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41CDD" w14:textId="4D6F300D" w:rsidR="00C82A3F" w:rsidRPr="00D234BF" w:rsidRDefault="007C6DFC">
      <w:pPr>
        <w:pStyle w:val="BodyText"/>
        <w:spacing w:line="480" w:lineRule="auto"/>
        <w:rPr>
          <w:rStyle w:val="Ingen"/>
          <w:b/>
          <w:bCs/>
          <w:lang w:val="en-US"/>
        </w:rPr>
      </w:pPr>
      <w:r w:rsidRPr="00D234BF">
        <w:rPr>
          <w:rStyle w:val="Ingen"/>
          <w:b/>
          <w:bCs/>
          <w:lang w:val="en-US"/>
        </w:rPr>
        <w:t xml:space="preserve"> </w:t>
      </w:r>
    </w:p>
    <w:tbl>
      <w:tblPr>
        <w:tblStyle w:val="TableNormal1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C82A3F" w14:paraId="68B0D841" w14:textId="77777777">
        <w:trPr>
          <w:trHeight w:val="297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41E5C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b/>
                <w:bCs/>
                <w:lang w:val="en-US"/>
              </w:rPr>
            </w:pPr>
            <w:r>
              <w:rPr>
                <w:rStyle w:val="Ingen"/>
                <w:b/>
                <w:bCs/>
                <w:lang w:val="en-US"/>
              </w:rPr>
              <w:t>Table 1. Main characteristics and outcomes of patients with ischemic stroke.</w:t>
            </w:r>
          </w:p>
          <w:p w14:paraId="1BED5B42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 Total patients: </w:t>
            </w:r>
            <w:r>
              <w:rPr>
                <w:rStyle w:val="Ingen"/>
                <w:sz w:val="22"/>
                <w:szCs w:val="22"/>
                <w:lang w:val="en-US"/>
              </w:rPr>
              <w:t>Ischemic stroke patients 2017 and 2018 registered in N</w:t>
            </w:r>
            <w:r w:rsidR="00D165A0">
              <w:rPr>
                <w:rStyle w:val="Ingen"/>
                <w:sz w:val="22"/>
                <w:szCs w:val="22"/>
                <w:lang w:val="en-US"/>
              </w:rPr>
              <w:t>S</w:t>
            </w:r>
            <w:r>
              <w:rPr>
                <w:rStyle w:val="Ingen"/>
                <w:sz w:val="22"/>
                <w:szCs w:val="22"/>
                <w:lang w:val="en-US"/>
              </w:rPr>
              <w:t>R</w:t>
            </w: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</w:t>
            </w:r>
          </w:p>
          <w:p w14:paraId="7BD2B06A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 Ambulance patients: </w:t>
            </w:r>
            <w:r>
              <w:rPr>
                <w:rStyle w:val="Ingen"/>
                <w:sz w:val="22"/>
                <w:szCs w:val="22"/>
                <w:lang w:val="en-US"/>
              </w:rPr>
              <w:t xml:space="preserve">Ischemic stroke patients with known transport in ambulance </w:t>
            </w: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</w:t>
            </w:r>
          </w:p>
          <w:p w14:paraId="5CC6DEFF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 Non-ambulance patients: </w:t>
            </w:r>
            <w:r>
              <w:rPr>
                <w:rStyle w:val="Ingen"/>
                <w:sz w:val="22"/>
                <w:szCs w:val="22"/>
                <w:lang w:val="en-US"/>
              </w:rPr>
              <w:t>Ischemic stroke patients with unknown or other transport method</w:t>
            </w: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5465CCA7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 Group A: </w:t>
            </w:r>
            <w:r>
              <w:rPr>
                <w:rStyle w:val="Ingen"/>
                <w:sz w:val="22"/>
                <w:szCs w:val="22"/>
                <w:lang w:val="en-US"/>
              </w:rPr>
              <w:t xml:space="preserve">Ambulance patients with transport time &lt; 63 minutes       </w:t>
            </w: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 xml:space="preserve">                        </w:t>
            </w:r>
          </w:p>
          <w:p w14:paraId="606911B6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22"/>
                <w:szCs w:val="22"/>
                <w:lang w:val="en-US"/>
              </w:rPr>
            </w:pPr>
            <w:r>
              <w:rPr>
                <w:rStyle w:val="Ingen"/>
                <w:sz w:val="22"/>
                <w:szCs w:val="22"/>
                <w:lang w:val="en-US"/>
              </w:rPr>
              <w:t xml:space="preserve">    </w:t>
            </w:r>
            <w:r>
              <w:rPr>
                <w:rStyle w:val="Ingen"/>
                <w:b/>
                <w:bCs/>
                <w:sz w:val="22"/>
                <w:szCs w:val="22"/>
                <w:lang w:val="en-US"/>
              </w:rPr>
              <w:t>Group B:</w:t>
            </w:r>
            <w:r>
              <w:rPr>
                <w:rStyle w:val="Ingen"/>
                <w:sz w:val="22"/>
                <w:szCs w:val="22"/>
                <w:lang w:val="en-US"/>
              </w:rPr>
              <w:t xml:space="preserve"> Ambulance patients with transport time &gt; 63 minutes </w:t>
            </w:r>
          </w:p>
          <w:p w14:paraId="39D9544D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22"/>
                <w:szCs w:val="22"/>
                <w:lang w:val="en-US"/>
              </w:rPr>
            </w:pPr>
            <w:r>
              <w:rPr>
                <w:rStyle w:val="Ingen"/>
                <w:sz w:val="22"/>
                <w:szCs w:val="22"/>
                <w:lang w:val="en-US"/>
              </w:rPr>
              <w:t xml:space="preserve">                                                                 </w:t>
            </w:r>
            <w:r>
              <w:rPr>
                <w:rStyle w:val="Ingen"/>
                <w:sz w:val="20"/>
                <w:szCs w:val="20"/>
                <w:lang w:val="en-US"/>
              </w:rPr>
              <w:t xml:space="preserve">                                           </w:t>
            </w:r>
            <w:r>
              <w:rPr>
                <w:rStyle w:val="Inge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183D800" w14:textId="77777777" w:rsidR="00C82A3F" w:rsidRPr="00D234BF" w:rsidRDefault="007C6DFC">
            <w:pPr>
              <w:pStyle w:val="BodyText"/>
              <w:rPr>
                <w:rStyle w:val="Ingen"/>
                <w:b/>
                <w:bCs/>
                <w:sz w:val="18"/>
                <w:szCs w:val="18"/>
                <w:lang w:val="en-US"/>
              </w:rPr>
            </w:pPr>
            <w:r>
              <w:rPr>
                <w:rStyle w:val="Ingen"/>
                <w:b/>
                <w:bCs/>
                <w:sz w:val="18"/>
                <w:szCs w:val="18"/>
                <w:lang w:val="en-US"/>
              </w:rPr>
              <w:t xml:space="preserve">                                                                            Total patients                  P-value         Ambulance patients        P-value</w:t>
            </w:r>
          </w:p>
          <w:p w14:paraId="1A026386" w14:textId="77777777" w:rsidR="00C82A3F" w:rsidRPr="00D234BF" w:rsidRDefault="007C6DFC">
            <w:pPr>
              <w:pStyle w:val="BodyText"/>
              <w:rPr>
                <w:lang w:val="en-US"/>
              </w:rPr>
            </w:pPr>
            <w:r>
              <w:rPr>
                <w:rStyle w:val="Ingen"/>
                <w:b/>
                <w:bCs/>
                <w:sz w:val="18"/>
                <w:szCs w:val="18"/>
                <w:lang w:val="en-US"/>
              </w:rPr>
              <w:t xml:space="preserve">                                                                   Ambulance    Non-ambulance                      Group A        Group B</w:t>
            </w:r>
          </w:p>
        </w:tc>
      </w:tr>
      <w:tr w:rsidR="00C82A3F" w14:paraId="4055A6E5" w14:textId="77777777">
        <w:trPr>
          <w:trHeight w:val="8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527E1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Index stroke 2017/18 – no. </w:t>
            </w:r>
          </w:p>
          <w:p w14:paraId="3AB7BCA7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Age, mean (SD)  </w:t>
            </w:r>
          </w:p>
          <w:p w14:paraId="35CD2B4F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Sex, female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34AF8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9428 (62.9)          5554 (37.1)                               8864 (94.0)          564 (6.0)                                                       </w:t>
            </w:r>
          </w:p>
          <w:p w14:paraId="685FDAB1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75.6 (12.9)            71.4 (12.9)          &lt;0.05             75.6 (12.9)        75.3 (12.2)          0.29                                                                      4402 (46.7)          2272 (40.9)          &lt;0.05            4146 (46.8)         256 (45.4)          0.52</w:t>
            </w:r>
          </w:p>
        </w:tc>
      </w:tr>
      <w:tr w:rsidR="00C82A3F" w14:paraId="1305156B" w14:textId="77777777">
        <w:trPr>
          <w:trHeight w:val="5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07CEE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Prestroke mRS</w:t>
            </w: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>1</w:t>
            </w:r>
            <w:r>
              <w:rPr>
                <w:rStyle w:val="Ingen"/>
                <w:sz w:val="16"/>
                <w:szCs w:val="16"/>
                <w:lang w:val="en-US"/>
              </w:rPr>
              <w:t>, mean (SD)</w:t>
            </w:r>
          </w:p>
          <w:p w14:paraId="14F572DB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0 - 2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FE79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1.1 (1.3)                0.6 (1.0)            &lt;0.05               1.0 (1.3)              1.1 (1.2)          0.15                                                                      </w:t>
            </w:r>
          </w:p>
          <w:p w14:paraId="7686234C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6913 (82.0)          4640 (92.8)          &lt;0.05            6487 (81.8)          426 (84.7)         0.11</w:t>
            </w:r>
          </w:p>
        </w:tc>
      </w:tr>
      <w:tr w:rsidR="00C82A3F" w14:paraId="5146EF9E" w14:textId="77777777">
        <w:trPr>
          <w:trHeight w:val="220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3789F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Medical history</w:t>
            </w:r>
          </w:p>
          <w:p w14:paraId="170741EF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Previous stroke – no. (%)</w:t>
            </w:r>
          </w:p>
          <w:p w14:paraId="0C791CF5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Previous TIA – no. (%)</w:t>
            </w:r>
          </w:p>
          <w:p w14:paraId="1D58A026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Atrial fibrillation/flutter – no. (%). </w:t>
            </w:r>
          </w:p>
          <w:p w14:paraId="6C048DAC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Hypertension, medically treated – no. (%)</w:t>
            </w:r>
          </w:p>
          <w:p w14:paraId="05BBDE59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Myocardial infarction – no. (%)</w:t>
            </w:r>
          </w:p>
          <w:p w14:paraId="134DAE50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Diabetes Mellitus – no. (%)</w:t>
            </w:r>
          </w:p>
          <w:p w14:paraId="2624EC76" w14:textId="77777777" w:rsidR="00C82A3F" w:rsidRPr="00D234BF" w:rsidRDefault="007C6DFC">
            <w:pPr>
              <w:pStyle w:val="BodyText"/>
              <w:spacing w:line="360" w:lineRule="auto"/>
              <w:jc w:val="both"/>
              <w:rPr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Current smoking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02396" w14:textId="77777777" w:rsidR="00C82A3F" w:rsidRDefault="00C82A3F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</w:p>
          <w:p w14:paraId="41B21E97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2333 (24.7)          1058 (19.0)         &lt;0.05            2195 (24.8)           138 (24.5)         0.96    </w:t>
            </w:r>
          </w:p>
          <w:p w14:paraId="694C4C50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1028 (10.9)              550 (9.9)           0.28               957 (10.8)           7.1 (12.6)          0.12</w:t>
            </w:r>
          </w:p>
          <w:p w14:paraId="2F188184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2609 (27.7)          1195 (21.5)         &lt;0.05             2438 (27.5)          171 (30.3)          0.23</w:t>
            </w:r>
          </w:p>
          <w:p w14:paraId="5A2D605F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5649 (59.9)          3117 (56.1)         &lt;0.05             5279 (59.6)          370 (65.6)        &lt;0.05                            </w:t>
            </w:r>
          </w:p>
          <w:p w14:paraId="19D6F7ED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1425 (15.1)            764 (13.8)           0.46             1323 (14.9)          102 (18.1)          0.10</w:t>
            </w:r>
          </w:p>
          <w:p w14:paraId="66F209A6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1837 (19.5)          1108 (19.9)           0.74             1723 (19.4)           114 (20.2)         0.21</w:t>
            </w:r>
          </w:p>
          <w:p w14:paraId="6E691B3D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1777 (18.8)          1258 (22.7)         &lt;0.05             1662 (18.8)           115 (20.4)       &lt;0.05</w:t>
            </w:r>
          </w:p>
        </w:tc>
      </w:tr>
      <w:tr w:rsidR="00C82A3F" w14:paraId="15B6642C" w14:textId="77777777">
        <w:trPr>
          <w:trHeight w:val="2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34F00" w14:textId="77777777" w:rsidR="00C82A3F" w:rsidRDefault="007C6DFC">
            <w:pPr>
              <w:pStyle w:val="BodyText"/>
              <w:spacing w:line="360" w:lineRule="auto"/>
              <w:jc w:val="both"/>
            </w:pPr>
            <w:r>
              <w:rPr>
                <w:rStyle w:val="Ingen"/>
                <w:sz w:val="16"/>
                <w:szCs w:val="16"/>
                <w:lang w:val="en-US"/>
              </w:rPr>
              <w:t>Wake up stroke</w:t>
            </w: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A7B3B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1878 (23.7)          1080 (25.5)           0.31             1751 (23.5)          127 (27.1)          0.71</w:t>
            </w:r>
          </w:p>
        </w:tc>
      </w:tr>
      <w:tr w:rsidR="00C82A3F" w14:paraId="477C6F94" w14:textId="77777777">
        <w:trPr>
          <w:trHeight w:val="109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A861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NIHSS</w:t>
            </w: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>3</w:t>
            </w:r>
            <w:r>
              <w:rPr>
                <w:rStyle w:val="Ingen"/>
                <w:sz w:val="16"/>
                <w:szCs w:val="16"/>
                <w:lang w:val="en-US"/>
              </w:rPr>
              <w:t xml:space="preserve"> at hospitalization, median (IQR)</w:t>
            </w:r>
          </w:p>
          <w:p w14:paraId="1FA15427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0 - 5 – no. (%)</w:t>
            </w:r>
          </w:p>
          <w:p w14:paraId="0B261784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6 - 14 – no. (%)</w:t>
            </w:r>
          </w:p>
          <w:p w14:paraId="4F60D109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≥ 15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014F2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 4 (1-7)                    2 (1-4)           &lt;0.05                4 (2-9)                 3 (1-7)             0.09</w:t>
            </w:r>
          </w:p>
          <w:p w14:paraId="4570571D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4934 (61.8)           3300 (81.9)        &lt;0.05            4 651 (61.5)         283 (66.3)         &lt;0.05                            </w:t>
            </w:r>
          </w:p>
          <w:p w14:paraId="01CACD27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>2034 (25.5)             492 (12.2)        &lt;0.05             1931 (25.5)         103 (24.1)           0.29</w:t>
            </w:r>
          </w:p>
          <w:p w14:paraId="5C2D0DEF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1017 (12.7)               238 (5.9)        &lt;0.05               976 (12.9)             41 (9.6)           0.95</w:t>
            </w:r>
          </w:p>
        </w:tc>
      </w:tr>
      <w:tr w:rsidR="00C82A3F" w14:paraId="516CCA98" w14:textId="77777777">
        <w:trPr>
          <w:trHeight w:val="2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164E0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First admission to stroke unit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78C42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7792 (82.6)           4259 (76.7)        &lt;0.05             7366 (83.1)          491 (87.1)        &lt;0.05</w:t>
            </w:r>
          </w:p>
        </w:tc>
      </w:tr>
      <w:tr w:rsidR="00C82A3F" w14:paraId="18574C78" w14:textId="77777777">
        <w:trPr>
          <w:trHeight w:val="2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5048E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Referred for rehabilitation</w:t>
            </w: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>4</w:t>
            </w:r>
            <w:r>
              <w:rPr>
                <w:rStyle w:val="Ingen"/>
                <w:sz w:val="16"/>
                <w:szCs w:val="16"/>
                <w:lang w:val="en-US"/>
              </w:rPr>
              <w:t xml:space="preserve">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CA589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2270 (24.1)            069 (19.2)         &lt;0.05            2142 (24.2)          128 (22.7)           0.49</w:t>
            </w:r>
          </w:p>
        </w:tc>
      </w:tr>
      <w:tr w:rsidR="00C82A3F" w14:paraId="1824911A" w14:textId="77777777">
        <w:trPr>
          <w:trHeight w:val="4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D46F2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mRS at 3-month follow-up, mean (SD)</w:t>
            </w:r>
          </w:p>
          <w:p w14:paraId="4637AA53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0 - 2 – no. 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E0805" w14:textId="77777777" w:rsidR="00C82A3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</w:rPr>
            </w:pPr>
            <w:r>
              <w:rPr>
                <w:rStyle w:val="Ingen"/>
                <w:sz w:val="16"/>
                <w:szCs w:val="16"/>
                <w:lang w:val="en-US"/>
              </w:rPr>
              <w:t xml:space="preserve">  2.6 (2.1)                1,9 (1,8)           &lt;0.05              2.6 (2.1)               2.6 (2.0)            0.99</w:t>
            </w:r>
          </w:p>
          <w:p w14:paraId="43D687CD" w14:textId="77777777" w:rsidR="00C82A3F" w:rsidRDefault="007C6DFC">
            <w:pPr>
              <w:pStyle w:val="BodyText"/>
              <w:spacing w:line="360" w:lineRule="auto"/>
            </w:pPr>
            <w:r>
              <w:rPr>
                <w:rStyle w:val="Ingen"/>
                <w:sz w:val="16"/>
                <w:szCs w:val="16"/>
                <w:lang w:val="en-US"/>
              </w:rPr>
              <w:t>4203 (57.5)           3172 (73.5)        &lt;0.05            3957 (57.4)           246 (57.6)          0.95</w:t>
            </w:r>
          </w:p>
        </w:tc>
      </w:tr>
      <w:tr w:rsidR="00C82A3F" w14:paraId="3E0BBE51" w14:textId="77777777">
        <w:trPr>
          <w:trHeight w:val="983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F4CD0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 xml:space="preserve">1 </w:t>
            </w:r>
            <w:r>
              <w:rPr>
                <w:rStyle w:val="Ingen"/>
                <w:sz w:val="16"/>
                <w:szCs w:val="16"/>
                <w:lang w:val="en-US"/>
              </w:rPr>
              <w:t>mRS; modified Rankin Scale</w:t>
            </w:r>
          </w:p>
          <w:p w14:paraId="0A92B483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 xml:space="preserve">2 </w:t>
            </w:r>
            <w:r>
              <w:rPr>
                <w:rStyle w:val="Ingen"/>
                <w:sz w:val="16"/>
                <w:szCs w:val="16"/>
                <w:lang w:val="en-US"/>
              </w:rPr>
              <w:t>Stroke symptoms upon awakening</w:t>
            </w:r>
          </w:p>
          <w:p w14:paraId="3923BD1D" w14:textId="77777777" w:rsidR="00C82A3F" w:rsidRPr="00D234BF" w:rsidRDefault="007C6DFC">
            <w:pPr>
              <w:pStyle w:val="BodyText"/>
              <w:spacing w:line="360" w:lineRule="auto"/>
              <w:rPr>
                <w:rStyle w:val="Ingen"/>
                <w:sz w:val="16"/>
                <w:szCs w:val="16"/>
                <w:lang w:val="en-US"/>
              </w:rPr>
            </w:pP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 xml:space="preserve">3 </w:t>
            </w:r>
            <w:r>
              <w:rPr>
                <w:rStyle w:val="Ingen"/>
                <w:sz w:val="16"/>
                <w:szCs w:val="16"/>
                <w:lang w:val="en-US"/>
              </w:rPr>
              <w:t>NIHSS; National Institute of Health Stroke Scale</w:t>
            </w:r>
          </w:p>
          <w:p w14:paraId="2B1ACBDE" w14:textId="77777777" w:rsidR="00C82A3F" w:rsidRPr="00D234BF" w:rsidRDefault="007C6DFC">
            <w:pPr>
              <w:pStyle w:val="BodyText"/>
              <w:spacing w:line="360" w:lineRule="auto"/>
              <w:rPr>
                <w:lang w:val="en-US"/>
              </w:rPr>
            </w:pPr>
            <w:r>
              <w:rPr>
                <w:rStyle w:val="Ingen"/>
                <w:sz w:val="16"/>
                <w:szCs w:val="16"/>
                <w:vertAlign w:val="superscript"/>
                <w:lang w:val="en-US"/>
              </w:rPr>
              <w:t xml:space="preserve">4 </w:t>
            </w:r>
            <w:r>
              <w:rPr>
                <w:rStyle w:val="Ingen"/>
                <w:sz w:val="16"/>
                <w:szCs w:val="16"/>
                <w:lang w:val="en-US"/>
              </w:rPr>
              <w:t>Include both specialized and municipal rehabilitation</w:t>
            </w:r>
          </w:p>
        </w:tc>
      </w:tr>
    </w:tbl>
    <w:p w14:paraId="63910BE1" w14:textId="77777777" w:rsidR="00C82A3F" w:rsidRPr="00D234BF" w:rsidRDefault="00C82A3F">
      <w:pPr>
        <w:pStyle w:val="BodyText"/>
        <w:rPr>
          <w:rStyle w:val="Ingen"/>
          <w:b/>
          <w:bCs/>
          <w:lang w:val="en-US"/>
        </w:rPr>
      </w:pPr>
    </w:p>
    <w:p w14:paraId="4E81AA80" w14:textId="77777777" w:rsidR="00C82A3F" w:rsidRPr="00D234BF" w:rsidRDefault="00C82A3F">
      <w:pPr>
        <w:pStyle w:val="BodyText"/>
        <w:spacing w:line="480" w:lineRule="auto"/>
        <w:rPr>
          <w:rStyle w:val="Ingen"/>
          <w:lang w:val="en-US"/>
        </w:rPr>
      </w:pPr>
    </w:p>
    <w:sectPr w:rsidR="00C82A3F" w:rsidRPr="00D234BF">
      <w:headerReference w:type="default" r:id="rId7"/>
      <w:footerReference w:type="default" r:id="rId8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B6F5A" w14:textId="77777777" w:rsidR="00DE6BD9" w:rsidRDefault="00DE6BD9">
      <w:r>
        <w:separator/>
      </w:r>
    </w:p>
  </w:endnote>
  <w:endnote w:type="continuationSeparator" w:id="0">
    <w:p w14:paraId="476792D1" w14:textId="77777777" w:rsidR="00DE6BD9" w:rsidRDefault="00DE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73D9B" w14:textId="77777777" w:rsidR="007C6DFC" w:rsidRDefault="007C6DFC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98932" w14:textId="77777777" w:rsidR="00DE6BD9" w:rsidRDefault="00DE6BD9">
      <w:r>
        <w:separator/>
      </w:r>
    </w:p>
  </w:footnote>
  <w:footnote w:type="continuationSeparator" w:id="0">
    <w:p w14:paraId="7E4B6D43" w14:textId="77777777" w:rsidR="00DE6BD9" w:rsidRDefault="00DE6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F7EE5" w14:textId="77777777" w:rsidR="007C6DFC" w:rsidRDefault="007C6DFC">
    <w:pPr>
      <w:pStyle w:val="Topptekstogbunn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D0596"/>
    <w:multiLevelType w:val="hybridMultilevel"/>
    <w:tmpl w:val="DC2AF8DE"/>
    <w:numStyleLink w:val="Importertstil10"/>
  </w:abstractNum>
  <w:abstractNum w:abstractNumId="1" w15:restartNumberingAfterBreak="0">
    <w:nsid w:val="1CCF5C1C"/>
    <w:multiLevelType w:val="hybridMultilevel"/>
    <w:tmpl w:val="DC2AF8DE"/>
    <w:styleLink w:val="Importertstil10"/>
    <w:lvl w:ilvl="0" w:tplc="0A1C4050">
      <w:start w:val="1"/>
      <w:numFmt w:val="decimal"/>
      <w:lvlText w:val="%1."/>
      <w:lvlJc w:val="left"/>
      <w:pPr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5610DA">
      <w:start w:val="1"/>
      <w:numFmt w:val="lowerLetter"/>
      <w:lvlText w:val="%2."/>
      <w:lvlJc w:val="left"/>
      <w:pPr>
        <w:ind w:left="21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CCC6B6">
      <w:start w:val="1"/>
      <w:numFmt w:val="lowerRoman"/>
      <w:lvlText w:val="%3."/>
      <w:lvlJc w:val="left"/>
      <w:pPr>
        <w:ind w:left="286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6866D8">
      <w:start w:val="1"/>
      <w:numFmt w:val="decimal"/>
      <w:lvlText w:val="%4."/>
      <w:lvlJc w:val="left"/>
      <w:pPr>
        <w:ind w:left="35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C453B0">
      <w:start w:val="1"/>
      <w:numFmt w:val="lowerLetter"/>
      <w:lvlText w:val="%5."/>
      <w:lvlJc w:val="left"/>
      <w:pPr>
        <w:ind w:left="43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4AB038">
      <w:start w:val="1"/>
      <w:numFmt w:val="lowerRoman"/>
      <w:lvlText w:val="%6."/>
      <w:lvlJc w:val="left"/>
      <w:pPr>
        <w:ind w:left="502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C4F81E">
      <w:start w:val="1"/>
      <w:numFmt w:val="decimal"/>
      <w:lvlText w:val="%7."/>
      <w:lvlJc w:val="left"/>
      <w:pPr>
        <w:ind w:left="57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985698">
      <w:start w:val="1"/>
      <w:numFmt w:val="lowerLetter"/>
      <w:lvlText w:val="%8."/>
      <w:lvlJc w:val="left"/>
      <w:pPr>
        <w:ind w:left="64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ED02E">
      <w:start w:val="1"/>
      <w:numFmt w:val="lowerRoman"/>
      <w:lvlText w:val="%9."/>
      <w:lvlJc w:val="left"/>
      <w:pPr>
        <w:ind w:left="718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8EA3A42"/>
    <w:multiLevelType w:val="hybridMultilevel"/>
    <w:tmpl w:val="BEC28A1E"/>
    <w:numStyleLink w:val="Importertstil1"/>
  </w:abstractNum>
  <w:abstractNum w:abstractNumId="3" w15:restartNumberingAfterBreak="0">
    <w:nsid w:val="3B711D45"/>
    <w:multiLevelType w:val="hybridMultilevel"/>
    <w:tmpl w:val="0F08EC60"/>
    <w:lvl w:ilvl="0" w:tplc="722803E6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320" w:hanging="360"/>
      </w:pPr>
    </w:lvl>
    <w:lvl w:ilvl="2" w:tplc="0414001B" w:tentative="1">
      <w:start w:val="1"/>
      <w:numFmt w:val="lowerRoman"/>
      <w:lvlText w:val="%3."/>
      <w:lvlJc w:val="right"/>
      <w:pPr>
        <w:ind w:left="2040" w:hanging="180"/>
      </w:pPr>
    </w:lvl>
    <w:lvl w:ilvl="3" w:tplc="0414000F" w:tentative="1">
      <w:start w:val="1"/>
      <w:numFmt w:val="decimal"/>
      <w:lvlText w:val="%4."/>
      <w:lvlJc w:val="left"/>
      <w:pPr>
        <w:ind w:left="2760" w:hanging="360"/>
      </w:pPr>
    </w:lvl>
    <w:lvl w:ilvl="4" w:tplc="04140019" w:tentative="1">
      <w:start w:val="1"/>
      <w:numFmt w:val="lowerLetter"/>
      <w:lvlText w:val="%5."/>
      <w:lvlJc w:val="left"/>
      <w:pPr>
        <w:ind w:left="3480" w:hanging="360"/>
      </w:pPr>
    </w:lvl>
    <w:lvl w:ilvl="5" w:tplc="0414001B" w:tentative="1">
      <w:start w:val="1"/>
      <w:numFmt w:val="lowerRoman"/>
      <w:lvlText w:val="%6."/>
      <w:lvlJc w:val="right"/>
      <w:pPr>
        <w:ind w:left="4200" w:hanging="180"/>
      </w:pPr>
    </w:lvl>
    <w:lvl w:ilvl="6" w:tplc="0414000F" w:tentative="1">
      <w:start w:val="1"/>
      <w:numFmt w:val="decimal"/>
      <w:lvlText w:val="%7."/>
      <w:lvlJc w:val="left"/>
      <w:pPr>
        <w:ind w:left="4920" w:hanging="360"/>
      </w:pPr>
    </w:lvl>
    <w:lvl w:ilvl="7" w:tplc="04140019" w:tentative="1">
      <w:start w:val="1"/>
      <w:numFmt w:val="lowerLetter"/>
      <w:lvlText w:val="%8."/>
      <w:lvlJc w:val="left"/>
      <w:pPr>
        <w:ind w:left="5640" w:hanging="360"/>
      </w:pPr>
    </w:lvl>
    <w:lvl w:ilvl="8" w:tplc="041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B213044"/>
    <w:multiLevelType w:val="hybridMultilevel"/>
    <w:tmpl w:val="BEC28A1E"/>
    <w:styleLink w:val="Importertstil1"/>
    <w:lvl w:ilvl="0" w:tplc="0C685F9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BCCE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0DDD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EC35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B4EF9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74793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DC2F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76D0F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F0A25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61452176">
    <w:abstractNumId w:val="4"/>
  </w:num>
  <w:num w:numId="2" w16cid:durableId="1851331482">
    <w:abstractNumId w:val="2"/>
  </w:num>
  <w:num w:numId="3" w16cid:durableId="1829782545">
    <w:abstractNumId w:val="1"/>
  </w:num>
  <w:num w:numId="4" w16cid:durableId="992756586">
    <w:abstractNumId w:val="0"/>
  </w:num>
  <w:num w:numId="5" w16cid:durableId="597105689">
    <w:abstractNumId w:val="0"/>
    <w:lvlOverride w:ilvl="0">
      <w:lvl w:ilvl="0" w:tplc="8708E020">
        <w:start w:val="1"/>
        <w:numFmt w:val="decimal"/>
        <w:lvlText w:val="%1."/>
        <w:lvlJc w:val="left"/>
        <w:pPr>
          <w:tabs>
            <w:tab w:val="left" w:pos="284"/>
            <w:tab w:val="left" w:pos="940"/>
            <w:tab w:val="left" w:pos="1440"/>
          </w:tabs>
          <w:ind w:left="14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12E2186">
        <w:start w:val="1"/>
        <w:numFmt w:val="lowerLetter"/>
        <w:lvlText w:val="%2."/>
        <w:lvlJc w:val="left"/>
        <w:pPr>
          <w:tabs>
            <w:tab w:val="left" w:pos="284"/>
            <w:tab w:val="left" w:pos="940"/>
            <w:tab w:val="left" w:pos="1440"/>
          </w:tabs>
          <w:ind w:left="21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65275F8">
        <w:start w:val="1"/>
        <w:numFmt w:val="lowerRoman"/>
        <w:lvlText w:val="%3."/>
        <w:lvlJc w:val="left"/>
        <w:pPr>
          <w:tabs>
            <w:tab w:val="left" w:pos="284"/>
            <w:tab w:val="left" w:pos="940"/>
            <w:tab w:val="left" w:pos="1440"/>
          </w:tabs>
          <w:ind w:left="2868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6ED436">
        <w:start w:val="1"/>
        <w:numFmt w:val="decimal"/>
        <w:lvlText w:val="%4."/>
        <w:lvlJc w:val="left"/>
        <w:pPr>
          <w:tabs>
            <w:tab w:val="left" w:pos="284"/>
            <w:tab w:val="left" w:pos="940"/>
            <w:tab w:val="left" w:pos="1440"/>
          </w:tabs>
          <w:ind w:left="35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CE7A7A">
        <w:start w:val="1"/>
        <w:numFmt w:val="lowerLetter"/>
        <w:lvlText w:val="%5."/>
        <w:lvlJc w:val="left"/>
        <w:pPr>
          <w:tabs>
            <w:tab w:val="left" w:pos="284"/>
            <w:tab w:val="left" w:pos="940"/>
            <w:tab w:val="left" w:pos="1440"/>
          </w:tabs>
          <w:ind w:left="43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1862FE">
        <w:start w:val="1"/>
        <w:numFmt w:val="lowerRoman"/>
        <w:lvlText w:val="%6."/>
        <w:lvlJc w:val="left"/>
        <w:pPr>
          <w:tabs>
            <w:tab w:val="left" w:pos="284"/>
            <w:tab w:val="left" w:pos="940"/>
            <w:tab w:val="left" w:pos="1440"/>
          </w:tabs>
          <w:ind w:left="5028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344F44">
        <w:start w:val="1"/>
        <w:numFmt w:val="decimal"/>
        <w:lvlText w:val="%7."/>
        <w:lvlJc w:val="left"/>
        <w:pPr>
          <w:tabs>
            <w:tab w:val="left" w:pos="284"/>
            <w:tab w:val="left" w:pos="940"/>
            <w:tab w:val="left" w:pos="1440"/>
          </w:tabs>
          <w:ind w:left="57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D024EE">
        <w:start w:val="1"/>
        <w:numFmt w:val="lowerLetter"/>
        <w:lvlText w:val="%8."/>
        <w:lvlJc w:val="left"/>
        <w:pPr>
          <w:tabs>
            <w:tab w:val="left" w:pos="284"/>
            <w:tab w:val="left" w:pos="940"/>
            <w:tab w:val="left" w:pos="1440"/>
          </w:tabs>
          <w:ind w:left="64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A8694A">
        <w:start w:val="1"/>
        <w:numFmt w:val="lowerRoman"/>
        <w:lvlText w:val="%9."/>
        <w:lvlJc w:val="left"/>
        <w:pPr>
          <w:tabs>
            <w:tab w:val="left" w:pos="284"/>
            <w:tab w:val="left" w:pos="940"/>
            <w:tab w:val="left" w:pos="1440"/>
          </w:tabs>
          <w:ind w:left="7188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778371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3F"/>
    <w:rsid w:val="00007F67"/>
    <w:rsid w:val="000E6A85"/>
    <w:rsid w:val="0012348E"/>
    <w:rsid w:val="00144AD5"/>
    <w:rsid w:val="00302231"/>
    <w:rsid w:val="00310CF0"/>
    <w:rsid w:val="00312F76"/>
    <w:rsid w:val="003A66E3"/>
    <w:rsid w:val="004200E7"/>
    <w:rsid w:val="00453719"/>
    <w:rsid w:val="00541351"/>
    <w:rsid w:val="0058738A"/>
    <w:rsid w:val="005F5449"/>
    <w:rsid w:val="007C6DFC"/>
    <w:rsid w:val="008B2CEB"/>
    <w:rsid w:val="00952547"/>
    <w:rsid w:val="00976DE2"/>
    <w:rsid w:val="0097727F"/>
    <w:rsid w:val="009A3B3A"/>
    <w:rsid w:val="00A728F0"/>
    <w:rsid w:val="00AF0C4F"/>
    <w:rsid w:val="00B85860"/>
    <w:rsid w:val="00BF0931"/>
    <w:rsid w:val="00C82A3F"/>
    <w:rsid w:val="00C9357A"/>
    <w:rsid w:val="00CE3B93"/>
    <w:rsid w:val="00D165A0"/>
    <w:rsid w:val="00D234BF"/>
    <w:rsid w:val="00D87D80"/>
    <w:rsid w:val="00DE6BD9"/>
    <w:rsid w:val="00E1272A"/>
    <w:rsid w:val="00E30200"/>
    <w:rsid w:val="00E57731"/>
    <w:rsid w:val="00E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DAB1D"/>
  <w15:docId w15:val="{A3868D26-4672-2943-A8AF-C26A301F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rtstil1">
    <w:name w:val="Importert stil 1"/>
    <w:pPr>
      <w:numPr>
        <w:numId w:val="1"/>
      </w:numPr>
    </w:p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outline w:val="0"/>
      <w:color w:val="000000"/>
      <w:sz w:val="24"/>
      <w:szCs w:val="24"/>
      <w:u w:val="single" w:color="000000"/>
    </w:rPr>
  </w:style>
  <w:style w:type="numbering" w:customStyle="1" w:styleId="Importertstil10">
    <w:name w:val="Importert stil 1.0"/>
    <w:pPr>
      <w:numPr>
        <w:numId w:val="3"/>
      </w:numPr>
    </w:pPr>
  </w:style>
  <w:style w:type="character" w:customStyle="1" w:styleId="Lenke">
    <w:name w:val="Lenke"/>
    <w:rPr>
      <w:outline w:val="0"/>
      <w:color w:val="0000FF"/>
      <w:u w:val="single" w:color="0000FF"/>
    </w:rPr>
  </w:style>
  <w:style w:type="character" w:customStyle="1" w:styleId="Hyperlink1">
    <w:name w:val="Hyperlink.1"/>
    <w:basedOn w:val="Lenke"/>
    <w:rPr>
      <w:outline w:val="0"/>
      <w:color w:val="0000FF"/>
      <w:sz w:val="24"/>
      <w:szCs w:val="24"/>
      <w:u w:val="single" w:color="0000FF"/>
    </w:rPr>
  </w:style>
  <w:style w:type="character" w:customStyle="1" w:styleId="Hyperlink2">
    <w:name w:val="Hyperlink.2"/>
    <w:basedOn w:val="Ingen"/>
    <w:rPr>
      <w:outline w:val="0"/>
      <w:color w:val="0563C1"/>
      <w:u w:val="single" w:color="0563C1"/>
    </w:rPr>
  </w:style>
  <w:style w:type="character" w:customStyle="1" w:styleId="Hyperlink3">
    <w:name w:val="Hyperlink.3"/>
    <w:basedOn w:val="Ingen"/>
    <w:rPr>
      <w:outline w:val="0"/>
      <w:color w:val="000000"/>
      <w:u w:val="single" w:color="000000"/>
    </w:rPr>
  </w:style>
  <w:style w:type="character" w:customStyle="1" w:styleId="Hyperlink4">
    <w:name w:val="Hyperlink.4"/>
    <w:basedOn w:val="Lenke"/>
    <w:rPr>
      <w:outline w:val="0"/>
      <w:color w:val="0000FF"/>
      <w:u w:val="single" w:color="0000FF"/>
      <w:shd w:val="clear" w:color="auto" w:fill="FFFFFF"/>
    </w:rPr>
  </w:style>
  <w:style w:type="character" w:customStyle="1" w:styleId="Hyperlink5">
    <w:name w:val="Hyperlink.5"/>
    <w:basedOn w:val="Ingen"/>
    <w:rPr>
      <w:outline w:val="0"/>
      <w:color w:val="000000"/>
      <w:u w:val="none" w:color="000000"/>
      <w:lang w:val="en-US"/>
    </w:rPr>
  </w:style>
  <w:style w:type="character" w:customStyle="1" w:styleId="Hyperlink6">
    <w:name w:val="Hyperlink.6"/>
    <w:basedOn w:val="Lenke"/>
    <w:rPr>
      <w:outline w:val="0"/>
      <w:color w:val="0000FF"/>
      <w:u w:val="single" w:color="0000FF"/>
      <w:lang w:val="en-US"/>
    </w:rPr>
  </w:style>
  <w:style w:type="character" w:customStyle="1" w:styleId="Hyperlink7">
    <w:name w:val="Hyperlink.7"/>
    <w:basedOn w:val="Ingen"/>
    <w:rPr>
      <w:outline w:val="0"/>
      <w:color w:val="0563C1"/>
      <w:u w:val="single" w:color="0563C1"/>
      <w:shd w:val="clear" w:color="auto" w:fill="FFFFFF"/>
    </w:rPr>
  </w:style>
  <w:style w:type="character" w:customStyle="1" w:styleId="Hyperlink8">
    <w:name w:val="Hyperlink.8"/>
    <w:basedOn w:val="Ingen"/>
    <w:rPr>
      <w:outline w:val="0"/>
      <w:color w:val="0563C1"/>
      <w:u w:val="single" w:color="0563C1"/>
      <w:lang w:val="en-US"/>
    </w:rPr>
  </w:style>
  <w:style w:type="character" w:customStyle="1" w:styleId="Hyperlink9">
    <w:name w:val="Hyperlink.9"/>
    <w:basedOn w:val="Ingen"/>
    <w:rPr>
      <w:outline w:val="0"/>
      <w:color w:val="0563C1"/>
      <w:sz w:val="24"/>
      <w:szCs w:val="24"/>
      <w:u w:val="single" w:color="0563C1"/>
    </w:rPr>
  </w:style>
  <w:style w:type="character" w:customStyle="1" w:styleId="Hyperlink10">
    <w:name w:val="Hyperlink.10"/>
    <w:basedOn w:val="Ingen"/>
    <w:rPr>
      <w:outline w:val="0"/>
      <w:color w:val="0071BC"/>
      <w:u w:val="single" w:color="0071BC"/>
    </w:rPr>
  </w:style>
  <w:style w:type="character" w:customStyle="1" w:styleId="Hyperlink11">
    <w:name w:val="Hyperlink.11"/>
    <w:basedOn w:val="Ingen"/>
    <w:rPr>
      <w:outline w:val="0"/>
      <w:color w:val="000000"/>
      <w:u w:val="none" w:color="000000"/>
    </w:rPr>
  </w:style>
  <w:style w:type="character" w:customStyle="1" w:styleId="Hyperlink12">
    <w:name w:val="Hyperlink.12"/>
    <w:basedOn w:val="Ingen"/>
    <w:rPr>
      <w:outline w:val="0"/>
      <w:color w:val="0563C1"/>
      <w:u w:val="none" w:color="0563C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4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4BF"/>
    <w:rPr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E302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nb-NO"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E30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2</cp:revision>
  <dcterms:created xsi:type="dcterms:W3CDTF">2024-10-14T09:57:00Z</dcterms:created>
  <dcterms:modified xsi:type="dcterms:W3CDTF">2024-10-14T09:57:00Z</dcterms:modified>
</cp:coreProperties>
</file>