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208EED">
      <w:pPr>
        <w:pStyle w:val="12"/>
        <w:ind w:left="0" w:right="0"/>
        <w:rPr>
          <w:lang w:eastAsia="zh-CN"/>
        </w:rPr>
      </w:pPr>
      <w:r>
        <w:rPr>
          <w:lang w:eastAsia="zh-CN"/>
        </w:rPr>
        <w:t>SUPPLEMENTARY INFORMATION</w:t>
      </w:r>
    </w:p>
    <w:p w14:paraId="353CD79A">
      <w:pPr>
        <w:pStyle w:val="12"/>
        <w:ind w:left="0" w:right="0"/>
        <w:rPr>
          <w:sz w:val="28"/>
          <w:szCs w:val="24"/>
          <w:lang w:eastAsia="zh-CN"/>
        </w:rPr>
      </w:pPr>
      <w:r>
        <w:rPr>
          <w:rFonts w:hint="eastAsia"/>
          <w:sz w:val="28"/>
          <w:szCs w:val="24"/>
          <w:lang w:eastAsia="zh-CN"/>
        </w:rPr>
        <w:t>Cascade upconversion：a strategy enabling four-photon lithography in week light</w:t>
      </w:r>
    </w:p>
    <w:p w14:paraId="1BC13728">
      <w:pPr>
        <w:snapToGrid w:val="0"/>
        <w:spacing w:after="60"/>
        <w:jc w:val="center"/>
        <w:rPr>
          <w:rFonts w:hint="default" w:ascii="Times New Roman" w:hAnsi="Times New Roman" w:eastAsia="宋体"/>
          <w:b/>
          <w:bCs/>
          <w:i w:val="0"/>
          <w:iCs/>
          <w:sz w:val="18"/>
          <w:lang w:val="en-US" w:eastAsia="zh-CN"/>
        </w:rPr>
      </w:pPr>
      <w:bookmarkStart w:id="0" w:name="_GoBack"/>
      <w:r>
        <w:rPr>
          <w:rFonts w:hint="eastAsia" w:ascii="Times New Roman" w:hAnsi="Times New Roman"/>
          <w:b/>
          <w:bCs/>
          <w:i w:val="0"/>
          <w:iCs/>
          <w:sz w:val="18"/>
          <w:lang w:val="en-US" w:eastAsia="zh-CN"/>
        </w:rPr>
        <w:t>DBPR</w:t>
      </w:r>
    </w:p>
    <w:bookmarkEnd w:id="0"/>
    <w:p w14:paraId="5E6DAB82">
      <w:pPr>
        <w:pStyle w:val="18"/>
        <w:rPr>
          <w:lang w:eastAsia="zh-CN"/>
        </w:rPr>
      </w:pPr>
      <w:r>
        <w:rPr>
          <w:rFonts w:hint="eastAsia"/>
          <w:lang w:eastAsia="zh-CN"/>
        </w:rPr>
        <w:t xml:space="preserve">                             </w:t>
      </w:r>
    </w:p>
    <w:p w14:paraId="107FD57D">
      <w:pPr>
        <w:pStyle w:val="23"/>
        <w:spacing w:before="120" w:beforeLines="50" w:after="120" w:afterLines="50" w:line="360" w:lineRule="auto"/>
        <w:rPr>
          <w:rFonts w:ascii="Times New Roman" w:hAnsi="Times New Roman"/>
          <w:sz w:val="24"/>
          <w:szCs w:val="24"/>
        </w:rPr>
      </w:pPr>
    </w:p>
    <w:p w14:paraId="62386C77">
      <w:pPr>
        <w:spacing w:line="360" w:lineRule="auto"/>
        <w:ind w:left="360" w:hanging="360" w:hangingChars="150"/>
        <w:jc w:val="both"/>
        <w:rPr>
          <w:rFonts w:ascii="Times New Roman" w:hAnsi="Times New Roman"/>
          <w:sz w:val="24"/>
          <w:szCs w:val="24"/>
          <w:lang w:eastAsia="zh-CN"/>
        </w:rPr>
      </w:pPr>
    </w:p>
    <w:p w14:paraId="29A5FCE7">
      <w:pPr>
        <w:spacing w:line="360" w:lineRule="auto"/>
        <w:ind w:left="360" w:hanging="360" w:hangingChars="150"/>
        <w:jc w:val="both"/>
        <w:rPr>
          <w:rFonts w:ascii="Times New Roman" w:hAnsi="Times New Roman"/>
          <w:sz w:val="24"/>
          <w:szCs w:val="24"/>
          <w:lang w:eastAsia="zh-CN"/>
        </w:rPr>
      </w:pPr>
    </w:p>
    <w:p w14:paraId="5FE4046E">
      <w:pPr>
        <w:spacing w:line="360" w:lineRule="auto"/>
        <w:jc w:val="both"/>
        <w:rPr>
          <w:rFonts w:ascii="Times New Roman" w:hAnsi="Times New Roman"/>
          <w:sz w:val="24"/>
          <w:szCs w:val="24"/>
          <w:lang w:eastAsia="zh-CN"/>
        </w:rPr>
      </w:pPr>
    </w:p>
    <w:p w14:paraId="498AD9FC">
      <w:pPr>
        <w:rPr>
          <w:rFonts w:ascii="Times New Roman" w:hAnsi="Times New Roman"/>
          <w:sz w:val="24"/>
          <w:szCs w:val="24"/>
        </w:rPr>
      </w:pPr>
      <w:r>
        <w:rPr>
          <w:rFonts w:ascii="Times New Roman" w:hAnsi="Times New Roman"/>
          <w:sz w:val="24"/>
          <w:szCs w:val="24"/>
        </w:rPr>
        <w:br w:type="page"/>
      </w:r>
    </w:p>
    <w:p w14:paraId="7864559A">
      <w:pPr>
        <w:spacing w:line="360" w:lineRule="auto"/>
        <w:jc w:val="both"/>
        <w:rPr>
          <w:rFonts w:ascii="Times New Roman" w:hAnsi="Times New Roman"/>
          <w:b/>
          <w:sz w:val="24"/>
          <w:szCs w:val="24"/>
        </w:rPr>
      </w:pPr>
      <w:r>
        <w:rPr>
          <w:rFonts w:ascii="Times New Roman" w:hAnsi="Times New Roman"/>
          <w:b/>
          <w:sz w:val="24"/>
          <w:szCs w:val="24"/>
        </w:rPr>
        <w:t xml:space="preserve">Supplementary </w:t>
      </w:r>
      <w:r>
        <w:rPr>
          <w:rFonts w:hint="eastAsia" w:ascii="Times New Roman" w:hAnsi="Times New Roman"/>
          <w:b/>
          <w:sz w:val="24"/>
          <w:szCs w:val="24"/>
          <w:lang w:eastAsia="zh-CN"/>
        </w:rPr>
        <w:t>n</w:t>
      </w:r>
      <w:r>
        <w:rPr>
          <w:rFonts w:ascii="Times New Roman" w:hAnsi="Times New Roman"/>
          <w:b/>
          <w:sz w:val="24"/>
          <w:szCs w:val="24"/>
        </w:rPr>
        <w:t>umerical simulation method</w:t>
      </w:r>
    </w:p>
    <w:p w14:paraId="638A8162">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The energy transmission processes involving UCNPs, TTA, photoinitiators, and monomers can be calculated and represented through the population of relevant energy levels for each particle.</w:t>
      </w:r>
      <w:r>
        <w:rPr>
          <w:rFonts w:ascii="Times New Roman" w:hAnsi="Times New Roman"/>
          <w:sz w:val="24"/>
          <w:szCs w:val="24"/>
        </w:rPr>
        <w:t xml:space="preserve"> </w:t>
      </w:r>
      <w:r>
        <w:rPr>
          <w:rFonts w:ascii="Times New Roman" w:hAnsi="Times New Roman"/>
          <w:sz w:val="24"/>
          <w:szCs w:val="24"/>
          <w:lang w:eastAsia="zh-CN"/>
        </w:rPr>
        <w:t>By conducting dynamic simulations on energy level equations, one can obtain the variation of energy level proportion for each particle over time and with initial conditions, ultimately leading to the characterization of photopolymerization under different conditions.</w:t>
      </w:r>
      <w:r>
        <w:rPr>
          <w:rFonts w:ascii="Times New Roman" w:hAnsi="Times New Roman"/>
          <w:sz w:val="24"/>
          <w:szCs w:val="24"/>
        </w:rPr>
        <w:t xml:space="preserve"> </w:t>
      </w:r>
      <w:r>
        <w:rPr>
          <w:rFonts w:ascii="Times New Roman" w:hAnsi="Times New Roman"/>
          <w:sz w:val="24"/>
          <w:szCs w:val="24"/>
          <w:lang w:eastAsia="zh-CN"/>
        </w:rPr>
        <w:t>Supplementary Figure 1 illustrates the CUC energy transmission process along with energy level labeling.</w:t>
      </w:r>
      <w:r>
        <w:rPr>
          <w:rFonts w:ascii="Times New Roman" w:hAnsi="Times New Roman"/>
          <w:sz w:val="24"/>
          <w:szCs w:val="24"/>
        </w:rPr>
        <w:t xml:space="preserve"> </w:t>
      </w:r>
      <w:r>
        <w:rPr>
          <w:rFonts w:ascii="Times New Roman" w:hAnsi="Times New Roman"/>
          <w:sz w:val="24"/>
          <w:szCs w:val="24"/>
          <w:lang w:eastAsia="zh-CN"/>
        </w:rPr>
        <w:t>Initially, the interaction between Ho</w:t>
      </w:r>
      <w:r>
        <w:rPr>
          <w:rFonts w:ascii="Times New Roman" w:hAnsi="Times New Roman"/>
          <w:sz w:val="24"/>
          <w:szCs w:val="24"/>
          <w:vertAlign w:val="superscript"/>
          <w:lang w:eastAsia="zh-CN"/>
        </w:rPr>
        <w:t>3+</w:t>
      </w:r>
      <w:r>
        <w:rPr>
          <w:rFonts w:ascii="Times New Roman" w:hAnsi="Times New Roman"/>
          <w:sz w:val="24"/>
          <w:szCs w:val="24"/>
          <w:lang w:eastAsia="zh-CN"/>
        </w:rPr>
        <w:t>Yb</w:t>
      </w:r>
      <w:r>
        <w:rPr>
          <w:rFonts w:ascii="Times New Roman" w:hAnsi="Times New Roman"/>
          <w:sz w:val="24"/>
          <w:szCs w:val="24"/>
          <w:vertAlign w:val="superscript"/>
          <w:lang w:eastAsia="zh-CN"/>
        </w:rPr>
        <w:t>3+</w:t>
      </w:r>
      <w:r>
        <w:rPr>
          <w:rFonts w:ascii="Times New Roman" w:hAnsi="Times New Roman"/>
          <w:sz w:val="24"/>
          <w:szCs w:val="24"/>
          <w:lang w:eastAsia="zh-CN"/>
        </w:rPr>
        <w:t xml:space="preserve"> doped UCNPs and the excitation light, as well as the excited-state absorption upconversion process, is shown, with the energy level equation presented as Formula (1).</w:t>
      </w:r>
      <w:r>
        <w:rPr>
          <w:rFonts w:ascii="Times New Roman" w:hAnsi="Times New Roman"/>
          <w:sz w:val="24"/>
          <w:szCs w:val="24"/>
        </w:rPr>
        <w:t xml:space="preserve"> </w:t>
      </w:r>
      <w:r>
        <w:rPr>
          <w:rFonts w:ascii="Times New Roman" w:hAnsi="Times New Roman"/>
          <w:sz w:val="24"/>
          <w:szCs w:val="24"/>
          <w:lang w:eastAsia="zh-CN"/>
        </w:rPr>
        <w:t>Here, I</w:t>
      </w:r>
      <w:r>
        <w:rPr>
          <w:rFonts w:ascii="Times New Roman" w:hAnsi="Times New Roman"/>
          <w:sz w:val="24"/>
          <w:szCs w:val="24"/>
          <w:vertAlign w:val="subscript"/>
          <w:lang w:eastAsia="zh-CN"/>
        </w:rPr>
        <w:t xml:space="preserve">1 </w:t>
      </w:r>
      <w:r>
        <w:rPr>
          <w:rFonts w:ascii="Times New Roman" w:hAnsi="Times New Roman"/>
          <w:sz w:val="24"/>
          <w:szCs w:val="24"/>
          <w:lang w:eastAsia="zh-CN"/>
        </w:rPr>
        <w:t xml:space="preserve">represents the intensity of the 980 nm excitation light, </w:t>
      </w:r>
      <m:oMath>
        <m:r>
          <m:rPr>
            <m:sty m:val="p"/>
          </m:rPr>
          <w:rPr>
            <w:rFonts w:ascii="Cambria Math" w:hAnsi="Cambria Math"/>
            <w:sz w:val="24"/>
            <w:szCs w:val="24"/>
            <w:lang w:eastAsia="zh-CN"/>
          </w:rPr>
          <m:t>σ</m:t>
        </m:r>
      </m:oMath>
      <w:r>
        <w:rPr>
          <w:rFonts w:ascii="Times New Roman" w:hAnsi="Times New Roman"/>
          <w:sz w:val="24"/>
          <w:szCs w:val="24"/>
          <w:lang w:eastAsia="zh-CN"/>
        </w:rPr>
        <w:t>denotes the absorption cross-section of UCNPs for the excitation light, Y</w:t>
      </w:r>
      <w:r>
        <w:rPr>
          <w:rFonts w:ascii="Times New Roman" w:hAnsi="Times New Roman"/>
          <w:sz w:val="24"/>
          <w:szCs w:val="24"/>
          <w:vertAlign w:val="subscript"/>
          <w:lang w:eastAsia="zh-CN"/>
        </w:rPr>
        <w:t>1</w:t>
      </w:r>
      <w:r>
        <w:rPr>
          <w:rFonts w:ascii="Times New Roman" w:hAnsi="Times New Roman"/>
          <w:sz w:val="24"/>
          <w:szCs w:val="24"/>
          <w:lang w:eastAsia="zh-CN"/>
        </w:rPr>
        <w:t xml:space="preserve"> and Y</w:t>
      </w:r>
      <w:r>
        <w:rPr>
          <w:rFonts w:ascii="Times New Roman" w:hAnsi="Times New Roman"/>
          <w:sz w:val="24"/>
          <w:szCs w:val="24"/>
          <w:vertAlign w:val="subscript"/>
          <w:lang w:eastAsia="zh-CN"/>
        </w:rPr>
        <w:t>2</w:t>
      </w:r>
      <w:r>
        <w:rPr>
          <w:rFonts w:ascii="Times New Roman" w:hAnsi="Times New Roman"/>
          <w:sz w:val="24"/>
          <w:szCs w:val="24"/>
          <w:lang w:eastAsia="zh-CN"/>
        </w:rPr>
        <w:t xml:space="preserve"> correspond to the ground state </w:t>
      </w:r>
      <w:r>
        <w:rPr>
          <w:rFonts w:ascii="Times New Roman" w:hAnsi="Times New Roman"/>
          <w:sz w:val="24"/>
          <w:szCs w:val="24"/>
          <w:vertAlign w:val="superscript"/>
          <w:lang w:eastAsia="zh-CN"/>
        </w:rPr>
        <w:t>2</w:t>
      </w:r>
      <w:r>
        <w:rPr>
          <w:rFonts w:ascii="Times New Roman" w:hAnsi="Times New Roman"/>
          <w:sz w:val="24"/>
          <w:szCs w:val="24"/>
          <w:lang w:eastAsia="zh-CN"/>
        </w:rPr>
        <w:t>F</w:t>
      </w:r>
      <w:r>
        <w:rPr>
          <w:rFonts w:ascii="Times New Roman" w:hAnsi="Times New Roman"/>
          <w:sz w:val="24"/>
          <w:szCs w:val="24"/>
          <w:vertAlign w:val="subscript"/>
          <w:lang w:eastAsia="zh-CN"/>
        </w:rPr>
        <w:t>7/2</w:t>
      </w:r>
      <w:r>
        <w:rPr>
          <w:rFonts w:ascii="Times New Roman" w:hAnsi="Times New Roman"/>
          <w:sz w:val="24"/>
          <w:szCs w:val="24"/>
          <w:lang w:eastAsia="zh-CN"/>
        </w:rPr>
        <w:t xml:space="preserve"> and excited state </w:t>
      </w:r>
      <w:r>
        <w:rPr>
          <w:rFonts w:ascii="Times New Roman" w:hAnsi="Times New Roman"/>
          <w:sz w:val="24"/>
          <w:szCs w:val="24"/>
          <w:vertAlign w:val="superscript"/>
          <w:lang w:eastAsia="zh-CN"/>
        </w:rPr>
        <w:t>2</w:t>
      </w:r>
      <w:r>
        <w:rPr>
          <w:rFonts w:ascii="Times New Roman" w:hAnsi="Times New Roman"/>
          <w:sz w:val="24"/>
          <w:szCs w:val="24"/>
          <w:lang w:eastAsia="zh-CN"/>
        </w:rPr>
        <w:t>F</w:t>
      </w:r>
      <w:r>
        <w:rPr>
          <w:rFonts w:ascii="Times New Roman" w:hAnsi="Times New Roman"/>
          <w:sz w:val="24"/>
          <w:szCs w:val="24"/>
          <w:vertAlign w:val="subscript"/>
          <w:lang w:eastAsia="zh-CN"/>
        </w:rPr>
        <w:t>5/2</w:t>
      </w:r>
      <w:r>
        <w:rPr>
          <w:rFonts w:ascii="Times New Roman" w:hAnsi="Times New Roman"/>
          <w:sz w:val="24"/>
          <w:szCs w:val="24"/>
          <w:lang w:eastAsia="zh-CN"/>
        </w:rPr>
        <w:t xml:space="preserve"> of Yb</w:t>
      </w:r>
      <w:r>
        <w:rPr>
          <w:rFonts w:ascii="Times New Roman" w:hAnsi="Times New Roman"/>
          <w:sz w:val="24"/>
          <w:szCs w:val="24"/>
          <w:vertAlign w:val="superscript"/>
          <w:lang w:eastAsia="zh-CN"/>
        </w:rPr>
        <w:t>3+</w:t>
      </w:r>
      <w:r>
        <w:rPr>
          <w:rFonts w:ascii="Times New Roman" w:hAnsi="Times New Roman"/>
          <w:sz w:val="24"/>
          <w:szCs w:val="24"/>
          <w:lang w:eastAsia="zh-CN"/>
        </w:rPr>
        <w:t>, respectively, with Yb</w:t>
      </w:r>
      <w:r>
        <w:rPr>
          <w:rFonts w:ascii="Times New Roman" w:hAnsi="Times New Roman"/>
          <w:sz w:val="24"/>
          <w:szCs w:val="24"/>
          <w:vertAlign w:val="superscript"/>
          <w:lang w:eastAsia="zh-CN"/>
        </w:rPr>
        <w:t>3+</w:t>
      </w:r>
      <w:r>
        <w:rPr>
          <w:rFonts w:ascii="Times New Roman" w:hAnsi="Times New Roman"/>
          <w:sz w:val="24"/>
          <w:szCs w:val="24"/>
          <w:lang w:eastAsia="zh-CN"/>
        </w:rPr>
        <w:t xml:space="preserve"> transferring resonant energy to Ho</w:t>
      </w:r>
      <w:r>
        <w:rPr>
          <w:rFonts w:ascii="Times New Roman" w:hAnsi="Times New Roman"/>
          <w:sz w:val="24"/>
          <w:szCs w:val="24"/>
          <w:vertAlign w:val="superscript"/>
          <w:lang w:eastAsia="zh-CN"/>
        </w:rPr>
        <w:t>3+</w:t>
      </w:r>
      <w:r>
        <w:rPr>
          <w:rFonts w:ascii="Times New Roman" w:hAnsi="Times New Roman"/>
          <w:sz w:val="24"/>
          <w:szCs w:val="24"/>
          <w:lang w:eastAsia="zh-CN"/>
        </w:rPr>
        <w:t>. H</w:t>
      </w:r>
      <w:r>
        <w:rPr>
          <w:rFonts w:ascii="Times New Roman" w:hAnsi="Times New Roman"/>
          <w:sz w:val="24"/>
          <w:szCs w:val="24"/>
          <w:vertAlign w:val="subscript"/>
          <w:lang w:eastAsia="zh-CN"/>
        </w:rPr>
        <w:t>1</w:t>
      </w:r>
      <w:r>
        <w:rPr>
          <w:rFonts w:ascii="Times New Roman" w:hAnsi="Times New Roman"/>
          <w:sz w:val="24"/>
          <w:szCs w:val="24"/>
          <w:lang w:eastAsia="zh-CN"/>
        </w:rPr>
        <w:t>, H</w:t>
      </w:r>
      <w:r>
        <w:rPr>
          <w:rFonts w:ascii="Times New Roman" w:hAnsi="Times New Roman"/>
          <w:sz w:val="24"/>
          <w:szCs w:val="24"/>
          <w:vertAlign w:val="subscript"/>
          <w:lang w:eastAsia="zh-CN"/>
        </w:rPr>
        <w:t>2</w:t>
      </w:r>
      <w:r>
        <w:rPr>
          <w:rFonts w:ascii="Times New Roman" w:hAnsi="Times New Roman"/>
          <w:sz w:val="24"/>
          <w:szCs w:val="24"/>
          <w:lang w:eastAsia="zh-CN"/>
        </w:rPr>
        <w:t>, and H</w:t>
      </w:r>
      <w:r>
        <w:rPr>
          <w:rFonts w:ascii="Times New Roman" w:hAnsi="Times New Roman"/>
          <w:sz w:val="24"/>
          <w:szCs w:val="24"/>
          <w:vertAlign w:val="subscript"/>
          <w:lang w:eastAsia="zh-CN"/>
        </w:rPr>
        <w:t>3</w:t>
      </w:r>
      <w:r>
        <w:rPr>
          <w:rFonts w:ascii="Times New Roman" w:hAnsi="Times New Roman"/>
          <w:sz w:val="24"/>
          <w:szCs w:val="24"/>
          <w:lang w:eastAsia="zh-CN"/>
        </w:rPr>
        <w:t xml:space="preserve"> signify the ground state </w:t>
      </w:r>
      <w:r>
        <w:rPr>
          <w:rFonts w:ascii="Times New Roman" w:hAnsi="Times New Roman"/>
          <w:sz w:val="24"/>
          <w:szCs w:val="24"/>
          <w:vertAlign w:val="superscript"/>
          <w:lang w:eastAsia="zh-CN"/>
        </w:rPr>
        <w:t>5</w:t>
      </w:r>
      <w:r>
        <w:rPr>
          <w:rFonts w:ascii="Times New Roman" w:hAnsi="Times New Roman"/>
          <w:sz w:val="24"/>
          <w:szCs w:val="24"/>
          <w:lang w:eastAsia="zh-CN"/>
        </w:rPr>
        <w:t>I</w:t>
      </w:r>
      <w:r>
        <w:rPr>
          <w:rFonts w:ascii="Times New Roman" w:hAnsi="Times New Roman"/>
          <w:sz w:val="24"/>
          <w:szCs w:val="24"/>
          <w:vertAlign w:val="subscript"/>
          <w:lang w:eastAsia="zh-CN"/>
        </w:rPr>
        <w:t>8</w:t>
      </w:r>
      <w:r>
        <w:rPr>
          <w:rFonts w:ascii="Times New Roman" w:hAnsi="Times New Roman"/>
          <w:sz w:val="24"/>
          <w:szCs w:val="24"/>
          <w:lang w:eastAsia="zh-CN"/>
        </w:rPr>
        <w:t xml:space="preserve">, excited state </w:t>
      </w:r>
      <w:r>
        <w:rPr>
          <w:rFonts w:ascii="Times New Roman" w:hAnsi="Times New Roman"/>
          <w:sz w:val="24"/>
          <w:szCs w:val="24"/>
          <w:vertAlign w:val="superscript"/>
          <w:lang w:eastAsia="zh-CN"/>
        </w:rPr>
        <w:t>5</w:t>
      </w:r>
      <w:r>
        <w:rPr>
          <w:rFonts w:ascii="Times New Roman" w:hAnsi="Times New Roman"/>
          <w:sz w:val="24"/>
          <w:szCs w:val="24"/>
          <w:lang w:eastAsia="zh-CN"/>
        </w:rPr>
        <w:t>I</w:t>
      </w:r>
      <w:r>
        <w:rPr>
          <w:rFonts w:ascii="Times New Roman" w:hAnsi="Times New Roman"/>
          <w:sz w:val="24"/>
          <w:szCs w:val="24"/>
          <w:vertAlign w:val="subscript"/>
          <w:lang w:eastAsia="zh-CN"/>
        </w:rPr>
        <w:t>7</w:t>
      </w:r>
      <w:r>
        <w:rPr>
          <w:rFonts w:ascii="Times New Roman" w:hAnsi="Times New Roman"/>
          <w:sz w:val="24"/>
          <w:szCs w:val="24"/>
          <w:lang w:eastAsia="zh-CN"/>
        </w:rPr>
        <w:t xml:space="preserve">, and excited state </w:t>
      </w:r>
      <w:r>
        <w:rPr>
          <w:rFonts w:ascii="Times New Roman" w:hAnsi="Times New Roman"/>
          <w:sz w:val="24"/>
          <w:szCs w:val="24"/>
          <w:vertAlign w:val="superscript"/>
          <w:lang w:eastAsia="zh-CN"/>
        </w:rPr>
        <w:t>5</w:t>
      </w:r>
      <w:r>
        <w:rPr>
          <w:rFonts w:ascii="Times New Roman" w:hAnsi="Times New Roman"/>
          <w:sz w:val="24"/>
          <w:szCs w:val="24"/>
          <w:lang w:eastAsia="zh-CN"/>
        </w:rPr>
        <w:t>F</w:t>
      </w:r>
      <w:r>
        <w:rPr>
          <w:rFonts w:ascii="Times New Roman" w:hAnsi="Times New Roman"/>
          <w:sz w:val="24"/>
          <w:szCs w:val="24"/>
          <w:vertAlign w:val="subscript"/>
          <w:lang w:eastAsia="zh-CN"/>
        </w:rPr>
        <w:t>5</w:t>
      </w:r>
      <w:r>
        <w:rPr>
          <w:rFonts w:ascii="Times New Roman" w:hAnsi="Times New Roman"/>
          <w:sz w:val="24"/>
          <w:szCs w:val="24"/>
          <w:lang w:eastAsia="zh-CN"/>
        </w:rPr>
        <w:t xml:space="preserve"> of Ho</w:t>
      </w:r>
      <w:r>
        <w:rPr>
          <w:rFonts w:ascii="Times New Roman" w:hAnsi="Times New Roman"/>
          <w:sz w:val="24"/>
          <w:szCs w:val="24"/>
          <w:vertAlign w:val="superscript"/>
          <w:lang w:eastAsia="zh-CN"/>
        </w:rPr>
        <w:t>3+</w:t>
      </w:r>
      <w:r>
        <w:rPr>
          <w:rFonts w:ascii="Times New Roman" w:hAnsi="Times New Roman"/>
          <w:sz w:val="24"/>
          <w:szCs w:val="24"/>
          <w:lang w:eastAsia="zh-CN"/>
        </w:rPr>
        <w:t>.</w:t>
      </w:r>
    </w:p>
    <w:p w14:paraId="03C5D440">
      <w:pPr>
        <w:spacing w:line="360" w:lineRule="auto"/>
        <w:ind w:firstLine="160" w:firstLineChars="100"/>
        <w:jc w:val="both"/>
      </w:pPr>
      <w:r>
        <w:rPr>
          <w:position w:val="-154"/>
        </w:rPr>
        <w:object>
          <v:shape id="_x0000_i1025" o:spt="75" type="#_x0000_t75" style="height:161.25pt;width:244.15pt;" o:ole="t" filled="f" o:preferrelative="t" stroked="f" coordsize="21600,21600">
            <v:path/>
            <v:fill on="f" focussize="0,0"/>
            <v:stroke on="f" joinstyle="miter"/>
            <v:imagedata r:id="rId5" o:title=""/>
            <o:lock v:ext="edit" aspectratio="t"/>
            <w10:wrap type="none"/>
            <w10:anchorlock/>
          </v:shape>
          <o:OLEObject Type="Embed" ProgID="Equation.DSMT4" ShapeID="_x0000_i1025" DrawAspect="Content" ObjectID="_1468075725" r:id="rId4">
            <o:LockedField>false</o:LockedField>
          </o:OLEObject>
        </w:object>
      </w:r>
      <w:r>
        <w:tab/>
      </w:r>
      <w:r>
        <w:tab/>
      </w:r>
      <w:r>
        <w:tab/>
      </w:r>
      <w:r>
        <w:tab/>
      </w:r>
      <w:r>
        <w:rPr>
          <w:rFonts w:ascii="Times New Roman" w:hAnsi="Times New Roman"/>
          <w:sz w:val="24"/>
          <w:szCs w:val="24"/>
          <w:lang w:eastAsia="zh-CN"/>
        </w:rPr>
        <w:t>(1)</w:t>
      </w:r>
    </w:p>
    <w:p w14:paraId="6925F348">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Upon excitation, Ho</w:t>
      </w:r>
      <w:r>
        <w:rPr>
          <w:rFonts w:ascii="Times New Roman" w:hAnsi="Times New Roman"/>
          <w:sz w:val="24"/>
          <w:szCs w:val="24"/>
          <w:vertAlign w:val="superscript"/>
          <w:lang w:eastAsia="zh-CN"/>
        </w:rPr>
        <w:t>3+</w:t>
      </w:r>
      <w:r>
        <w:rPr>
          <w:rFonts w:ascii="Times New Roman" w:hAnsi="Times New Roman"/>
          <w:sz w:val="24"/>
          <w:szCs w:val="24"/>
          <w:lang w:eastAsia="zh-CN"/>
        </w:rPr>
        <w:t xml:space="preserve"> relaxes to its ground state and emits red light at 645 nm, as shown in Formula (2), with the intensity of the red light emission positively correlated to the population of the Ho</w:t>
      </w:r>
      <w:r>
        <w:rPr>
          <w:rFonts w:ascii="Times New Roman" w:hAnsi="Times New Roman"/>
          <w:sz w:val="24"/>
          <w:szCs w:val="24"/>
          <w:vertAlign w:val="superscript"/>
          <w:lang w:eastAsia="zh-CN"/>
        </w:rPr>
        <w:t>3+</w:t>
      </w:r>
      <w:r>
        <w:rPr>
          <w:rFonts w:ascii="Times New Roman" w:hAnsi="Times New Roman"/>
          <w:sz w:val="24"/>
          <w:szCs w:val="24"/>
          <w:lang w:eastAsia="zh-CN"/>
        </w:rPr>
        <w:t xml:space="preserve">'s excited state </w:t>
      </w:r>
      <w:r>
        <w:rPr>
          <w:rFonts w:ascii="Times New Roman" w:hAnsi="Times New Roman"/>
          <w:sz w:val="24"/>
          <w:szCs w:val="24"/>
          <w:vertAlign w:val="superscript"/>
          <w:lang w:eastAsia="zh-CN"/>
        </w:rPr>
        <w:t>5</w:t>
      </w:r>
      <w:r>
        <w:rPr>
          <w:rFonts w:ascii="Times New Roman" w:hAnsi="Times New Roman"/>
          <w:sz w:val="24"/>
          <w:szCs w:val="24"/>
          <w:lang w:eastAsia="zh-CN"/>
        </w:rPr>
        <w:t>F</w:t>
      </w:r>
      <w:r>
        <w:rPr>
          <w:rFonts w:ascii="Times New Roman" w:hAnsi="Times New Roman"/>
          <w:sz w:val="24"/>
          <w:szCs w:val="24"/>
          <w:vertAlign w:val="subscript"/>
          <w:lang w:eastAsia="zh-CN"/>
        </w:rPr>
        <w:t>5</w:t>
      </w:r>
      <w:r>
        <w:rPr>
          <w:rFonts w:ascii="Times New Roman" w:hAnsi="Times New Roman"/>
          <w:sz w:val="24"/>
          <w:szCs w:val="24"/>
          <w:lang w:eastAsia="zh-CN"/>
        </w:rPr>
        <w:t>.</w:t>
      </w:r>
      <w:r>
        <w:rPr>
          <w:rFonts w:ascii="Times New Roman" w:hAnsi="Times New Roman"/>
          <w:sz w:val="24"/>
          <w:szCs w:val="24"/>
        </w:rPr>
        <w:t xml:space="preserve"> </w:t>
      </w:r>
      <w:r>
        <w:rPr>
          <w:rFonts w:ascii="Times New Roman" w:hAnsi="Times New Roman"/>
          <w:sz w:val="24"/>
          <w:szCs w:val="24"/>
          <w:lang w:eastAsia="zh-CN"/>
        </w:rPr>
        <w:t>I</w:t>
      </w:r>
      <w:r>
        <w:rPr>
          <w:rFonts w:ascii="Times New Roman" w:hAnsi="Times New Roman"/>
          <w:sz w:val="24"/>
          <w:szCs w:val="24"/>
          <w:vertAlign w:val="subscript"/>
          <w:lang w:eastAsia="zh-CN"/>
        </w:rPr>
        <w:t>2</w:t>
      </w:r>
      <w:r>
        <w:rPr>
          <w:rFonts w:ascii="Times New Roman" w:hAnsi="Times New Roman"/>
          <w:sz w:val="24"/>
          <w:szCs w:val="24"/>
          <w:lang w:eastAsia="zh-CN"/>
        </w:rPr>
        <w:t xml:space="preserve"> represents the intensity of the 645 nm light emitted by UCNPs.</w:t>
      </w:r>
    </w:p>
    <w:p w14:paraId="26B08D3F">
      <w:pPr>
        <w:spacing w:line="360" w:lineRule="auto"/>
        <w:ind w:firstLine="160" w:firstLineChars="100"/>
        <w:jc w:val="both"/>
        <w:rPr>
          <w:rFonts w:ascii="Times New Roman" w:hAnsi="Times New Roman"/>
          <w:sz w:val="24"/>
          <w:szCs w:val="24"/>
          <w:lang w:eastAsia="zh-CN"/>
        </w:rPr>
      </w:pPr>
      <w:r>
        <w:rPr>
          <w:position w:val="-12"/>
        </w:rPr>
        <w:object>
          <v:shape id="_x0000_i1026" o:spt="75" type="#_x0000_t75" style="height:17.65pt;width:98.25pt;" o:ole="t" filled="f" o:preferrelative="t" stroked="f" coordsize="21600,21600">
            <v:path/>
            <v:fill on="f" focussize="0,0"/>
            <v:stroke on="f" joinstyle="miter"/>
            <v:imagedata r:id="rId7" o:title=""/>
            <o:lock v:ext="edit" aspectratio="t"/>
            <w10:wrap type="none"/>
            <w10:anchorlock/>
          </v:shape>
          <o:OLEObject Type="Embed" ProgID="Equation.DSMT4" ShapeID="_x0000_i1026" DrawAspect="Content" ObjectID="_1468075726" r:id="rId6">
            <o:LockedField>false</o:LockedField>
          </o:OLEObject>
        </w:object>
      </w:r>
      <w:r>
        <w:tab/>
      </w:r>
      <w:r>
        <w:tab/>
      </w:r>
      <w:r>
        <w:tab/>
      </w:r>
      <w:r>
        <w:tab/>
      </w:r>
      <w:r>
        <w:tab/>
      </w:r>
      <w:r>
        <w:tab/>
      </w:r>
      <w:r>
        <w:tab/>
      </w:r>
      <w:r>
        <w:tab/>
      </w:r>
      <w:r>
        <w:tab/>
      </w:r>
      <w:r>
        <w:rPr>
          <w:rFonts w:ascii="Times New Roman" w:hAnsi="Times New Roman"/>
          <w:sz w:val="24"/>
          <w:szCs w:val="24"/>
          <w:lang w:eastAsia="zh-CN"/>
        </w:rPr>
        <w:t>(2)</w:t>
      </w:r>
    </w:p>
    <w:p w14:paraId="23728435">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Formula (3) presents the energy level equation for the TTA system.</w:t>
      </w:r>
      <w:r>
        <w:rPr>
          <w:rFonts w:ascii="Times New Roman" w:hAnsi="Times New Roman"/>
          <w:sz w:val="24"/>
          <w:szCs w:val="24"/>
        </w:rPr>
        <w:t xml:space="preserve"> </w:t>
      </w:r>
      <w:r>
        <w:rPr>
          <w:rFonts w:ascii="Times New Roman" w:hAnsi="Times New Roman"/>
          <w:sz w:val="24"/>
          <w:szCs w:val="24"/>
          <w:lang w:eastAsia="zh-CN"/>
        </w:rPr>
        <w:t>P</w:t>
      </w:r>
      <w:r>
        <w:rPr>
          <w:rFonts w:ascii="Times New Roman" w:hAnsi="Times New Roman"/>
          <w:sz w:val="24"/>
          <w:szCs w:val="24"/>
          <w:vertAlign w:val="subscript"/>
          <w:lang w:eastAsia="zh-CN"/>
        </w:rPr>
        <w:t>1</w:t>
      </w:r>
      <w:r>
        <w:rPr>
          <w:rFonts w:ascii="Times New Roman" w:hAnsi="Times New Roman"/>
          <w:sz w:val="24"/>
          <w:szCs w:val="24"/>
          <w:lang w:eastAsia="zh-CN"/>
        </w:rPr>
        <w:t xml:space="preserve"> is the ground state of the photosensitizer, whereas P</w:t>
      </w:r>
      <w:r>
        <w:rPr>
          <w:rFonts w:ascii="Times New Roman" w:hAnsi="Times New Roman"/>
          <w:sz w:val="24"/>
          <w:szCs w:val="24"/>
          <w:vertAlign w:val="subscript"/>
          <w:lang w:eastAsia="zh-CN"/>
        </w:rPr>
        <w:t>2</w:t>
      </w:r>
      <w:r>
        <w:rPr>
          <w:rFonts w:ascii="Times New Roman" w:hAnsi="Times New Roman"/>
          <w:sz w:val="24"/>
          <w:szCs w:val="24"/>
          <w:lang w:eastAsia="zh-CN"/>
        </w:rPr>
        <w:t xml:space="preserve"> and P</w:t>
      </w:r>
      <w:r>
        <w:rPr>
          <w:rFonts w:ascii="Times New Roman" w:hAnsi="Times New Roman"/>
          <w:sz w:val="24"/>
          <w:szCs w:val="24"/>
          <w:vertAlign w:val="subscript"/>
          <w:lang w:eastAsia="zh-CN"/>
        </w:rPr>
        <w:t xml:space="preserve">3 </w:t>
      </w:r>
      <w:r>
        <w:rPr>
          <w:rFonts w:ascii="Times New Roman" w:hAnsi="Times New Roman"/>
          <w:sz w:val="24"/>
          <w:szCs w:val="24"/>
          <w:lang w:eastAsia="zh-CN"/>
        </w:rPr>
        <w:t>represent the singlet and the triplet excited states of the photosensitizer. P</w:t>
      </w:r>
      <w:r>
        <w:rPr>
          <w:rFonts w:ascii="Times New Roman" w:hAnsi="Times New Roman"/>
          <w:sz w:val="24"/>
          <w:szCs w:val="24"/>
          <w:vertAlign w:val="subscript"/>
          <w:lang w:eastAsia="zh-CN"/>
        </w:rPr>
        <w:t>4</w:t>
      </w:r>
      <w:r>
        <w:rPr>
          <w:rFonts w:ascii="Times New Roman" w:hAnsi="Times New Roman"/>
          <w:sz w:val="24"/>
          <w:szCs w:val="24"/>
          <w:lang w:eastAsia="zh-CN"/>
        </w:rPr>
        <w:t xml:space="preserve"> is the ground state of the annihilator, whereas P</w:t>
      </w:r>
      <w:r>
        <w:rPr>
          <w:rFonts w:ascii="Times New Roman" w:hAnsi="Times New Roman"/>
          <w:sz w:val="24"/>
          <w:szCs w:val="24"/>
          <w:vertAlign w:val="subscript"/>
          <w:lang w:eastAsia="zh-CN"/>
        </w:rPr>
        <w:t>5</w:t>
      </w:r>
      <w:r>
        <w:rPr>
          <w:rFonts w:ascii="Times New Roman" w:hAnsi="Times New Roman"/>
          <w:sz w:val="24"/>
          <w:szCs w:val="24"/>
          <w:lang w:eastAsia="zh-CN"/>
        </w:rPr>
        <w:t xml:space="preserve"> and P</w:t>
      </w:r>
      <w:r>
        <w:rPr>
          <w:rFonts w:ascii="Times New Roman" w:hAnsi="Times New Roman"/>
          <w:sz w:val="24"/>
          <w:szCs w:val="24"/>
          <w:vertAlign w:val="subscript"/>
          <w:lang w:eastAsia="zh-CN"/>
        </w:rPr>
        <w:t>6</w:t>
      </w:r>
      <w:r>
        <w:rPr>
          <w:rFonts w:ascii="Times New Roman" w:hAnsi="Times New Roman"/>
          <w:sz w:val="24"/>
          <w:szCs w:val="24"/>
          <w:lang w:eastAsia="zh-CN"/>
        </w:rPr>
        <w:t xml:space="preserve"> represent, respectively, the middle and the final excited states of the annihilator. Annihilator molecules transition from P</w:t>
      </w:r>
      <w:r>
        <w:rPr>
          <w:rFonts w:ascii="Times New Roman" w:hAnsi="Times New Roman"/>
          <w:sz w:val="24"/>
          <w:szCs w:val="24"/>
          <w:vertAlign w:val="subscript"/>
          <w:lang w:eastAsia="zh-CN"/>
        </w:rPr>
        <w:t>4</w:t>
      </w:r>
      <w:r>
        <w:rPr>
          <w:rFonts w:ascii="Times New Roman" w:hAnsi="Times New Roman"/>
          <w:sz w:val="24"/>
          <w:szCs w:val="24"/>
          <w:lang w:eastAsia="zh-CN"/>
        </w:rPr>
        <w:t xml:space="preserve"> to P</w:t>
      </w:r>
      <w:r>
        <w:rPr>
          <w:rFonts w:ascii="Times New Roman" w:hAnsi="Times New Roman"/>
          <w:sz w:val="24"/>
          <w:szCs w:val="24"/>
          <w:vertAlign w:val="subscript"/>
          <w:lang w:eastAsia="zh-CN"/>
        </w:rPr>
        <w:t>5</w:t>
      </w:r>
      <w:r>
        <w:rPr>
          <w:rFonts w:ascii="Times New Roman" w:hAnsi="Times New Roman"/>
          <w:sz w:val="24"/>
          <w:szCs w:val="24"/>
          <w:lang w:eastAsia="zh-CN"/>
        </w:rPr>
        <w:t xml:space="preserve"> via the triplet−triplet energy transfer (TTET), and P</w:t>
      </w:r>
      <w:r>
        <w:rPr>
          <w:rFonts w:ascii="Times New Roman" w:hAnsi="Times New Roman"/>
          <w:sz w:val="24"/>
          <w:szCs w:val="24"/>
          <w:vertAlign w:val="subscript"/>
          <w:lang w:eastAsia="zh-CN"/>
        </w:rPr>
        <w:t>5</w:t>
      </w:r>
      <w:r>
        <w:rPr>
          <w:rFonts w:ascii="Times New Roman" w:hAnsi="Times New Roman"/>
          <w:sz w:val="24"/>
          <w:szCs w:val="24"/>
          <w:lang w:eastAsia="zh-CN"/>
        </w:rPr>
        <w:t xml:space="preserve"> transitions to P</w:t>
      </w:r>
      <w:r>
        <w:rPr>
          <w:rFonts w:ascii="Times New Roman" w:hAnsi="Times New Roman"/>
          <w:sz w:val="24"/>
          <w:szCs w:val="24"/>
          <w:vertAlign w:val="subscript"/>
          <w:lang w:eastAsia="zh-CN"/>
        </w:rPr>
        <w:t>6</w:t>
      </w:r>
      <w:r>
        <w:rPr>
          <w:rFonts w:ascii="Times New Roman" w:hAnsi="Times New Roman"/>
          <w:sz w:val="24"/>
          <w:szCs w:val="24"/>
          <w:lang w:eastAsia="zh-CN"/>
        </w:rPr>
        <w:t xml:space="preserve"> through self-colliding.</w:t>
      </w:r>
    </w:p>
    <w:p w14:paraId="5EB44BB9">
      <w:pPr>
        <w:spacing w:line="360" w:lineRule="auto"/>
        <w:ind w:firstLine="160" w:firstLineChars="100"/>
        <w:jc w:val="both"/>
        <w:rPr>
          <w:rFonts w:ascii="Times New Roman" w:hAnsi="Times New Roman"/>
          <w:sz w:val="24"/>
          <w:szCs w:val="24"/>
          <w:lang w:eastAsia="zh-CN"/>
        </w:rPr>
      </w:pPr>
      <w:r>
        <w:rPr>
          <w:position w:val="-188"/>
        </w:rPr>
        <w:object>
          <v:shape id="_x0000_i1027" o:spt="75" type="#_x0000_t75" style="height:194.25pt;width:220.15pt;" o:ole="t" filled="f" o:preferrelative="t" stroked="f" coordsize="21600,21600">
            <v:path/>
            <v:fill on="f" focussize="0,0"/>
            <v:stroke on="f" joinstyle="miter"/>
            <v:imagedata r:id="rId9" o:title=""/>
            <o:lock v:ext="edit" aspectratio="t"/>
            <w10:wrap type="none"/>
            <w10:anchorlock/>
          </v:shape>
          <o:OLEObject Type="Embed" ProgID="Equation.DSMT4" ShapeID="_x0000_i1027" DrawAspect="Content" ObjectID="_1468075727" r:id="rId8">
            <o:LockedField>false</o:LockedField>
          </o:OLEObject>
        </w:object>
      </w:r>
      <w:r>
        <w:tab/>
      </w:r>
      <w:r>
        <w:tab/>
      </w:r>
      <w:r>
        <w:tab/>
      </w:r>
      <w:r>
        <w:tab/>
      </w:r>
      <w:r>
        <w:tab/>
      </w:r>
      <w:r>
        <w:rPr>
          <w:rFonts w:ascii="Times New Roman" w:hAnsi="Times New Roman"/>
          <w:sz w:val="24"/>
          <w:szCs w:val="24"/>
          <w:lang w:eastAsia="zh-CN"/>
        </w:rPr>
        <w:t>(3)</w:t>
      </w:r>
    </w:p>
    <w:p w14:paraId="78D2D697">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Formula (4) shows the energy level equation of photoinitiator 184.</w:t>
      </w:r>
      <w:r>
        <w:rPr>
          <w:rFonts w:ascii="Times New Roman" w:hAnsi="Times New Roman"/>
          <w:sz w:val="24"/>
          <w:szCs w:val="24"/>
        </w:rPr>
        <w:t xml:space="preserve"> </w:t>
      </w:r>
      <w:r>
        <w:rPr>
          <w:rFonts w:ascii="Times New Roman" w:hAnsi="Times New Roman"/>
          <w:sz w:val="24"/>
          <w:szCs w:val="24"/>
          <w:lang w:eastAsia="zh-CN"/>
        </w:rPr>
        <w:t>N</w:t>
      </w:r>
      <w:r>
        <w:rPr>
          <w:rFonts w:ascii="Times New Roman" w:hAnsi="Times New Roman"/>
          <w:sz w:val="24"/>
          <w:szCs w:val="24"/>
          <w:vertAlign w:val="subscript"/>
          <w:lang w:eastAsia="zh-CN"/>
        </w:rPr>
        <w:t>1</w:t>
      </w:r>
      <w:r>
        <w:rPr>
          <w:rFonts w:ascii="Times New Roman" w:hAnsi="Times New Roman"/>
          <w:sz w:val="24"/>
          <w:szCs w:val="24"/>
          <w:lang w:eastAsia="zh-CN"/>
        </w:rPr>
        <w:t xml:space="preserve"> is the ground state of the photoinitiator. N</w:t>
      </w:r>
      <w:r>
        <w:rPr>
          <w:rFonts w:ascii="Times New Roman" w:hAnsi="Times New Roman"/>
          <w:sz w:val="24"/>
          <w:szCs w:val="24"/>
          <w:vertAlign w:val="subscript"/>
          <w:lang w:eastAsia="zh-CN"/>
        </w:rPr>
        <w:t>2</w:t>
      </w:r>
      <w:r>
        <w:rPr>
          <w:rFonts w:ascii="Times New Roman" w:hAnsi="Times New Roman"/>
          <w:sz w:val="24"/>
          <w:szCs w:val="24"/>
          <w:lang w:eastAsia="zh-CN"/>
        </w:rPr>
        <w:t xml:space="preserve"> is excited from N</w:t>
      </w:r>
      <w:r>
        <w:rPr>
          <w:rFonts w:ascii="Times New Roman" w:hAnsi="Times New Roman"/>
          <w:sz w:val="24"/>
          <w:szCs w:val="24"/>
          <w:vertAlign w:val="subscript"/>
          <w:lang w:eastAsia="zh-CN"/>
        </w:rPr>
        <w:t>1</w:t>
      </w:r>
      <w:r>
        <w:rPr>
          <w:rFonts w:ascii="Times New Roman" w:hAnsi="Times New Roman"/>
          <w:sz w:val="24"/>
          <w:szCs w:val="24"/>
          <w:lang w:eastAsia="zh-CN"/>
        </w:rPr>
        <w:t xml:space="preserve"> using the energy of P</w:t>
      </w:r>
      <w:r>
        <w:rPr>
          <w:rFonts w:ascii="Times New Roman" w:hAnsi="Times New Roman"/>
          <w:sz w:val="24"/>
          <w:szCs w:val="24"/>
          <w:vertAlign w:val="subscript"/>
          <w:lang w:eastAsia="zh-CN"/>
        </w:rPr>
        <w:t>6</w:t>
      </w:r>
      <w:r>
        <w:rPr>
          <w:rFonts w:ascii="Times New Roman" w:hAnsi="Times New Roman"/>
          <w:sz w:val="24"/>
          <w:szCs w:val="24"/>
          <w:lang w:eastAsia="zh-CN"/>
        </w:rPr>
        <w:t>, and N</w:t>
      </w:r>
      <w:r>
        <w:rPr>
          <w:rFonts w:ascii="Times New Roman" w:hAnsi="Times New Roman"/>
          <w:sz w:val="24"/>
          <w:szCs w:val="24"/>
          <w:vertAlign w:val="subscript"/>
          <w:lang w:eastAsia="zh-CN"/>
        </w:rPr>
        <w:t>2</w:t>
      </w:r>
      <w:r>
        <w:rPr>
          <w:rFonts w:ascii="Times New Roman" w:hAnsi="Times New Roman"/>
          <w:sz w:val="24"/>
          <w:szCs w:val="24"/>
          <w:lang w:eastAsia="zh-CN"/>
        </w:rPr>
        <w:t xml:space="preserve"> transforms into triplet state N</w:t>
      </w:r>
      <w:r>
        <w:rPr>
          <w:rFonts w:ascii="Times New Roman" w:hAnsi="Times New Roman"/>
          <w:sz w:val="24"/>
          <w:szCs w:val="24"/>
          <w:vertAlign w:val="subscript"/>
          <w:lang w:eastAsia="zh-CN"/>
        </w:rPr>
        <w:t>3</w:t>
      </w:r>
      <w:r>
        <w:rPr>
          <w:rFonts w:ascii="Times New Roman" w:hAnsi="Times New Roman"/>
          <w:sz w:val="24"/>
          <w:szCs w:val="24"/>
          <w:lang w:eastAsia="zh-CN"/>
        </w:rPr>
        <w:t xml:space="preserve"> through ISC. N</w:t>
      </w:r>
      <w:r>
        <w:rPr>
          <w:rFonts w:ascii="Times New Roman" w:hAnsi="Times New Roman"/>
          <w:sz w:val="24"/>
          <w:szCs w:val="24"/>
          <w:vertAlign w:val="subscript"/>
          <w:lang w:eastAsia="zh-CN"/>
        </w:rPr>
        <w:t>3</w:t>
      </w:r>
      <w:r>
        <w:rPr>
          <w:rFonts w:ascii="Times New Roman" w:hAnsi="Times New Roman"/>
          <w:sz w:val="24"/>
          <w:szCs w:val="24"/>
          <w:lang w:eastAsia="zh-CN"/>
        </w:rPr>
        <w:t xml:space="preserve"> will relax to N</w:t>
      </w:r>
      <w:r>
        <w:rPr>
          <w:rFonts w:ascii="Times New Roman" w:hAnsi="Times New Roman"/>
          <w:sz w:val="24"/>
          <w:szCs w:val="24"/>
          <w:vertAlign w:val="subscript"/>
          <w:lang w:eastAsia="zh-CN"/>
        </w:rPr>
        <w:t>1</w:t>
      </w:r>
      <w:r>
        <w:rPr>
          <w:rFonts w:ascii="Times New Roman" w:hAnsi="Times New Roman"/>
          <w:sz w:val="24"/>
          <w:szCs w:val="24"/>
          <w:lang w:eastAsia="zh-CN"/>
        </w:rPr>
        <w:t xml:space="preserve"> and will be decomposed into N</w:t>
      </w:r>
      <w:r>
        <w:rPr>
          <w:rFonts w:ascii="Times New Roman" w:hAnsi="Times New Roman"/>
          <w:sz w:val="24"/>
          <w:szCs w:val="24"/>
          <w:vertAlign w:val="subscript"/>
          <w:lang w:eastAsia="zh-CN"/>
        </w:rPr>
        <w:t>4</w:t>
      </w:r>
      <w:r>
        <w:rPr>
          <w:rFonts w:ascii="Times New Roman" w:hAnsi="Times New Roman"/>
          <w:sz w:val="24"/>
          <w:szCs w:val="24"/>
          <w:lang w:eastAsia="zh-CN"/>
        </w:rPr>
        <w:t>(the radical) where the radical sequentially initials the polymerization of the monomer.</w:t>
      </w:r>
      <w:r>
        <w:rPr>
          <w:rFonts w:ascii="Times New Roman" w:hAnsi="Times New Roman"/>
          <w:sz w:val="24"/>
          <w:szCs w:val="24"/>
        </w:rPr>
        <w:t xml:space="preserve"> </w:t>
      </w:r>
      <w:r>
        <w:rPr>
          <w:rFonts w:ascii="Times New Roman" w:hAnsi="Times New Roman"/>
          <w:sz w:val="24"/>
          <w:szCs w:val="24"/>
          <w:lang w:eastAsia="zh-CN"/>
        </w:rPr>
        <w:t>Formula (5) shows the process of monomer polymerization triggered by free radicals.</w:t>
      </w:r>
    </w:p>
    <w:p w14:paraId="6E328DDB">
      <w:pPr>
        <w:spacing w:line="360" w:lineRule="auto"/>
        <w:ind w:firstLine="160" w:firstLineChars="100"/>
        <w:jc w:val="both"/>
        <w:rPr>
          <w:rFonts w:ascii="Times New Roman" w:hAnsi="Times New Roman"/>
          <w:sz w:val="24"/>
          <w:szCs w:val="24"/>
          <w:lang w:eastAsia="zh-CN"/>
        </w:rPr>
      </w:pPr>
      <w:r>
        <w:rPr>
          <w:position w:val="-122"/>
        </w:rPr>
        <w:object>
          <v:shape id="_x0000_i1028" o:spt="75" type="#_x0000_t75" style="height:127.5pt;width:238.15pt;" o:ole="t" filled="f" o:preferrelative="t" stroked="f" coordsize="21600,21600">
            <v:path/>
            <v:fill on="f" focussize="0,0"/>
            <v:stroke on="f" joinstyle="miter"/>
            <v:imagedata r:id="rId11" o:title=""/>
            <o:lock v:ext="edit" aspectratio="t"/>
            <w10:wrap type="none"/>
            <w10:anchorlock/>
          </v:shape>
          <o:OLEObject Type="Embed" ProgID="Equation.DSMT4" ShapeID="_x0000_i1028" DrawAspect="Content" ObjectID="_1468075728" r:id="rId10">
            <o:LockedField>false</o:LockedField>
          </o:OLEObject>
        </w:object>
      </w:r>
      <w:r>
        <w:rPr>
          <w:rFonts w:ascii="Times New Roman" w:hAnsi="Times New Roman"/>
          <w:sz w:val="24"/>
          <w:szCs w:val="24"/>
          <w:lang w:eastAsia="zh-CN"/>
        </w:rPr>
        <w:tab/>
      </w:r>
      <w:r>
        <w:rPr>
          <w:rFonts w:ascii="Times New Roman" w:hAnsi="Times New Roman"/>
          <w:sz w:val="24"/>
          <w:szCs w:val="24"/>
          <w:lang w:eastAsia="zh-CN"/>
        </w:rPr>
        <w:tab/>
      </w:r>
      <w:r>
        <w:rPr>
          <w:rFonts w:ascii="Times New Roman" w:hAnsi="Times New Roman"/>
          <w:sz w:val="24"/>
          <w:szCs w:val="24"/>
          <w:lang w:eastAsia="zh-CN"/>
        </w:rPr>
        <w:tab/>
      </w:r>
      <w:r>
        <w:rPr>
          <w:rFonts w:ascii="Times New Roman" w:hAnsi="Times New Roman"/>
          <w:sz w:val="24"/>
          <w:szCs w:val="24"/>
          <w:lang w:eastAsia="zh-CN"/>
        </w:rPr>
        <w:tab/>
      </w:r>
      <w:r>
        <w:rPr>
          <w:rFonts w:ascii="Times New Roman" w:hAnsi="Times New Roman"/>
          <w:sz w:val="24"/>
          <w:szCs w:val="24"/>
          <w:lang w:eastAsia="zh-CN"/>
        </w:rPr>
        <w:tab/>
      </w:r>
      <w:r>
        <w:rPr>
          <w:rFonts w:ascii="Times New Roman" w:hAnsi="Times New Roman"/>
          <w:sz w:val="24"/>
          <w:szCs w:val="24"/>
          <w:lang w:eastAsia="zh-CN"/>
        </w:rPr>
        <w:t>(4)</w:t>
      </w:r>
    </w:p>
    <w:p w14:paraId="68735710">
      <w:pPr>
        <w:spacing w:line="360" w:lineRule="auto"/>
        <w:ind w:firstLine="160" w:firstLineChars="100"/>
        <w:jc w:val="both"/>
        <w:rPr>
          <w:rFonts w:ascii="Times New Roman" w:hAnsi="Times New Roman"/>
          <w:sz w:val="24"/>
          <w:szCs w:val="24"/>
          <w:lang w:eastAsia="zh-CN"/>
        </w:rPr>
      </w:pPr>
      <w:r>
        <w:rPr>
          <w:position w:val="-122"/>
        </w:rPr>
        <w:object>
          <v:shape id="_x0000_i1029" o:spt="75" type="#_x0000_t75" style="height:127.5pt;width:216pt;" o:ole="t" filled="f" o:preferrelative="t" stroked="f" coordsize="21600,21600">
            <v:path/>
            <v:fill on="f" focussize="0,0"/>
            <v:stroke on="f" joinstyle="miter"/>
            <v:imagedata r:id="rId13" o:title=""/>
            <o:lock v:ext="edit" aspectratio="t"/>
            <w10:wrap type="none"/>
            <w10:anchorlock/>
          </v:shape>
          <o:OLEObject Type="Embed" ProgID="Equation.DSMT4" ShapeID="_x0000_i1029" DrawAspect="Content" ObjectID="_1468075729" r:id="rId12">
            <o:LockedField>false</o:LockedField>
          </o:OLEObject>
        </w:object>
      </w:r>
      <w:r>
        <w:tab/>
      </w:r>
      <w:r>
        <w:tab/>
      </w:r>
      <w:r>
        <w:tab/>
      </w:r>
      <w:r>
        <w:tab/>
      </w:r>
      <w:r>
        <w:tab/>
      </w:r>
      <w:r>
        <w:rPr>
          <w:rFonts w:ascii="Times New Roman" w:hAnsi="Times New Roman"/>
          <w:sz w:val="24"/>
          <w:szCs w:val="24"/>
          <w:lang w:eastAsia="zh-CN"/>
        </w:rPr>
        <w:t>(5)</w:t>
      </w:r>
    </w:p>
    <w:p w14:paraId="6F32E29A">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To simplify these formulas, τ</w:t>
      </w:r>
      <w:r>
        <w:rPr>
          <w:rFonts w:ascii="Times New Roman" w:hAnsi="Times New Roman"/>
          <w:sz w:val="24"/>
          <w:szCs w:val="24"/>
          <w:vertAlign w:val="subscript"/>
          <w:lang w:eastAsia="zh-CN"/>
        </w:rPr>
        <w:t>0</w:t>
      </w:r>
      <w:r>
        <w:rPr>
          <w:rFonts w:ascii="Times New Roman" w:hAnsi="Times New Roman"/>
          <w:sz w:val="24"/>
          <w:szCs w:val="24"/>
          <w:lang w:eastAsia="zh-CN"/>
        </w:rPr>
        <w:t xml:space="preserve"> refers to the all ISC rate, τ</w:t>
      </w:r>
      <w:r>
        <w:rPr>
          <w:rFonts w:ascii="Times New Roman" w:hAnsi="Times New Roman"/>
          <w:sz w:val="24"/>
          <w:szCs w:val="24"/>
          <w:vertAlign w:val="subscript"/>
          <w:lang w:eastAsia="zh-CN"/>
        </w:rPr>
        <w:t>1</w:t>
      </w:r>
      <w:r>
        <w:rPr>
          <w:rFonts w:ascii="Times New Roman" w:hAnsi="Times New Roman"/>
          <w:sz w:val="24"/>
          <w:szCs w:val="24"/>
          <w:lang w:eastAsia="zh-CN"/>
        </w:rPr>
        <w:t xml:space="preserve"> refers to the all nonradiative-relaxation rate, and τ</w:t>
      </w:r>
      <w:r>
        <w:rPr>
          <w:rFonts w:ascii="Times New Roman" w:hAnsi="Times New Roman"/>
          <w:sz w:val="24"/>
          <w:szCs w:val="24"/>
          <w:vertAlign w:val="subscript"/>
          <w:lang w:eastAsia="zh-CN"/>
        </w:rPr>
        <w:t>2</w:t>
      </w:r>
      <w:r>
        <w:rPr>
          <w:rFonts w:ascii="Times New Roman" w:hAnsi="Times New Roman"/>
          <w:sz w:val="24"/>
          <w:szCs w:val="24"/>
          <w:lang w:eastAsia="zh-CN"/>
        </w:rPr>
        <w:t xml:space="preserve"> designates all spontaneous radiation rates. In addition, c</w:t>
      </w:r>
      <w:r>
        <w:rPr>
          <w:rFonts w:ascii="Times New Roman" w:hAnsi="Times New Roman"/>
          <w:sz w:val="24"/>
          <w:szCs w:val="24"/>
          <w:vertAlign w:val="subscript"/>
          <w:lang w:eastAsia="zh-CN"/>
        </w:rPr>
        <w:t>1</w:t>
      </w:r>
      <w:r>
        <w:rPr>
          <w:rFonts w:ascii="Times New Roman" w:hAnsi="Times New Roman"/>
          <w:sz w:val="24"/>
          <w:szCs w:val="24"/>
          <w:lang w:eastAsia="zh-CN"/>
        </w:rPr>
        <w:t xml:space="preserve"> is the coupling coefficient of Y</w:t>
      </w:r>
      <w:r>
        <w:rPr>
          <w:rFonts w:ascii="Times New Roman" w:hAnsi="Times New Roman"/>
          <w:sz w:val="24"/>
          <w:szCs w:val="24"/>
          <w:vertAlign w:val="subscript"/>
          <w:lang w:eastAsia="zh-CN"/>
        </w:rPr>
        <w:t>2</w:t>
      </w:r>
      <w:r>
        <w:rPr>
          <w:rFonts w:ascii="Times New Roman" w:hAnsi="Times New Roman"/>
          <w:sz w:val="24"/>
          <w:szCs w:val="24"/>
          <w:lang w:eastAsia="zh-CN"/>
        </w:rPr>
        <w:t xml:space="preserve"> and H</w:t>
      </w:r>
      <w:r>
        <w:rPr>
          <w:rFonts w:ascii="Times New Roman" w:hAnsi="Times New Roman"/>
          <w:sz w:val="24"/>
          <w:szCs w:val="24"/>
          <w:vertAlign w:val="subscript"/>
          <w:lang w:eastAsia="zh-CN"/>
        </w:rPr>
        <w:t>1</w:t>
      </w:r>
      <w:r>
        <w:rPr>
          <w:rFonts w:ascii="Times New Roman" w:hAnsi="Times New Roman"/>
          <w:sz w:val="24"/>
          <w:szCs w:val="24"/>
          <w:lang w:eastAsia="zh-CN"/>
        </w:rPr>
        <w:t>, c</w:t>
      </w:r>
      <w:r>
        <w:rPr>
          <w:rFonts w:ascii="Times New Roman" w:hAnsi="Times New Roman"/>
          <w:sz w:val="24"/>
          <w:szCs w:val="24"/>
          <w:vertAlign w:val="subscript"/>
          <w:lang w:eastAsia="zh-CN"/>
        </w:rPr>
        <w:t>2</w:t>
      </w:r>
      <w:r>
        <w:rPr>
          <w:rFonts w:ascii="Times New Roman" w:hAnsi="Times New Roman"/>
          <w:sz w:val="24"/>
          <w:szCs w:val="24"/>
          <w:lang w:eastAsia="zh-CN"/>
        </w:rPr>
        <w:t xml:space="preserve"> is the coupling coefficient of Y</w:t>
      </w:r>
      <w:r>
        <w:rPr>
          <w:rFonts w:ascii="Times New Roman" w:hAnsi="Times New Roman"/>
          <w:sz w:val="24"/>
          <w:szCs w:val="24"/>
          <w:vertAlign w:val="subscript"/>
          <w:lang w:eastAsia="zh-CN"/>
        </w:rPr>
        <w:t>2</w:t>
      </w:r>
      <w:r>
        <w:rPr>
          <w:rFonts w:ascii="Times New Roman" w:hAnsi="Times New Roman"/>
          <w:sz w:val="24"/>
          <w:szCs w:val="24"/>
          <w:lang w:eastAsia="zh-CN"/>
        </w:rPr>
        <w:t xml:space="preserve"> and H</w:t>
      </w:r>
      <w:r>
        <w:rPr>
          <w:rFonts w:ascii="Times New Roman" w:hAnsi="Times New Roman"/>
          <w:sz w:val="24"/>
          <w:szCs w:val="24"/>
          <w:vertAlign w:val="subscript"/>
          <w:lang w:eastAsia="zh-CN"/>
        </w:rPr>
        <w:t>2</w:t>
      </w:r>
      <w:r>
        <w:rPr>
          <w:rFonts w:ascii="Times New Roman" w:hAnsi="Times New Roman"/>
          <w:sz w:val="24"/>
          <w:szCs w:val="24"/>
          <w:lang w:eastAsia="zh-CN"/>
        </w:rPr>
        <w:t>. r</w:t>
      </w:r>
      <w:r>
        <w:rPr>
          <w:rFonts w:ascii="Times New Roman" w:hAnsi="Times New Roman"/>
          <w:sz w:val="24"/>
          <w:szCs w:val="24"/>
          <w:vertAlign w:val="subscript"/>
          <w:lang w:eastAsia="zh-CN"/>
        </w:rPr>
        <w:t>1</w:t>
      </w:r>
      <w:r>
        <w:rPr>
          <w:rFonts w:ascii="Times New Roman" w:hAnsi="Times New Roman"/>
          <w:sz w:val="24"/>
          <w:szCs w:val="24"/>
          <w:lang w:eastAsia="zh-CN"/>
        </w:rPr>
        <w:t xml:space="preserve"> is the coupling coefficient of P</w:t>
      </w:r>
      <w:r>
        <w:rPr>
          <w:rFonts w:ascii="Times New Roman" w:hAnsi="Times New Roman"/>
          <w:sz w:val="24"/>
          <w:szCs w:val="24"/>
          <w:vertAlign w:val="subscript"/>
          <w:lang w:eastAsia="zh-CN"/>
        </w:rPr>
        <w:t>3</w:t>
      </w:r>
      <w:r>
        <w:rPr>
          <w:rFonts w:ascii="Times New Roman" w:hAnsi="Times New Roman"/>
          <w:sz w:val="24"/>
          <w:szCs w:val="24"/>
          <w:lang w:eastAsia="zh-CN"/>
        </w:rPr>
        <w:t xml:space="preserve"> and P</w:t>
      </w:r>
      <w:r>
        <w:rPr>
          <w:rFonts w:ascii="Times New Roman" w:hAnsi="Times New Roman"/>
          <w:sz w:val="24"/>
          <w:szCs w:val="24"/>
          <w:vertAlign w:val="subscript"/>
          <w:lang w:eastAsia="zh-CN"/>
        </w:rPr>
        <w:t>4</w:t>
      </w:r>
      <w:r>
        <w:rPr>
          <w:rFonts w:ascii="Times New Roman" w:hAnsi="Times New Roman"/>
          <w:sz w:val="24"/>
          <w:szCs w:val="24"/>
          <w:lang w:eastAsia="zh-CN"/>
        </w:rPr>
        <w:t>, whereas r</w:t>
      </w:r>
      <w:r>
        <w:rPr>
          <w:rFonts w:ascii="Times New Roman" w:hAnsi="Times New Roman"/>
          <w:sz w:val="24"/>
          <w:szCs w:val="24"/>
          <w:vertAlign w:val="subscript"/>
          <w:lang w:eastAsia="zh-CN"/>
        </w:rPr>
        <w:t>2</w:t>
      </w:r>
      <w:r>
        <w:rPr>
          <w:rFonts w:ascii="Times New Roman" w:hAnsi="Times New Roman"/>
          <w:sz w:val="24"/>
          <w:szCs w:val="24"/>
          <w:lang w:eastAsia="zh-CN"/>
        </w:rPr>
        <w:t xml:space="preserve"> is the self-colliding coefficient of P</w:t>
      </w:r>
      <w:r>
        <w:rPr>
          <w:rFonts w:ascii="Times New Roman" w:hAnsi="Times New Roman"/>
          <w:sz w:val="24"/>
          <w:szCs w:val="24"/>
          <w:vertAlign w:val="subscript"/>
          <w:lang w:eastAsia="zh-CN"/>
        </w:rPr>
        <w:t>5</w:t>
      </w:r>
      <w:r>
        <w:rPr>
          <w:rFonts w:ascii="Times New Roman" w:hAnsi="Times New Roman"/>
          <w:sz w:val="24"/>
          <w:szCs w:val="24"/>
          <w:lang w:eastAsia="zh-CN"/>
        </w:rPr>
        <w:t xml:space="preserve"> and r</w:t>
      </w:r>
      <w:r>
        <w:rPr>
          <w:rFonts w:ascii="Times New Roman" w:hAnsi="Times New Roman"/>
          <w:sz w:val="24"/>
          <w:szCs w:val="24"/>
          <w:vertAlign w:val="subscript"/>
          <w:lang w:eastAsia="zh-CN"/>
        </w:rPr>
        <w:t>3</w:t>
      </w:r>
      <w:r>
        <w:rPr>
          <w:rFonts w:ascii="Times New Roman" w:hAnsi="Times New Roman"/>
          <w:sz w:val="24"/>
          <w:szCs w:val="24"/>
          <w:lang w:eastAsia="zh-CN"/>
        </w:rPr>
        <w:t xml:space="preserve"> is the coupling coefficient of P</w:t>
      </w:r>
      <w:r>
        <w:rPr>
          <w:rFonts w:ascii="Times New Roman" w:hAnsi="Times New Roman"/>
          <w:sz w:val="24"/>
          <w:szCs w:val="24"/>
          <w:vertAlign w:val="subscript"/>
          <w:lang w:eastAsia="zh-CN"/>
        </w:rPr>
        <w:t>6</w:t>
      </w:r>
      <w:r>
        <w:rPr>
          <w:rFonts w:ascii="Times New Roman" w:hAnsi="Times New Roman"/>
          <w:sz w:val="24"/>
          <w:szCs w:val="24"/>
          <w:lang w:eastAsia="zh-CN"/>
        </w:rPr>
        <w:t xml:space="preserve"> and N</w:t>
      </w:r>
      <w:r>
        <w:rPr>
          <w:rFonts w:ascii="Times New Roman" w:hAnsi="Times New Roman"/>
          <w:sz w:val="24"/>
          <w:szCs w:val="24"/>
          <w:vertAlign w:val="subscript"/>
          <w:lang w:eastAsia="zh-CN"/>
        </w:rPr>
        <w:t>1</w:t>
      </w:r>
      <w:r>
        <w:rPr>
          <w:rFonts w:ascii="Times New Roman" w:hAnsi="Times New Roman"/>
          <w:sz w:val="24"/>
          <w:szCs w:val="24"/>
          <w:lang w:eastAsia="zh-CN"/>
        </w:rPr>
        <w:t>. The α variable represents the decomposing rate of N</w:t>
      </w:r>
      <w:r>
        <w:rPr>
          <w:rFonts w:ascii="Times New Roman" w:hAnsi="Times New Roman"/>
          <w:sz w:val="24"/>
          <w:szCs w:val="24"/>
          <w:vertAlign w:val="subscript"/>
          <w:lang w:eastAsia="zh-CN"/>
        </w:rPr>
        <w:t>3</w:t>
      </w:r>
      <w:r>
        <w:rPr>
          <w:rFonts w:ascii="Times New Roman" w:hAnsi="Times New Roman"/>
          <w:sz w:val="24"/>
          <w:szCs w:val="24"/>
          <w:lang w:eastAsia="zh-CN"/>
        </w:rPr>
        <w:t>, β is the recombining rate, and γ is the polymerizing rate. The k</w:t>
      </w:r>
      <w:r>
        <w:rPr>
          <w:rFonts w:ascii="Times New Roman" w:hAnsi="Times New Roman"/>
          <w:sz w:val="24"/>
          <w:szCs w:val="24"/>
          <w:vertAlign w:val="subscript"/>
          <w:lang w:eastAsia="zh-CN"/>
        </w:rPr>
        <w:t>1</w:t>
      </w:r>
      <w:r>
        <w:rPr>
          <w:rFonts w:ascii="Times New Roman" w:hAnsi="Times New Roman"/>
          <w:sz w:val="24"/>
          <w:szCs w:val="24"/>
          <w:lang w:eastAsia="zh-CN"/>
        </w:rPr>
        <w:t xml:space="preserve"> variable designates the reacting coefficient of N</w:t>
      </w:r>
      <w:r>
        <w:rPr>
          <w:rFonts w:ascii="Times New Roman" w:hAnsi="Times New Roman"/>
          <w:sz w:val="24"/>
          <w:szCs w:val="24"/>
          <w:vertAlign w:val="subscript"/>
          <w:lang w:eastAsia="zh-CN"/>
        </w:rPr>
        <w:t>4</w:t>
      </w:r>
      <w:r>
        <w:rPr>
          <w:rFonts w:ascii="Times New Roman" w:hAnsi="Times New Roman"/>
          <w:sz w:val="24"/>
          <w:szCs w:val="24"/>
          <w:lang w:eastAsia="zh-CN"/>
        </w:rPr>
        <w:t xml:space="preserve"> and M</w:t>
      </w:r>
      <w:r>
        <w:rPr>
          <w:rFonts w:ascii="Times New Roman" w:hAnsi="Times New Roman"/>
          <w:sz w:val="24"/>
          <w:szCs w:val="24"/>
          <w:vertAlign w:val="subscript"/>
          <w:lang w:eastAsia="zh-CN"/>
        </w:rPr>
        <w:t>1</w:t>
      </w:r>
      <w:r>
        <w:rPr>
          <w:rFonts w:ascii="Times New Roman" w:hAnsi="Times New Roman"/>
          <w:sz w:val="24"/>
          <w:szCs w:val="24"/>
          <w:lang w:eastAsia="zh-CN"/>
        </w:rPr>
        <w:t xml:space="preserve"> whereas k</w:t>
      </w:r>
      <w:r>
        <w:rPr>
          <w:rFonts w:ascii="Times New Roman" w:hAnsi="Times New Roman"/>
          <w:sz w:val="24"/>
          <w:szCs w:val="24"/>
          <w:vertAlign w:val="subscript"/>
          <w:lang w:eastAsia="zh-CN"/>
        </w:rPr>
        <w:t>2</w:t>
      </w:r>
      <w:r>
        <w:rPr>
          <w:rFonts w:ascii="Times New Roman" w:hAnsi="Times New Roman"/>
          <w:sz w:val="24"/>
          <w:szCs w:val="24"/>
          <w:lang w:eastAsia="zh-CN"/>
        </w:rPr>
        <w:t xml:space="preserve"> is the reacting coefficient of M</w:t>
      </w:r>
      <w:r>
        <w:rPr>
          <w:rFonts w:ascii="Times New Roman" w:hAnsi="Times New Roman"/>
          <w:sz w:val="24"/>
          <w:szCs w:val="24"/>
          <w:vertAlign w:val="subscript"/>
          <w:lang w:eastAsia="zh-CN"/>
        </w:rPr>
        <w:t>1</w:t>
      </w:r>
      <w:r>
        <w:rPr>
          <w:rFonts w:ascii="Times New Roman" w:hAnsi="Times New Roman"/>
          <w:sz w:val="24"/>
          <w:szCs w:val="24"/>
          <w:lang w:eastAsia="zh-CN"/>
        </w:rPr>
        <w:t xml:space="preserve"> and M</w:t>
      </w:r>
      <w:r>
        <w:rPr>
          <w:rFonts w:ascii="Times New Roman" w:hAnsi="Times New Roman"/>
          <w:sz w:val="24"/>
          <w:szCs w:val="24"/>
          <w:vertAlign w:val="subscript"/>
          <w:lang w:eastAsia="zh-CN"/>
        </w:rPr>
        <w:t>2</w:t>
      </w:r>
      <w:r>
        <w:rPr>
          <w:rFonts w:ascii="Times New Roman" w:hAnsi="Times New Roman"/>
          <w:sz w:val="24"/>
          <w:szCs w:val="24"/>
          <w:lang w:eastAsia="zh-CN"/>
        </w:rPr>
        <w:t>, k</w:t>
      </w:r>
      <w:r>
        <w:rPr>
          <w:rFonts w:ascii="Times New Roman" w:hAnsi="Times New Roman"/>
          <w:sz w:val="24"/>
          <w:szCs w:val="24"/>
          <w:vertAlign w:val="subscript"/>
          <w:lang w:eastAsia="zh-CN"/>
        </w:rPr>
        <w:t>3</w:t>
      </w:r>
      <w:r>
        <w:rPr>
          <w:rFonts w:ascii="Times New Roman" w:hAnsi="Times New Roman"/>
          <w:sz w:val="24"/>
          <w:szCs w:val="24"/>
          <w:lang w:eastAsia="zh-CN"/>
        </w:rPr>
        <w:t xml:space="preserve"> is the reacting coefficient of M</w:t>
      </w:r>
      <w:r>
        <w:rPr>
          <w:rFonts w:ascii="Times New Roman" w:hAnsi="Times New Roman"/>
          <w:sz w:val="24"/>
          <w:szCs w:val="24"/>
          <w:vertAlign w:val="subscript"/>
          <w:lang w:eastAsia="zh-CN"/>
        </w:rPr>
        <w:t>1</w:t>
      </w:r>
      <w:r>
        <w:rPr>
          <w:rFonts w:ascii="Times New Roman" w:hAnsi="Times New Roman"/>
          <w:sz w:val="24"/>
          <w:szCs w:val="24"/>
          <w:lang w:eastAsia="zh-CN"/>
        </w:rPr>
        <w:t xml:space="preserve"> and M</w:t>
      </w:r>
      <w:r>
        <w:rPr>
          <w:rFonts w:ascii="Times New Roman" w:hAnsi="Times New Roman"/>
          <w:sz w:val="24"/>
          <w:szCs w:val="24"/>
          <w:vertAlign w:val="subscript"/>
          <w:lang w:eastAsia="zh-CN"/>
        </w:rPr>
        <w:t>3</w:t>
      </w:r>
      <w:r>
        <w:rPr>
          <w:rFonts w:ascii="Times New Roman" w:hAnsi="Times New Roman"/>
          <w:sz w:val="24"/>
          <w:szCs w:val="24"/>
          <w:lang w:eastAsia="zh-CN"/>
        </w:rPr>
        <w:t>, k</w:t>
      </w:r>
      <w:r>
        <w:rPr>
          <w:rFonts w:ascii="Times New Roman" w:hAnsi="Times New Roman"/>
          <w:sz w:val="24"/>
          <w:szCs w:val="24"/>
          <w:vertAlign w:val="subscript"/>
          <w:lang w:eastAsia="zh-CN"/>
        </w:rPr>
        <w:t>4</w:t>
      </w:r>
      <w:r>
        <w:rPr>
          <w:rFonts w:ascii="Times New Roman" w:hAnsi="Times New Roman"/>
          <w:sz w:val="24"/>
          <w:szCs w:val="24"/>
          <w:lang w:eastAsia="zh-CN"/>
        </w:rPr>
        <w:t xml:space="preserve"> is the reacting coefficient of M</w:t>
      </w:r>
      <w:r>
        <w:rPr>
          <w:rFonts w:ascii="Times New Roman" w:hAnsi="Times New Roman"/>
          <w:sz w:val="24"/>
          <w:szCs w:val="24"/>
          <w:vertAlign w:val="subscript"/>
          <w:lang w:eastAsia="zh-CN"/>
        </w:rPr>
        <w:t>2</w:t>
      </w:r>
      <w:r>
        <w:rPr>
          <w:rFonts w:ascii="Times New Roman" w:hAnsi="Times New Roman"/>
          <w:sz w:val="24"/>
          <w:szCs w:val="24"/>
          <w:lang w:eastAsia="zh-CN"/>
        </w:rPr>
        <w:t xml:space="preserve"> and M</w:t>
      </w:r>
      <w:r>
        <w:rPr>
          <w:rFonts w:ascii="Times New Roman" w:hAnsi="Times New Roman"/>
          <w:sz w:val="24"/>
          <w:szCs w:val="24"/>
          <w:vertAlign w:val="subscript"/>
          <w:lang w:eastAsia="zh-CN"/>
        </w:rPr>
        <w:t>3</w:t>
      </w:r>
      <w:r>
        <w:rPr>
          <w:rFonts w:ascii="Times New Roman" w:hAnsi="Times New Roman"/>
          <w:sz w:val="24"/>
          <w:szCs w:val="24"/>
          <w:lang w:eastAsia="zh-CN"/>
        </w:rPr>
        <w:t>, k</w:t>
      </w:r>
      <w:r>
        <w:rPr>
          <w:rFonts w:ascii="Times New Roman" w:hAnsi="Times New Roman"/>
          <w:sz w:val="24"/>
          <w:szCs w:val="24"/>
          <w:vertAlign w:val="subscript"/>
          <w:lang w:eastAsia="zh-CN"/>
        </w:rPr>
        <w:t>5</w:t>
      </w:r>
      <w:r>
        <w:rPr>
          <w:rFonts w:ascii="Times New Roman" w:hAnsi="Times New Roman"/>
          <w:sz w:val="24"/>
          <w:szCs w:val="24"/>
          <w:lang w:eastAsia="zh-CN"/>
        </w:rPr>
        <w:t xml:space="preserve"> is the self-reacting coefficient among M</w:t>
      </w:r>
      <w:r>
        <w:rPr>
          <w:rFonts w:ascii="Times New Roman" w:hAnsi="Times New Roman"/>
          <w:sz w:val="24"/>
          <w:szCs w:val="24"/>
          <w:vertAlign w:val="subscript"/>
          <w:lang w:eastAsia="zh-CN"/>
        </w:rPr>
        <w:t>3</w:t>
      </w:r>
      <w:r>
        <w:rPr>
          <w:rFonts w:ascii="Times New Roman" w:hAnsi="Times New Roman"/>
          <w:sz w:val="24"/>
          <w:szCs w:val="24"/>
          <w:lang w:eastAsia="zh-CN"/>
        </w:rPr>
        <w:t>, and finally, k</w:t>
      </w:r>
      <w:r>
        <w:rPr>
          <w:rFonts w:ascii="Times New Roman" w:hAnsi="Times New Roman"/>
          <w:sz w:val="24"/>
          <w:szCs w:val="24"/>
          <w:vertAlign w:val="subscript"/>
          <w:lang w:eastAsia="zh-CN"/>
        </w:rPr>
        <w:t>6</w:t>
      </w:r>
      <w:r>
        <w:rPr>
          <w:rFonts w:ascii="Times New Roman" w:hAnsi="Times New Roman"/>
          <w:sz w:val="24"/>
          <w:szCs w:val="24"/>
          <w:lang w:eastAsia="zh-CN"/>
        </w:rPr>
        <w:t xml:space="preserve"> is the reacting coefficient of N</w:t>
      </w:r>
      <w:r>
        <w:rPr>
          <w:rFonts w:ascii="Times New Roman" w:hAnsi="Times New Roman"/>
          <w:sz w:val="24"/>
          <w:szCs w:val="24"/>
          <w:vertAlign w:val="subscript"/>
          <w:lang w:eastAsia="zh-CN"/>
        </w:rPr>
        <w:t>4</w:t>
      </w:r>
      <w:r>
        <w:rPr>
          <w:rFonts w:ascii="Times New Roman" w:hAnsi="Times New Roman"/>
          <w:sz w:val="24"/>
          <w:szCs w:val="24"/>
          <w:lang w:eastAsia="zh-CN"/>
        </w:rPr>
        <w:t xml:space="preserve"> and M</w:t>
      </w:r>
      <w:r>
        <w:rPr>
          <w:rFonts w:ascii="Times New Roman" w:hAnsi="Times New Roman"/>
          <w:sz w:val="24"/>
          <w:szCs w:val="24"/>
          <w:vertAlign w:val="subscript"/>
          <w:lang w:eastAsia="zh-CN"/>
        </w:rPr>
        <w:t>3</w:t>
      </w:r>
      <w:r>
        <w:rPr>
          <w:rFonts w:ascii="Times New Roman" w:hAnsi="Times New Roman"/>
          <w:sz w:val="24"/>
          <w:szCs w:val="24"/>
          <w:lang w:eastAsia="zh-CN"/>
        </w:rPr>
        <w:t>. These coefficients are cited from previous experiment and simulation works.</w:t>
      </w:r>
      <w:r>
        <w:rPr>
          <w:rFonts w:ascii="Times New Roman" w:hAnsi="Times New Roman"/>
          <w:sz w:val="24"/>
          <w:szCs w:val="24"/>
        </w:rPr>
        <w:t xml:space="preserve"> </w:t>
      </w:r>
      <w:r>
        <w:rPr>
          <w:rFonts w:ascii="Times New Roman" w:hAnsi="Times New Roman"/>
          <w:sz w:val="24"/>
          <w:szCs w:val="24"/>
          <w:lang w:eastAsia="zh-CN"/>
        </w:rPr>
        <w:t>Supplementary Figure 2 illustrates the numerical simulation evolution of all energy levels over time.</w:t>
      </w:r>
    </w:p>
    <w:p w14:paraId="11FCAC98">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A region measuring 60 μm × 60 μm with a resolution of 400 × 400 was established, allowing for individual calculation and evolution of energy level equations at each point within the area.</w:t>
      </w:r>
      <w:r>
        <w:rPr>
          <w:rFonts w:ascii="Times New Roman" w:hAnsi="Times New Roman"/>
          <w:sz w:val="24"/>
          <w:szCs w:val="24"/>
        </w:rPr>
        <w:t xml:space="preserve"> </w:t>
      </w:r>
      <w:r>
        <w:rPr>
          <w:rFonts w:ascii="Times New Roman" w:hAnsi="Times New Roman"/>
          <w:sz w:val="24"/>
          <w:szCs w:val="24"/>
          <w:lang w:eastAsia="zh-CN"/>
        </w:rPr>
        <w:t>The initial 980 nm excitation beam was Gaussian with a waist radius of 2 μm, as depicted in Supplementary Figure 3(a).</w:t>
      </w:r>
      <w:r>
        <w:rPr>
          <w:rFonts w:ascii="Times New Roman" w:hAnsi="Times New Roman"/>
          <w:sz w:val="24"/>
          <w:szCs w:val="24"/>
        </w:rPr>
        <w:t xml:space="preserve"> </w:t>
      </w:r>
      <w:r>
        <w:rPr>
          <w:rFonts w:ascii="Times New Roman" w:hAnsi="Times New Roman"/>
          <w:sz w:val="24"/>
          <w:szCs w:val="24"/>
          <w:lang w:eastAsia="zh-CN"/>
        </w:rPr>
        <w:t>Supplementary Figure 3(b-e) illustrates the simulations of three critical intermediate stages and the final polymerization outcome of Ho</w:t>
      </w:r>
      <w:r>
        <w:rPr>
          <w:rFonts w:ascii="Times New Roman" w:hAnsi="Times New Roman"/>
          <w:sz w:val="24"/>
          <w:szCs w:val="24"/>
          <w:vertAlign w:val="superscript"/>
          <w:lang w:eastAsia="zh-CN"/>
        </w:rPr>
        <w:t>3+</w:t>
      </w:r>
      <w:r>
        <w:rPr>
          <w:rFonts w:ascii="Times New Roman" w:hAnsi="Times New Roman"/>
          <w:sz w:val="24"/>
          <w:szCs w:val="24"/>
          <w:lang w:eastAsia="zh-CN"/>
        </w:rPr>
        <w:t>/Yb</w:t>
      </w:r>
      <w:r>
        <w:rPr>
          <w:rFonts w:ascii="Times New Roman" w:hAnsi="Times New Roman"/>
          <w:sz w:val="24"/>
          <w:szCs w:val="24"/>
          <w:vertAlign w:val="superscript"/>
          <w:lang w:eastAsia="zh-CN"/>
        </w:rPr>
        <w:t>3+</w:t>
      </w:r>
      <w:r>
        <w:rPr>
          <w:rFonts w:ascii="Times New Roman" w:hAnsi="Times New Roman"/>
          <w:sz w:val="24"/>
          <w:szCs w:val="24"/>
          <w:lang w:eastAsia="zh-CN"/>
        </w:rPr>
        <w:t>-doped UCNPs-TTA CUCPP.</w:t>
      </w:r>
      <w:r>
        <w:rPr>
          <w:rFonts w:ascii="Times New Roman" w:hAnsi="Times New Roman"/>
          <w:sz w:val="24"/>
          <w:szCs w:val="24"/>
        </w:rPr>
        <w:t xml:space="preserve"> </w:t>
      </w:r>
      <w:r>
        <w:rPr>
          <w:rFonts w:ascii="Times New Roman" w:hAnsi="Times New Roman"/>
          <w:sz w:val="24"/>
          <w:szCs w:val="24"/>
          <w:lang w:eastAsia="zh-CN"/>
        </w:rPr>
        <w:t>The shape of the 645 nm light spot was obtained by calculating the point spread function based on the population pattern of the Ho</w:t>
      </w:r>
      <w:r>
        <w:rPr>
          <w:rFonts w:ascii="Times New Roman" w:hAnsi="Times New Roman"/>
          <w:sz w:val="24"/>
          <w:szCs w:val="24"/>
          <w:vertAlign w:val="superscript"/>
          <w:lang w:eastAsia="zh-CN"/>
        </w:rPr>
        <w:t>3+</w:t>
      </w:r>
      <w:r>
        <w:rPr>
          <w:rFonts w:ascii="Times New Roman" w:hAnsi="Times New Roman"/>
          <w:sz w:val="24"/>
          <w:szCs w:val="24"/>
          <w:lang w:eastAsia="zh-CN"/>
        </w:rPr>
        <w:t xml:space="preserve"> H3 energy level.</w:t>
      </w:r>
      <w:r>
        <w:rPr>
          <w:rFonts w:ascii="Times New Roman" w:hAnsi="Times New Roman"/>
          <w:sz w:val="24"/>
          <w:szCs w:val="24"/>
        </w:rPr>
        <w:t xml:space="preserve"> </w:t>
      </w:r>
      <w:r>
        <w:rPr>
          <w:rFonts w:ascii="Times New Roman" w:hAnsi="Times New Roman"/>
          <w:sz w:val="24"/>
          <w:szCs w:val="24"/>
          <w:lang w:eastAsia="zh-CN"/>
        </w:rPr>
        <w:t>Supplementary Figure 5(f-h) demonstrates the simulations of two significant intermediate processes and the final polymerization result of Tm</w:t>
      </w:r>
      <w:r>
        <w:rPr>
          <w:rFonts w:ascii="Times New Roman" w:hAnsi="Times New Roman"/>
          <w:sz w:val="24"/>
          <w:szCs w:val="24"/>
          <w:vertAlign w:val="superscript"/>
          <w:lang w:eastAsia="zh-CN"/>
        </w:rPr>
        <w:t>3+</w:t>
      </w:r>
      <w:r>
        <w:rPr>
          <w:rFonts w:ascii="Times New Roman" w:hAnsi="Times New Roman"/>
          <w:sz w:val="24"/>
          <w:szCs w:val="24"/>
          <w:lang w:eastAsia="zh-CN"/>
        </w:rPr>
        <w:t>/Yb</w:t>
      </w:r>
      <w:r>
        <w:rPr>
          <w:rFonts w:ascii="Times New Roman" w:hAnsi="Times New Roman"/>
          <w:sz w:val="24"/>
          <w:szCs w:val="24"/>
          <w:vertAlign w:val="superscript"/>
          <w:lang w:eastAsia="zh-CN"/>
        </w:rPr>
        <w:t>3+</w:t>
      </w:r>
      <w:r>
        <w:rPr>
          <w:rFonts w:ascii="Times New Roman" w:hAnsi="Times New Roman"/>
          <w:sz w:val="24"/>
          <w:szCs w:val="24"/>
          <w:lang w:eastAsia="zh-CN"/>
        </w:rPr>
        <w:t>-doped UCNPs multiphoton polymerization.</w:t>
      </w:r>
      <w:r>
        <w:rPr>
          <w:rFonts w:ascii="Times New Roman" w:hAnsi="Times New Roman"/>
          <w:sz w:val="24"/>
          <w:szCs w:val="24"/>
        </w:rPr>
        <w:t xml:space="preserve"> </w:t>
      </w:r>
      <w:r>
        <w:rPr>
          <w:rFonts w:ascii="Times New Roman" w:hAnsi="Times New Roman"/>
          <w:sz w:val="24"/>
          <w:szCs w:val="24"/>
          <w:lang w:eastAsia="zh-CN"/>
        </w:rPr>
        <w:t>The shape of the UV light spot was derived by calculating the point spread function based on the population pattern of the Tm</w:t>
      </w:r>
      <w:r>
        <w:rPr>
          <w:rFonts w:ascii="Times New Roman" w:hAnsi="Times New Roman"/>
          <w:sz w:val="24"/>
          <w:szCs w:val="24"/>
          <w:vertAlign w:val="superscript"/>
          <w:lang w:eastAsia="zh-CN"/>
        </w:rPr>
        <w:t>3+</w:t>
      </w:r>
      <w:r>
        <w:rPr>
          <w:rFonts w:ascii="Times New Roman" w:hAnsi="Times New Roman"/>
          <w:sz w:val="24"/>
          <w:szCs w:val="24"/>
          <w:lang w:eastAsia="zh-CN"/>
        </w:rPr>
        <w:t xml:space="preserve"> excited state energy level.</w:t>
      </w:r>
      <w:r>
        <w:rPr>
          <w:rFonts w:ascii="Times New Roman" w:hAnsi="Times New Roman"/>
          <w:sz w:val="24"/>
          <w:szCs w:val="24"/>
        </w:rPr>
        <w:t xml:space="preserve"> </w:t>
      </w:r>
      <w:r>
        <w:rPr>
          <w:rFonts w:ascii="Times New Roman" w:hAnsi="Times New Roman"/>
          <w:sz w:val="24"/>
          <w:szCs w:val="24"/>
          <w:lang w:eastAsia="zh-CN"/>
        </w:rPr>
        <w:t>By setting the same threshold on the final photopolymerization pattern, where points above a certain value are fully polymerized, the final photopolymerization pattern can be obtained, and the relationship between the polymerization radius, irradiation time, and excitation intensity can be analyzed.</w:t>
      </w:r>
    </w:p>
    <w:p w14:paraId="4DAE93AD">
      <w:pPr>
        <w:spacing w:line="360" w:lineRule="auto"/>
        <w:ind w:firstLine="240" w:firstLineChars="100"/>
        <w:jc w:val="both"/>
        <w:rPr>
          <w:rFonts w:ascii="Times New Roman" w:hAnsi="Times New Roman"/>
          <w:sz w:val="24"/>
          <w:szCs w:val="24"/>
          <w:lang w:eastAsia="zh-CN"/>
        </w:rPr>
      </w:pPr>
    </w:p>
    <w:p w14:paraId="16386891">
      <w:pPr>
        <w:rPr>
          <w:rFonts w:ascii="Times New Roman" w:hAnsi="Times New Roman"/>
          <w:b/>
          <w:sz w:val="24"/>
          <w:szCs w:val="24"/>
          <w:lang w:eastAsia="zh-CN"/>
        </w:rPr>
      </w:pPr>
      <w:r>
        <w:rPr>
          <w:rFonts w:ascii="Times New Roman" w:hAnsi="Times New Roman"/>
          <w:b/>
          <w:sz w:val="24"/>
          <w:szCs w:val="24"/>
          <w:lang w:eastAsia="zh-CN"/>
        </w:rPr>
        <w:br w:type="page"/>
      </w:r>
    </w:p>
    <w:p w14:paraId="38696466">
      <w:pPr>
        <w:spacing w:line="360" w:lineRule="auto"/>
        <w:jc w:val="both"/>
        <w:rPr>
          <w:rFonts w:ascii="Times New Roman" w:hAnsi="Times New Roman"/>
          <w:b/>
          <w:bCs/>
          <w:sz w:val="24"/>
          <w:szCs w:val="24"/>
          <w:lang w:eastAsia="zh-CN"/>
        </w:rPr>
      </w:pPr>
      <w:r>
        <w:rPr>
          <w:rFonts w:ascii="Times New Roman" w:hAnsi="Times New Roman"/>
          <w:b/>
          <w:bCs/>
          <w:sz w:val="24"/>
          <w:szCs w:val="24"/>
          <w:lang w:eastAsia="zh-CN"/>
        </w:rPr>
        <w:t>Supplementary Methods</w:t>
      </w:r>
    </w:p>
    <w:p w14:paraId="4010B1DF">
      <w:pPr>
        <w:spacing w:line="360" w:lineRule="auto"/>
        <w:jc w:val="both"/>
        <w:rPr>
          <w:rFonts w:ascii="Times New Roman" w:hAnsi="Times New Roman"/>
          <w:b/>
          <w:sz w:val="24"/>
          <w:szCs w:val="24"/>
          <w:lang w:eastAsia="zh-CN"/>
        </w:rPr>
      </w:pPr>
    </w:p>
    <w:p w14:paraId="3ED6728E">
      <w:pPr>
        <w:spacing w:line="360" w:lineRule="auto"/>
        <w:jc w:val="both"/>
        <w:rPr>
          <w:rFonts w:ascii="Times New Roman" w:hAnsi="Times New Roman"/>
          <w:sz w:val="24"/>
          <w:szCs w:val="24"/>
          <w:lang w:eastAsia="zh-CN"/>
        </w:rPr>
      </w:pPr>
      <w:r>
        <w:rPr>
          <w:rFonts w:ascii="Times New Roman" w:hAnsi="Times New Roman"/>
          <w:b/>
          <w:bCs/>
          <w:sz w:val="24"/>
          <w:szCs w:val="24"/>
          <w:lang w:eastAsia="zh-CN"/>
        </w:rPr>
        <w:t>Synthesis method for the β-</w:t>
      </w:r>
      <w:r>
        <w:rPr>
          <w:rFonts w:hint="eastAsia" w:ascii="Times New Roman" w:hAnsi="Times New Roman"/>
          <w:b/>
          <w:bCs/>
          <w:sz w:val="24"/>
          <w:szCs w:val="24"/>
          <w:lang w:eastAsia="zh-CN"/>
        </w:rPr>
        <w:t>NaYF4:20%Yb,10%Ho</w:t>
      </w:r>
    </w:p>
    <w:p w14:paraId="37E55A83">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Here, α-NaYF</w:t>
      </w:r>
      <w:r>
        <w:rPr>
          <w:rFonts w:ascii="Times New Roman" w:hAnsi="Times New Roman"/>
          <w:sz w:val="24"/>
          <w:szCs w:val="24"/>
          <w:vertAlign w:val="subscript"/>
          <w:lang w:eastAsia="zh-CN"/>
        </w:rPr>
        <w:t>4</w:t>
      </w:r>
      <w:r>
        <w:rPr>
          <w:rFonts w:ascii="Times New Roman" w:hAnsi="Times New Roman"/>
          <w:sz w:val="24"/>
          <w:szCs w:val="24"/>
          <w:lang w:eastAsia="zh-CN"/>
        </w:rPr>
        <w:t> UCNPs were selected owing to their straightforward synthesis process and controllability. To synthesize 10 nm-sized α-NaYF</w:t>
      </w:r>
      <w:r>
        <w:rPr>
          <w:rFonts w:ascii="Times New Roman" w:hAnsi="Times New Roman"/>
          <w:sz w:val="24"/>
          <w:szCs w:val="24"/>
          <w:vertAlign w:val="subscript"/>
          <w:lang w:eastAsia="zh-CN"/>
        </w:rPr>
        <w:t>4</w:t>
      </w:r>
      <w:r>
        <w:rPr>
          <w:rFonts w:ascii="Times New Roman" w:hAnsi="Times New Roman"/>
          <w:sz w:val="24"/>
          <w:szCs w:val="24"/>
          <w:lang w:eastAsia="zh-CN"/>
        </w:rPr>
        <w:t>: 20%Yb, 10%Ho particles, a typical protocol involved mixing an aqueous solution comprising 1 mmol NaCF</w:t>
      </w:r>
      <w:r>
        <w:rPr>
          <w:rFonts w:ascii="Times New Roman" w:hAnsi="Times New Roman"/>
          <w:sz w:val="24"/>
          <w:szCs w:val="24"/>
          <w:vertAlign w:val="subscript"/>
          <w:lang w:eastAsia="zh-CN"/>
        </w:rPr>
        <w:t>3</w:t>
      </w:r>
      <w:r>
        <w:rPr>
          <w:rFonts w:ascii="Times New Roman" w:hAnsi="Times New Roman"/>
          <w:sz w:val="24"/>
          <w:szCs w:val="24"/>
          <w:lang w:eastAsia="zh-CN"/>
        </w:rPr>
        <w:t>COO, 0.7 mmol Y(CF</w:t>
      </w:r>
      <w:r>
        <w:rPr>
          <w:rFonts w:ascii="Times New Roman" w:hAnsi="Times New Roman"/>
          <w:sz w:val="24"/>
          <w:szCs w:val="24"/>
          <w:vertAlign w:val="subscript"/>
          <w:lang w:eastAsia="zh-CN"/>
        </w:rPr>
        <w:t>3</w:t>
      </w:r>
      <w:r>
        <w:rPr>
          <w:rFonts w:ascii="Times New Roman" w:hAnsi="Times New Roman"/>
          <w:sz w:val="24"/>
          <w:szCs w:val="24"/>
          <w:lang w:eastAsia="zh-CN"/>
        </w:rPr>
        <w:t>COO)</w:t>
      </w:r>
      <w:r>
        <w:rPr>
          <w:rFonts w:ascii="Times New Roman" w:hAnsi="Times New Roman"/>
          <w:sz w:val="24"/>
          <w:szCs w:val="24"/>
          <w:vertAlign w:val="subscript"/>
          <w:lang w:eastAsia="zh-CN"/>
        </w:rPr>
        <w:t>3</w:t>
      </w:r>
      <w:r>
        <w:rPr>
          <w:rFonts w:ascii="Times New Roman" w:hAnsi="Times New Roman"/>
          <w:sz w:val="24"/>
          <w:szCs w:val="24"/>
          <w:lang w:eastAsia="zh-CN"/>
        </w:rPr>
        <w:t>, 0.2 mmol Yb(CF</w:t>
      </w:r>
      <w:r>
        <w:rPr>
          <w:rFonts w:ascii="Times New Roman" w:hAnsi="Times New Roman"/>
          <w:sz w:val="24"/>
          <w:szCs w:val="24"/>
          <w:vertAlign w:val="subscript"/>
          <w:lang w:eastAsia="zh-CN"/>
        </w:rPr>
        <w:t>3</w:t>
      </w:r>
      <w:r>
        <w:rPr>
          <w:rFonts w:ascii="Times New Roman" w:hAnsi="Times New Roman"/>
          <w:sz w:val="24"/>
          <w:szCs w:val="24"/>
          <w:lang w:eastAsia="zh-CN"/>
        </w:rPr>
        <w:t>COO)</w:t>
      </w:r>
      <w:r>
        <w:rPr>
          <w:rFonts w:ascii="Times New Roman" w:hAnsi="Times New Roman"/>
          <w:sz w:val="24"/>
          <w:szCs w:val="24"/>
          <w:vertAlign w:val="subscript"/>
          <w:lang w:eastAsia="zh-CN"/>
        </w:rPr>
        <w:t>3</w:t>
      </w:r>
      <w:r>
        <w:rPr>
          <w:rFonts w:ascii="Times New Roman" w:hAnsi="Times New Roman"/>
          <w:sz w:val="24"/>
          <w:szCs w:val="24"/>
          <w:lang w:eastAsia="zh-CN"/>
        </w:rPr>
        <w:t>, and 0.1 mmol Ho(CF</w:t>
      </w:r>
      <w:r>
        <w:rPr>
          <w:rFonts w:ascii="Times New Roman" w:hAnsi="Times New Roman"/>
          <w:sz w:val="24"/>
          <w:szCs w:val="24"/>
          <w:vertAlign w:val="subscript"/>
          <w:lang w:eastAsia="zh-CN"/>
        </w:rPr>
        <w:t>3</w:t>
      </w:r>
      <w:r>
        <w:rPr>
          <w:rFonts w:ascii="Times New Roman" w:hAnsi="Times New Roman"/>
          <w:sz w:val="24"/>
          <w:szCs w:val="24"/>
          <w:lang w:eastAsia="zh-CN"/>
        </w:rPr>
        <w:t>COO)</w:t>
      </w:r>
      <w:r>
        <w:rPr>
          <w:rFonts w:ascii="Times New Roman" w:hAnsi="Times New Roman"/>
          <w:sz w:val="24"/>
          <w:szCs w:val="24"/>
          <w:vertAlign w:val="subscript"/>
          <w:lang w:eastAsia="zh-CN"/>
        </w:rPr>
        <w:t>3</w:t>
      </w:r>
      <w:r>
        <w:rPr>
          <w:rFonts w:ascii="Times New Roman" w:hAnsi="Times New Roman"/>
          <w:sz w:val="24"/>
          <w:szCs w:val="24"/>
          <w:lang w:eastAsia="zh-CN"/>
        </w:rPr>
        <w:t> with 5 mL OA, 5 mL OM, and 10 mL ODE in a 50 mL flask. The mixture was then heated to 130 °C for 30 minutes to create an optically clear solution. This was followed by heating the solution to 290 °C, maintaining it for 30 minutes under an argon atmosphere with intense stirring, and subsequently cooling it to room temperature. The resultant nanoparticles were precipitated using ethanol, separated via centrifugation at 10,000 rpm for 10 minutes, washed twice with a cyclohexane/ethanol blend, and finally re-dispersed in 10 mL cyclohexane for future applications. The synthesis approach for other core nanoparticles mirrored that for α-NaYF</w:t>
      </w:r>
      <w:r>
        <w:rPr>
          <w:rFonts w:ascii="Times New Roman" w:hAnsi="Times New Roman"/>
          <w:sz w:val="24"/>
          <w:szCs w:val="24"/>
          <w:vertAlign w:val="subscript"/>
          <w:lang w:eastAsia="zh-CN"/>
        </w:rPr>
        <w:t>4</w:t>
      </w:r>
      <w:r>
        <w:rPr>
          <w:rFonts w:ascii="Times New Roman" w:hAnsi="Times New Roman"/>
          <w:sz w:val="24"/>
          <w:szCs w:val="24"/>
          <w:lang w:eastAsia="zh-CN"/>
        </w:rPr>
        <w:t>: 20%Yb, 10%Ho, with the exception of employing distinct precursors.</w:t>
      </w:r>
    </w:p>
    <w:p w14:paraId="5728BE97">
      <w:pPr>
        <w:spacing w:line="360" w:lineRule="auto"/>
        <w:ind w:firstLine="240" w:firstLineChars="100"/>
        <w:jc w:val="both"/>
        <w:rPr>
          <w:rFonts w:ascii="Times New Roman" w:hAnsi="Times New Roman"/>
          <w:sz w:val="24"/>
          <w:szCs w:val="24"/>
          <w:lang w:eastAsia="zh-CN"/>
        </w:rPr>
      </w:pPr>
      <w:r>
        <w:rPr>
          <w:rFonts w:ascii="Times New Roman" w:hAnsi="Times New Roman"/>
          <w:sz w:val="24"/>
          <w:szCs w:val="24"/>
          <w:lang w:eastAsia="zh-CN"/>
        </w:rPr>
        <w:t>β-NaYF</w:t>
      </w:r>
      <w:r>
        <w:rPr>
          <w:rFonts w:ascii="Times New Roman" w:hAnsi="Times New Roman"/>
          <w:sz w:val="24"/>
          <w:szCs w:val="24"/>
          <w:vertAlign w:val="subscript"/>
          <w:lang w:eastAsia="zh-CN"/>
        </w:rPr>
        <w:t>4</w:t>
      </w:r>
      <w:r>
        <w:rPr>
          <w:rFonts w:ascii="Times New Roman" w:hAnsi="Times New Roman"/>
          <w:sz w:val="24"/>
          <w:szCs w:val="24"/>
          <w:lang w:eastAsia="zh-CN"/>
        </w:rPr>
        <w:t>:20%Yb,10%Ho nanoparticles were synthesized from α-NaYF</w:t>
      </w:r>
      <w:r>
        <w:rPr>
          <w:rFonts w:ascii="Times New Roman" w:hAnsi="Times New Roman"/>
          <w:sz w:val="24"/>
          <w:szCs w:val="24"/>
          <w:vertAlign w:val="subscript"/>
          <w:lang w:eastAsia="zh-CN"/>
        </w:rPr>
        <w:t>4</w:t>
      </w:r>
      <w:r>
        <w:rPr>
          <w:rFonts w:ascii="Times New Roman" w:hAnsi="Times New Roman"/>
          <w:sz w:val="24"/>
          <w:szCs w:val="24"/>
          <w:lang w:eastAsia="zh-CN"/>
        </w:rPr>
        <w:t>: 20%Yb, 10%Ho nanoparticles (obtained through the same procedure as mentioned earlier, with the exception of controlling the Na/Re ratio at 2.5) using the subsequent procedures. Firstly, a NaCF</w:t>
      </w:r>
      <w:r>
        <w:rPr>
          <w:rFonts w:ascii="Times New Roman" w:hAnsi="Times New Roman"/>
          <w:sz w:val="24"/>
          <w:szCs w:val="24"/>
          <w:vertAlign w:val="subscript"/>
          <w:lang w:eastAsia="zh-CN"/>
        </w:rPr>
        <w:t>3</w:t>
      </w:r>
      <w:r>
        <w:rPr>
          <w:rFonts w:ascii="Times New Roman" w:hAnsi="Times New Roman"/>
          <w:sz w:val="24"/>
          <w:szCs w:val="24"/>
          <w:lang w:eastAsia="zh-CN"/>
        </w:rPr>
        <w:t>COO aqueous solution (2.0 mmol) and 1.0 mmol of α-NaYF</w:t>
      </w:r>
      <w:r>
        <w:rPr>
          <w:rFonts w:ascii="Times New Roman" w:hAnsi="Times New Roman"/>
          <w:sz w:val="24"/>
          <w:szCs w:val="24"/>
          <w:vertAlign w:val="subscript"/>
          <w:lang w:eastAsia="zh-CN"/>
        </w:rPr>
        <w:t>4</w:t>
      </w:r>
      <w:r>
        <w:rPr>
          <w:rFonts w:ascii="Times New Roman" w:hAnsi="Times New Roman"/>
          <w:sz w:val="24"/>
          <w:szCs w:val="24"/>
          <w:lang w:eastAsia="zh-CN"/>
        </w:rPr>
        <w:t>: 20%Yb,10%Ho nanoparticles dispersed in cyclohexane were introduced into a mixture of 10 mL oleic acid (OA) and 10 mL 1-octadecene (ODE) within a 50 mL flask. The mixture was then heated to 100°C for 20 minutes to evaporate cyclohexane. Following this, the mixture underwent further heating at 130°C for 30 minutes, after which it was heated to 320°C and held at this temperature for 45 minutes under an argon atmosphere while being vigorously stirred. The resultant nanoparticles were processed as previously detailed: they were precipitated, washed, and re-dispersed in cyclohexane. Next, an aqueous solution containing 0.9 mmol YCl</w:t>
      </w:r>
      <w:r>
        <w:rPr>
          <w:rFonts w:ascii="Times New Roman" w:hAnsi="Times New Roman"/>
          <w:sz w:val="24"/>
          <w:szCs w:val="24"/>
          <w:vertAlign w:val="subscript"/>
          <w:lang w:eastAsia="zh-CN"/>
        </w:rPr>
        <w:t>3</w:t>
      </w:r>
      <w:r>
        <w:rPr>
          <w:rFonts w:ascii="Times New Roman" w:hAnsi="Times New Roman"/>
          <w:sz w:val="24"/>
          <w:szCs w:val="24"/>
          <w:lang w:eastAsia="zh-CN"/>
        </w:rPr>
        <w:t>·6H</w:t>
      </w:r>
      <w:r>
        <w:rPr>
          <w:rFonts w:ascii="Times New Roman" w:hAnsi="Times New Roman"/>
          <w:sz w:val="24"/>
          <w:szCs w:val="24"/>
          <w:vertAlign w:val="subscript"/>
          <w:lang w:eastAsia="zh-CN"/>
        </w:rPr>
        <w:t>2</w:t>
      </w:r>
      <w:r>
        <w:rPr>
          <w:rFonts w:ascii="Times New Roman" w:hAnsi="Times New Roman"/>
          <w:sz w:val="24"/>
          <w:szCs w:val="24"/>
          <w:lang w:eastAsia="zh-CN"/>
        </w:rPr>
        <w:t>O and 0.1 mmol ErCl</w:t>
      </w:r>
      <w:r>
        <w:rPr>
          <w:rFonts w:ascii="Times New Roman" w:hAnsi="Times New Roman"/>
          <w:sz w:val="24"/>
          <w:szCs w:val="24"/>
          <w:vertAlign w:val="subscript"/>
          <w:lang w:eastAsia="zh-CN"/>
        </w:rPr>
        <w:t>3</w:t>
      </w:r>
      <w:r>
        <w:rPr>
          <w:rFonts w:ascii="Times New Roman" w:hAnsi="Times New Roman"/>
          <w:sz w:val="24"/>
          <w:szCs w:val="24"/>
          <w:lang w:eastAsia="zh-CN"/>
        </w:rPr>
        <w:t>·6H</w:t>
      </w:r>
      <w:r>
        <w:rPr>
          <w:rFonts w:ascii="Times New Roman" w:hAnsi="Times New Roman"/>
          <w:sz w:val="24"/>
          <w:szCs w:val="24"/>
          <w:vertAlign w:val="subscript"/>
          <w:lang w:eastAsia="zh-CN"/>
        </w:rPr>
        <w:t>2</w:t>
      </w:r>
      <w:r>
        <w:rPr>
          <w:rFonts w:ascii="Times New Roman" w:hAnsi="Times New Roman"/>
          <w:sz w:val="24"/>
          <w:szCs w:val="24"/>
          <w:lang w:eastAsia="zh-CN"/>
        </w:rPr>
        <w:t>O was initially combined with 10 mL OA and 10 mL ODE in a 50 mL flask, and subsequently heated to 150°C for 30 minutes to yield an optically clear solution. The solution was then cooled to room temperature, whereupon 6 mmol NH</w:t>
      </w:r>
      <w:r>
        <w:rPr>
          <w:rFonts w:ascii="Times New Roman" w:hAnsi="Times New Roman"/>
          <w:sz w:val="24"/>
          <w:szCs w:val="24"/>
          <w:vertAlign w:val="subscript"/>
          <w:lang w:eastAsia="zh-CN"/>
        </w:rPr>
        <w:t>4</w:t>
      </w:r>
      <w:r>
        <w:rPr>
          <w:rFonts w:ascii="Times New Roman" w:hAnsi="Times New Roman"/>
          <w:sz w:val="24"/>
          <w:szCs w:val="24"/>
          <w:lang w:eastAsia="zh-CN"/>
        </w:rPr>
        <w:t>F and 3 mmol sodium oleate were rapidly added to the reaction mixture. The solution was subsequently heated to 120°C and maintained for 30 minutes, followed by heating to 300°C and holding for 60 minutes under argon flow with vigorous stirring, prior to being cooled to room temperature. The resulting nanoparticles were precipitated with the addition of ethanol, collected via centrifugation, washed twice with a cyclohexane/ethanol blend, and ultimately re-dispersed in 10 mL cyclohexane for subsequent use.</w:t>
      </w:r>
    </w:p>
    <w:p w14:paraId="19255150">
      <w:pPr>
        <w:spacing w:line="360" w:lineRule="auto"/>
        <w:ind w:firstLine="240" w:firstLineChars="100"/>
        <w:jc w:val="both"/>
        <w:rPr>
          <w:rFonts w:ascii="Times New Roman" w:hAnsi="Times New Roman"/>
          <w:sz w:val="24"/>
          <w:szCs w:val="24"/>
          <w:lang w:eastAsia="zh-CN"/>
        </w:rPr>
      </w:pPr>
    </w:p>
    <w:p w14:paraId="53C8463D">
      <w:pPr>
        <w:rPr>
          <w:rFonts w:ascii="Times New Roman" w:hAnsi="Times New Roman"/>
          <w:b/>
          <w:sz w:val="24"/>
          <w:szCs w:val="24"/>
          <w:lang w:eastAsia="zh-CN"/>
        </w:rPr>
      </w:pPr>
      <w:r>
        <w:rPr>
          <w:rFonts w:ascii="Times New Roman" w:hAnsi="Times New Roman"/>
          <w:b/>
          <w:sz w:val="24"/>
          <w:szCs w:val="24"/>
          <w:lang w:eastAsia="zh-CN"/>
        </w:rPr>
        <w:br w:type="page"/>
      </w:r>
    </w:p>
    <w:p w14:paraId="6D5984D1">
      <w:pPr>
        <w:spacing w:line="360" w:lineRule="auto"/>
        <w:jc w:val="both"/>
        <w:rPr>
          <w:rFonts w:ascii="Times New Roman" w:hAnsi="Times New Roman"/>
          <w:b/>
          <w:sz w:val="24"/>
          <w:szCs w:val="24"/>
          <w:lang w:eastAsia="zh-CN"/>
        </w:rPr>
      </w:pPr>
      <w:r>
        <w:rPr>
          <w:rFonts w:ascii="Times New Roman" w:hAnsi="Times New Roman"/>
          <w:b/>
          <w:sz w:val="24"/>
          <w:szCs w:val="24"/>
          <w:lang w:eastAsia="zh-CN"/>
        </w:rPr>
        <w:t>Supplementary figures</w:t>
      </w:r>
    </w:p>
    <w:p w14:paraId="7A034987">
      <w:pPr>
        <w:spacing w:line="360" w:lineRule="auto"/>
        <w:jc w:val="both"/>
        <w:rPr>
          <w:rFonts w:ascii="Times New Roman" w:hAnsi="Times New Roman"/>
          <w:sz w:val="24"/>
          <w:szCs w:val="24"/>
          <w:lang w:eastAsia="zh-CN"/>
        </w:rPr>
      </w:pPr>
      <w:r>
        <w:rPr>
          <w:rFonts w:ascii="Times New Roman" w:hAnsi="Times New Roman"/>
          <w:sz w:val="24"/>
          <w:szCs w:val="24"/>
          <w:lang w:eastAsia="zh-CN"/>
        </w:rPr>
        <w:drawing>
          <wp:inline distT="0" distB="0" distL="0" distR="0">
            <wp:extent cx="5474335" cy="31292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501724" cy="3144891"/>
                    </a:xfrm>
                    <a:prstGeom prst="rect">
                      <a:avLst/>
                    </a:prstGeom>
                    <a:noFill/>
                  </pic:spPr>
                </pic:pic>
              </a:graphicData>
            </a:graphic>
          </wp:inline>
        </w:drawing>
      </w:r>
    </w:p>
    <w:p w14:paraId="75F095F6">
      <w:pPr>
        <w:spacing w:line="360" w:lineRule="auto"/>
        <w:ind w:firstLine="221" w:firstLineChars="100"/>
        <w:jc w:val="both"/>
        <w:rPr>
          <w:rFonts w:ascii="Times New Roman" w:hAnsi="Times New Roman"/>
          <w:sz w:val="22"/>
          <w:szCs w:val="22"/>
          <w:lang w:eastAsia="zh-CN"/>
        </w:rPr>
      </w:pPr>
      <w:r>
        <w:rPr>
          <w:rFonts w:ascii="Times New Roman" w:hAnsi="Times New Roman"/>
          <w:b/>
          <w:sz w:val="22"/>
          <w:szCs w:val="22"/>
          <w:lang w:eastAsia="zh-CN"/>
        </w:rPr>
        <w:t>Supplementary Figure 1.</w:t>
      </w:r>
      <w:r>
        <w:rPr>
          <w:rFonts w:ascii="Times New Roman" w:hAnsi="Times New Roman"/>
          <w:sz w:val="22"/>
          <w:szCs w:val="22"/>
          <w:lang w:eastAsia="zh-CN"/>
        </w:rPr>
        <w:t xml:space="preserve"> </w:t>
      </w:r>
      <w:r>
        <w:rPr>
          <w:rFonts w:ascii="Times New Roman" w:hAnsi="Times New Roman"/>
          <w:sz w:val="22"/>
          <w:szCs w:val="22"/>
        </w:rPr>
        <w:t>Energy level structure, energy transmission process, photoinitiators generate free radical and monomer polymerization of Ho</w:t>
      </w:r>
      <w:r>
        <w:rPr>
          <w:rFonts w:ascii="Times New Roman" w:hAnsi="Times New Roman"/>
          <w:sz w:val="22"/>
          <w:szCs w:val="22"/>
          <w:vertAlign w:val="superscript"/>
        </w:rPr>
        <w:t>3+</w:t>
      </w:r>
      <w:r>
        <w:rPr>
          <w:rFonts w:ascii="Times New Roman" w:hAnsi="Times New Roman"/>
          <w:sz w:val="22"/>
          <w:szCs w:val="22"/>
        </w:rPr>
        <w:t>/Yb</w:t>
      </w:r>
      <w:r>
        <w:rPr>
          <w:rFonts w:ascii="Times New Roman" w:hAnsi="Times New Roman"/>
          <w:sz w:val="22"/>
          <w:szCs w:val="22"/>
          <w:vertAlign w:val="superscript"/>
        </w:rPr>
        <w:t>3+</w:t>
      </w:r>
      <w:r>
        <w:rPr>
          <w:rFonts w:ascii="Times New Roman" w:hAnsi="Times New Roman"/>
          <w:sz w:val="22"/>
          <w:szCs w:val="22"/>
        </w:rPr>
        <w:t>-doped UCNPs-TTA CUCPP.</w:t>
      </w:r>
    </w:p>
    <w:p w14:paraId="5F5B93CD">
      <w:pPr>
        <w:spacing w:line="360" w:lineRule="auto"/>
        <w:ind w:firstLine="220" w:firstLineChars="100"/>
        <w:jc w:val="both"/>
        <w:rPr>
          <w:rFonts w:ascii="Times New Roman" w:hAnsi="Times New Roman"/>
          <w:sz w:val="22"/>
          <w:szCs w:val="22"/>
          <w:lang w:eastAsia="zh-CN"/>
        </w:rPr>
      </w:pPr>
    </w:p>
    <w:p w14:paraId="464FF4A6">
      <w:pPr>
        <w:spacing w:line="360" w:lineRule="auto"/>
        <w:jc w:val="both"/>
        <w:rPr>
          <w:rFonts w:ascii="Times New Roman" w:hAnsi="Times New Roman"/>
          <w:sz w:val="22"/>
          <w:szCs w:val="22"/>
          <w:lang w:eastAsia="zh-CN"/>
        </w:rPr>
      </w:pPr>
      <w:r>
        <w:rPr>
          <w:rFonts w:ascii="Times New Roman" w:hAnsi="Times New Roman"/>
          <w:sz w:val="22"/>
          <w:szCs w:val="22"/>
          <w:lang w:eastAsia="zh-CN"/>
        </w:rPr>
        <w:drawing>
          <wp:inline distT="0" distB="0" distL="0" distR="0">
            <wp:extent cx="5471795" cy="3123565"/>
            <wp:effectExtent l="0" t="0" r="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494103" cy="3136376"/>
                    </a:xfrm>
                    <a:prstGeom prst="rect">
                      <a:avLst/>
                    </a:prstGeom>
                    <a:noFill/>
                  </pic:spPr>
                </pic:pic>
              </a:graphicData>
            </a:graphic>
          </wp:inline>
        </w:drawing>
      </w:r>
    </w:p>
    <w:p w14:paraId="57C3B4D4">
      <w:pPr>
        <w:spacing w:line="360" w:lineRule="auto"/>
        <w:ind w:firstLine="221" w:firstLineChars="100"/>
        <w:jc w:val="both"/>
        <w:rPr>
          <w:rFonts w:ascii="Times New Roman" w:hAnsi="Times New Roman"/>
          <w:sz w:val="22"/>
          <w:szCs w:val="22"/>
          <w:lang w:eastAsia="zh-CN"/>
        </w:rPr>
      </w:pPr>
      <w:r>
        <w:rPr>
          <w:rFonts w:ascii="Times New Roman" w:hAnsi="Times New Roman"/>
          <w:b/>
          <w:sz w:val="22"/>
          <w:szCs w:val="22"/>
          <w:lang w:eastAsia="zh-CN"/>
        </w:rPr>
        <w:t>Supplementary Figure 2.</w:t>
      </w:r>
      <w:r>
        <w:rPr>
          <w:rFonts w:ascii="Times New Roman" w:hAnsi="Times New Roman"/>
          <w:sz w:val="22"/>
          <w:szCs w:val="22"/>
          <w:lang w:eastAsia="zh-CN"/>
        </w:rPr>
        <w:t xml:space="preserve"> Dynamic simulation of state proportion changes with increasing time: (a) Yb</w:t>
      </w:r>
      <w:r>
        <w:rPr>
          <w:rFonts w:ascii="Times New Roman" w:hAnsi="Times New Roman"/>
          <w:sz w:val="22"/>
          <w:szCs w:val="22"/>
          <w:vertAlign w:val="superscript"/>
          <w:lang w:eastAsia="zh-CN"/>
        </w:rPr>
        <w:t>3+</w:t>
      </w:r>
      <w:r>
        <w:rPr>
          <w:rFonts w:ascii="Times New Roman" w:hAnsi="Times New Roman"/>
          <w:sz w:val="22"/>
          <w:szCs w:val="22"/>
          <w:lang w:eastAsia="zh-CN"/>
        </w:rPr>
        <w:t>, (b) Ho</w:t>
      </w:r>
      <w:r>
        <w:rPr>
          <w:rFonts w:ascii="Times New Roman" w:hAnsi="Times New Roman"/>
          <w:sz w:val="22"/>
          <w:szCs w:val="22"/>
          <w:vertAlign w:val="superscript"/>
          <w:lang w:eastAsia="zh-CN"/>
        </w:rPr>
        <w:t>3+</w:t>
      </w:r>
      <w:r>
        <w:rPr>
          <w:rFonts w:ascii="Times New Roman" w:hAnsi="Times New Roman"/>
          <w:sz w:val="22"/>
          <w:szCs w:val="22"/>
          <w:lang w:eastAsia="zh-CN"/>
        </w:rPr>
        <w:t>, (c) Sensitizer, (d) annihilator, (e) photoinitiator, (f) monomer.</w:t>
      </w:r>
    </w:p>
    <w:p w14:paraId="16B16A5E">
      <w:pPr>
        <w:spacing w:line="360" w:lineRule="auto"/>
        <w:jc w:val="both"/>
        <w:rPr>
          <w:rFonts w:ascii="Times New Roman" w:hAnsi="Times New Roman"/>
          <w:sz w:val="22"/>
          <w:szCs w:val="22"/>
          <w:lang w:eastAsia="zh-CN"/>
        </w:rPr>
      </w:pPr>
    </w:p>
    <w:p w14:paraId="5CAACCFB">
      <w:pPr>
        <w:spacing w:line="360" w:lineRule="auto"/>
        <w:jc w:val="both"/>
        <w:rPr>
          <w:rFonts w:ascii="Times New Roman" w:hAnsi="Times New Roman"/>
          <w:sz w:val="22"/>
          <w:szCs w:val="22"/>
          <w:lang w:eastAsia="zh-CN"/>
        </w:rPr>
      </w:pPr>
      <w:r>
        <w:rPr>
          <w:rFonts w:ascii="Times New Roman" w:hAnsi="Times New Roman"/>
          <w:sz w:val="22"/>
          <w:szCs w:val="22"/>
          <w:lang w:eastAsia="zh-CN"/>
        </w:rPr>
        <w:drawing>
          <wp:inline distT="0" distB="0" distL="0" distR="0">
            <wp:extent cx="5464175" cy="7791450"/>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483078" cy="7818265"/>
                    </a:xfrm>
                    <a:prstGeom prst="rect">
                      <a:avLst/>
                    </a:prstGeom>
                    <a:noFill/>
                  </pic:spPr>
                </pic:pic>
              </a:graphicData>
            </a:graphic>
          </wp:inline>
        </w:drawing>
      </w:r>
    </w:p>
    <w:p w14:paraId="6537D283">
      <w:pPr>
        <w:spacing w:line="360" w:lineRule="auto"/>
        <w:ind w:firstLine="221" w:firstLineChars="100"/>
        <w:jc w:val="both"/>
        <w:rPr>
          <w:rFonts w:ascii="Times New Roman" w:hAnsi="Times New Roman"/>
          <w:sz w:val="22"/>
          <w:szCs w:val="22"/>
          <w:lang w:eastAsia="zh-CN"/>
        </w:rPr>
      </w:pPr>
      <w:r>
        <w:rPr>
          <w:rFonts w:ascii="Times New Roman" w:hAnsi="Times New Roman"/>
          <w:b/>
          <w:sz w:val="22"/>
          <w:szCs w:val="22"/>
          <w:lang w:eastAsia="zh-CN"/>
        </w:rPr>
        <w:t>Supplementary Figure 3.</w:t>
      </w:r>
      <w:r>
        <w:rPr>
          <w:rFonts w:ascii="Times New Roman" w:hAnsi="Times New Roman"/>
          <w:sz w:val="22"/>
          <w:szCs w:val="22"/>
          <w:lang w:eastAsia="zh-CN"/>
        </w:rPr>
        <w:t xml:space="preserve"> (a) Numerical simulation of the 980nm excitation light spot and the lateral view of light energy distribution. (b) Numerical simulation of the </w:t>
      </w:r>
      <w:r>
        <w:rPr>
          <w:rFonts w:ascii="Times New Roman" w:hAnsi="Times New Roman"/>
          <w:sz w:val="22"/>
          <w:szCs w:val="22"/>
        </w:rPr>
        <w:t>Ho</w:t>
      </w:r>
      <w:r>
        <w:rPr>
          <w:rFonts w:ascii="Times New Roman" w:hAnsi="Times New Roman"/>
          <w:sz w:val="22"/>
          <w:szCs w:val="22"/>
          <w:vertAlign w:val="superscript"/>
        </w:rPr>
        <w:t>3+</w:t>
      </w:r>
      <w:r>
        <w:rPr>
          <w:rFonts w:ascii="Times New Roman" w:hAnsi="Times New Roman"/>
          <w:sz w:val="22"/>
          <w:szCs w:val="22"/>
        </w:rPr>
        <w:t xml:space="preserve"> H</w:t>
      </w:r>
      <w:r>
        <w:rPr>
          <w:rFonts w:ascii="Times New Roman" w:hAnsi="Times New Roman"/>
          <w:sz w:val="22"/>
          <w:szCs w:val="22"/>
          <w:vertAlign w:val="subscript"/>
        </w:rPr>
        <w:t>3</w:t>
      </w:r>
      <w:r>
        <w:rPr>
          <w:rFonts w:ascii="Times New Roman" w:hAnsi="Times New Roman"/>
          <w:sz w:val="22"/>
          <w:szCs w:val="22"/>
        </w:rPr>
        <w:t xml:space="preserve"> energy level proportion distribution,</w:t>
      </w:r>
      <w:r>
        <w:rPr>
          <w:rFonts w:ascii="Times New Roman" w:hAnsi="Times New Roman"/>
          <w:sz w:val="22"/>
          <w:szCs w:val="22"/>
          <w:lang w:eastAsia="zh-CN"/>
        </w:rPr>
        <w:t xml:space="preserve"> and its lateral view. (c) Numerical simulation of the </w:t>
      </w:r>
      <w:r>
        <w:rPr>
          <w:rFonts w:ascii="Times New Roman" w:hAnsi="Times New Roman"/>
          <w:sz w:val="22"/>
          <w:szCs w:val="22"/>
        </w:rPr>
        <w:t>645</w:t>
      </w:r>
      <w:r>
        <w:rPr>
          <w:rFonts w:ascii="Times New Roman" w:hAnsi="Times New Roman"/>
          <w:sz w:val="22"/>
          <w:szCs w:val="22"/>
          <w:lang w:eastAsia="zh-CN"/>
        </w:rPr>
        <w:t>nm</w:t>
      </w:r>
      <w:r>
        <w:rPr>
          <w:rFonts w:ascii="Times New Roman" w:hAnsi="Times New Roman"/>
          <w:sz w:val="22"/>
          <w:szCs w:val="22"/>
        </w:rPr>
        <w:t xml:space="preserve"> light intensity distribution emitted by Ho</w:t>
      </w:r>
      <w:r>
        <w:rPr>
          <w:rFonts w:ascii="Times New Roman" w:hAnsi="Times New Roman"/>
          <w:sz w:val="22"/>
          <w:szCs w:val="22"/>
          <w:vertAlign w:val="superscript"/>
        </w:rPr>
        <w:t>3+</w:t>
      </w:r>
      <w:r>
        <w:rPr>
          <w:rFonts w:ascii="Times New Roman" w:hAnsi="Times New Roman"/>
          <w:sz w:val="22"/>
          <w:szCs w:val="22"/>
        </w:rPr>
        <w:t>/Yb</w:t>
      </w:r>
      <w:r>
        <w:rPr>
          <w:rFonts w:ascii="Times New Roman" w:hAnsi="Times New Roman"/>
          <w:sz w:val="22"/>
          <w:szCs w:val="22"/>
          <w:vertAlign w:val="superscript"/>
        </w:rPr>
        <w:t>3+</w:t>
      </w:r>
      <w:r>
        <w:rPr>
          <w:rFonts w:ascii="Times New Roman" w:hAnsi="Times New Roman"/>
          <w:sz w:val="22"/>
          <w:szCs w:val="22"/>
        </w:rPr>
        <w:t>-doped UCNPs</w:t>
      </w:r>
      <w:r>
        <w:rPr>
          <w:rFonts w:ascii="Times New Roman" w:hAnsi="Times New Roman"/>
          <w:sz w:val="22"/>
          <w:szCs w:val="22"/>
          <w:lang w:eastAsia="zh-CN"/>
        </w:rPr>
        <w:t xml:space="preserve"> and its lateral view. (d) Numerical simulation of the </w:t>
      </w:r>
      <w:r>
        <w:rPr>
          <w:rFonts w:ascii="Times New Roman" w:hAnsi="Times New Roman"/>
          <w:sz w:val="22"/>
          <w:szCs w:val="22"/>
        </w:rPr>
        <w:t>PPO P</w:t>
      </w:r>
      <w:r>
        <w:rPr>
          <w:rFonts w:ascii="Times New Roman" w:hAnsi="Times New Roman"/>
          <w:sz w:val="22"/>
          <w:szCs w:val="22"/>
          <w:vertAlign w:val="subscript"/>
        </w:rPr>
        <w:t>6</w:t>
      </w:r>
      <w:r>
        <w:rPr>
          <w:rFonts w:ascii="Times New Roman" w:hAnsi="Times New Roman"/>
          <w:sz w:val="22"/>
          <w:szCs w:val="22"/>
        </w:rPr>
        <w:t xml:space="preserve"> energy level proportion distribution,</w:t>
      </w:r>
      <w:r>
        <w:rPr>
          <w:rFonts w:ascii="Times New Roman" w:hAnsi="Times New Roman"/>
          <w:sz w:val="22"/>
          <w:szCs w:val="22"/>
          <w:lang w:eastAsia="zh-CN"/>
        </w:rPr>
        <w:t xml:space="preserve"> and its lateral view. (e) Numerical simulation of the </w:t>
      </w:r>
      <w:r>
        <w:rPr>
          <w:rFonts w:ascii="Times New Roman" w:hAnsi="Times New Roman"/>
          <w:sz w:val="22"/>
          <w:szCs w:val="22"/>
        </w:rPr>
        <w:t>Ho</w:t>
      </w:r>
      <w:r>
        <w:rPr>
          <w:rFonts w:ascii="Times New Roman" w:hAnsi="Times New Roman"/>
          <w:sz w:val="22"/>
          <w:szCs w:val="22"/>
          <w:vertAlign w:val="superscript"/>
        </w:rPr>
        <w:t>3+</w:t>
      </w:r>
      <w:r>
        <w:rPr>
          <w:rFonts w:ascii="Times New Roman" w:hAnsi="Times New Roman"/>
          <w:sz w:val="22"/>
          <w:szCs w:val="22"/>
        </w:rPr>
        <w:t>/Yb</w:t>
      </w:r>
      <w:r>
        <w:rPr>
          <w:rFonts w:ascii="Times New Roman" w:hAnsi="Times New Roman"/>
          <w:sz w:val="22"/>
          <w:szCs w:val="22"/>
          <w:vertAlign w:val="superscript"/>
        </w:rPr>
        <w:t>3+</w:t>
      </w:r>
      <w:r>
        <w:rPr>
          <w:rFonts w:ascii="Times New Roman" w:hAnsi="Times New Roman"/>
          <w:sz w:val="22"/>
          <w:szCs w:val="22"/>
        </w:rPr>
        <w:t>-doped UCNPs-TTA CUCPP degree,</w:t>
      </w:r>
      <w:r>
        <w:rPr>
          <w:rFonts w:ascii="Times New Roman" w:hAnsi="Times New Roman"/>
          <w:sz w:val="22"/>
          <w:szCs w:val="22"/>
          <w:lang w:eastAsia="zh-CN"/>
        </w:rPr>
        <w:t xml:space="preserve"> and its lateral view. (f) Numerical simulation of the </w:t>
      </w:r>
      <w:r>
        <w:rPr>
          <w:rFonts w:ascii="Times New Roman" w:hAnsi="Times New Roman"/>
          <w:sz w:val="22"/>
          <w:szCs w:val="22"/>
        </w:rPr>
        <w:t>Tm</w:t>
      </w:r>
      <w:r>
        <w:rPr>
          <w:rFonts w:ascii="Times New Roman" w:hAnsi="Times New Roman"/>
          <w:sz w:val="22"/>
          <w:szCs w:val="22"/>
          <w:vertAlign w:val="superscript"/>
        </w:rPr>
        <w:t>3+</w:t>
      </w:r>
      <w:r>
        <w:rPr>
          <w:rFonts w:ascii="Times New Roman" w:hAnsi="Times New Roman"/>
          <w:sz w:val="22"/>
          <w:szCs w:val="22"/>
        </w:rPr>
        <w:t xml:space="preserve"> excited state energy level proportion distribution,</w:t>
      </w:r>
      <w:r>
        <w:rPr>
          <w:rFonts w:ascii="Times New Roman" w:hAnsi="Times New Roman"/>
          <w:sz w:val="22"/>
          <w:szCs w:val="22"/>
          <w:lang w:eastAsia="zh-CN"/>
        </w:rPr>
        <w:t xml:space="preserve"> and its lateral view. (g) Numerical simulation of the </w:t>
      </w:r>
      <w:r>
        <w:rPr>
          <w:rFonts w:ascii="Times New Roman" w:hAnsi="Times New Roman"/>
          <w:sz w:val="22"/>
          <w:szCs w:val="22"/>
        </w:rPr>
        <w:t>UV light intensity distribution emitted by Tm</w:t>
      </w:r>
      <w:r>
        <w:rPr>
          <w:rFonts w:ascii="Times New Roman" w:hAnsi="Times New Roman"/>
          <w:sz w:val="22"/>
          <w:szCs w:val="22"/>
          <w:vertAlign w:val="superscript"/>
        </w:rPr>
        <w:t>3+</w:t>
      </w:r>
      <w:r>
        <w:rPr>
          <w:rFonts w:ascii="Times New Roman" w:hAnsi="Times New Roman"/>
          <w:sz w:val="22"/>
          <w:szCs w:val="22"/>
        </w:rPr>
        <w:t>/Yb</w:t>
      </w:r>
      <w:r>
        <w:rPr>
          <w:rFonts w:ascii="Times New Roman" w:hAnsi="Times New Roman"/>
          <w:sz w:val="22"/>
          <w:szCs w:val="22"/>
          <w:vertAlign w:val="superscript"/>
        </w:rPr>
        <w:t>3+</w:t>
      </w:r>
      <w:r>
        <w:rPr>
          <w:rFonts w:ascii="Times New Roman" w:hAnsi="Times New Roman"/>
          <w:sz w:val="22"/>
          <w:szCs w:val="22"/>
        </w:rPr>
        <w:t>-doped UCNPs</w:t>
      </w:r>
      <w:r>
        <w:rPr>
          <w:rFonts w:ascii="Times New Roman" w:hAnsi="Times New Roman"/>
          <w:sz w:val="22"/>
          <w:szCs w:val="22"/>
          <w:lang w:eastAsia="zh-CN"/>
        </w:rPr>
        <w:t xml:space="preserve"> and its lateral view. (h) Numerical simulation of the </w:t>
      </w:r>
      <w:r>
        <w:rPr>
          <w:rFonts w:ascii="Times New Roman" w:hAnsi="Times New Roman"/>
          <w:sz w:val="22"/>
          <w:szCs w:val="22"/>
        </w:rPr>
        <w:t>Tm</w:t>
      </w:r>
      <w:r>
        <w:rPr>
          <w:rFonts w:ascii="Times New Roman" w:hAnsi="Times New Roman"/>
          <w:sz w:val="22"/>
          <w:szCs w:val="22"/>
          <w:vertAlign w:val="superscript"/>
        </w:rPr>
        <w:t>3+</w:t>
      </w:r>
      <w:r>
        <w:rPr>
          <w:rFonts w:ascii="Times New Roman" w:hAnsi="Times New Roman"/>
          <w:sz w:val="22"/>
          <w:szCs w:val="22"/>
        </w:rPr>
        <w:t>/Yb</w:t>
      </w:r>
      <w:r>
        <w:rPr>
          <w:rFonts w:ascii="Times New Roman" w:hAnsi="Times New Roman"/>
          <w:sz w:val="22"/>
          <w:szCs w:val="22"/>
          <w:vertAlign w:val="superscript"/>
        </w:rPr>
        <w:t>3+</w:t>
      </w:r>
      <w:r>
        <w:rPr>
          <w:rFonts w:ascii="Times New Roman" w:hAnsi="Times New Roman"/>
          <w:sz w:val="22"/>
          <w:szCs w:val="22"/>
        </w:rPr>
        <w:t>-doped UCPP degree,</w:t>
      </w:r>
      <w:r>
        <w:rPr>
          <w:rFonts w:ascii="Times New Roman" w:hAnsi="Times New Roman"/>
          <w:sz w:val="22"/>
          <w:szCs w:val="22"/>
          <w:lang w:eastAsia="zh-CN"/>
        </w:rPr>
        <w:t xml:space="preserve"> and its lateral view.</w:t>
      </w:r>
    </w:p>
    <w:p w14:paraId="0B38A288">
      <w:pPr>
        <w:spacing w:line="360" w:lineRule="auto"/>
        <w:ind w:firstLine="220" w:firstLineChars="100"/>
        <w:jc w:val="both"/>
        <w:rPr>
          <w:rFonts w:ascii="Times New Roman" w:hAnsi="Times New Roman"/>
          <w:sz w:val="22"/>
          <w:szCs w:val="22"/>
          <w:lang w:eastAsia="zh-CN"/>
        </w:rPr>
      </w:pPr>
    </w:p>
    <w:p w14:paraId="5EE5671F">
      <w:pPr>
        <w:spacing w:line="360" w:lineRule="auto"/>
        <w:jc w:val="both"/>
        <w:rPr>
          <w:rFonts w:ascii="Times New Roman" w:hAnsi="Times New Roman"/>
          <w:sz w:val="22"/>
          <w:szCs w:val="22"/>
          <w:lang w:eastAsia="zh-CN"/>
        </w:rPr>
      </w:pPr>
      <w:r>
        <w:rPr>
          <w:rFonts w:ascii="Times New Roman" w:hAnsi="Times New Roman"/>
          <w:sz w:val="22"/>
          <w:szCs w:val="22"/>
          <w:lang w:eastAsia="zh-CN"/>
        </w:rPr>
        <w:drawing>
          <wp:inline distT="0" distB="0" distL="0" distR="0">
            <wp:extent cx="5461635" cy="211899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537313" cy="2148808"/>
                    </a:xfrm>
                    <a:prstGeom prst="rect">
                      <a:avLst/>
                    </a:prstGeom>
                    <a:noFill/>
                  </pic:spPr>
                </pic:pic>
              </a:graphicData>
            </a:graphic>
          </wp:inline>
        </w:drawing>
      </w:r>
    </w:p>
    <w:p w14:paraId="01680627">
      <w:pPr>
        <w:spacing w:line="360" w:lineRule="auto"/>
        <w:ind w:firstLine="221" w:firstLineChars="100"/>
        <w:jc w:val="both"/>
        <w:rPr>
          <w:rFonts w:ascii="Times New Roman" w:hAnsi="Times New Roman"/>
          <w:sz w:val="22"/>
          <w:szCs w:val="22"/>
          <w:lang w:eastAsia="zh-CN"/>
        </w:rPr>
      </w:pPr>
      <w:r>
        <w:rPr>
          <w:rFonts w:ascii="Times New Roman" w:hAnsi="Times New Roman"/>
          <w:b/>
          <w:sz w:val="22"/>
          <w:szCs w:val="22"/>
          <w:lang w:eastAsia="zh-CN"/>
        </w:rPr>
        <w:t>Supplementary Figure 4.</w:t>
      </w:r>
      <w:r>
        <w:rPr>
          <w:rFonts w:ascii="Times New Roman" w:hAnsi="Times New Roman"/>
          <w:sz w:val="22"/>
          <w:szCs w:val="22"/>
          <w:lang w:eastAsia="zh-CN"/>
        </w:rPr>
        <w:t xml:space="preserve"> (a) </w:t>
      </w:r>
      <w:r>
        <w:rPr>
          <w:rFonts w:ascii="Times New Roman" w:hAnsi="Times New Roman"/>
          <w:sz w:val="22"/>
          <w:szCs w:val="22"/>
        </w:rPr>
        <w:t>Spectrum of Tm</w:t>
      </w:r>
      <w:r>
        <w:rPr>
          <w:rFonts w:ascii="Times New Roman" w:hAnsi="Times New Roman"/>
          <w:sz w:val="22"/>
          <w:szCs w:val="22"/>
          <w:vertAlign w:val="superscript"/>
        </w:rPr>
        <w:t>3+</w:t>
      </w:r>
      <w:r>
        <w:rPr>
          <w:rFonts w:ascii="Times New Roman" w:hAnsi="Times New Roman"/>
          <w:sz w:val="22"/>
          <w:szCs w:val="22"/>
        </w:rPr>
        <w:t>-doped UCNPs excited by 980 nm laser.</w:t>
      </w:r>
      <w:r>
        <w:rPr>
          <w:rFonts w:ascii="Times New Roman" w:hAnsi="Times New Roman"/>
          <w:sz w:val="22"/>
          <w:szCs w:val="22"/>
          <w:lang w:eastAsia="zh-CN"/>
        </w:rPr>
        <w:t xml:space="preserve"> (a)</w:t>
      </w:r>
      <w:r>
        <w:rPr>
          <w:rFonts w:ascii="Times New Roman" w:hAnsi="Times New Roman"/>
          <w:sz w:val="22"/>
          <w:szCs w:val="22"/>
        </w:rPr>
        <w:t>Spectrum of Ho</w:t>
      </w:r>
      <w:r>
        <w:rPr>
          <w:rFonts w:ascii="Times New Roman" w:hAnsi="Times New Roman"/>
          <w:sz w:val="22"/>
          <w:szCs w:val="22"/>
          <w:vertAlign w:val="superscript"/>
        </w:rPr>
        <w:t>3+</w:t>
      </w:r>
      <w:r>
        <w:rPr>
          <w:rFonts w:ascii="Times New Roman" w:hAnsi="Times New Roman"/>
          <w:sz w:val="22"/>
          <w:szCs w:val="22"/>
        </w:rPr>
        <w:t>-doped UCNPs excited by 980 nm laser.</w:t>
      </w:r>
    </w:p>
    <w:p w14:paraId="4479B612">
      <w:pPr>
        <w:spacing w:line="360" w:lineRule="auto"/>
        <w:ind w:firstLine="220" w:firstLineChars="100"/>
        <w:jc w:val="both"/>
        <w:rPr>
          <w:rFonts w:ascii="Times New Roman" w:hAnsi="Times New Roman"/>
          <w:sz w:val="22"/>
          <w:szCs w:val="22"/>
          <w:lang w:eastAsia="zh-CN"/>
        </w:rPr>
      </w:pPr>
    </w:p>
    <w:p w14:paraId="701237D0">
      <w:pPr>
        <w:spacing w:line="360" w:lineRule="auto"/>
        <w:ind w:firstLine="220" w:firstLineChars="100"/>
        <w:jc w:val="both"/>
        <w:rPr>
          <w:rFonts w:ascii="Times New Roman" w:hAnsi="Times New Roman"/>
          <w:sz w:val="22"/>
          <w:szCs w:val="22"/>
          <w:lang w:eastAsia="zh-CN"/>
        </w:rPr>
      </w:pPr>
    </w:p>
    <w:p w14:paraId="4EF876B1">
      <w:pPr>
        <w:spacing w:line="360" w:lineRule="auto"/>
        <w:jc w:val="both"/>
        <w:rPr>
          <w:rFonts w:ascii="Times New Roman" w:hAnsi="Times New Roman"/>
          <w:sz w:val="22"/>
          <w:szCs w:val="22"/>
          <w:lang w:eastAsia="zh-CN"/>
        </w:rPr>
      </w:pPr>
      <w:r>
        <w:rPr>
          <w:rFonts w:ascii="Times New Roman" w:hAnsi="Times New Roman"/>
          <w:sz w:val="22"/>
          <w:szCs w:val="22"/>
          <w:lang w:eastAsia="zh-CN"/>
        </w:rPr>
        <w:drawing>
          <wp:inline distT="0" distB="0" distL="0" distR="0">
            <wp:extent cx="5467985" cy="2927985"/>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487228" cy="2938451"/>
                    </a:xfrm>
                    <a:prstGeom prst="rect">
                      <a:avLst/>
                    </a:prstGeom>
                    <a:noFill/>
                  </pic:spPr>
                </pic:pic>
              </a:graphicData>
            </a:graphic>
          </wp:inline>
        </w:drawing>
      </w:r>
    </w:p>
    <w:p w14:paraId="02DA3945">
      <w:pPr>
        <w:spacing w:line="360" w:lineRule="auto"/>
        <w:ind w:firstLine="221" w:firstLineChars="100"/>
        <w:jc w:val="both"/>
        <w:rPr>
          <w:rFonts w:ascii="Times New Roman" w:hAnsi="Times New Roman"/>
          <w:sz w:val="22"/>
          <w:szCs w:val="22"/>
          <w:lang w:eastAsia="zh-CN"/>
        </w:rPr>
      </w:pPr>
      <w:r>
        <w:rPr>
          <w:rFonts w:ascii="Times New Roman" w:hAnsi="Times New Roman"/>
          <w:b/>
          <w:sz w:val="22"/>
          <w:szCs w:val="22"/>
          <w:lang w:eastAsia="zh-CN"/>
        </w:rPr>
        <w:t>Supplementary Figure 5.</w:t>
      </w:r>
      <w:r>
        <w:rPr>
          <w:rFonts w:ascii="Times New Roman" w:hAnsi="Times New Roman"/>
          <w:sz w:val="22"/>
          <w:szCs w:val="22"/>
          <w:lang w:eastAsia="zh-CN"/>
        </w:rPr>
        <w:t xml:space="preserve"> (a) Transmission electron microscope images of hexagonal core-shell-shell β-NaYF</w:t>
      </w:r>
      <w:r>
        <w:rPr>
          <w:rFonts w:ascii="Times New Roman" w:hAnsi="Times New Roman"/>
          <w:sz w:val="22"/>
          <w:szCs w:val="22"/>
          <w:vertAlign w:val="subscript"/>
          <w:lang w:eastAsia="zh-CN"/>
        </w:rPr>
        <w:t>4</w:t>
      </w:r>
      <w:r>
        <w:rPr>
          <w:rFonts w:ascii="Times New Roman" w:hAnsi="Times New Roman"/>
          <w:sz w:val="22"/>
          <w:szCs w:val="22"/>
          <w:lang w:eastAsia="zh-CN"/>
        </w:rPr>
        <w:t>: Ho</w:t>
      </w:r>
      <w:r>
        <w:rPr>
          <w:rFonts w:ascii="Times New Roman" w:hAnsi="Times New Roman"/>
          <w:sz w:val="22"/>
          <w:szCs w:val="22"/>
          <w:vertAlign w:val="superscript"/>
          <w:lang w:eastAsia="zh-CN"/>
        </w:rPr>
        <w:t>3+</w:t>
      </w:r>
      <w:r>
        <w:rPr>
          <w:rFonts w:ascii="Times New Roman" w:hAnsi="Times New Roman"/>
          <w:sz w:val="22"/>
          <w:szCs w:val="22"/>
          <w:lang w:eastAsia="zh-CN"/>
        </w:rPr>
        <w:t>/Yb</w:t>
      </w:r>
      <w:r>
        <w:rPr>
          <w:rFonts w:ascii="Times New Roman" w:hAnsi="Times New Roman"/>
          <w:sz w:val="22"/>
          <w:szCs w:val="22"/>
          <w:vertAlign w:val="superscript"/>
          <w:lang w:eastAsia="zh-CN"/>
        </w:rPr>
        <w:t>3+</w:t>
      </w:r>
      <w:r>
        <w:rPr>
          <w:rFonts w:ascii="Times New Roman" w:hAnsi="Times New Roman"/>
          <w:sz w:val="22"/>
          <w:szCs w:val="22"/>
          <w:lang w:eastAsia="zh-CN"/>
        </w:rPr>
        <w:t>@NaYbF</w:t>
      </w:r>
      <w:r>
        <w:rPr>
          <w:rFonts w:ascii="Times New Roman" w:hAnsi="Times New Roman"/>
          <w:sz w:val="22"/>
          <w:szCs w:val="22"/>
          <w:vertAlign w:val="subscript"/>
          <w:lang w:eastAsia="zh-CN"/>
        </w:rPr>
        <w:t>4</w:t>
      </w:r>
      <w:r>
        <w:rPr>
          <w:rFonts w:ascii="Times New Roman" w:hAnsi="Times New Roman"/>
          <w:sz w:val="22"/>
          <w:szCs w:val="22"/>
          <w:lang w:eastAsia="zh-CN"/>
        </w:rPr>
        <w:t>@NaYF</w:t>
      </w:r>
      <w:r>
        <w:rPr>
          <w:rFonts w:ascii="Times New Roman" w:hAnsi="Times New Roman"/>
          <w:sz w:val="22"/>
          <w:szCs w:val="22"/>
          <w:vertAlign w:val="subscript"/>
          <w:lang w:eastAsia="zh-CN"/>
        </w:rPr>
        <w:t xml:space="preserve">4 </w:t>
      </w:r>
      <w:r>
        <w:rPr>
          <w:rFonts w:ascii="Times New Roman" w:hAnsi="Times New Roman"/>
          <w:sz w:val="22"/>
          <w:szCs w:val="22"/>
          <w:lang w:eastAsia="zh-CN"/>
        </w:rPr>
        <w:t>UCNPs. (b) Transmission electron microscope images of UCNPs in Polymerized Photoresist.</w:t>
      </w:r>
    </w:p>
    <w:p w14:paraId="65CA503F">
      <w:pPr>
        <w:spacing w:line="360" w:lineRule="auto"/>
        <w:ind w:firstLine="220" w:firstLineChars="100"/>
        <w:jc w:val="both"/>
        <w:rPr>
          <w:rFonts w:ascii="Times New Roman" w:hAnsi="Times New Roman"/>
          <w:sz w:val="22"/>
          <w:szCs w:val="22"/>
          <w:lang w:eastAsia="zh-CN"/>
        </w:rPr>
      </w:pPr>
    </w:p>
    <w:p w14:paraId="3E95D029">
      <w:pPr>
        <w:spacing w:line="360" w:lineRule="auto"/>
        <w:ind w:firstLine="220" w:firstLineChars="100"/>
        <w:jc w:val="both"/>
        <w:rPr>
          <w:rFonts w:ascii="Times New Roman" w:hAnsi="Times New Roman"/>
          <w:sz w:val="22"/>
          <w:szCs w:val="22"/>
          <w:lang w:eastAsia="zh-CN"/>
        </w:rPr>
      </w:pPr>
      <w:r>
        <w:rPr>
          <w:rFonts w:ascii="Times New Roman" w:hAnsi="Times New Roman"/>
          <w:sz w:val="22"/>
          <w:szCs w:val="22"/>
          <w:lang w:eastAsia="zh-CN"/>
        </w:rPr>
        <w:drawing>
          <wp:inline distT="0" distB="0" distL="0" distR="0">
            <wp:extent cx="5322570" cy="25368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351132" cy="2550987"/>
                    </a:xfrm>
                    <a:prstGeom prst="rect">
                      <a:avLst/>
                    </a:prstGeom>
                    <a:noFill/>
                  </pic:spPr>
                </pic:pic>
              </a:graphicData>
            </a:graphic>
          </wp:inline>
        </w:drawing>
      </w:r>
    </w:p>
    <w:p w14:paraId="54EBCD36">
      <w:pPr>
        <w:spacing w:line="360" w:lineRule="auto"/>
        <w:ind w:firstLine="221" w:firstLineChars="100"/>
        <w:jc w:val="both"/>
        <w:rPr>
          <w:rFonts w:ascii="Times New Roman" w:hAnsi="Times New Roman"/>
          <w:sz w:val="22"/>
          <w:szCs w:val="22"/>
          <w:lang w:eastAsia="zh-CN"/>
        </w:rPr>
      </w:pPr>
      <w:r>
        <w:rPr>
          <w:rFonts w:ascii="Times New Roman" w:hAnsi="Times New Roman"/>
          <w:b/>
          <w:sz w:val="22"/>
          <w:szCs w:val="22"/>
          <w:lang w:eastAsia="zh-CN"/>
        </w:rPr>
        <w:t>Supplementary Figure 6.</w:t>
      </w:r>
      <w:r>
        <w:rPr>
          <w:rFonts w:ascii="Times New Roman" w:hAnsi="Times New Roman"/>
          <w:sz w:val="22"/>
          <w:szCs w:val="22"/>
          <w:lang w:eastAsia="zh-CN"/>
        </w:rPr>
        <w:t xml:space="preserve"> NIR laser direct writing method and control</w:t>
      </w:r>
    </w:p>
    <w:sectPr>
      <w:type w:val="continuous"/>
      <w:pgSz w:w="12240" w:h="15840"/>
      <w:pgMar w:top="1440" w:right="1800" w:bottom="1440" w:left="1800" w:header="720" w:footer="720" w:gutter="0"/>
      <w:cols w:space="36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entury">
    <w:panose1 w:val="02040604050505020304"/>
    <w:charset w:val="00"/>
    <w:family w:val="roman"/>
    <w:pitch w:val="default"/>
    <w:sig w:usb0="00000287" w:usb1="00000000" w:usb2="00000000" w:usb3="00000000" w:csb0="2000009F" w:csb1="DFD70000"/>
  </w:font>
  <w:font w:name="AdvOTdbe06fba">
    <w:altName w:val="Times New Roman"/>
    <w:panose1 w:val="00000000000000000000"/>
    <w:charset w:val="00"/>
    <w:family w:val="roman"/>
    <w:pitch w:val="default"/>
    <w:sig w:usb0="00000000" w:usb1="00000000" w:usb2="00000000" w:usb3="00000000" w:csb0="00000001" w:csb1="00000000"/>
  </w:font>
  <w:font w:name="AdvOT9cb306be.B">
    <w:altName w:val="Arial"/>
    <w:panose1 w:val="00000000000000000000"/>
    <w:charset w:val="00"/>
    <w:family w:val="swiss"/>
    <w:pitch w:val="default"/>
    <w:sig w:usb0="00000000" w:usb1="00000000" w:usb2="00000000" w:usb3="00000000" w:csb0="00000001" w:csb1="00000000"/>
  </w:font>
  <w:font w:name="AdvOT8910dd71">
    <w:altName w:val="Arial"/>
    <w:panose1 w:val="00000000000000000000"/>
    <w:charset w:val="00"/>
    <w:family w:val="swiss"/>
    <w:pitch w:val="default"/>
    <w:sig w:usb0="00000000" w:usb1="00000000" w:usb2="00000000" w:usb3="00000000" w:csb0="00000001" w:csb1="00000000"/>
  </w:font>
  <w:font w:name="Malgun Gothic">
    <w:panose1 w:val="020B0503020000020004"/>
    <w:charset w:val="81"/>
    <w:family w:val="swiss"/>
    <w:pitch w:val="default"/>
    <w:sig w:usb0="9000002F" w:usb1="29D77CFB" w:usb2="00000012" w:usb3="00000000" w:csb0="00080001" w:csb1="0000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17EF2"/>
    <w:multiLevelType w:val="multilevel"/>
    <w:tmpl w:val="03017EF2"/>
    <w:lvl w:ilvl="0" w:tentative="0">
      <w:start w:val="1"/>
      <w:numFmt w:val="decimal"/>
      <w:pStyle w:val="28"/>
      <w:suff w:val="space"/>
      <w:lvlText w:val="%1."/>
      <w:lvlJc w:val="left"/>
      <w:pPr>
        <w:ind w:left="360" w:hanging="216"/>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attachedTemplate r:id="rId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zM2U5YzJmZDNhNDY5ZDMxODI3MDNjMmZiYjI3YjAifQ=="/>
  </w:docVars>
  <w:rsids>
    <w:rsidRoot w:val="00FA2D21"/>
    <w:rsid w:val="000124C3"/>
    <w:rsid w:val="000125B9"/>
    <w:rsid w:val="000176AA"/>
    <w:rsid w:val="000210E8"/>
    <w:rsid w:val="00021EE2"/>
    <w:rsid w:val="000220DC"/>
    <w:rsid w:val="000242D8"/>
    <w:rsid w:val="00024966"/>
    <w:rsid w:val="000338F7"/>
    <w:rsid w:val="00035329"/>
    <w:rsid w:val="00037011"/>
    <w:rsid w:val="00044F2E"/>
    <w:rsid w:val="000454E7"/>
    <w:rsid w:val="00047BB6"/>
    <w:rsid w:val="000535C7"/>
    <w:rsid w:val="000565EC"/>
    <w:rsid w:val="00056D8D"/>
    <w:rsid w:val="000647F1"/>
    <w:rsid w:val="00064D7D"/>
    <w:rsid w:val="000727B6"/>
    <w:rsid w:val="000900ED"/>
    <w:rsid w:val="00090E6C"/>
    <w:rsid w:val="00092EDB"/>
    <w:rsid w:val="00094A41"/>
    <w:rsid w:val="000961AF"/>
    <w:rsid w:val="00097B01"/>
    <w:rsid w:val="000A347A"/>
    <w:rsid w:val="000A418D"/>
    <w:rsid w:val="000B2B41"/>
    <w:rsid w:val="000C38E3"/>
    <w:rsid w:val="000D0286"/>
    <w:rsid w:val="000D656F"/>
    <w:rsid w:val="000E0922"/>
    <w:rsid w:val="000E3568"/>
    <w:rsid w:val="00100145"/>
    <w:rsid w:val="00101707"/>
    <w:rsid w:val="00115B49"/>
    <w:rsid w:val="00115E9F"/>
    <w:rsid w:val="00117B4C"/>
    <w:rsid w:val="0012211D"/>
    <w:rsid w:val="0012486B"/>
    <w:rsid w:val="001264B6"/>
    <w:rsid w:val="001272B0"/>
    <w:rsid w:val="00127666"/>
    <w:rsid w:val="001307FB"/>
    <w:rsid w:val="001310C4"/>
    <w:rsid w:val="00131D7B"/>
    <w:rsid w:val="00132097"/>
    <w:rsid w:val="00133559"/>
    <w:rsid w:val="0014038A"/>
    <w:rsid w:val="0014041C"/>
    <w:rsid w:val="00140B10"/>
    <w:rsid w:val="00145DB6"/>
    <w:rsid w:val="0014643E"/>
    <w:rsid w:val="0015004A"/>
    <w:rsid w:val="001540FE"/>
    <w:rsid w:val="00154456"/>
    <w:rsid w:val="0015519F"/>
    <w:rsid w:val="00184268"/>
    <w:rsid w:val="001900DE"/>
    <w:rsid w:val="00191D21"/>
    <w:rsid w:val="00195448"/>
    <w:rsid w:val="001A2592"/>
    <w:rsid w:val="001A2A93"/>
    <w:rsid w:val="001B5326"/>
    <w:rsid w:val="001B60A8"/>
    <w:rsid w:val="001B74F2"/>
    <w:rsid w:val="001B77A4"/>
    <w:rsid w:val="001C1EB1"/>
    <w:rsid w:val="001C47FE"/>
    <w:rsid w:val="001D29BD"/>
    <w:rsid w:val="001D410F"/>
    <w:rsid w:val="001D67BD"/>
    <w:rsid w:val="001D7723"/>
    <w:rsid w:val="001E34D0"/>
    <w:rsid w:val="001E35C1"/>
    <w:rsid w:val="001E3F81"/>
    <w:rsid w:val="001E73E3"/>
    <w:rsid w:val="001E75D8"/>
    <w:rsid w:val="001F1257"/>
    <w:rsid w:val="001F5507"/>
    <w:rsid w:val="001F5801"/>
    <w:rsid w:val="001F657A"/>
    <w:rsid w:val="0020268F"/>
    <w:rsid w:val="00202DCF"/>
    <w:rsid w:val="0021438C"/>
    <w:rsid w:val="0021556D"/>
    <w:rsid w:val="00215F7D"/>
    <w:rsid w:val="002163B0"/>
    <w:rsid w:val="00216773"/>
    <w:rsid w:val="00216D37"/>
    <w:rsid w:val="002201A3"/>
    <w:rsid w:val="002203AC"/>
    <w:rsid w:val="0022370F"/>
    <w:rsid w:val="002246D2"/>
    <w:rsid w:val="0023169E"/>
    <w:rsid w:val="00232712"/>
    <w:rsid w:val="00233E40"/>
    <w:rsid w:val="002342EE"/>
    <w:rsid w:val="00243C0D"/>
    <w:rsid w:val="00244171"/>
    <w:rsid w:val="00245015"/>
    <w:rsid w:val="00253F35"/>
    <w:rsid w:val="002552BB"/>
    <w:rsid w:val="00255DD1"/>
    <w:rsid w:val="00261B5F"/>
    <w:rsid w:val="00273124"/>
    <w:rsid w:val="00275149"/>
    <w:rsid w:val="00277186"/>
    <w:rsid w:val="00277591"/>
    <w:rsid w:val="00280759"/>
    <w:rsid w:val="002826BF"/>
    <w:rsid w:val="00287CF3"/>
    <w:rsid w:val="00290EF5"/>
    <w:rsid w:val="00295A04"/>
    <w:rsid w:val="00296380"/>
    <w:rsid w:val="002969D5"/>
    <w:rsid w:val="002A0A00"/>
    <w:rsid w:val="002A2B44"/>
    <w:rsid w:val="002A33D5"/>
    <w:rsid w:val="002B0EAD"/>
    <w:rsid w:val="002B1297"/>
    <w:rsid w:val="002B332E"/>
    <w:rsid w:val="002C17E5"/>
    <w:rsid w:val="002C2E72"/>
    <w:rsid w:val="002C66D0"/>
    <w:rsid w:val="002C7DED"/>
    <w:rsid w:val="002D08F6"/>
    <w:rsid w:val="002D0980"/>
    <w:rsid w:val="002D0C2C"/>
    <w:rsid w:val="002D1CB6"/>
    <w:rsid w:val="002D5A5B"/>
    <w:rsid w:val="002D5ACB"/>
    <w:rsid w:val="002D6FC2"/>
    <w:rsid w:val="002E13C3"/>
    <w:rsid w:val="002E5E0A"/>
    <w:rsid w:val="002E68D6"/>
    <w:rsid w:val="002F43E7"/>
    <w:rsid w:val="002F55CD"/>
    <w:rsid w:val="002F6B66"/>
    <w:rsid w:val="003003BB"/>
    <w:rsid w:val="003074EB"/>
    <w:rsid w:val="0031289A"/>
    <w:rsid w:val="00314758"/>
    <w:rsid w:val="003160AD"/>
    <w:rsid w:val="00323712"/>
    <w:rsid w:val="00324269"/>
    <w:rsid w:val="00324F50"/>
    <w:rsid w:val="00325233"/>
    <w:rsid w:val="00325304"/>
    <w:rsid w:val="003466E3"/>
    <w:rsid w:val="00350D1A"/>
    <w:rsid w:val="00352788"/>
    <w:rsid w:val="00355A54"/>
    <w:rsid w:val="003575A3"/>
    <w:rsid w:val="00363DC3"/>
    <w:rsid w:val="00367A28"/>
    <w:rsid w:val="00371C60"/>
    <w:rsid w:val="00371DDE"/>
    <w:rsid w:val="00375368"/>
    <w:rsid w:val="00375E25"/>
    <w:rsid w:val="003775FE"/>
    <w:rsid w:val="003809D5"/>
    <w:rsid w:val="003819A5"/>
    <w:rsid w:val="0038229E"/>
    <w:rsid w:val="00385370"/>
    <w:rsid w:val="00385A90"/>
    <w:rsid w:val="003863BF"/>
    <w:rsid w:val="00386929"/>
    <w:rsid w:val="003871DF"/>
    <w:rsid w:val="003909F4"/>
    <w:rsid w:val="00392105"/>
    <w:rsid w:val="00392C6D"/>
    <w:rsid w:val="003A3F05"/>
    <w:rsid w:val="003B1828"/>
    <w:rsid w:val="003B1DE7"/>
    <w:rsid w:val="003B36FE"/>
    <w:rsid w:val="003B45F0"/>
    <w:rsid w:val="003C29C1"/>
    <w:rsid w:val="003C385F"/>
    <w:rsid w:val="003D4275"/>
    <w:rsid w:val="003E0E6A"/>
    <w:rsid w:val="003E2253"/>
    <w:rsid w:val="003E3E89"/>
    <w:rsid w:val="003F12FF"/>
    <w:rsid w:val="0040766E"/>
    <w:rsid w:val="00407BEF"/>
    <w:rsid w:val="0041278E"/>
    <w:rsid w:val="00412B4B"/>
    <w:rsid w:val="004148A8"/>
    <w:rsid w:val="004155A7"/>
    <w:rsid w:val="00435181"/>
    <w:rsid w:val="00435DBF"/>
    <w:rsid w:val="0043744C"/>
    <w:rsid w:val="0045598C"/>
    <w:rsid w:val="004651B6"/>
    <w:rsid w:val="00465CE1"/>
    <w:rsid w:val="00471384"/>
    <w:rsid w:val="00471C84"/>
    <w:rsid w:val="00472E0D"/>
    <w:rsid w:val="00477ECE"/>
    <w:rsid w:val="00484EFB"/>
    <w:rsid w:val="0048562E"/>
    <w:rsid w:val="00486098"/>
    <w:rsid w:val="00487951"/>
    <w:rsid w:val="004942CD"/>
    <w:rsid w:val="004A2171"/>
    <w:rsid w:val="004A34E3"/>
    <w:rsid w:val="004A34E6"/>
    <w:rsid w:val="004A39C7"/>
    <w:rsid w:val="004A4D10"/>
    <w:rsid w:val="004B3289"/>
    <w:rsid w:val="004B6AFA"/>
    <w:rsid w:val="004C1B88"/>
    <w:rsid w:val="004C22A8"/>
    <w:rsid w:val="004C6487"/>
    <w:rsid w:val="004D0065"/>
    <w:rsid w:val="004D1507"/>
    <w:rsid w:val="004D40F5"/>
    <w:rsid w:val="004D6AAD"/>
    <w:rsid w:val="004D76A3"/>
    <w:rsid w:val="004D79C9"/>
    <w:rsid w:val="004E31E8"/>
    <w:rsid w:val="004E4685"/>
    <w:rsid w:val="004F268D"/>
    <w:rsid w:val="00502CE8"/>
    <w:rsid w:val="005052CA"/>
    <w:rsid w:val="00514918"/>
    <w:rsid w:val="0051685F"/>
    <w:rsid w:val="00517D5C"/>
    <w:rsid w:val="005225AE"/>
    <w:rsid w:val="0052290B"/>
    <w:rsid w:val="005232B4"/>
    <w:rsid w:val="00523E70"/>
    <w:rsid w:val="0052755A"/>
    <w:rsid w:val="005336C9"/>
    <w:rsid w:val="0053446F"/>
    <w:rsid w:val="00535259"/>
    <w:rsid w:val="00537F26"/>
    <w:rsid w:val="005409FD"/>
    <w:rsid w:val="0054240D"/>
    <w:rsid w:val="005473D6"/>
    <w:rsid w:val="0054744A"/>
    <w:rsid w:val="00552690"/>
    <w:rsid w:val="0055400D"/>
    <w:rsid w:val="0055672C"/>
    <w:rsid w:val="00560A2E"/>
    <w:rsid w:val="005625E9"/>
    <w:rsid w:val="00563BAD"/>
    <w:rsid w:val="00576D8C"/>
    <w:rsid w:val="00583BAE"/>
    <w:rsid w:val="005956D8"/>
    <w:rsid w:val="00597C7E"/>
    <w:rsid w:val="005A47B5"/>
    <w:rsid w:val="005B634F"/>
    <w:rsid w:val="005C3A36"/>
    <w:rsid w:val="005C3FC8"/>
    <w:rsid w:val="005C42CF"/>
    <w:rsid w:val="005C46D5"/>
    <w:rsid w:val="005D070D"/>
    <w:rsid w:val="005E31F2"/>
    <w:rsid w:val="005E342F"/>
    <w:rsid w:val="005E71A3"/>
    <w:rsid w:val="005F08E3"/>
    <w:rsid w:val="005F1731"/>
    <w:rsid w:val="006009F7"/>
    <w:rsid w:val="006012BE"/>
    <w:rsid w:val="006031B0"/>
    <w:rsid w:val="00610B68"/>
    <w:rsid w:val="0061494C"/>
    <w:rsid w:val="0062190E"/>
    <w:rsid w:val="00621A75"/>
    <w:rsid w:val="006225F8"/>
    <w:rsid w:val="00625B43"/>
    <w:rsid w:val="00630F21"/>
    <w:rsid w:val="006333EF"/>
    <w:rsid w:val="00633B77"/>
    <w:rsid w:val="00634328"/>
    <w:rsid w:val="00637463"/>
    <w:rsid w:val="006410D4"/>
    <w:rsid w:val="00642975"/>
    <w:rsid w:val="006440AD"/>
    <w:rsid w:val="00647346"/>
    <w:rsid w:val="006473A3"/>
    <w:rsid w:val="00647B55"/>
    <w:rsid w:val="00653F3F"/>
    <w:rsid w:val="006560BA"/>
    <w:rsid w:val="006643C2"/>
    <w:rsid w:val="0066480D"/>
    <w:rsid w:val="0066512F"/>
    <w:rsid w:val="00665BFD"/>
    <w:rsid w:val="00670B56"/>
    <w:rsid w:val="00671C0B"/>
    <w:rsid w:val="00672A5E"/>
    <w:rsid w:val="00676F3A"/>
    <w:rsid w:val="00684FDB"/>
    <w:rsid w:val="006871CB"/>
    <w:rsid w:val="00687855"/>
    <w:rsid w:val="00691B9E"/>
    <w:rsid w:val="006930EE"/>
    <w:rsid w:val="006A10C2"/>
    <w:rsid w:val="006A1E04"/>
    <w:rsid w:val="006A4245"/>
    <w:rsid w:val="006B69A4"/>
    <w:rsid w:val="006C1BD7"/>
    <w:rsid w:val="006C3832"/>
    <w:rsid w:val="006C6578"/>
    <w:rsid w:val="006D2140"/>
    <w:rsid w:val="006D6AA3"/>
    <w:rsid w:val="006D77C7"/>
    <w:rsid w:val="006D7B87"/>
    <w:rsid w:val="006E0431"/>
    <w:rsid w:val="006E57B1"/>
    <w:rsid w:val="006E6FC7"/>
    <w:rsid w:val="006F7314"/>
    <w:rsid w:val="007012AE"/>
    <w:rsid w:val="007025ED"/>
    <w:rsid w:val="0070361B"/>
    <w:rsid w:val="0070413F"/>
    <w:rsid w:val="00707467"/>
    <w:rsid w:val="0071150E"/>
    <w:rsid w:val="007135F6"/>
    <w:rsid w:val="00713A39"/>
    <w:rsid w:val="00720A0D"/>
    <w:rsid w:val="00721076"/>
    <w:rsid w:val="0073408F"/>
    <w:rsid w:val="00734A56"/>
    <w:rsid w:val="00734BA8"/>
    <w:rsid w:val="007355EF"/>
    <w:rsid w:val="00744C02"/>
    <w:rsid w:val="00746D37"/>
    <w:rsid w:val="00756F6D"/>
    <w:rsid w:val="007572D2"/>
    <w:rsid w:val="007619D9"/>
    <w:rsid w:val="00763A87"/>
    <w:rsid w:val="00763B9D"/>
    <w:rsid w:val="00764987"/>
    <w:rsid w:val="00764CD9"/>
    <w:rsid w:val="007672EA"/>
    <w:rsid w:val="007741A3"/>
    <w:rsid w:val="007844A4"/>
    <w:rsid w:val="00786688"/>
    <w:rsid w:val="00792B43"/>
    <w:rsid w:val="00793B95"/>
    <w:rsid w:val="00793C81"/>
    <w:rsid w:val="00794672"/>
    <w:rsid w:val="0079710F"/>
    <w:rsid w:val="007A2775"/>
    <w:rsid w:val="007A37F4"/>
    <w:rsid w:val="007A6F09"/>
    <w:rsid w:val="007A745B"/>
    <w:rsid w:val="007A7D48"/>
    <w:rsid w:val="007B0C72"/>
    <w:rsid w:val="007B1F70"/>
    <w:rsid w:val="007B4B0A"/>
    <w:rsid w:val="007B57CD"/>
    <w:rsid w:val="007C11E0"/>
    <w:rsid w:val="007C2C0F"/>
    <w:rsid w:val="007C5A0F"/>
    <w:rsid w:val="007C7773"/>
    <w:rsid w:val="007D0234"/>
    <w:rsid w:val="007D4A2D"/>
    <w:rsid w:val="007E10E6"/>
    <w:rsid w:val="007E46D9"/>
    <w:rsid w:val="007E522D"/>
    <w:rsid w:val="007E6F43"/>
    <w:rsid w:val="007F2045"/>
    <w:rsid w:val="007F3799"/>
    <w:rsid w:val="007F75B5"/>
    <w:rsid w:val="008007B4"/>
    <w:rsid w:val="00800BB8"/>
    <w:rsid w:val="00803B0A"/>
    <w:rsid w:val="00811A4C"/>
    <w:rsid w:val="00813E0A"/>
    <w:rsid w:val="00815FD7"/>
    <w:rsid w:val="00817CE6"/>
    <w:rsid w:val="00822215"/>
    <w:rsid w:val="00823A74"/>
    <w:rsid w:val="00834824"/>
    <w:rsid w:val="00837E83"/>
    <w:rsid w:val="008530BE"/>
    <w:rsid w:val="008650D0"/>
    <w:rsid w:val="008753A4"/>
    <w:rsid w:val="00881C20"/>
    <w:rsid w:val="00884955"/>
    <w:rsid w:val="008957C6"/>
    <w:rsid w:val="008969BB"/>
    <w:rsid w:val="00897D77"/>
    <w:rsid w:val="008A62D2"/>
    <w:rsid w:val="008B01E3"/>
    <w:rsid w:val="008C591D"/>
    <w:rsid w:val="008D43B3"/>
    <w:rsid w:val="008E0A19"/>
    <w:rsid w:val="008E0E7A"/>
    <w:rsid w:val="008E4264"/>
    <w:rsid w:val="008F1E64"/>
    <w:rsid w:val="008F2197"/>
    <w:rsid w:val="008F2891"/>
    <w:rsid w:val="008F3761"/>
    <w:rsid w:val="008F485A"/>
    <w:rsid w:val="009027AB"/>
    <w:rsid w:val="00905F1A"/>
    <w:rsid w:val="00906683"/>
    <w:rsid w:val="009067D9"/>
    <w:rsid w:val="00910E1C"/>
    <w:rsid w:val="00912A3A"/>
    <w:rsid w:val="00912B51"/>
    <w:rsid w:val="00914CDC"/>
    <w:rsid w:val="00915A12"/>
    <w:rsid w:val="009202A8"/>
    <w:rsid w:val="009213E2"/>
    <w:rsid w:val="00921E75"/>
    <w:rsid w:val="0092540A"/>
    <w:rsid w:val="0092642B"/>
    <w:rsid w:val="009376D9"/>
    <w:rsid w:val="009407BF"/>
    <w:rsid w:val="00947280"/>
    <w:rsid w:val="00954232"/>
    <w:rsid w:val="00955907"/>
    <w:rsid w:val="00955A48"/>
    <w:rsid w:val="0096294F"/>
    <w:rsid w:val="00967E4D"/>
    <w:rsid w:val="00996F8F"/>
    <w:rsid w:val="009A4A92"/>
    <w:rsid w:val="009B5FC5"/>
    <w:rsid w:val="009B7AFC"/>
    <w:rsid w:val="009C09AC"/>
    <w:rsid w:val="009C3309"/>
    <w:rsid w:val="009C39EC"/>
    <w:rsid w:val="009C3F9C"/>
    <w:rsid w:val="009D0010"/>
    <w:rsid w:val="009D2FEF"/>
    <w:rsid w:val="009D370D"/>
    <w:rsid w:val="009E3791"/>
    <w:rsid w:val="009F1971"/>
    <w:rsid w:val="009F2E4F"/>
    <w:rsid w:val="00A032C8"/>
    <w:rsid w:val="00A053AA"/>
    <w:rsid w:val="00A07A3F"/>
    <w:rsid w:val="00A20267"/>
    <w:rsid w:val="00A20999"/>
    <w:rsid w:val="00A31B7D"/>
    <w:rsid w:val="00A35C8B"/>
    <w:rsid w:val="00A41B48"/>
    <w:rsid w:val="00A45F7B"/>
    <w:rsid w:val="00A50A87"/>
    <w:rsid w:val="00A512D7"/>
    <w:rsid w:val="00A51B6C"/>
    <w:rsid w:val="00A55DC6"/>
    <w:rsid w:val="00A56F79"/>
    <w:rsid w:val="00A60C4E"/>
    <w:rsid w:val="00A64DA2"/>
    <w:rsid w:val="00A65D63"/>
    <w:rsid w:val="00A757F8"/>
    <w:rsid w:val="00A75948"/>
    <w:rsid w:val="00A81345"/>
    <w:rsid w:val="00A81FCC"/>
    <w:rsid w:val="00AA1C18"/>
    <w:rsid w:val="00AB0C78"/>
    <w:rsid w:val="00AB0CCF"/>
    <w:rsid w:val="00AC1F2A"/>
    <w:rsid w:val="00AC23A9"/>
    <w:rsid w:val="00AC2AD6"/>
    <w:rsid w:val="00AC3D3D"/>
    <w:rsid w:val="00AC5407"/>
    <w:rsid w:val="00AD30C7"/>
    <w:rsid w:val="00AD35C2"/>
    <w:rsid w:val="00AD52FA"/>
    <w:rsid w:val="00AD6ED2"/>
    <w:rsid w:val="00AE6DE6"/>
    <w:rsid w:val="00AE7835"/>
    <w:rsid w:val="00AF4571"/>
    <w:rsid w:val="00AF77C9"/>
    <w:rsid w:val="00B00732"/>
    <w:rsid w:val="00B0097F"/>
    <w:rsid w:val="00B11888"/>
    <w:rsid w:val="00B118B9"/>
    <w:rsid w:val="00B138A1"/>
    <w:rsid w:val="00B13B4D"/>
    <w:rsid w:val="00B1556F"/>
    <w:rsid w:val="00B24F23"/>
    <w:rsid w:val="00B25A69"/>
    <w:rsid w:val="00B2710F"/>
    <w:rsid w:val="00B308BD"/>
    <w:rsid w:val="00B30E9D"/>
    <w:rsid w:val="00B30FCB"/>
    <w:rsid w:val="00B31148"/>
    <w:rsid w:val="00B31A29"/>
    <w:rsid w:val="00B351ED"/>
    <w:rsid w:val="00B4158E"/>
    <w:rsid w:val="00B42016"/>
    <w:rsid w:val="00B455A8"/>
    <w:rsid w:val="00B549DE"/>
    <w:rsid w:val="00B56F94"/>
    <w:rsid w:val="00B57679"/>
    <w:rsid w:val="00B607FA"/>
    <w:rsid w:val="00B63B84"/>
    <w:rsid w:val="00B64C2C"/>
    <w:rsid w:val="00B6718D"/>
    <w:rsid w:val="00B72229"/>
    <w:rsid w:val="00B72265"/>
    <w:rsid w:val="00B75A29"/>
    <w:rsid w:val="00B82CDE"/>
    <w:rsid w:val="00B86D73"/>
    <w:rsid w:val="00B936A9"/>
    <w:rsid w:val="00B941DB"/>
    <w:rsid w:val="00B96913"/>
    <w:rsid w:val="00BA16E4"/>
    <w:rsid w:val="00BB3F3A"/>
    <w:rsid w:val="00BB7AD2"/>
    <w:rsid w:val="00BC1E29"/>
    <w:rsid w:val="00BC2AB8"/>
    <w:rsid w:val="00BD1899"/>
    <w:rsid w:val="00BD4034"/>
    <w:rsid w:val="00BD5B6B"/>
    <w:rsid w:val="00BE259F"/>
    <w:rsid w:val="00BE34B4"/>
    <w:rsid w:val="00BE40BD"/>
    <w:rsid w:val="00BF1FCD"/>
    <w:rsid w:val="00BF61A8"/>
    <w:rsid w:val="00C03C14"/>
    <w:rsid w:val="00C216B4"/>
    <w:rsid w:val="00C2182A"/>
    <w:rsid w:val="00C346BC"/>
    <w:rsid w:val="00C4075D"/>
    <w:rsid w:val="00C44765"/>
    <w:rsid w:val="00C539F8"/>
    <w:rsid w:val="00C54E7E"/>
    <w:rsid w:val="00C551AE"/>
    <w:rsid w:val="00C556A5"/>
    <w:rsid w:val="00C6191E"/>
    <w:rsid w:val="00C65EE0"/>
    <w:rsid w:val="00C71AAB"/>
    <w:rsid w:val="00C73288"/>
    <w:rsid w:val="00C74360"/>
    <w:rsid w:val="00C74ADA"/>
    <w:rsid w:val="00C753C9"/>
    <w:rsid w:val="00C878B3"/>
    <w:rsid w:val="00C87A7B"/>
    <w:rsid w:val="00C915AD"/>
    <w:rsid w:val="00C92409"/>
    <w:rsid w:val="00C92629"/>
    <w:rsid w:val="00C927C8"/>
    <w:rsid w:val="00C957F5"/>
    <w:rsid w:val="00C960AC"/>
    <w:rsid w:val="00C97B7E"/>
    <w:rsid w:val="00CA1A67"/>
    <w:rsid w:val="00CA32F4"/>
    <w:rsid w:val="00CB0E9F"/>
    <w:rsid w:val="00CB67FC"/>
    <w:rsid w:val="00CB682D"/>
    <w:rsid w:val="00CB76D8"/>
    <w:rsid w:val="00CC0D2B"/>
    <w:rsid w:val="00CC2DA3"/>
    <w:rsid w:val="00CC3060"/>
    <w:rsid w:val="00CC5686"/>
    <w:rsid w:val="00CD3475"/>
    <w:rsid w:val="00CE0A58"/>
    <w:rsid w:val="00CF35C2"/>
    <w:rsid w:val="00CF5C15"/>
    <w:rsid w:val="00CF725B"/>
    <w:rsid w:val="00D01DAC"/>
    <w:rsid w:val="00D0275F"/>
    <w:rsid w:val="00D060E9"/>
    <w:rsid w:val="00D11892"/>
    <w:rsid w:val="00D13FBC"/>
    <w:rsid w:val="00D170C1"/>
    <w:rsid w:val="00D22CCF"/>
    <w:rsid w:val="00D23BAC"/>
    <w:rsid w:val="00D254A1"/>
    <w:rsid w:val="00D26FC1"/>
    <w:rsid w:val="00D30EF8"/>
    <w:rsid w:val="00D31D51"/>
    <w:rsid w:val="00D36520"/>
    <w:rsid w:val="00D47A8F"/>
    <w:rsid w:val="00D50203"/>
    <w:rsid w:val="00D5067F"/>
    <w:rsid w:val="00D5365E"/>
    <w:rsid w:val="00D54D1C"/>
    <w:rsid w:val="00D55694"/>
    <w:rsid w:val="00D610CF"/>
    <w:rsid w:val="00D61838"/>
    <w:rsid w:val="00D62896"/>
    <w:rsid w:val="00D63CDC"/>
    <w:rsid w:val="00D653A2"/>
    <w:rsid w:val="00D65585"/>
    <w:rsid w:val="00D778C1"/>
    <w:rsid w:val="00D91CB5"/>
    <w:rsid w:val="00D94B26"/>
    <w:rsid w:val="00DA21AB"/>
    <w:rsid w:val="00DA33F9"/>
    <w:rsid w:val="00DA3F16"/>
    <w:rsid w:val="00DB59F8"/>
    <w:rsid w:val="00DC0CC2"/>
    <w:rsid w:val="00DC5B71"/>
    <w:rsid w:val="00DD4A36"/>
    <w:rsid w:val="00DD7F96"/>
    <w:rsid w:val="00DE0ADD"/>
    <w:rsid w:val="00DE1B53"/>
    <w:rsid w:val="00DE324B"/>
    <w:rsid w:val="00DE5C65"/>
    <w:rsid w:val="00DE68BE"/>
    <w:rsid w:val="00DF0AAF"/>
    <w:rsid w:val="00DF0BE2"/>
    <w:rsid w:val="00DF35BA"/>
    <w:rsid w:val="00DF535F"/>
    <w:rsid w:val="00E06196"/>
    <w:rsid w:val="00E06E2F"/>
    <w:rsid w:val="00E07CC8"/>
    <w:rsid w:val="00E123EB"/>
    <w:rsid w:val="00E12DC2"/>
    <w:rsid w:val="00E13260"/>
    <w:rsid w:val="00E1326E"/>
    <w:rsid w:val="00E17871"/>
    <w:rsid w:val="00E20B5C"/>
    <w:rsid w:val="00E22B57"/>
    <w:rsid w:val="00E30ABC"/>
    <w:rsid w:val="00E32EA9"/>
    <w:rsid w:val="00E36548"/>
    <w:rsid w:val="00E37FF1"/>
    <w:rsid w:val="00E4216F"/>
    <w:rsid w:val="00E4217F"/>
    <w:rsid w:val="00E43FC0"/>
    <w:rsid w:val="00E45FA7"/>
    <w:rsid w:val="00E47E40"/>
    <w:rsid w:val="00E54161"/>
    <w:rsid w:val="00E556F0"/>
    <w:rsid w:val="00E559C4"/>
    <w:rsid w:val="00E57C62"/>
    <w:rsid w:val="00E6087A"/>
    <w:rsid w:val="00E62891"/>
    <w:rsid w:val="00E63DEA"/>
    <w:rsid w:val="00E650F5"/>
    <w:rsid w:val="00E65544"/>
    <w:rsid w:val="00E65A8A"/>
    <w:rsid w:val="00E71513"/>
    <w:rsid w:val="00E71DA2"/>
    <w:rsid w:val="00E74294"/>
    <w:rsid w:val="00E755F1"/>
    <w:rsid w:val="00E8697B"/>
    <w:rsid w:val="00E87C1E"/>
    <w:rsid w:val="00E90FD9"/>
    <w:rsid w:val="00E94621"/>
    <w:rsid w:val="00E9497D"/>
    <w:rsid w:val="00E95352"/>
    <w:rsid w:val="00EA0B01"/>
    <w:rsid w:val="00EB42EF"/>
    <w:rsid w:val="00EB5275"/>
    <w:rsid w:val="00EB7C70"/>
    <w:rsid w:val="00EC0AB1"/>
    <w:rsid w:val="00EC0BD6"/>
    <w:rsid w:val="00EC1263"/>
    <w:rsid w:val="00EC2267"/>
    <w:rsid w:val="00EC70FE"/>
    <w:rsid w:val="00ED082F"/>
    <w:rsid w:val="00EF0920"/>
    <w:rsid w:val="00F01B07"/>
    <w:rsid w:val="00F02DF4"/>
    <w:rsid w:val="00F0361F"/>
    <w:rsid w:val="00F11EB1"/>
    <w:rsid w:val="00F14914"/>
    <w:rsid w:val="00F14D3F"/>
    <w:rsid w:val="00F26906"/>
    <w:rsid w:val="00F2748B"/>
    <w:rsid w:val="00F42DC7"/>
    <w:rsid w:val="00F53340"/>
    <w:rsid w:val="00F577B6"/>
    <w:rsid w:val="00F61E5A"/>
    <w:rsid w:val="00F65CC1"/>
    <w:rsid w:val="00F66646"/>
    <w:rsid w:val="00F72050"/>
    <w:rsid w:val="00F74C85"/>
    <w:rsid w:val="00F76784"/>
    <w:rsid w:val="00F819A9"/>
    <w:rsid w:val="00F8292F"/>
    <w:rsid w:val="00F84BB5"/>
    <w:rsid w:val="00F9138A"/>
    <w:rsid w:val="00F914A3"/>
    <w:rsid w:val="00F936C0"/>
    <w:rsid w:val="00F94D3D"/>
    <w:rsid w:val="00FA2D21"/>
    <w:rsid w:val="00FA5F1C"/>
    <w:rsid w:val="00FB478C"/>
    <w:rsid w:val="00FB5D03"/>
    <w:rsid w:val="00FC2798"/>
    <w:rsid w:val="00FD1E6C"/>
    <w:rsid w:val="00FD5C2B"/>
    <w:rsid w:val="00FD7AC7"/>
    <w:rsid w:val="00FE40B5"/>
    <w:rsid w:val="00FE563D"/>
    <w:rsid w:val="00FE5666"/>
    <w:rsid w:val="00FE5EC9"/>
    <w:rsid w:val="00FF2448"/>
    <w:rsid w:val="00FF5412"/>
    <w:rsid w:val="55062F2B"/>
    <w:rsid w:val="764355D9"/>
    <w:rsid w:val="7A8F569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nhideWhenUsed="0"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rPr>
      <w:rFonts w:ascii="Calibri" w:hAnsi="Calibri" w:eastAsia="宋体" w:cs="Times New Roman"/>
      <w:sz w:val="16"/>
      <w:szCs w:val="16"/>
      <w:lang w:val="en-US" w:eastAsia="en-US"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53"/>
    <w:semiHidden/>
    <w:unhideWhenUsed/>
    <w:qFormat/>
    <w:uiPriority w:val="99"/>
  </w:style>
  <w:style w:type="paragraph" w:styleId="3">
    <w:name w:val="Balloon Text"/>
    <w:basedOn w:val="1"/>
    <w:link w:val="16"/>
    <w:semiHidden/>
    <w:unhideWhenUsed/>
    <w:qFormat/>
    <w:uiPriority w:val="99"/>
    <w:rPr>
      <w:rFonts w:ascii="Tahoma" w:hAnsi="Tahoma"/>
    </w:rPr>
  </w:style>
  <w:style w:type="paragraph" w:styleId="4">
    <w:name w:val="footer"/>
    <w:basedOn w:val="1"/>
    <w:link w:val="41"/>
    <w:unhideWhenUsed/>
    <w:qFormat/>
    <w:uiPriority w:val="99"/>
    <w:pPr>
      <w:tabs>
        <w:tab w:val="center" w:pos="4680"/>
        <w:tab w:val="right" w:pos="9360"/>
      </w:tabs>
    </w:pPr>
    <w:rPr>
      <w:sz w:val="22"/>
      <w:szCs w:val="22"/>
    </w:rPr>
  </w:style>
  <w:style w:type="paragraph" w:styleId="5">
    <w:name w:val="header"/>
    <w:basedOn w:val="1"/>
    <w:link w:val="40"/>
    <w:unhideWhenUsed/>
    <w:uiPriority w:val="99"/>
    <w:pPr>
      <w:tabs>
        <w:tab w:val="center" w:pos="4680"/>
        <w:tab w:val="right" w:pos="9360"/>
      </w:tabs>
    </w:pPr>
    <w:rPr>
      <w:sz w:val="22"/>
      <w:szCs w:val="22"/>
    </w:rPr>
  </w:style>
  <w:style w:type="paragraph" w:styleId="6">
    <w:name w:val="annotation subject"/>
    <w:basedOn w:val="2"/>
    <w:next w:val="2"/>
    <w:link w:val="54"/>
    <w:semiHidden/>
    <w:unhideWhenUsed/>
    <w:uiPriority w:val="99"/>
    <w:rPr>
      <w:b/>
      <w:bCs/>
    </w:rPr>
  </w:style>
  <w:style w:type="table" w:styleId="8">
    <w:name w:val="Table Grid"/>
    <w:basedOn w:val="7"/>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Hyperlink"/>
    <w:unhideWhenUsed/>
    <w:qFormat/>
    <w:uiPriority w:val="99"/>
    <w:rPr>
      <w:color w:val="0000FF"/>
      <w:u w:val="single"/>
    </w:rPr>
  </w:style>
  <w:style w:type="character" w:styleId="11">
    <w:name w:val="annotation reference"/>
    <w:basedOn w:val="9"/>
    <w:semiHidden/>
    <w:unhideWhenUsed/>
    <w:uiPriority w:val="99"/>
    <w:rPr>
      <w:sz w:val="21"/>
      <w:szCs w:val="21"/>
    </w:rPr>
  </w:style>
  <w:style w:type="paragraph" w:customStyle="1" w:styleId="12">
    <w:name w:val="01 Title"/>
    <w:basedOn w:val="1"/>
    <w:next w:val="13"/>
    <w:qFormat/>
    <w:uiPriority w:val="0"/>
    <w:pPr>
      <w:spacing w:after="200"/>
      <w:ind w:left="907" w:right="907"/>
      <w:jc w:val="center"/>
    </w:pPr>
    <w:rPr>
      <w:rFonts w:ascii="Times New Roman" w:hAnsi="Times New Roman"/>
      <w:b/>
      <w:spacing w:val="6"/>
      <w:kern w:val="16"/>
      <w:position w:val="2"/>
      <w:sz w:val="38"/>
    </w:rPr>
  </w:style>
  <w:style w:type="paragraph" w:customStyle="1" w:styleId="13">
    <w:name w:val="02 Author"/>
    <w:basedOn w:val="1"/>
    <w:next w:val="14"/>
    <w:link w:val="42"/>
    <w:qFormat/>
    <w:uiPriority w:val="0"/>
    <w:pPr>
      <w:spacing w:after="80" w:line="220" w:lineRule="exact"/>
      <w:ind w:left="533" w:right="533"/>
      <w:jc w:val="center"/>
    </w:pPr>
    <w:rPr>
      <w:rFonts w:ascii="Times New Roman" w:hAnsi="Times New Roman"/>
      <w:b/>
      <w:spacing w:val="6"/>
      <w:sz w:val="20"/>
      <w:szCs w:val="22"/>
    </w:rPr>
  </w:style>
  <w:style w:type="paragraph" w:customStyle="1" w:styleId="14">
    <w:name w:val="03 Author Affliation"/>
    <w:basedOn w:val="13"/>
    <w:link w:val="43"/>
    <w:qFormat/>
    <w:uiPriority w:val="0"/>
    <w:pPr>
      <w:spacing w:after="0" w:line="240" w:lineRule="auto"/>
    </w:pPr>
    <w:rPr>
      <w:b w:val="0"/>
      <w:i/>
      <w:sz w:val="18"/>
    </w:rPr>
  </w:style>
  <w:style w:type="character" w:styleId="15">
    <w:name w:val="Placeholder Text"/>
    <w:semiHidden/>
    <w:qFormat/>
    <w:uiPriority w:val="99"/>
    <w:rPr>
      <w:color w:val="808080"/>
    </w:rPr>
  </w:style>
  <w:style w:type="character" w:customStyle="1" w:styleId="16">
    <w:name w:val="批注框文本 字符"/>
    <w:link w:val="3"/>
    <w:semiHidden/>
    <w:qFormat/>
    <w:uiPriority w:val="99"/>
    <w:rPr>
      <w:rFonts w:ascii="Tahoma" w:hAnsi="Tahoma" w:cs="Tahoma"/>
      <w:sz w:val="16"/>
      <w:szCs w:val="16"/>
    </w:rPr>
  </w:style>
  <w:style w:type="paragraph" w:customStyle="1" w:styleId="17">
    <w:name w:val="04 Corresponding Author Email"/>
    <w:basedOn w:val="14"/>
    <w:next w:val="18"/>
    <w:link w:val="44"/>
    <w:qFormat/>
    <w:uiPriority w:val="0"/>
    <w:pPr>
      <w:spacing w:after="80"/>
    </w:pPr>
  </w:style>
  <w:style w:type="paragraph" w:customStyle="1" w:styleId="18">
    <w:name w:val="05 Received Line"/>
    <w:basedOn w:val="17"/>
    <w:next w:val="19"/>
    <w:link w:val="45"/>
    <w:qFormat/>
    <w:uiPriority w:val="0"/>
    <w:pPr>
      <w:spacing w:after="60" w:line="200" w:lineRule="exact"/>
      <w:ind w:left="0" w:right="2304"/>
    </w:pPr>
    <w:rPr>
      <w:i w:val="0"/>
      <w:spacing w:val="0"/>
      <w:sz w:val="17"/>
      <w:szCs w:val="16"/>
    </w:rPr>
  </w:style>
  <w:style w:type="paragraph" w:customStyle="1" w:styleId="19">
    <w:name w:val="06 Abstract"/>
    <w:basedOn w:val="18"/>
    <w:next w:val="20"/>
    <w:link w:val="46"/>
    <w:qFormat/>
    <w:uiPriority w:val="0"/>
    <w:pPr>
      <w:spacing w:after="0"/>
      <w:ind w:left="979" w:right="979"/>
      <w:jc w:val="both"/>
    </w:pPr>
    <w:rPr>
      <w:spacing w:val="-2"/>
      <w:szCs w:val="22"/>
    </w:rPr>
  </w:style>
  <w:style w:type="paragraph" w:customStyle="1" w:styleId="20">
    <w:name w:val="07 OCIS Codes"/>
    <w:basedOn w:val="19"/>
    <w:next w:val="21"/>
    <w:link w:val="47"/>
    <w:qFormat/>
    <w:uiPriority w:val="0"/>
    <w:pPr>
      <w:spacing w:line="160" w:lineRule="exact"/>
      <w:ind w:left="1080" w:right="0"/>
    </w:pPr>
    <w:rPr>
      <w:i/>
    </w:rPr>
  </w:style>
  <w:style w:type="paragraph" w:customStyle="1" w:styleId="21">
    <w:name w:val="18 doi"/>
    <w:basedOn w:val="20"/>
    <w:next w:val="22"/>
    <w:link w:val="48"/>
    <w:qFormat/>
    <w:uiPriority w:val="0"/>
    <w:pPr>
      <w:spacing w:after="360"/>
    </w:pPr>
  </w:style>
  <w:style w:type="paragraph" w:customStyle="1" w:styleId="22">
    <w:name w:val="08 Body"/>
    <w:basedOn w:val="1"/>
    <w:next w:val="23"/>
    <w:link w:val="33"/>
    <w:qFormat/>
    <w:uiPriority w:val="0"/>
    <w:pPr>
      <w:spacing w:line="220" w:lineRule="exact"/>
      <w:jc w:val="both"/>
    </w:pPr>
    <w:rPr>
      <w:rFonts w:ascii="Century" w:hAnsi="Century"/>
      <w:spacing w:val="-8"/>
      <w:sz w:val="20"/>
      <w:szCs w:val="22"/>
    </w:rPr>
  </w:style>
  <w:style w:type="paragraph" w:customStyle="1" w:styleId="23">
    <w:name w:val="09 Body Indent"/>
    <w:basedOn w:val="22"/>
    <w:link w:val="34"/>
    <w:qFormat/>
    <w:uiPriority w:val="0"/>
    <w:pPr>
      <w:autoSpaceDE w:val="0"/>
      <w:autoSpaceDN w:val="0"/>
      <w:adjustRightInd w:val="0"/>
      <w:spacing w:line="240" w:lineRule="auto"/>
    </w:pPr>
    <w:rPr>
      <w:rFonts w:eastAsiaTheme="minorEastAsia"/>
      <w:sz w:val="18"/>
      <w:szCs w:val="18"/>
      <w:lang w:eastAsia="zh-CN"/>
    </w:rPr>
  </w:style>
  <w:style w:type="paragraph" w:customStyle="1" w:styleId="24">
    <w:name w:val="10 Acknowledgments"/>
    <w:basedOn w:val="23"/>
    <w:qFormat/>
    <w:uiPriority w:val="0"/>
    <w:pPr>
      <w:spacing w:before="120"/>
    </w:pPr>
    <w:rPr>
      <w:rFonts w:cs="AdvOTdbe06fba"/>
      <w:color w:val="000000"/>
      <w:szCs w:val="20"/>
    </w:rPr>
  </w:style>
  <w:style w:type="paragraph" w:customStyle="1" w:styleId="25">
    <w:name w:val="12 Reference Header"/>
    <w:basedOn w:val="1"/>
    <w:qFormat/>
    <w:uiPriority w:val="0"/>
    <w:pPr>
      <w:autoSpaceDE w:val="0"/>
      <w:autoSpaceDN w:val="0"/>
      <w:adjustRightInd w:val="0"/>
      <w:spacing w:before="480" w:after="120"/>
      <w:jc w:val="both"/>
    </w:pPr>
    <w:rPr>
      <w:rFonts w:ascii="Century" w:hAnsi="Century" w:cs="AdvOT9cb306be.B"/>
      <w:b/>
      <w:sz w:val="18"/>
      <w:szCs w:val="18"/>
    </w:rPr>
  </w:style>
  <w:style w:type="paragraph" w:customStyle="1" w:styleId="26">
    <w:name w:val="17 Figure"/>
    <w:basedOn w:val="22"/>
    <w:next w:val="27"/>
    <w:qFormat/>
    <w:uiPriority w:val="0"/>
    <w:pPr>
      <w:jc w:val="center"/>
    </w:pPr>
    <w:rPr>
      <w:rFonts w:cs="AdvOT8910dd71"/>
      <w:szCs w:val="14"/>
    </w:rPr>
  </w:style>
  <w:style w:type="paragraph" w:customStyle="1" w:styleId="27">
    <w:name w:val="18 Figure Caption"/>
    <w:basedOn w:val="26"/>
    <w:next w:val="22"/>
    <w:qFormat/>
    <w:uiPriority w:val="0"/>
    <w:pPr>
      <w:spacing w:before="120" w:after="120" w:line="200" w:lineRule="exact"/>
      <w:jc w:val="both"/>
    </w:pPr>
    <w:rPr>
      <w:sz w:val="18"/>
    </w:rPr>
  </w:style>
  <w:style w:type="paragraph" w:customStyle="1" w:styleId="28">
    <w:name w:val="13 Reference"/>
    <w:basedOn w:val="25"/>
    <w:qFormat/>
    <w:uiPriority w:val="0"/>
    <w:pPr>
      <w:numPr>
        <w:ilvl w:val="0"/>
        <w:numId w:val="1"/>
      </w:numPr>
      <w:spacing w:before="0" w:after="0" w:line="200" w:lineRule="exact"/>
    </w:pPr>
    <w:rPr>
      <w:b w:val="0"/>
      <w:spacing w:val="-6"/>
    </w:rPr>
  </w:style>
  <w:style w:type="paragraph" w:customStyle="1" w:styleId="29">
    <w:name w:val="14 Table Title"/>
    <w:basedOn w:val="23"/>
    <w:qFormat/>
    <w:uiPriority w:val="0"/>
    <w:pPr>
      <w:spacing w:before="240"/>
      <w:jc w:val="center"/>
    </w:pPr>
    <w:rPr>
      <w:b/>
    </w:rPr>
  </w:style>
  <w:style w:type="paragraph" w:customStyle="1" w:styleId="30">
    <w:name w:val="15 Table Heading"/>
    <w:basedOn w:val="23"/>
    <w:qFormat/>
    <w:uiPriority w:val="0"/>
    <w:pPr>
      <w:jc w:val="center"/>
    </w:pPr>
  </w:style>
  <w:style w:type="paragraph" w:customStyle="1" w:styleId="31">
    <w:name w:val="16 Table Body"/>
    <w:basedOn w:val="23"/>
    <w:qFormat/>
    <w:uiPriority w:val="0"/>
    <w:pPr>
      <w:jc w:val="center"/>
    </w:pPr>
  </w:style>
  <w:style w:type="paragraph" w:customStyle="1" w:styleId="32">
    <w:name w:val="MTDisplayEquation"/>
    <w:basedOn w:val="23"/>
    <w:next w:val="1"/>
    <w:link w:val="35"/>
    <w:uiPriority w:val="0"/>
    <w:pPr>
      <w:tabs>
        <w:tab w:val="center" w:pos="2480"/>
        <w:tab w:val="right" w:pos="4940"/>
      </w:tabs>
      <w:spacing w:before="240" w:after="120"/>
    </w:pPr>
  </w:style>
  <w:style w:type="character" w:customStyle="1" w:styleId="33">
    <w:name w:val="08 Body Char"/>
    <w:link w:val="22"/>
    <w:uiPriority w:val="0"/>
    <w:rPr>
      <w:rFonts w:ascii="Century" w:hAnsi="Century"/>
      <w:spacing w:val="-8"/>
      <w:szCs w:val="22"/>
    </w:rPr>
  </w:style>
  <w:style w:type="character" w:customStyle="1" w:styleId="34">
    <w:name w:val="09 Body Indent Char"/>
    <w:link w:val="23"/>
    <w:uiPriority w:val="0"/>
    <w:rPr>
      <w:rFonts w:ascii="Century" w:hAnsi="Century" w:eastAsiaTheme="minorEastAsia"/>
      <w:spacing w:val="-8"/>
      <w:sz w:val="18"/>
      <w:szCs w:val="18"/>
    </w:rPr>
  </w:style>
  <w:style w:type="character" w:customStyle="1" w:styleId="35">
    <w:name w:val="MTDisplayEquation Char"/>
    <w:basedOn w:val="34"/>
    <w:link w:val="32"/>
    <w:uiPriority w:val="0"/>
    <w:rPr>
      <w:rFonts w:ascii="Century" w:hAnsi="Century" w:eastAsia="Malgun Gothic"/>
      <w:spacing w:val="-8"/>
      <w:sz w:val="18"/>
      <w:szCs w:val="22"/>
    </w:rPr>
  </w:style>
  <w:style w:type="paragraph" w:customStyle="1" w:styleId="36">
    <w:name w:val="11 Equations"/>
    <w:qFormat/>
    <w:uiPriority w:val="0"/>
    <w:pPr>
      <w:spacing w:before="100" w:after="100"/>
      <w:jc w:val="both"/>
    </w:pPr>
    <w:rPr>
      <w:rFonts w:ascii="Century" w:hAnsi="Century" w:eastAsia="宋体" w:cs="Times New Roman"/>
      <w:sz w:val="16"/>
      <w:szCs w:val="22"/>
      <w:lang w:val="en-US" w:eastAsia="en-US" w:bidi="ar-SA"/>
    </w:rPr>
  </w:style>
  <w:style w:type="character" w:customStyle="1" w:styleId="37">
    <w:name w:val="MTEquationSection"/>
    <w:qFormat/>
    <w:uiPriority w:val="0"/>
    <w:rPr>
      <w:vanish/>
    </w:rPr>
  </w:style>
  <w:style w:type="paragraph" w:customStyle="1" w:styleId="38">
    <w:name w:val="OE Figure Caption"/>
    <w:basedOn w:val="1"/>
    <w:next w:val="39"/>
    <w:qFormat/>
    <w:uiPriority w:val="0"/>
    <w:pPr>
      <w:spacing w:before="120"/>
      <w:ind w:left="720" w:right="720"/>
      <w:jc w:val="both"/>
    </w:pPr>
    <w:rPr>
      <w:rFonts w:ascii="Times New Roman" w:hAnsi="Times New Roman"/>
      <w:szCs w:val="20"/>
    </w:rPr>
  </w:style>
  <w:style w:type="paragraph" w:customStyle="1" w:styleId="39">
    <w:name w:val="OE Body SP"/>
    <w:basedOn w:val="1"/>
    <w:uiPriority w:val="99"/>
    <w:pPr>
      <w:ind w:firstLine="360"/>
      <w:jc w:val="both"/>
    </w:pPr>
    <w:rPr>
      <w:rFonts w:ascii="Times New Roman" w:hAnsi="Times New Roman"/>
      <w:sz w:val="20"/>
      <w:szCs w:val="20"/>
    </w:rPr>
  </w:style>
  <w:style w:type="character" w:customStyle="1" w:styleId="40">
    <w:name w:val="页眉 字符"/>
    <w:link w:val="5"/>
    <w:qFormat/>
    <w:uiPriority w:val="99"/>
    <w:rPr>
      <w:sz w:val="22"/>
      <w:szCs w:val="22"/>
    </w:rPr>
  </w:style>
  <w:style w:type="character" w:customStyle="1" w:styleId="41">
    <w:name w:val="页脚 字符"/>
    <w:link w:val="4"/>
    <w:qFormat/>
    <w:uiPriority w:val="99"/>
    <w:rPr>
      <w:sz w:val="22"/>
      <w:szCs w:val="22"/>
    </w:rPr>
  </w:style>
  <w:style w:type="character" w:customStyle="1" w:styleId="42">
    <w:name w:val="02 Author Char"/>
    <w:link w:val="13"/>
    <w:uiPriority w:val="0"/>
    <w:rPr>
      <w:rFonts w:ascii="Times New Roman" w:hAnsi="Times New Roman"/>
      <w:b/>
      <w:spacing w:val="6"/>
      <w:szCs w:val="22"/>
    </w:rPr>
  </w:style>
  <w:style w:type="character" w:customStyle="1" w:styleId="43">
    <w:name w:val="03 Author Affliation Char"/>
    <w:link w:val="14"/>
    <w:qFormat/>
    <w:uiPriority w:val="0"/>
    <w:rPr>
      <w:rFonts w:ascii="Times New Roman" w:hAnsi="Times New Roman"/>
      <w:i/>
      <w:spacing w:val="6"/>
      <w:sz w:val="18"/>
      <w:szCs w:val="22"/>
    </w:rPr>
  </w:style>
  <w:style w:type="character" w:customStyle="1" w:styleId="44">
    <w:name w:val="04 Corresponding Author Email Char"/>
    <w:basedOn w:val="43"/>
    <w:link w:val="17"/>
    <w:qFormat/>
    <w:uiPriority w:val="0"/>
    <w:rPr>
      <w:rFonts w:ascii="Times New Roman" w:hAnsi="Times New Roman"/>
      <w:spacing w:val="6"/>
      <w:sz w:val="18"/>
      <w:szCs w:val="22"/>
    </w:rPr>
  </w:style>
  <w:style w:type="character" w:customStyle="1" w:styleId="45">
    <w:name w:val="05 Received Line Char"/>
    <w:link w:val="18"/>
    <w:qFormat/>
    <w:uiPriority w:val="0"/>
    <w:rPr>
      <w:rFonts w:ascii="Times New Roman" w:hAnsi="Times New Roman"/>
      <w:sz w:val="17"/>
      <w:szCs w:val="16"/>
    </w:rPr>
  </w:style>
  <w:style w:type="character" w:customStyle="1" w:styleId="46">
    <w:name w:val="06 Abstract Char"/>
    <w:link w:val="19"/>
    <w:qFormat/>
    <w:uiPriority w:val="0"/>
    <w:rPr>
      <w:rFonts w:ascii="Times New Roman" w:hAnsi="Times New Roman"/>
      <w:spacing w:val="-2"/>
      <w:sz w:val="17"/>
      <w:szCs w:val="22"/>
    </w:rPr>
  </w:style>
  <w:style w:type="character" w:customStyle="1" w:styleId="47">
    <w:name w:val="07 OCIS Codes Char"/>
    <w:link w:val="20"/>
    <w:qFormat/>
    <w:uiPriority w:val="0"/>
    <w:rPr>
      <w:rFonts w:ascii="Times New Roman" w:hAnsi="Times New Roman"/>
      <w:i/>
      <w:spacing w:val="-2"/>
      <w:sz w:val="17"/>
      <w:szCs w:val="16"/>
    </w:rPr>
  </w:style>
  <w:style w:type="character" w:customStyle="1" w:styleId="48">
    <w:name w:val="18 doi Char"/>
    <w:basedOn w:val="47"/>
    <w:link w:val="21"/>
    <w:qFormat/>
    <w:uiPriority w:val="0"/>
    <w:rPr>
      <w:rFonts w:ascii="Times New Roman" w:hAnsi="Times New Roman"/>
      <w:spacing w:val="-2"/>
      <w:sz w:val="17"/>
      <w:szCs w:val="16"/>
    </w:rPr>
  </w:style>
  <w:style w:type="paragraph" w:customStyle="1" w:styleId="49">
    <w:name w:val="COL03. address"/>
    <w:basedOn w:val="1"/>
    <w:qFormat/>
    <w:uiPriority w:val="0"/>
    <w:pPr>
      <w:widowControl w:val="0"/>
      <w:spacing w:line="480" w:lineRule="auto"/>
      <w:jc w:val="center"/>
    </w:pPr>
    <w:rPr>
      <w:rFonts w:ascii="Times New Roman" w:hAnsi="Times New Roman"/>
      <w:i/>
      <w:iCs/>
      <w:kern w:val="2"/>
      <w:sz w:val="24"/>
      <w:szCs w:val="24"/>
      <w:lang w:eastAsia="zh-CN"/>
    </w:rPr>
  </w:style>
  <w:style w:type="character" w:customStyle="1" w:styleId="50">
    <w:name w:val="apple-converted-space"/>
    <w:basedOn w:val="9"/>
    <w:qFormat/>
    <w:uiPriority w:val="0"/>
  </w:style>
  <w:style w:type="character" w:customStyle="1" w:styleId="51">
    <w:name w:val="divtitle5"/>
    <w:basedOn w:val="9"/>
    <w:qFormat/>
    <w:uiPriority w:val="0"/>
  </w:style>
  <w:style w:type="character" w:customStyle="1" w:styleId="52">
    <w:name w:val="bold"/>
    <w:basedOn w:val="9"/>
    <w:qFormat/>
    <w:uiPriority w:val="0"/>
  </w:style>
  <w:style w:type="character" w:customStyle="1" w:styleId="53">
    <w:name w:val="批注文字 字符"/>
    <w:basedOn w:val="9"/>
    <w:link w:val="2"/>
    <w:semiHidden/>
    <w:qFormat/>
    <w:uiPriority w:val="99"/>
    <w:rPr>
      <w:sz w:val="16"/>
      <w:szCs w:val="16"/>
      <w:lang w:eastAsia="en-US"/>
    </w:rPr>
  </w:style>
  <w:style w:type="character" w:customStyle="1" w:styleId="54">
    <w:name w:val="批注主题 字符"/>
    <w:basedOn w:val="53"/>
    <w:link w:val="6"/>
    <w:semiHidden/>
    <w:qFormat/>
    <w:uiPriority w:val="99"/>
    <w:rPr>
      <w:b/>
      <w:bCs/>
      <w:sz w:val="16"/>
      <w:szCs w:val="16"/>
      <w:lang w:eastAsia="en-US"/>
    </w:rPr>
  </w:style>
  <w:style w:type="paragraph" w:styleId="55">
    <w:name w:val="List Paragraph"/>
    <w:basedOn w:val="1"/>
    <w:qFormat/>
    <w:uiPriority w:val="34"/>
    <w:pPr>
      <w:widowControl w:val="0"/>
      <w:ind w:firstLine="420" w:firstLineChars="200"/>
      <w:jc w:val="both"/>
    </w:pPr>
    <w:rPr>
      <w:rFonts w:asciiTheme="minorHAnsi" w:hAnsiTheme="minorHAnsi" w:eastAsiaTheme="minorEastAsia" w:cstheme="minorBidi"/>
      <w:kern w:val="2"/>
      <w:sz w:val="21"/>
      <w:szCs w:val="22"/>
      <w:lang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wmf"/><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yf11_000\Desktop\Chinese%20Optics%20Letters%20templat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475D19-423F-4EBA-A6ED-8E107C09C9C8}">
  <ds:schemaRefs/>
</ds:datastoreItem>
</file>

<file path=docProps/app.xml><?xml version="1.0" encoding="utf-8"?>
<Properties xmlns="http://schemas.openxmlformats.org/officeDocument/2006/extended-properties" xmlns:vt="http://schemas.openxmlformats.org/officeDocument/2006/docPropsVTypes">
  <Template>Chinese Optics Letters template.dot</Template>
  <Company>Optical Society of America</Company>
  <Pages>11</Pages>
  <Words>1461</Words>
  <Characters>8286</Characters>
  <Lines>70</Lines>
  <Paragraphs>19</Paragraphs>
  <TotalTime>14862</TotalTime>
  <ScaleCrop>false</ScaleCrop>
  <LinksUpToDate>false</LinksUpToDate>
  <CharactersWithSpaces>9772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2021-07-03T15:10:00Z</dcterms:created>
  <dc:creator>hyf116@live.com</dc:creator>
  <cp:lastModifiedBy>Administrator</cp:lastModifiedBy>
  <cp:lastPrinted>2010-09-23T16:31:00Z</cp:lastPrinted>
  <dcterms:modified xsi:type="dcterms:W3CDTF">2024-10-10T11:21:08Z</dcterms:modified>
  <cp:revision>192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EquationSection">
    <vt:lpwstr>1</vt:lpwstr>
  </property>
  <property fmtid="{D5CDD505-2E9C-101B-9397-08002B2CF9AE}" pid="4" name="MTWinEqns">
    <vt:bool>true</vt:bool>
  </property>
  <property fmtid="{D5CDD505-2E9C-101B-9397-08002B2CF9AE}" pid="5" name="KSOProductBuildVer">
    <vt:lpwstr>2052-12.1.0.18276</vt:lpwstr>
  </property>
  <property fmtid="{D5CDD505-2E9C-101B-9397-08002B2CF9AE}" pid="6" name="ICV">
    <vt:lpwstr>10921696A5A64EA4998D64F598CD1E54</vt:lpwstr>
  </property>
</Properties>
</file>