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BBD" w:rsidRPr="00894BBD" w:rsidRDefault="00894BBD" w:rsidP="00894BBD">
      <w:pPr>
        <w:spacing w:line="360" w:lineRule="auto"/>
        <w:jc w:val="center"/>
        <w:rPr>
          <w:rFonts w:ascii="Times New Roman" w:hAnsi="Times New Roman" w:cs="Times New Roman"/>
          <w:b/>
          <w:sz w:val="32"/>
          <w:szCs w:val="32"/>
        </w:rPr>
      </w:pPr>
      <w:r w:rsidRPr="00894BBD">
        <w:rPr>
          <w:rFonts w:ascii="Times New Roman" w:hAnsi="Times New Roman" w:cs="Times New Roman"/>
          <w:b/>
          <w:sz w:val="32"/>
          <w:szCs w:val="32"/>
        </w:rPr>
        <w:t>Graphic Abstract</w:t>
      </w:r>
    </w:p>
    <w:p w:rsidR="00121FB6" w:rsidRDefault="00D8577E">
      <w:r>
        <w:rPr>
          <w:noProof/>
        </w:rPr>
        <w:drawing>
          <wp:inline distT="0" distB="0" distL="0" distR="0">
            <wp:extent cx="4572638" cy="1829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Abstract.png"/>
                    <pic:cNvPicPr/>
                  </pic:nvPicPr>
                  <pic:blipFill>
                    <a:blip r:embed="rId6">
                      <a:extLst>
                        <a:ext uri="{28A0092B-C50C-407E-A947-70E740481C1C}">
                          <a14:useLocalDpi xmlns:a14="http://schemas.microsoft.com/office/drawing/2010/main"/>
                        </a:ext>
                      </a:extLst>
                    </a:blip>
                    <a:stretch>
                      <a:fillRect/>
                    </a:stretch>
                  </pic:blipFill>
                  <pic:spPr>
                    <a:xfrm>
                      <a:off x="0" y="0"/>
                      <a:ext cx="4572638" cy="1829055"/>
                    </a:xfrm>
                    <a:prstGeom prst="rect">
                      <a:avLst/>
                    </a:prstGeom>
                  </pic:spPr>
                </pic:pic>
              </a:graphicData>
            </a:graphic>
          </wp:inline>
        </w:drawing>
      </w:r>
    </w:p>
    <w:p w:rsidR="00D8577E" w:rsidRPr="00D8577E" w:rsidRDefault="00D8577E">
      <w:pPr>
        <w:rPr>
          <w:rFonts w:ascii="Times New Roman" w:hAnsi="Times New Roman" w:cs="Times New Roman"/>
          <w:sz w:val="24"/>
          <w:szCs w:val="24"/>
        </w:rPr>
      </w:pPr>
      <w:r w:rsidRPr="00D8577E">
        <w:rPr>
          <w:rFonts w:ascii="Times New Roman" w:hAnsi="Times New Roman" w:cs="Times New Roman"/>
          <w:sz w:val="24"/>
          <w:szCs w:val="24"/>
        </w:rPr>
        <w:t>In this paper, two classic methods, CoMFA and CoMSIA, were used to analysis the structural feature of small AMPs against S. aureus or E. coli respectively.3D-QSAR models (for S. aureus),with good predictability and stability were constructed. Seven novel small AMPs were designed and synthesized based on the theoretical model. The novel AMPs showed potent antibacterial activity against S. aureus and E. coli without causing host toxicity.</w:t>
      </w:r>
      <w:bookmarkStart w:id="0" w:name="_GoBack"/>
      <w:bookmarkEnd w:id="0"/>
    </w:p>
    <w:sectPr w:rsidR="00D8577E" w:rsidRPr="00D857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A03" w:rsidRDefault="00141A03" w:rsidP="00D8577E">
      <w:r>
        <w:separator/>
      </w:r>
    </w:p>
  </w:endnote>
  <w:endnote w:type="continuationSeparator" w:id="0">
    <w:p w:rsidR="00141A03" w:rsidRDefault="00141A03" w:rsidP="00D85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A03" w:rsidRDefault="00141A03" w:rsidP="00D8577E">
      <w:r>
        <w:separator/>
      </w:r>
    </w:p>
  </w:footnote>
  <w:footnote w:type="continuationSeparator" w:id="0">
    <w:p w:rsidR="00141A03" w:rsidRDefault="00141A03" w:rsidP="00D857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5E1"/>
    <w:rsid w:val="00121FB6"/>
    <w:rsid w:val="00141A03"/>
    <w:rsid w:val="00894BBD"/>
    <w:rsid w:val="00AD75E1"/>
    <w:rsid w:val="00D8577E"/>
    <w:rsid w:val="00ED1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90073"/>
  <w15:chartTrackingRefBased/>
  <w15:docId w15:val="{0A5C146D-91FC-404F-A96B-6D4FDF204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DPI21heading1">
    <w:name w:val="MDPI_2.1_heading1"/>
    <w:basedOn w:val="a"/>
    <w:qFormat/>
    <w:rsid w:val="00ED13C8"/>
    <w:pPr>
      <w:widowControl/>
      <w:adjustRightInd w:val="0"/>
      <w:snapToGrid w:val="0"/>
      <w:spacing w:before="240" w:after="120" w:line="260" w:lineRule="atLeast"/>
      <w:jc w:val="left"/>
      <w:outlineLvl w:val="0"/>
    </w:pPr>
    <w:rPr>
      <w:rFonts w:ascii="Palatino Linotype" w:eastAsia="Times New Roman" w:hAnsi="Palatino Linotype" w:cs="Times New Roman"/>
      <w:b/>
      <w:snapToGrid w:val="0"/>
      <w:color w:val="000000"/>
      <w:kern w:val="0"/>
      <w:sz w:val="20"/>
      <w:lang w:eastAsia="de-DE" w:bidi="en-US"/>
    </w:rPr>
  </w:style>
  <w:style w:type="paragraph" w:styleId="a3">
    <w:name w:val="header"/>
    <w:basedOn w:val="a"/>
    <w:link w:val="a4"/>
    <w:uiPriority w:val="99"/>
    <w:unhideWhenUsed/>
    <w:rsid w:val="00D857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8577E"/>
    <w:rPr>
      <w:sz w:val="18"/>
      <w:szCs w:val="18"/>
    </w:rPr>
  </w:style>
  <w:style w:type="paragraph" w:styleId="a5">
    <w:name w:val="footer"/>
    <w:basedOn w:val="a"/>
    <w:link w:val="a6"/>
    <w:uiPriority w:val="99"/>
    <w:unhideWhenUsed/>
    <w:rsid w:val="00D8577E"/>
    <w:pPr>
      <w:tabs>
        <w:tab w:val="center" w:pos="4153"/>
        <w:tab w:val="right" w:pos="8306"/>
      </w:tabs>
      <w:snapToGrid w:val="0"/>
      <w:jc w:val="left"/>
    </w:pPr>
    <w:rPr>
      <w:sz w:val="18"/>
      <w:szCs w:val="18"/>
    </w:rPr>
  </w:style>
  <w:style w:type="character" w:customStyle="1" w:styleId="a6">
    <w:name w:val="页脚 字符"/>
    <w:basedOn w:val="a0"/>
    <w:link w:val="a5"/>
    <w:uiPriority w:val="99"/>
    <w:rsid w:val="00D8577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wyq</dc:creator>
  <cp:keywords/>
  <dc:description/>
  <cp:lastModifiedBy>wyq</cp:lastModifiedBy>
  <cp:revision>3</cp:revision>
  <dcterms:created xsi:type="dcterms:W3CDTF">2021-05-13T04:35:00Z</dcterms:created>
  <dcterms:modified xsi:type="dcterms:W3CDTF">2021-05-13T04:37:00Z</dcterms:modified>
</cp:coreProperties>
</file>