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B226A" w14:textId="58DBE5F8" w:rsidR="003D2178" w:rsidRPr="003D2178" w:rsidRDefault="003D2178" w:rsidP="003D2178">
      <w:pPr>
        <w:rPr>
          <w:rFonts w:cs="Times New Roman"/>
          <w:b/>
          <w:bCs/>
          <w:sz w:val="32"/>
          <w:szCs w:val="32"/>
        </w:rPr>
      </w:pPr>
      <w:r w:rsidRPr="003D2178">
        <w:rPr>
          <w:rFonts w:hint="eastAsia"/>
          <w:b/>
          <w:bCs/>
          <w:sz w:val="32"/>
          <w:szCs w:val="32"/>
        </w:rPr>
        <w:t>S</w:t>
      </w:r>
      <w:r w:rsidRPr="003D2178">
        <w:rPr>
          <w:b/>
          <w:bCs/>
          <w:sz w:val="32"/>
          <w:szCs w:val="32"/>
        </w:rPr>
        <w:t xml:space="preserve">upplementary material: </w:t>
      </w:r>
      <w:bookmarkStart w:id="0" w:name="_Hlk112358523"/>
      <w:bookmarkEnd w:id="0"/>
      <w:r w:rsidRPr="003D2178">
        <w:rPr>
          <w:rFonts w:cs="Times New Roman"/>
          <w:b/>
          <w:bCs/>
          <w:sz w:val="32"/>
          <w:szCs w:val="32"/>
        </w:rPr>
        <w:t>A universal and versatile THz field manipulation mechanism by a Pancharatnam-Berry phase-based dislocation scheme at NIR</w:t>
      </w:r>
    </w:p>
    <w:p w14:paraId="066BDC72" w14:textId="77777777" w:rsidR="00D37469" w:rsidRPr="00D37469" w:rsidRDefault="00D37469" w:rsidP="003D2178">
      <w:pPr>
        <w:spacing w:line="360" w:lineRule="auto"/>
        <w:rPr>
          <w:b/>
          <w:bCs/>
        </w:rPr>
      </w:pPr>
    </w:p>
    <w:p w14:paraId="6C0989DB" w14:textId="66A5C101" w:rsidR="003D2178" w:rsidRPr="004A2D00" w:rsidRDefault="003D2178" w:rsidP="003D2178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Part</w:t>
      </w:r>
      <w:r w:rsidR="00CD366B" w:rsidRPr="004A2D00">
        <w:rPr>
          <w:b/>
          <w:bCs/>
        </w:rPr>
        <w:t xml:space="preserve"> </w:t>
      </w:r>
      <w:r>
        <w:rPr>
          <w:rFonts w:hint="eastAsia"/>
          <w:b/>
          <w:bCs/>
        </w:rPr>
        <w:t>I</w:t>
      </w:r>
      <w:r w:rsidR="00CD366B" w:rsidRPr="004A2D00">
        <w:rPr>
          <w:b/>
          <w:bCs/>
        </w:rPr>
        <w:t xml:space="preserve">: </w:t>
      </w:r>
      <w:r>
        <w:rPr>
          <w:rFonts w:hint="eastAsia"/>
          <w:b/>
          <w:bCs/>
        </w:rPr>
        <w:t xml:space="preserve">Diffraction Characteristics of </w:t>
      </w:r>
      <w:r w:rsidR="00A838DA">
        <w:rPr>
          <w:b/>
          <w:bCs/>
        </w:rPr>
        <w:t xml:space="preserve">the Used </w:t>
      </w:r>
      <w:r>
        <w:rPr>
          <w:rFonts w:hint="eastAsia"/>
          <w:b/>
          <w:bCs/>
        </w:rPr>
        <w:t xml:space="preserve">Phase </w:t>
      </w:r>
      <w:r w:rsidR="00A838DA">
        <w:rPr>
          <w:b/>
          <w:bCs/>
        </w:rPr>
        <w:t>P</w:t>
      </w:r>
      <w:r w:rsidR="00A838DA">
        <w:rPr>
          <w:rFonts w:hint="eastAsia"/>
          <w:b/>
          <w:bCs/>
        </w:rPr>
        <w:t>late</w:t>
      </w:r>
      <w:r w:rsidR="00A838DA">
        <w:rPr>
          <w:b/>
          <w:bCs/>
        </w:rPr>
        <w:t>s</w:t>
      </w:r>
    </w:p>
    <w:p w14:paraId="4B6F7778" w14:textId="5BF6C234" w:rsidR="003D2178" w:rsidRPr="003D2178" w:rsidRDefault="00CD366B" w:rsidP="00483605">
      <w:pPr>
        <w:spacing w:line="360" w:lineRule="auto"/>
        <w:ind w:firstLineChars="100" w:firstLine="240"/>
        <w:rPr>
          <w:color w:val="0D0D0D" w:themeColor="text1" w:themeTint="F2"/>
        </w:rPr>
      </w:pPr>
      <w:r w:rsidRPr="002A140B">
        <w:t xml:space="preserve">The effect size of the phase </w:t>
      </w:r>
      <w:r w:rsidR="00F20FB9">
        <w:t>plates</w:t>
      </w:r>
      <w:r w:rsidRPr="002A140B">
        <w:t xml:space="preserve"> </w:t>
      </w:r>
      <w:r w:rsidR="00483605">
        <w:t>(</w:t>
      </w:r>
      <w:r w:rsidR="00483605" w:rsidRPr="003A2741">
        <w:rPr>
          <w:color w:val="0D0D0D" w:themeColor="text1" w:themeTint="F2"/>
        </w:rPr>
        <w:t>PB1</w:t>
      </w:r>
      <w:r w:rsidR="00483605">
        <w:rPr>
          <w:color w:val="0D0D0D" w:themeColor="text1" w:themeTint="F2"/>
        </w:rPr>
        <w:t xml:space="preserve"> and </w:t>
      </w:r>
      <w:r w:rsidR="00483605" w:rsidRPr="003A2741">
        <w:rPr>
          <w:color w:val="0D0D0D" w:themeColor="text1" w:themeTint="F2"/>
        </w:rPr>
        <w:t>PB</w:t>
      </w:r>
      <w:r w:rsidR="00483605">
        <w:rPr>
          <w:color w:val="0D0D0D" w:themeColor="text1" w:themeTint="F2"/>
        </w:rPr>
        <w:t>2</w:t>
      </w:r>
      <w:r w:rsidR="00483605">
        <w:t xml:space="preserve">) </w:t>
      </w:r>
      <w:r w:rsidRPr="002A140B">
        <w:t xml:space="preserve">prepared by liquid crystal polymer </w:t>
      </w:r>
      <w:r w:rsidR="00F20FB9">
        <w:t xml:space="preserve">used for a two-dimensional </w:t>
      </w:r>
      <w:r w:rsidR="00F20FB9" w:rsidRPr="002A140B">
        <w:t xml:space="preserve">phase modulator </w:t>
      </w:r>
      <w:r w:rsidRPr="002A140B">
        <w:t>is 15.36</w:t>
      </w:r>
      <w:r>
        <w:t xml:space="preserve"> </w:t>
      </w:r>
      <w:r w:rsidRPr="002A140B">
        <w:t>mm×15.36</w:t>
      </w:r>
      <w:r>
        <w:t xml:space="preserve"> </w:t>
      </w:r>
      <w:r w:rsidRPr="002A140B">
        <w:t xml:space="preserve">mm, with a pixel count of 512 × 512 and a single pixel size of 30 μm×30 μm, corresponding to </w:t>
      </w:r>
      <w:r w:rsidR="00DF7243">
        <w:t xml:space="preserve">the constants </w:t>
      </w:r>
      <w:r w:rsidRPr="005C0838">
        <w:rPr>
          <w:i/>
          <w:iCs/>
        </w:rPr>
        <w:t>a</w:t>
      </w:r>
      <w:r w:rsidRPr="002A140B">
        <w:t xml:space="preserve"> and </w:t>
      </w:r>
      <w:r w:rsidRPr="005C0838">
        <w:rPr>
          <w:i/>
          <w:iCs/>
        </w:rPr>
        <w:t>b</w:t>
      </w:r>
      <w:r w:rsidRPr="002A140B">
        <w:t xml:space="preserve"> </w:t>
      </w:r>
      <w:r w:rsidR="00DF7243" w:rsidRPr="002A140B">
        <w:t>in Eq. (</w:t>
      </w:r>
      <w:r w:rsidR="00DF7243">
        <w:rPr>
          <w:rFonts w:hint="eastAsia"/>
        </w:rPr>
        <w:t>6</w:t>
      </w:r>
      <w:r w:rsidR="00DF7243" w:rsidRPr="002A140B">
        <w:t>)</w:t>
      </w:r>
      <w:r w:rsidR="00DF7243">
        <w:rPr>
          <w:rFonts w:hint="eastAsia"/>
        </w:rPr>
        <w:t xml:space="preserve"> of the </w:t>
      </w:r>
      <w:r w:rsidR="00DF7243" w:rsidRPr="00AD6961">
        <w:t>main body</w:t>
      </w:r>
      <w:r w:rsidR="00DF7243" w:rsidRPr="002A140B">
        <w:t xml:space="preserve"> </w:t>
      </w:r>
      <w:r w:rsidR="00DF7243">
        <w:t xml:space="preserve">to be </w:t>
      </w:r>
      <w:r w:rsidRPr="002A140B">
        <w:t>3.6</w:t>
      </w:r>
      <w:r>
        <w:t xml:space="preserve"> </w:t>
      </w:r>
      <w:r w:rsidRPr="002A140B">
        <w:t>mm and 5.2</w:t>
      </w:r>
      <w:r>
        <w:t xml:space="preserve"> </w:t>
      </w:r>
      <w:r w:rsidRPr="002A140B">
        <w:t xml:space="preserve">mm, respectively. To </w:t>
      </w:r>
      <w:r w:rsidR="00DF7243">
        <w:t>check</w:t>
      </w:r>
      <w:r w:rsidRPr="002A140B">
        <w:t xml:space="preserve"> </w:t>
      </w:r>
      <w:r w:rsidR="00F20FB9">
        <w:t xml:space="preserve">the </w:t>
      </w:r>
      <w:r w:rsidR="00F20FB9" w:rsidRPr="002A140B">
        <w:t>effectiveness</w:t>
      </w:r>
      <w:r w:rsidR="00F20FB9">
        <w:t xml:space="preserve"> of </w:t>
      </w:r>
      <w:r w:rsidRPr="002A140B">
        <w:t xml:space="preserve">the </w:t>
      </w:r>
      <w:r w:rsidR="00F20FB9" w:rsidRPr="002A140B">
        <w:t xml:space="preserve">phase </w:t>
      </w:r>
      <w:r w:rsidR="00F20FB9">
        <w:t>plates</w:t>
      </w:r>
      <w:r w:rsidRPr="002A140B">
        <w:t xml:space="preserve">, we measure the diffraction images of </w:t>
      </w:r>
      <w:r w:rsidR="00DF7243">
        <w:t xml:space="preserve">a </w:t>
      </w:r>
      <w:r w:rsidRPr="002A140B">
        <w:t xml:space="preserve">linearly polarized light </w:t>
      </w:r>
      <w:r w:rsidR="00DF7243">
        <w:t xml:space="preserve">beam </w:t>
      </w:r>
      <w:r w:rsidRPr="002A140B">
        <w:t>p</w:t>
      </w:r>
      <w:r w:rsidR="00DF7243">
        <w:t>ass</w:t>
      </w:r>
      <w:r w:rsidRPr="002A140B">
        <w:t xml:space="preserve">ing through </w:t>
      </w:r>
      <w:r w:rsidR="00DF7243">
        <w:t xml:space="preserve">the </w:t>
      </w:r>
      <w:r w:rsidR="00DF7243" w:rsidRPr="002A140B">
        <w:t xml:space="preserve">phase </w:t>
      </w:r>
      <w:r w:rsidR="00F20FB9">
        <w:t>plates</w:t>
      </w:r>
      <w:r w:rsidRPr="002A140B">
        <w:t xml:space="preserve"> </w:t>
      </w:r>
      <w:r w:rsidR="00DF7243">
        <w:t>with the propagation distances of</w:t>
      </w:r>
      <w:r w:rsidRPr="002A140B">
        <w:t xml:space="preserve"> 50</w:t>
      </w:r>
      <w:r w:rsidR="00DF7243">
        <w:t xml:space="preserve"> </w:t>
      </w:r>
      <w:r w:rsidRPr="002A140B">
        <w:t>mm, 100</w:t>
      </w:r>
      <w:r w:rsidR="00DF7243">
        <w:t xml:space="preserve"> </w:t>
      </w:r>
      <w:r w:rsidRPr="002A140B">
        <w:t>mm, and 200</w:t>
      </w:r>
      <w:r w:rsidR="00DF7243">
        <w:t xml:space="preserve"> </w:t>
      </w:r>
      <w:r w:rsidRPr="002A140B">
        <w:t xml:space="preserve">mm in the experiment (as shown in Fig. </w:t>
      </w:r>
      <w:r w:rsidR="009C1290">
        <w:rPr>
          <w:rFonts w:hint="eastAsia"/>
        </w:rPr>
        <w:t>S1</w:t>
      </w:r>
      <w:r w:rsidRPr="002A140B">
        <w:t xml:space="preserve"> (</w:t>
      </w:r>
      <w:r w:rsidRPr="005C0838">
        <w:rPr>
          <w:i/>
          <w:iCs/>
        </w:rPr>
        <w:t>a</w:t>
      </w:r>
      <w:r w:rsidRPr="002A140B">
        <w:t xml:space="preserve">) and </w:t>
      </w:r>
      <w:r w:rsidR="009C1290">
        <w:rPr>
          <w:rFonts w:hint="eastAsia"/>
        </w:rPr>
        <w:t>S1</w:t>
      </w:r>
      <w:r w:rsidRPr="002A140B">
        <w:t xml:space="preserve"> (</w:t>
      </w:r>
      <w:r w:rsidRPr="005C0838">
        <w:rPr>
          <w:i/>
          <w:iCs/>
        </w:rPr>
        <w:t>b</w:t>
      </w:r>
      <w:r w:rsidRPr="002A140B">
        <w:t xml:space="preserve">)) and </w:t>
      </w:r>
      <w:r w:rsidR="00F20FB9">
        <w:t>together</w:t>
      </w:r>
      <w:r w:rsidRPr="002A140B">
        <w:t xml:space="preserve"> with </w:t>
      </w:r>
      <w:r w:rsidR="00F20FB9">
        <w:t xml:space="preserve">corresponding </w:t>
      </w:r>
      <w:r w:rsidRPr="002A140B">
        <w:t xml:space="preserve">simulation results (as shown in Fig. </w:t>
      </w:r>
      <w:r w:rsidR="009C1290">
        <w:rPr>
          <w:rFonts w:hint="eastAsia"/>
        </w:rPr>
        <w:t>S1</w:t>
      </w:r>
      <w:r w:rsidRPr="002A140B">
        <w:t xml:space="preserve"> (</w:t>
      </w:r>
      <w:r w:rsidRPr="005C0838">
        <w:rPr>
          <w:i/>
          <w:iCs/>
        </w:rPr>
        <w:t>c</w:t>
      </w:r>
      <w:r w:rsidRPr="002A140B">
        <w:t>)).</w:t>
      </w:r>
      <w:r w:rsidR="00F20FB9">
        <w:t xml:space="preserve"> These results show</w:t>
      </w:r>
      <w:r w:rsidRPr="002A140B">
        <w:t xml:space="preserve"> the diffraction images of the two </w:t>
      </w:r>
      <w:r w:rsidR="00F20FB9">
        <w:t>plate</w:t>
      </w:r>
      <w:r w:rsidRPr="002A140B">
        <w:t xml:space="preserve">s are </w:t>
      </w:r>
      <w:r w:rsidR="005B5FCB">
        <w:t xml:space="preserve">very </w:t>
      </w:r>
      <w:r w:rsidRPr="002A140B">
        <w:t xml:space="preserve">similar and </w:t>
      </w:r>
      <w:r w:rsidR="00F20FB9">
        <w:t>well</w:t>
      </w:r>
      <w:r w:rsidRPr="002A140B">
        <w:t xml:space="preserve"> match the simulation results. This result demonstrates that the two </w:t>
      </w:r>
      <w:r w:rsidR="005B5FCB">
        <w:t>plates</w:t>
      </w:r>
      <w:r w:rsidRPr="002A140B">
        <w:t xml:space="preserve"> have </w:t>
      </w:r>
      <w:r w:rsidR="005B5FCB">
        <w:t xml:space="preserve">been </w:t>
      </w:r>
      <w:r w:rsidR="005B5FCB" w:rsidRPr="002A140B">
        <w:t xml:space="preserve">designed </w:t>
      </w:r>
      <w:r w:rsidR="005B5FCB">
        <w:t xml:space="preserve">and </w:t>
      </w:r>
      <w:r w:rsidR="005B5FCB" w:rsidRPr="005B5FCB">
        <w:t>fabricate</w:t>
      </w:r>
      <w:r w:rsidR="005B5FCB">
        <w:t>d</w:t>
      </w:r>
      <w:r w:rsidR="005B5FCB" w:rsidRPr="005B5FCB">
        <w:t xml:space="preserve"> </w:t>
      </w:r>
      <w:r w:rsidR="005B5FCB">
        <w:t xml:space="preserve">with </w:t>
      </w:r>
      <w:r w:rsidRPr="002A140B">
        <w:t>consistent modulation functions</w:t>
      </w:r>
      <w:r w:rsidR="005B5FCB">
        <w:t xml:space="preserve"> as predicted</w:t>
      </w:r>
      <w:r w:rsidRPr="002A140B">
        <w:t xml:space="preserve">. </w:t>
      </w:r>
    </w:p>
    <w:p w14:paraId="0C4E899C" w14:textId="4EE8DF3C" w:rsidR="00CD366B" w:rsidRDefault="00213058" w:rsidP="00CD366B">
      <w:pPr>
        <w:spacing w:line="360" w:lineRule="auto"/>
        <w:jc w:val="center"/>
        <w:rPr>
          <w:color w:val="0D0D0D" w:themeColor="text1" w:themeTint="F2"/>
        </w:rPr>
      </w:pPr>
      <w:r>
        <w:rPr>
          <w:noProof/>
        </w:rPr>
        <w:drawing>
          <wp:inline distT="0" distB="0" distL="0" distR="0" wp14:anchorId="56C8ECC4" wp14:editId="5087F445">
            <wp:extent cx="2411971" cy="2053921"/>
            <wp:effectExtent l="0" t="0" r="7620" b="3810"/>
            <wp:docPr id="132780287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262" cy="206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1DD58" w14:textId="5BD79868" w:rsidR="00CD366B" w:rsidRPr="003A2741" w:rsidRDefault="00CD366B" w:rsidP="00CD366B">
      <w:pPr>
        <w:pStyle w:val="a7"/>
        <w:spacing w:line="360" w:lineRule="auto"/>
        <w:rPr>
          <w:color w:val="0D0D0D" w:themeColor="text1" w:themeTint="F2"/>
        </w:rPr>
      </w:pPr>
      <w:r w:rsidRPr="003A2741">
        <w:rPr>
          <w:color w:val="0D0D0D" w:themeColor="text1" w:themeTint="F2"/>
        </w:rPr>
        <w:t xml:space="preserve">Fig. </w:t>
      </w:r>
      <w:r w:rsidR="009C1290">
        <w:rPr>
          <w:rFonts w:hint="eastAsia"/>
          <w:color w:val="0D0D0D" w:themeColor="text1" w:themeTint="F2"/>
        </w:rPr>
        <w:t>S1</w:t>
      </w:r>
      <w:r w:rsidRPr="003A2741">
        <w:rPr>
          <w:color w:val="0D0D0D" w:themeColor="text1" w:themeTint="F2"/>
        </w:rPr>
        <w:t xml:space="preserve"> The </w:t>
      </w:r>
      <w:r w:rsidR="00213058">
        <w:rPr>
          <w:rFonts w:hint="eastAsia"/>
          <w:color w:val="0D0D0D" w:themeColor="text1" w:themeTint="F2"/>
        </w:rPr>
        <w:t>measured</w:t>
      </w:r>
      <w:r w:rsidRPr="003A2741">
        <w:rPr>
          <w:color w:val="0D0D0D" w:themeColor="text1" w:themeTint="F2"/>
        </w:rPr>
        <w:t xml:space="preserve"> diffraction images of linearly polarized light passing through phase modulators PB1 (</w:t>
      </w:r>
      <w:r w:rsidRPr="003A2741">
        <w:rPr>
          <w:i/>
          <w:iCs/>
          <w:color w:val="0D0D0D" w:themeColor="text1" w:themeTint="F2"/>
        </w:rPr>
        <w:t>a</w:t>
      </w:r>
      <w:r w:rsidRPr="003A2741">
        <w:rPr>
          <w:color w:val="0D0D0D" w:themeColor="text1" w:themeTint="F2"/>
        </w:rPr>
        <w:t>) and PB2 (</w:t>
      </w:r>
      <w:r w:rsidRPr="003A2741">
        <w:rPr>
          <w:i/>
          <w:iCs/>
          <w:color w:val="0D0D0D" w:themeColor="text1" w:themeTint="F2"/>
        </w:rPr>
        <w:t>b</w:t>
      </w:r>
      <w:r w:rsidRPr="003A2741">
        <w:rPr>
          <w:color w:val="0D0D0D" w:themeColor="text1" w:themeTint="F2"/>
        </w:rPr>
        <w:t>) at different positions and corresponding simulations (</w:t>
      </w:r>
      <w:r w:rsidRPr="003A2741">
        <w:rPr>
          <w:i/>
          <w:iCs/>
          <w:color w:val="0D0D0D" w:themeColor="text1" w:themeTint="F2"/>
        </w:rPr>
        <w:t>c</w:t>
      </w:r>
      <w:r w:rsidRPr="003A2741">
        <w:rPr>
          <w:color w:val="0D0D0D" w:themeColor="text1" w:themeTint="F2"/>
        </w:rPr>
        <w:t>).</w:t>
      </w:r>
    </w:p>
    <w:p w14:paraId="18213579" w14:textId="77777777" w:rsidR="003D2178" w:rsidRPr="003A2741" w:rsidRDefault="003D2178" w:rsidP="003D2178">
      <w:pPr>
        <w:spacing w:line="360" w:lineRule="auto"/>
        <w:rPr>
          <w:b/>
          <w:bCs/>
          <w:color w:val="0D0D0D" w:themeColor="text1" w:themeTint="F2"/>
        </w:rPr>
      </w:pPr>
      <w:r>
        <w:rPr>
          <w:rFonts w:hint="eastAsia"/>
          <w:b/>
          <w:bCs/>
        </w:rPr>
        <w:t>Part</w:t>
      </w:r>
      <w:r w:rsidRPr="004A2D00">
        <w:rPr>
          <w:b/>
          <w:bCs/>
        </w:rPr>
        <w:t xml:space="preserve"> </w:t>
      </w:r>
      <w:r>
        <w:rPr>
          <w:rFonts w:hint="eastAsia"/>
          <w:b/>
          <w:bCs/>
        </w:rPr>
        <w:t>II</w:t>
      </w:r>
      <w:r w:rsidRPr="004A2D00">
        <w:rPr>
          <w:b/>
          <w:bCs/>
        </w:rPr>
        <w:t>:</w:t>
      </w:r>
      <w:r w:rsidR="00CD366B" w:rsidRPr="003A2741">
        <w:rPr>
          <w:b/>
          <w:bCs/>
          <w:color w:val="0D0D0D" w:themeColor="text1" w:themeTint="F2"/>
        </w:rPr>
        <w:t xml:space="preserve"> </w:t>
      </w:r>
      <w:r>
        <w:rPr>
          <w:rFonts w:hint="eastAsia"/>
          <w:b/>
          <w:bCs/>
          <w:color w:val="0D0D0D" w:themeColor="text1" w:themeTint="F2"/>
        </w:rPr>
        <w:t>THz Waveform and Spectral Distribution</w:t>
      </w:r>
    </w:p>
    <w:p w14:paraId="315A4397" w14:textId="566D9055" w:rsidR="00CD366B" w:rsidRPr="003A2741" w:rsidRDefault="00CD366B" w:rsidP="00CD366B">
      <w:pPr>
        <w:spacing w:line="360" w:lineRule="auto"/>
        <w:ind w:firstLineChars="100" w:firstLine="240"/>
        <w:rPr>
          <w:color w:val="0D0D0D" w:themeColor="text1" w:themeTint="F2"/>
        </w:rPr>
      </w:pPr>
      <w:r w:rsidRPr="003A2741">
        <w:rPr>
          <w:color w:val="0D0D0D" w:themeColor="text1" w:themeTint="F2"/>
        </w:rPr>
        <w:t xml:space="preserve">Figures </w:t>
      </w:r>
      <w:r w:rsidR="009C1290">
        <w:rPr>
          <w:rFonts w:hint="eastAsia"/>
          <w:color w:val="0D0D0D" w:themeColor="text1" w:themeTint="F2"/>
        </w:rPr>
        <w:t>S2</w:t>
      </w:r>
      <w:r w:rsidRPr="003A2741">
        <w:rPr>
          <w:color w:val="0D0D0D" w:themeColor="text1" w:themeTint="F2"/>
        </w:rPr>
        <w:t xml:space="preserve"> (</w:t>
      </w:r>
      <w:r w:rsidRPr="003A2741">
        <w:rPr>
          <w:i/>
          <w:iCs/>
          <w:color w:val="0D0D0D" w:themeColor="text1" w:themeTint="F2"/>
        </w:rPr>
        <w:t>a</w:t>
      </w:r>
      <w:r w:rsidRPr="003A2741">
        <w:rPr>
          <w:color w:val="0D0D0D" w:themeColor="text1" w:themeTint="F2"/>
        </w:rPr>
        <w:t xml:space="preserve">) and </w:t>
      </w:r>
      <w:r w:rsidR="00AD6961">
        <w:rPr>
          <w:rFonts w:hint="eastAsia"/>
          <w:color w:val="0D0D0D" w:themeColor="text1" w:themeTint="F2"/>
        </w:rPr>
        <w:t>S2</w:t>
      </w:r>
      <w:r w:rsidRPr="003A2741">
        <w:rPr>
          <w:color w:val="0D0D0D" w:themeColor="text1" w:themeTint="F2"/>
        </w:rPr>
        <w:t xml:space="preserve"> (</w:t>
      </w:r>
      <w:r w:rsidRPr="003A2741">
        <w:rPr>
          <w:i/>
          <w:iCs/>
          <w:color w:val="0D0D0D" w:themeColor="text1" w:themeTint="F2"/>
        </w:rPr>
        <w:t>b</w:t>
      </w:r>
      <w:r w:rsidRPr="003A2741">
        <w:rPr>
          <w:color w:val="0D0D0D" w:themeColor="text1" w:themeTint="F2"/>
        </w:rPr>
        <w:t>) show the measured terahertz</w:t>
      </w:r>
      <w:r w:rsidR="00351205">
        <w:rPr>
          <w:color w:val="0D0D0D" w:themeColor="text1" w:themeTint="F2"/>
        </w:rPr>
        <w:t xml:space="preserve"> (THz)</w:t>
      </w:r>
      <w:r w:rsidRPr="003A2741">
        <w:rPr>
          <w:color w:val="0D0D0D" w:themeColor="text1" w:themeTint="F2"/>
        </w:rPr>
        <w:t xml:space="preserve"> time-domain waveform and spectr</w:t>
      </w:r>
      <w:r w:rsidR="003D24E3">
        <w:rPr>
          <w:color w:val="0D0D0D" w:themeColor="text1" w:themeTint="F2"/>
        </w:rPr>
        <w:t>al</w:t>
      </w:r>
      <w:r w:rsidRPr="003A2741">
        <w:rPr>
          <w:color w:val="0D0D0D" w:themeColor="text1" w:themeTint="F2"/>
        </w:rPr>
        <w:t xml:space="preserve"> distribution, with a time </w:t>
      </w:r>
      <w:r w:rsidR="003D24E3">
        <w:rPr>
          <w:color w:val="0D0D0D" w:themeColor="text1" w:themeTint="F2"/>
        </w:rPr>
        <w:t>window</w:t>
      </w:r>
      <w:r w:rsidRPr="003A2741">
        <w:rPr>
          <w:color w:val="0D0D0D" w:themeColor="text1" w:themeTint="F2"/>
        </w:rPr>
        <w:t xml:space="preserve"> of </w:t>
      </w:r>
      <w:r w:rsidR="003D24E3">
        <w:rPr>
          <w:color w:val="0D0D0D" w:themeColor="text1" w:themeTint="F2"/>
        </w:rPr>
        <w:t>~12</w:t>
      </w:r>
      <w:r w:rsidRPr="003A2741">
        <w:rPr>
          <w:color w:val="0D0D0D" w:themeColor="text1" w:themeTint="F2"/>
        </w:rPr>
        <w:t xml:space="preserve"> ps and a centr</w:t>
      </w:r>
      <w:r w:rsidR="003D24E3">
        <w:rPr>
          <w:color w:val="0D0D0D" w:themeColor="text1" w:themeTint="F2"/>
        </w:rPr>
        <w:t>al</w:t>
      </w:r>
      <w:r w:rsidRPr="003A2741">
        <w:rPr>
          <w:color w:val="0D0D0D" w:themeColor="text1" w:themeTint="F2"/>
        </w:rPr>
        <w:t xml:space="preserve"> frequency of 2 THz. The </w:t>
      </w:r>
      <w:r w:rsidR="00351205">
        <w:rPr>
          <w:color w:val="0D0D0D" w:themeColor="text1" w:themeTint="F2"/>
        </w:rPr>
        <w:t>THz</w:t>
      </w:r>
      <w:r w:rsidRPr="003A2741">
        <w:rPr>
          <w:color w:val="0D0D0D" w:themeColor="text1" w:themeTint="F2"/>
        </w:rPr>
        <w:t xml:space="preserve"> waveform </w:t>
      </w:r>
      <w:r w:rsidR="004009CB">
        <w:rPr>
          <w:color w:val="0D0D0D" w:themeColor="text1" w:themeTint="F2"/>
        </w:rPr>
        <w:t>performs</w:t>
      </w:r>
      <w:r w:rsidRPr="003A2741">
        <w:rPr>
          <w:color w:val="0D0D0D" w:themeColor="text1" w:themeTint="F2"/>
        </w:rPr>
        <w:t xml:space="preserve"> </w:t>
      </w:r>
      <w:r w:rsidR="00351205">
        <w:rPr>
          <w:color w:val="0D0D0D" w:themeColor="text1" w:themeTint="F2"/>
        </w:rPr>
        <w:t>multiple cycles</w:t>
      </w:r>
      <w:r w:rsidR="00351205" w:rsidRPr="003A2741">
        <w:rPr>
          <w:color w:val="0D0D0D" w:themeColor="text1" w:themeTint="F2"/>
        </w:rPr>
        <w:t xml:space="preserve"> </w:t>
      </w:r>
      <w:r w:rsidR="00351205">
        <w:rPr>
          <w:color w:val="0D0D0D" w:themeColor="text1" w:themeTint="F2"/>
        </w:rPr>
        <w:t xml:space="preserve">with </w:t>
      </w:r>
      <w:r w:rsidRPr="003A2741">
        <w:rPr>
          <w:color w:val="0D0D0D" w:themeColor="text1" w:themeTint="F2"/>
        </w:rPr>
        <w:t xml:space="preserve">a long tail, originates from </w:t>
      </w:r>
      <w:r w:rsidR="004009CB">
        <w:rPr>
          <w:color w:val="0D0D0D" w:themeColor="text1" w:themeTint="F2"/>
        </w:rPr>
        <w:t xml:space="preserve">the </w:t>
      </w:r>
      <w:r w:rsidR="004009CB">
        <w:rPr>
          <w:color w:val="0D0D0D" w:themeColor="text1" w:themeTint="F2"/>
        </w:rPr>
        <w:lastRenderedPageBreak/>
        <w:t xml:space="preserve">chirp of the pump laser, </w:t>
      </w:r>
      <w:r w:rsidR="00E26D84">
        <w:rPr>
          <w:color w:val="0D0D0D" w:themeColor="text1" w:themeTint="F2"/>
        </w:rPr>
        <w:t xml:space="preserve">the </w:t>
      </w:r>
      <w:r w:rsidRPr="003A2741">
        <w:rPr>
          <w:color w:val="0D0D0D" w:themeColor="text1" w:themeTint="F2"/>
        </w:rPr>
        <w:t xml:space="preserve">transverse phonon resonance and water absorption in the crystal, etc. </w:t>
      </w:r>
      <w:r w:rsidR="00E26D84">
        <w:rPr>
          <w:color w:val="0D0D0D" w:themeColor="text1" w:themeTint="F2"/>
        </w:rPr>
        <w:t>T</w:t>
      </w:r>
      <w:r w:rsidRPr="003A2741">
        <w:rPr>
          <w:color w:val="0D0D0D" w:themeColor="text1" w:themeTint="F2"/>
        </w:rPr>
        <w:t xml:space="preserve">he </w:t>
      </w:r>
      <w:r w:rsidR="00E26D84">
        <w:rPr>
          <w:color w:val="0D0D0D" w:themeColor="text1" w:themeTint="F2"/>
        </w:rPr>
        <w:t xml:space="preserve">extracted </w:t>
      </w:r>
      <w:r w:rsidRPr="003A2741">
        <w:rPr>
          <w:color w:val="0D0D0D" w:themeColor="text1" w:themeTint="F2"/>
        </w:rPr>
        <w:t xml:space="preserve">terahertz spectrum </w:t>
      </w:r>
      <w:r w:rsidR="00E26D84">
        <w:rPr>
          <w:color w:val="0D0D0D" w:themeColor="text1" w:themeTint="F2"/>
        </w:rPr>
        <w:t xml:space="preserve">is relative narrower compared with the corresponding by </w:t>
      </w:r>
      <w:r w:rsidR="00E26D84" w:rsidRPr="003A2741">
        <w:rPr>
          <w:color w:val="0D0D0D" w:themeColor="text1" w:themeTint="F2"/>
        </w:rPr>
        <w:t xml:space="preserve">optical rectification </w:t>
      </w:r>
      <w:r w:rsidRPr="003A2741">
        <w:rPr>
          <w:color w:val="0D0D0D" w:themeColor="text1" w:themeTint="F2"/>
        </w:rPr>
        <w:t xml:space="preserve">due to </w:t>
      </w:r>
      <w:r w:rsidR="00E26D84">
        <w:rPr>
          <w:color w:val="0D0D0D" w:themeColor="text1" w:themeTint="F2"/>
        </w:rPr>
        <w:t xml:space="preserve">the </w:t>
      </w:r>
      <w:r w:rsidR="00351205">
        <w:rPr>
          <w:color w:val="0D0D0D" w:themeColor="text1" w:themeTint="F2"/>
        </w:rPr>
        <w:t xml:space="preserve">pump </w:t>
      </w:r>
      <w:r w:rsidR="00E26D84">
        <w:rPr>
          <w:color w:val="0D0D0D" w:themeColor="text1" w:themeTint="F2"/>
        </w:rPr>
        <w:t>chirp.</w:t>
      </w:r>
    </w:p>
    <w:p w14:paraId="6EDFB4B2" w14:textId="77777777" w:rsidR="00CD366B" w:rsidRPr="003A2741" w:rsidRDefault="00CD366B" w:rsidP="00CD366B">
      <w:pPr>
        <w:spacing w:line="360" w:lineRule="auto"/>
        <w:ind w:firstLineChars="100" w:firstLine="240"/>
        <w:jc w:val="center"/>
        <w:rPr>
          <w:color w:val="0D0D0D" w:themeColor="text1" w:themeTint="F2"/>
        </w:rPr>
      </w:pPr>
      <w:r w:rsidRPr="003A2741">
        <w:rPr>
          <w:noProof/>
          <w:color w:val="0D0D0D" w:themeColor="text1" w:themeTint="F2"/>
        </w:rPr>
        <w:drawing>
          <wp:inline distT="0" distB="0" distL="0" distR="0" wp14:anchorId="5ACDF51B" wp14:editId="19CB7E3A">
            <wp:extent cx="2155219" cy="2228435"/>
            <wp:effectExtent l="0" t="0" r="0" b="635"/>
            <wp:docPr id="5167879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185" cy="227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EB0C4" w14:textId="0276BACC" w:rsidR="00B468F5" w:rsidRPr="004B2C73" w:rsidRDefault="00CD366B" w:rsidP="004B2C73">
      <w:pPr>
        <w:pStyle w:val="a7"/>
        <w:ind w:leftChars="75" w:left="180"/>
        <w:rPr>
          <w:color w:val="0D0D0D" w:themeColor="text1" w:themeTint="F2"/>
        </w:rPr>
      </w:pPr>
      <w:bookmarkStart w:id="1" w:name="OLE_LINK28"/>
      <w:r w:rsidRPr="003A2741">
        <w:rPr>
          <w:color w:val="0D0D0D" w:themeColor="text1" w:themeTint="F2"/>
        </w:rPr>
        <w:t xml:space="preserve">Fig. </w:t>
      </w:r>
      <w:r w:rsidR="009C1290">
        <w:rPr>
          <w:rFonts w:hint="eastAsia"/>
          <w:color w:val="0D0D0D" w:themeColor="text1" w:themeTint="F2"/>
        </w:rPr>
        <w:t>S2</w:t>
      </w:r>
      <w:r w:rsidRPr="003A2741">
        <w:rPr>
          <w:color w:val="0D0D0D" w:themeColor="text1" w:themeTint="F2"/>
        </w:rPr>
        <w:t xml:space="preserve"> T</w:t>
      </w:r>
      <w:r w:rsidR="00213058">
        <w:rPr>
          <w:color w:val="0D0D0D" w:themeColor="text1" w:themeTint="F2"/>
        </w:rPr>
        <w:t>emporal</w:t>
      </w:r>
      <w:r w:rsidRPr="003A2741">
        <w:rPr>
          <w:color w:val="0D0D0D" w:themeColor="text1" w:themeTint="F2"/>
        </w:rPr>
        <w:t xml:space="preserve"> waveform (</w:t>
      </w:r>
      <w:r w:rsidRPr="003A2741">
        <w:rPr>
          <w:i/>
          <w:iCs/>
          <w:color w:val="0D0D0D" w:themeColor="text1" w:themeTint="F2"/>
        </w:rPr>
        <w:t>a</w:t>
      </w:r>
      <w:r w:rsidRPr="003A2741">
        <w:rPr>
          <w:color w:val="0D0D0D" w:themeColor="text1" w:themeTint="F2"/>
        </w:rPr>
        <w:t xml:space="preserve">) and </w:t>
      </w:r>
      <w:r w:rsidR="00A122E0">
        <w:rPr>
          <w:color w:val="0D0D0D" w:themeColor="text1" w:themeTint="F2"/>
        </w:rPr>
        <w:t xml:space="preserve">corresponding </w:t>
      </w:r>
      <w:r w:rsidRPr="003A2741">
        <w:rPr>
          <w:color w:val="0D0D0D" w:themeColor="text1" w:themeTint="F2"/>
        </w:rPr>
        <w:t>spectr</w:t>
      </w:r>
      <w:r w:rsidR="00A122E0">
        <w:rPr>
          <w:color w:val="0D0D0D" w:themeColor="text1" w:themeTint="F2"/>
        </w:rPr>
        <w:t>um</w:t>
      </w:r>
      <w:r w:rsidRPr="003A2741">
        <w:rPr>
          <w:color w:val="0D0D0D" w:themeColor="text1" w:themeTint="F2"/>
        </w:rPr>
        <w:t xml:space="preserve"> (</w:t>
      </w:r>
      <w:r w:rsidRPr="003A2741">
        <w:rPr>
          <w:i/>
          <w:iCs/>
          <w:color w:val="0D0D0D" w:themeColor="text1" w:themeTint="F2"/>
        </w:rPr>
        <w:t>b</w:t>
      </w:r>
      <w:r w:rsidRPr="003A2741">
        <w:rPr>
          <w:color w:val="0D0D0D" w:themeColor="text1" w:themeTint="F2"/>
        </w:rPr>
        <w:t xml:space="preserve">) of </w:t>
      </w:r>
      <w:r w:rsidR="00351205">
        <w:rPr>
          <w:color w:val="0D0D0D" w:themeColor="text1" w:themeTint="F2"/>
        </w:rPr>
        <w:t xml:space="preserve">the THz </w:t>
      </w:r>
      <w:r w:rsidRPr="003A2741">
        <w:rPr>
          <w:color w:val="0D0D0D" w:themeColor="text1" w:themeTint="F2"/>
        </w:rPr>
        <w:t xml:space="preserve">pulses generated by optical frequency-difference </w:t>
      </w:r>
      <w:r>
        <w:rPr>
          <w:rFonts w:hint="eastAsia"/>
          <w:color w:val="0D0D0D" w:themeColor="text1" w:themeTint="F2"/>
        </w:rPr>
        <w:t>generation</w:t>
      </w:r>
      <w:r w:rsidRPr="003A2741">
        <w:rPr>
          <w:color w:val="0D0D0D" w:themeColor="text1" w:themeTint="F2"/>
        </w:rPr>
        <w:t>.</w:t>
      </w:r>
      <w:r w:rsidRPr="003A2741" w:rsidDel="007F4F5F">
        <w:rPr>
          <w:color w:val="0D0D0D" w:themeColor="text1" w:themeTint="F2"/>
        </w:rPr>
        <w:t xml:space="preserve"> </w:t>
      </w:r>
      <w:bookmarkEnd w:id="1"/>
    </w:p>
    <w:p w14:paraId="0ED857A6" w14:textId="6D761030" w:rsidR="003D2178" w:rsidRPr="003D2178" w:rsidRDefault="003D2178" w:rsidP="003D2178">
      <w:pPr>
        <w:spacing w:line="360" w:lineRule="auto"/>
        <w:ind w:left="360" w:hangingChars="150" w:hanging="360"/>
      </w:pPr>
    </w:p>
    <w:sectPr w:rsidR="003D2178" w:rsidRPr="003D2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267E" w14:textId="77777777" w:rsidR="00154DE3" w:rsidRDefault="00154DE3" w:rsidP="00CD366B">
      <w:pPr>
        <w:spacing w:line="240" w:lineRule="auto"/>
      </w:pPr>
      <w:r>
        <w:separator/>
      </w:r>
    </w:p>
  </w:endnote>
  <w:endnote w:type="continuationSeparator" w:id="0">
    <w:p w14:paraId="6CCC9C57" w14:textId="77777777" w:rsidR="00154DE3" w:rsidRDefault="00154DE3" w:rsidP="00CD3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0146" w14:textId="77777777" w:rsidR="00154DE3" w:rsidRDefault="00154DE3" w:rsidP="00CD366B">
      <w:pPr>
        <w:spacing w:line="240" w:lineRule="auto"/>
      </w:pPr>
      <w:r>
        <w:separator/>
      </w:r>
    </w:p>
  </w:footnote>
  <w:footnote w:type="continuationSeparator" w:id="0">
    <w:p w14:paraId="5062F882" w14:textId="77777777" w:rsidR="00154DE3" w:rsidRDefault="00154DE3" w:rsidP="00CD36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E0"/>
    <w:rsid w:val="00037806"/>
    <w:rsid w:val="000E6590"/>
    <w:rsid w:val="00154DE3"/>
    <w:rsid w:val="00186A77"/>
    <w:rsid w:val="00213058"/>
    <w:rsid w:val="00351205"/>
    <w:rsid w:val="003A17E7"/>
    <w:rsid w:val="003D2178"/>
    <w:rsid w:val="003D24E3"/>
    <w:rsid w:val="003E149E"/>
    <w:rsid w:val="004009CB"/>
    <w:rsid w:val="00483605"/>
    <w:rsid w:val="004B2C73"/>
    <w:rsid w:val="005B5FCB"/>
    <w:rsid w:val="00642DE1"/>
    <w:rsid w:val="00666F1D"/>
    <w:rsid w:val="00687B29"/>
    <w:rsid w:val="007262AE"/>
    <w:rsid w:val="007C28D5"/>
    <w:rsid w:val="007D67BA"/>
    <w:rsid w:val="008B4C03"/>
    <w:rsid w:val="009C1290"/>
    <w:rsid w:val="00A122E0"/>
    <w:rsid w:val="00A838DA"/>
    <w:rsid w:val="00AD6961"/>
    <w:rsid w:val="00AF34E0"/>
    <w:rsid w:val="00B468F5"/>
    <w:rsid w:val="00B50C42"/>
    <w:rsid w:val="00B66506"/>
    <w:rsid w:val="00B81176"/>
    <w:rsid w:val="00C33B2D"/>
    <w:rsid w:val="00CD366B"/>
    <w:rsid w:val="00D37469"/>
    <w:rsid w:val="00DF7243"/>
    <w:rsid w:val="00E26D84"/>
    <w:rsid w:val="00E44299"/>
    <w:rsid w:val="00EB7A8C"/>
    <w:rsid w:val="00EC11F7"/>
    <w:rsid w:val="00F2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8857B"/>
  <w15:chartTrackingRefBased/>
  <w15:docId w15:val="{7C24908B-3EF3-4E79-8E3B-36EA1544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66B"/>
    <w:pPr>
      <w:widowControl w:val="0"/>
      <w:spacing w:line="460" w:lineRule="exact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6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36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366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366B"/>
    <w:rPr>
      <w:sz w:val="18"/>
      <w:szCs w:val="18"/>
    </w:rPr>
  </w:style>
  <w:style w:type="paragraph" w:styleId="a7">
    <w:name w:val="Subtitle"/>
    <w:aliases w:val="图例"/>
    <w:basedOn w:val="a"/>
    <w:next w:val="a"/>
    <w:link w:val="a8"/>
    <w:uiPriority w:val="11"/>
    <w:qFormat/>
    <w:rsid w:val="00CD366B"/>
    <w:pPr>
      <w:jc w:val="center"/>
    </w:pPr>
    <w:rPr>
      <w:bCs/>
      <w:kern w:val="28"/>
      <w:sz w:val="21"/>
      <w:szCs w:val="32"/>
    </w:rPr>
  </w:style>
  <w:style w:type="character" w:customStyle="1" w:styleId="a8">
    <w:name w:val="副标题 字符"/>
    <w:aliases w:val="图例 字符"/>
    <w:basedOn w:val="a0"/>
    <w:link w:val="a7"/>
    <w:uiPriority w:val="11"/>
    <w:rsid w:val="00CD366B"/>
    <w:rPr>
      <w:rFonts w:ascii="Times New Roman" w:eastAsia="宋体" w:hAnsi="Times New Roman"/>
      <w:bCs/>
      <w:kern w:val="28"/>
      <w:szCs w:val="32"/>
    </w:rPr>
  </w:style>
  <w:style w:type="character" w:styleId="a9">
    <w:name w:val="Emphasis"/>
    <w:basedOn w:val="a0"/>
    <w:uiPriority w:val="20"/>
    <w:qFormat/>
    <w:rsid w:val="00CD366B"/>
    <w:rPr>
      <w:i/>
      <w:iCs/>
    </w:rPr>
  </w:style>
  <w:style w:type="paragraph" w:customStyle="1" w:styleId="06AbstractBody">
    <w:name w:val="06. Abstract Body"/>
    <w:next w:val="a"/>
    <w:link w:val="06AbstractBody0"/>
    <w:qFormat/>
    <w:rsid w:val="00D37469"/>
    <w:pPr>
      <w:spacing w:before="240"/>
      <w:jc w:val="both"/>
    </w:pPr>
    <w:rPr>
      <w:rFonts w:ascii="Times New Roman" w:hAnsi="Times New Roman"/>
      <w:color w:val="000000" w:themeColor="text1"/>
      <w:kern w:val="0"/>
      <w:sz w:val="20"/>
      <w:lang w:eastAsia="en-US"/>
    </w:rPr>
  </w:style>
  <w:style w:type="character" w:customStyle="1" w:styleId="06AbstractBody0">
    <w:name w:val="06. Abstract Body 字符"/>
    <w:basedOn w:val="a0"/>
    <w:link w:val="06AbstractBody"/>
    <w:qFormat/>
    <w:rsid w:val="00D37469"/>
    <w:rPr>
      <w:rFonts w:ascii="Times New Roman" w:hAnsi="Times New Roman"/>
      <w:color w:val="000000" w:themeColor="text1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Qinggang Lin</dc:creator>
  <cp:keywords/>
  <dc:description/>
  <cp:lastModifiedBy>世祥 徐</cp:lastModifiedBy>
  <cp:revision>8</cp:revision>
  <dcterms:created xsi:type="dcterms:W3CDTF">2024-10-07T02:44:00Z</dcterms:created>
  <dcterms:modified xsi:type="dcterms:W3CDTF">2024-10-08T09:30:00Z</dcterms:modified>
</cp:coreProperties>
</file>