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BA5B0" w14:textId="77777777" w:rsidR="00483B7F" w:rsidRDefault="00483B7F" w:rsidP="00483B7F">
      <w:pPr>
        <w:wordWrap/>
        <w:spacing w:after="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A2682">
        <w:rPr>
          <w:rFonts w:ascii="Times New Roman" w:hAnsi="Times New Roman" w:cs="Times New Roman"/>
          <w:b/>
          <w:bCs/>
          <w:sz w:val="24"/>
          <w:szCs w:val="24"/>
        </w:rPr>
        <w:t xml:space="preserve">Table 1. Baseline characteristics of patients before propensity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score </w:t>
      </w:r>
      <w:r w:rsidRPr="005A2682">
        <w:rPr>
          <w:rFonts w:ascii="Times New Roman" w:hAnsi="Times New Roman" w:cs="Times New Roman"/>
          <w:b/>
          <w:bCs/>
          <w:sz w:val="24"/>
          <w:szCs w:val="24"/>
        </w:rPr>
        <w:t>matching</w:t>
      </w:r>
    </w:p>
    <w:tbl>
      <w:tblPr>
        <w:tblW w:w="883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12"/>
        <w:gridCol w:w="2039"/>
        <w:gridCol w:w="2630"/>
        <w:gridCol w:w="1449"/>
      </w:tblGrid>
      <w:tr w:rsidR="00483B7F" w:rsidRPr="00634C30" w14:paraId="16DEAAC3" w14:textId="77777777" w:rsidTr="003C47CD">
        <w:trPr>
          <w:trHeight w:val="333"/>
        </w:trPr>
        <w:tc>
          <w:tcPr>
            <w:tcW w:w="2712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903CFB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46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06689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All patients (N=1,627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EA918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35B47">
              <w:rPr>
                <w:rFonts w:ascii="Times New Roman" w:eastAsia="Malgun Gothic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83B7F" w:rsidRPr="00634C30" w14:paraId="74711E56" w14:textId="77777777" w:rsidTr="003C47CD">
        <w:trPr>
          <w:trHeight w:val="667"/>
        </w:trPr>
        <w:tc>
          <w:tcPr>
            <w:tcW w:w="2712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9BAD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1358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HER2-zero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br/>
              <w:t>(N=1,112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E4B49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HER2-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ow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br/>
              <w:t>(N=515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4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B1CE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25DE3AF3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C79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Age, years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(mean </w:t>
            </w:r>
            <w:r w:rsidRPr="008C16E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S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D)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60F79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51.1</w:t>
            </w:r>
            <w:r w:rsidRPr="008C16E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±</w:t>
            </w:r>
            <w:r w:rsidRPr="008C16E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10.8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C49DB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51.9</w:t>
            </w:r>
            <w:r w:rsidRPr="008C16E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±</w:t>
            </w:r>
            <w:r w:rsidRPr="008C16E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10.2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A398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0.138</w:t>
            </w:r>
          </w:p>
        </w:tc>
      </w:tr>
      <w:tr w:rsidR="00483B7F" w:rsidRPr="00634C30" w14:paraId="2856350D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519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Breast surgery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0165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7EF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58E0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483B7F" w:rsidRPr="00634C30" w14:paraId="691844CC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086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 Breast conservation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4C7E8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623 (56.0)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5F87C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326 (63.3)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A616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216A5730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3AC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 Mastectomy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F90A7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489 (44.0)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D1E86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186 (36.1)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8DBF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17FB2887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8D7B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34E46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9BD0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 (0.6)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C3FD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7DEB2BDA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86B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Pathologic tumor 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2820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424A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02012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0.751</w:t>
            </w:r>
          </w:p>
        </w:tc>
      </w:tr>
      <w:tr w:rsidR="00483B7F" w:rsidRPr="00634C30" w14:paraId="7819C2A9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37D1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01CE0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659 (59.3)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8FF3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295 (57.3)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F173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77125894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C402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548E2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400 (36.0)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9DCDF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194 (37.7)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1786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20448988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0AF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B9B65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 (4.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56BD3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 (5.0)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5A57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2ABA049B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FCA7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Pathologic nodal stage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548C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669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D797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0.296</w:t>
            </w:r>
          </w:p>
        </w:tc>
      </w:tr>
      <w:tr w:rsidR="00483B7F" w:rsidRPr="00634C30" w14:paraId="1B25C93A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8597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4D3E7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769 (69.2)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1FF36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341 (66.2)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8A097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13D330B2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8007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D4ABC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218 (19.6)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8DEFF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122 (23.7)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FA82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60259CA8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E38C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94542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71 (6.4)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2AED3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 (5.6)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990D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71883562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C71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E03C4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54 (4.8</w:t>
            </w: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4F71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 (4.5)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B88B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31EBBBED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4E232" w14:textId="77777777" w:rsidR="00483B7F" w:rsidRPr="00D4525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4525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Hormo</w:t>
            </w:r>
            <w:r w:rsidRPr="00D4525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ne receptor status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659BA" w14:textId="77777777" w:rsidR="00483B7F" w:rsidRPr="00D4525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D0BF1" w14:textId="77777777" w:rsidR="00483B7F" w:rsidRPr="00D4525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FC816" w14:textId="77777777" w:rsidR="00483B7F" w:rsidRPr="00D4525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0.010</w:t>
            </w:r>
          </w:p>
        </w:tc>
      </w:tr>
      <w:tr w:rsidR="00483B7F" w:rsidRPr="00634C30" w14:paraId="241F788F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34F6" w14:textId="77777777" w:rsidR="00483B7F" w:rsidRPr="00D45255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4525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Pos</w:t>
            </w:r>
            <w:r w:rsidRPr="00D4525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itive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D8E3E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855 (76.9)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C84D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425 (82.5)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EFB67" w14:textId="77777777" w:rsidR="00483B7F" w:rsidRPr="00D4525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0B43CDBC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0CD21" w14:textId="77777777" w:rsidR="00483B7F" w:rsidRPr="00D45255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45255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Ne</w:t>
            </w:r>
            <w:r w:rsidRPr="00D4525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gative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A5A42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257 (23.1)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565B3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90 (17.5)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B680F" w14:textId="77777777" w:rsidR="00483B7F" w:rsidRPr="00D4525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3EAFA7EF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674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Histologic </w:t>
            </w: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rade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01C8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2AD1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86EC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483B7F" w:rsidRPr="00634C30" w14:paraId="0B309B7B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402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318C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270 (24.3)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59ACE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99 (19.2)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0AD9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3A3A893D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6971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EF0E3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466 (41.9)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C1053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262 (50.9)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B348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35C0DAA9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C87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A8AB2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297 (26.7)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7A61C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127 (24.7)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32AC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7A8C08D0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47B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8BB13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79 (7.1)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DBD50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 (5.2)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4981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6E8DCF43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1F0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1448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B13C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F26BB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&lt;.0001</w:t>
            </w:r>
          </w:p>
        </w:tc>
      </w:tr>
      <w:tr w:rsidR="00483B7F" w:rsidRPr="00634C30" w14:paraId="129260C5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3CCB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A1089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1020 (91.7)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93AF9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435 (84.5)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84F2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3BAE1593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1CD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B2614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92 (8.3)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06DEF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80 (15.5)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64B29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2EAD1647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6C4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Radiotherapy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1C17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6396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86B66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483B7F" w:rsidRPr="00634C30" w14:paraId="7C37F88F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5CB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C9CEF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694 (62.4)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D643A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353 (68.5)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AD206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373852A3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71A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EBB59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418 (37.6)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63654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162 (31.5)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EE4B2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71BB0940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061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Hormone therapy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26AA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E2D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C34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483B7F" w:rsidRPr="00634C30" w14:paraId="60315B1A" w14:textId="77777777" w:rsidTr="003C47CD">
        <w:trPr>
          <w:trHeight w:val="333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DEA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F7C0F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821 (73.8)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746C8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410 (79.6)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33FB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5637031A" w14:textId="77777777" w:rsidTr="003C47CD">
        <w:trPr>
          <w:trHeight w:val="348"/>
        </w:trPr>
        <w:tc>
          <w:tcPr>
            <w:tcW w:w="2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0D0A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D2940D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291 (26.2)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86A5B1" w14:textId="77777777" w:rsidR="00483B7F" w:rsidRPr="008251F8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251F8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105 (20.4)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8F518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77EE798" w14:textId="77777777" w:rsidR="00483B7F" w:rsidRDefault="00483B7F" w:rsidP="00483B7F">
      <w:pPr>
        <w:wordWrap/>
        <w:spacing w:after="0" w:line="240" w:lineRule="auto"/>
        <w:jc w:val="left"/>
        <w:rPr>
          <w:rFonts w:ascii="Times New Roman" w:hAnsi="Times New Roman" w:cs="Times New Roman"/>
          <w:szCs w:val="20"/>
        </w:rPr>
      </w:pPr>
      <w:r w:rsidRPr="005A2682">
        <w:rPr>
          <w:rFonts w:ascii="Times New Roman" w:hAnsi="Times New Roman" w:cs="Times New Roman"/>
          <w:szCs w:val="20"/>
        </w:rPr>
        <w:t>*Variables are indicated as frequency (%) or mean ± standard deviation</w:t>
      </w:r>
      <w:r>
        <w:rPr>
          <w:rFonts w:ascii="Times New Roman" w:hAnsi="Times New Roman" w:cs="Times New Roman"/>
          <w:szCs w:val="20"/>
        </w:rPr>
        <w:t xml:space="preserve"> (SD)</w:t>
      </w:r>
    </w:p>
    <w:p w14:paraId="7A878250" w14:textId="77777777" w:rsidR="00483B7F" w:rsidRPr="005A2682" w:rsidRDefault="00483B7F" w:rsidP="00483B7F">
      <w:pPr>
        <w:wordWrap/>
        <w:spacing w:after="0" w:line="240" w:lineRule="auto"/>
        <w:jc w:val="left"/>
        <w:rPr>
          <w:rFonts w:ascii="Times New Roman" w:hAnsi="Times New Roman" w:cs="Times New Roman"/>
          <w:szCs w:val="20"/>
        </w:rPr>
      </w:pPr>
      <w:r w:rsidRPr="005A2682">
        <w:rPr>
          <w:rFonts w:ascii="Times New Roman" w:hAnsi="Times New Roman" w:cs="Times New Roman"/>
          <w:szCs w:val="20"/>
        </w:rPr>
        <w:t>HER2, human epidermal growth factor receptor 2</w:t>
      </w:r>
      <w:r w:rsidRPr="005A2682">
        <w:rPr>
          <w:rFonts w:ascii="Times New Roman" w:hAnsi="Times New Roman" w:cs="Times New Roman"/>
          <w:szCs w:val="20"/>
        </w:rPr>
        <w:br w:type="page"/>
      </w:r>
    </w:p>
    <w:p w14:paraId="3B9F3DEF" w14:textId="77777777" w:rsidR="00483B7F" w:rsidRPr="005A2682" w:rsidRDefault="00483B7F" w:rsidP="00483B7F">
      <w:pPr>
        <w:wordWrap/>
        <w:spacing w:after="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483B7F" w:rsidRPr="005A2682" w:rsidSect="00483B7F">
          <w:footerReference w:type="even" r:id="rId4"/>
          <w:footerReference w:type="default" r:id="rId5"/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6717D1DD" w14:textId="77777777" w:rsidR="00483B7F" w:rsidRDefault="00483B7F" w:rsidP="00483B7F">
      <w:pPr>
        <w:wordWrap/>
        <w:spacing w:after="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</w:t>
      </w:r>
      <w:r w:rsidRPr="005A268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A2682">
        <w:rPr>
          <w:rFonts w:ascii="Times New Roman" w:hAnsi="Times New Roman" w:cs="Times New Roman"/>
          <w:b/>
          <w:bCs/>
          <w:sz w:val="24"/>
          <w:szCs w:val="24"/>
        </w:rPr>
        <w:t xml:space="preserve">. Clinicopathological characteristics according to hormone receptor status after 1:2 propensity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score </w:t>
      </w:r>
      <w:r w:rsidRPr="005A2682">
        <w:rPr>
          <w:rFonts w:ascii="Times New Roman" w:hAnsi="Times New Roman" w:cs="Times New Roman"/>
          <w:b/>
          <w:bCs/>
          <w:sz w:val="24"/>
          <w:szCs w:val="24"/>
        </w:rPr>
        <w:t>matching</w:t>
      </w:r>
    </w:p>
    <w:tbl>
      <w:tblPr>
        <w:tblW w:w="1369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2197"/>
        <w:gridCol w:w="2480"/>
        <w:gridCol w:w="1418"/>
        <w:gridCol w:w="1701"/>
        <w:gridCol w:w="2268"/>
        <w:gridCol w:w="939"/>
      </w:tblGrid>
      <w:tr w:rsidR="00483B7F" w:rsidRPr="00634C30" w14:paraId="7E80D049" w14:textId="77777777" w:rsidTr="003C47CD">
        <w:trPr>
          <w:trHeight w:val="414"/>
        </w:trPr>
        <w:tc>
          <w:tcPr>
            <w:tcW w:w="2694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DAF589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46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A51F9" w14:textId="77777777" w:rsidR="00483B7F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HR-positive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(N=914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4F7A90F" w14:textId="77777777" w:rsidR="00483B7F" w:rsidRPr="0061453D" w:rsidRDefault="00483B7F" w:rsidP="003C47CD">
            <w:pPr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35B47">
              <w:rPr>
                <w:rFonts w:ascii="Times New Roman" w:eastAsia="Malgun Gothic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D51A1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HR-negative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(N=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238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3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D17BA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35B47">
              <w:rPr>
                <w:rFonts w:ascii="Times New Roman" w:eastAsia="Malgun Gothic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83B7F" w:rsidRPr="00634C30" w14:paraId="08E7494E" w14:textId="77777777" w:rsidTr="003C47CD">
        <w:trPr>
          <w:trHeight w:val="689"/>
        </w:trPr>
        <w:tc>
          <w:tcPr>
            <w:tcW w:w="269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389F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8F9B2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HER2-zero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br/>
              <w:t>(N=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557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3ED36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HER2-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ow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br/>
              <w:t>(N=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357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341A3F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AEF86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HER2-zero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br/>
              <w:t>(N=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3D082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HER2-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l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ow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br/>
              <w:t>(N=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62C33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69AF4963" w14:textId="77777777" w:rsidTr="003C47CD">
        <w:trPr>
          <w:trHeight w:val="5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FDA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Age, years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(mean </w:t>
            </w:r>
            <w:r w:rsidRPr="008C16E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S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D)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66148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51.1</w:t>
            </w:r>
            <w:r w:rsidRPr="008C16E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10.3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EE5CA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51.1</w:t>
            </w:r>
            <w:r w:rsidRPr="008C16E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9.9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26007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0.921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AF13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50.1</w:t>
            </w:r>
            <w:r w:rsidRPr="008C16E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11.6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5A55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52.6</w:t>
            </w:r>
            <w:r w:rsidRPr="008C16E6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10.4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62326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0.095</w:t>
            </w:r>
          </w:p>
        </w:tc>
      </w:tr>
      <w:tr w:rsidR="00483B7F" w:rsidRPr="00634C30" w14:paraId="09C65EBD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39F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Breast surgery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FEB9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DA31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5D1C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0.141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D191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7FC0B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FB6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0.995</w:t>
            </w:r>
          </w:p>
        </w:tc>
      </w:tr>
      <w:tr w:rsidR="00483B7F" w:rsidRPr="00634C30" w14:paraId="39DE400E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3FD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 Breast conservation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70A5F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334 (60.0)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5D49A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223 (62.5)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9D59D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4AE51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87 (58.0)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41CE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 (58.0)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93049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00E7A120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234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 Mastectomy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1BACC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223 (40.0)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80ECE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132 (37.0)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CE7DA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76925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63 (42.0)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966D8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 (42.0)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B1B0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29B0C318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FF19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33DF2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C4661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 (0.5</w:t>
            </w: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4CC6F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385F4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6D45A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847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3FF0BE65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4A1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Pathologic tumor 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BE3B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BC676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974A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0.745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32E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4370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F5F89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0.510</w:t>
            </w:r>
          </w:p>
        </w:tc>
      </w:tr>
      <w:tr w:rsidR="00483B7F" w:rsidRPr="00634C30" w14:paraId="547ACD22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084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C5A1F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347 (62.3)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A4388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215 (60.2)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A44D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50D64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70 (46.7)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F92FC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 (53.4)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6CFB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418CE501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79A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3E685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188 (33.8)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F308B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125 (35.0)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60F21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F152C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 (44.7)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BE498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 (40.9)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6A1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789BC796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249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B7F4A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 (3.9)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F1513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 (4.8)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82F8D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51028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 (8.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9C9DE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 (5.7)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1FC61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421C487D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C819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Pathologic nodal stage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D16C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0F817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A4B9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0.924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3CE42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C75F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77E11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0.841</w:t>
            </w:r>
          </w:p>
        </w:tc>
      </w:tr>
      <w:tr w:rsidR="00483B7F" w:rsidRPr="00634C30" w14:paraId="053E9B0B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B60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61E57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385 (69.1)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6AE9E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248 (69.5)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5DA63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CC87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93 (62.0)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E123D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 (64.8)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74AC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0E1869C4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9D1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D0F4A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110 (19.7)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04980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 (20.7)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06F24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4A864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 (26.0)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D0F3E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 (22.7)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EB4B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7C96D935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330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8A7E7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36 (6.5)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E1545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 (5.6)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2D56D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9CDF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 (6.0)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914F8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 (8.0)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2E9B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7F8C4362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C27C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CEF2F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26 (4.7)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09346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 (4.2)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EBCEB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27111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 (6.0)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87005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 (4.5)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E374C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66D15B3B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1291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Histologic </w:t>
            </w: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rade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F2A3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2EB7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F7D76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0.516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D3C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69207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CEA9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0.327</w:t>
            </w:r>
          </w:p>
        </w:tc>
      </w:tr>
      <w:tr w:rsidR="00483B7F" w:rsidRPr="00634C30" w14:paraId="0E0363ED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CA3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C5DE6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153 (27.5)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B354C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84 (23.5)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857EF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255ED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 (3.3)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7205E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 (4.5)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183A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5475BF81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238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A0215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294 (52.8)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ED75D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193 (54.1)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8EED2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E8E36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 (22.0)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26FA1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 (27.3)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14E4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65C058DF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A86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970E0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81 (14.5)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C2C12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 (17.1)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3A18F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99776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106 (70.7)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4394B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53 (60.2)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F1A0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15891579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435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B5D9D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 (5.2)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34287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 (5.3)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BFD80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8E3C6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 (4.0)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71FB0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 (8.0)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670B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342BC7FA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7BD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Chemotherapy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048AF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1452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6D25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0.176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13AE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EF0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AD43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0.368</w:t>
            </w:r>
          </w:p>
        </w:tc>
      </w:tr>
      <w:tr w:rsidR="00483B7F" w:rsidRPr="00634C30" w14:paraId="1132FBBA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89A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5931B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511 (91.7)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943CF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318 (89.1)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1D3D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D7A1C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144 (96.0)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72EA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 (93.2)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F66A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09833999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D23A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No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0FC18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 (8.3)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41CD5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 (10.9)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2D161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719FB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 (4.0)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C7E4F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 (6.8)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68B8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08DDCB2D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529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Radiotherapy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F151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82AA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A3891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0.881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8E6F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19F33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5189C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0.660</w:t>
            </w:r>
          </w:p>
        </w:tc>
      </w:tr>
      <w:tr w:rsidR="00483B7F" w:rsidRPr="00634C30" w14:paraId="5BF242E9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4128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88423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374 (67.1)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1D5B5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238 (66.7)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053EC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081E7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108 (72.0)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45235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 (69.3)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2AC8B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49D89502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CC91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DD467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183 (32.9)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A6BD3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119 (33.3)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779E3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BB316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42 (28.0)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2209D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 (30.7)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A2E22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385916FF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529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Hormone therapy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1E456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198A7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9F73E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0.931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BE52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1D7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02C1D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0.735</w:t>
            </w:r>
          </w:p>
        </w:tc>
      </w:tr>
      <w:tr w:rsidR="00483B7F" w:rsidRPr="00634C30" w14:paraId="07F6B1A9" w14:textId="77777777" w:rsidTr="003C47CD">
        <w:trPr>
          <w:trHeight w:val="33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12E5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5C85C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508 (91.2)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46436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325 (91.0)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54FF2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D912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 (24.7)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C5F95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20 (22.7)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9B04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3B7F" w:rsidRPr="00634C30" w14:paraId="24ADF67A" w14:textId="77777777" w:rsidTr="003C47CD">
        <w:trPr>
          <w:trHeight w:val="346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A65A1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C30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E9A509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 (8.8)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6D120E" w14:textId="77777777" w:rsidR="00483B7F" w:rsidRPr="00A722EC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A722EC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 (9.0)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5A5703" w14:textId="77777777" w:rsidR="00483B7F" w:rsidRPr="00C1790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C8E335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113 (75.3)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C14F47" w14:textId="77777777" w:rsidR="00483B7F" w:rsidRPr="00487895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487895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 (77.3)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0B4DA1" w14:textId="77777777" w:rsidR="00483B7F" w:rsidRPr="00634C30" w:rsidRDefault="00483B7F" w:rsidP="003C47CD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D569C2" w14:textId="77777777" w:rsidR="00483B7F" w:rsidRPr="005A2682" w:rsidRDefault="00483B7F" w:rsidP="00483B7F">
      <w:pPr>
        <w:wordWrap/>
        <w:spacing w:after="0" w:line="240" w:lineRule="auto"/>
        <w:jc w:val="left"/>
        <w:rPr>
          <w:rFonts w:ascii="Times New Roman" w:hAnsi="Times New Roman" w:cs="Times New Roman"/>
          <w:szCs w:val="20"/>
        </w:rPr>
      </w:pPr>
      <w:r w:rsidRPr="005A2682">
        <w:rPr>
          <w:rFonts w:ascii="Times New Roman" w:hAnsi="Times New Roman" w:cs="Times New Roman"/>
          <w:szCs w:val="20"/>
        </w:rPr>
        <w:t>*Variables are indicated as frequency (%) or mean ± standard deviation</w:t>
      </w:r>
      <w:r>
        <w:rPr>
          <w:rFonts w:ascii="Times New Roman" w:hAnsi="Times New Roman" w:cs="Times New Roman"/>
          <w:szCs w:val="20"/>
        </w:rPr>
        <w:t xml:space="preserve"> (SD)</w:t>
      </w:r>
    </w:p>
    <w:p w14:paraId="5646FD3C" w14:textId="77777777" w:rsidR="00483B7F" w:rsidRDefault="00483B7F" w:rsidP="00483B7F">
      <w:pPr>
        <w:wordWrap/>
        <w:spacing w:after="0" w:line="240" w:lineRule="auto"/>
        <w:jc w:val="left"/>
        <w:rPr>
          <w:rFonts w:ascii="Times New Roman" w:hAnsi="Times New Roman" w:cs="Times New Roman"/>
          <w:szCs w:val="20"/>
        </w:rPr>
        <w:sectPr w:rsidR="00483B7F" w:rsidSect="00483B7F">
          <w:pgSz w:w="16838" w:h="11906" w:orient="landscape"/>
          <w:pgMar w:top="1440" w:right="1440" w:bottom="1440" w:left="1701" w:header="851" w:footer="992" w:gutter="0"/>
          <w:lnNumType w:countBy="1" w:restart="continuous"/>
          <w:cols w:space="425"/>
          <w:docGrid w:linePitch="360"/>
        </w:sectPr>
      </w:pPr>
      <w:r w:rsidRPr="005A2682">
        <w:rPr>
          <w:rFonts w:ascii="Times New Roman" w:hAnsi="Times New Roman" w:cs="Times New Roman"/>
          <w:szCs w:val="20"/>
        </w:rPr>
        <w:t>HR, hormone receptor; HER2, human epidermal growth factor receptor 2</w:t>
      </w:r>
    </w:p>
    <w:p w14:paraId="7C6DC4C1" w14:textId="77777777" w:rsidR="00483B7F" w:rsidRPr="005A2682" w:rsidRDefault="00483B7F" w:rsidP="00483B7F">
      <w:pPr>
        <w:wordWrap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217C7" w14:textId="77777777" w:rsidR="00483B7F" w:rsidRDefault="00483B7F" w:rsidP="00483B7F">
      <w:pPr>
        <w:wordWrap/>
        <w:spacing w:after="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A268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A2682">
        <w:rPr>
          <w:rFonts w:ascii="Times New Roman" w:hAnsi="Times New Roman" w:cs="Times New Roman"/>
          <w:b/>
          <w:bCs/>
          <w:sz w:val="24"/>
          <w:szCs w:val="24"/>
        </w:rPr>
        <w:t>. Cox regression analysis of HER2 expression for survival outcomes in subgroups according to HR status</w:t>
      </w:r>
    </w:p>
    <w:tbl>
      <w:tblPr>
        <w:tblW w:w="901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4"/>
        <w:gridCol w:w="2608"/>
        <w:gridCol w:w="1247"/>
        <w:gridCol w:w="2608"/>
        <w:gridCol w:w="1247"/>
      </w:tblGrid>
      <w:tr w:rsidR="00483B7F" w:rsidRPr="005A79D9" w14:paraId="0B7DAFF8" w14:textId="77777777" w:rsidTr="003C47CD">
        <w:trPr>
          <w:trHeight w:val="345"/>
        </w:trPr>
        <w:tc>
          <w:tcPr>
            <w:tcW w:w="1304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F6E3EB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271CF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HR-positive (N=914</w:t>
            </w:r>
            <w:r w:rsidRPr="005A79D9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8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4D7F5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HR-negative (N=238</w:t>
            </w:r>
            <w:r w:rsidRPr="005A79D9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483B7F" w:rsidRPr="005A79D9" w14:paraId="3F6598D6" w14:textId="77777777" w:rsidTr="003C47CD">
        <w:trPr>
          <w:trHeight w:val="345"/>
        </w:trPr>
        <w:tc>
          <w:tcPr>
            <w:tcW w:w="130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46806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7B174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79D9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F91F9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A79D9">
              <w:rPr>
                <w:rFonts w:ascii="Times New Roman" w:eastAsia="Malgun Gothic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FC757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79D9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F0BD3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5A79D9">
              <w:rPr>
                <w:rFonts w:ascii="Times New Roman" w:eastAsia="Malgun Gothic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83B7F" w:rsidRPr="005A79D9" w14:paraId="3D5A1849" w14:textId="77777777" w:rsidTr="003C47CD">
        <w:trPr>
          <w:trHeight w:val="34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14E5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79D9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Death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F7626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1.239 (0.679-2.261)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46B4A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0.484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EDC5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1.459 (0.637-3.346)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26A05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0.372</w:t>
            </w:r>
          </w:p>
        </w:tc>
      </w:tr>
      <w:tr w:rsidR="00483B7F" w:rsidRPr="005A79D9" w14:paraId="7BBA74B3" w14:textId="77777777" w:rsidTr="003C47CD">
        <w:trPr>
          <w:trHeight w:val="345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7386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79D9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RFS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6AEB4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0.556 (0.296-1.046)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ECC3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0.069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F9F40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0.964 (0.409-2.271)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D2CC0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0.934</w:t>
            </w:r>
          </w:p>
        </w:tc>
      </w:tr>
      <w:tr w:rsidR="00483B7F" w:rsidRPr="005A79D9" w14:paraId="08793133" w14:textId="77777777" w:rsidTr="003C47CD">
        <w:trPr>
          <w:trHeight w:val="345"/>
        </w:trPr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E4A6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79D9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LRR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FS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1F8441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1.002 (0.476-2.108)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218430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0.996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D8DF5C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1.213 (0.468-3.146)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FD8F8F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0.691</w:t>
            </w:r>
          </w:p>
        </w:tc>
      </w:tr>
      <w:tr w:rsidR="00483B7F" w:rsidRPr="005A79D9" w14:paraId="7802B212" w14:textId="77777777" w:rsidTr="003C47CD">
        <w:trPr>
          <w:trHeight w:val="345"/>
        </w:trPr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1399C" w14:textId="77777777" w:rsidR="00483B7F" w:rsidRPr="005A79D9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79D9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DR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FS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EBE579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0.875 (0.508-1.507)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CF1797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0.631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C8E462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1.212 (0.542-2.709)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EE4610" w14:textId="77777777" w:rsidR="00483B7F" w:rsidRPr="0013142B" w:rsidRDefault="00483B7F" w:rsidP="003C47CD">
            <w:pPr>
              <w:widowControl/>
              <w:wordWrap/>
              <w:autoSpaceDE/>
              <w:autoSpaceDN/>
              <w:spacing w:after="0" w:line="276" w:lineRule="auto"/>
              <w:ind w:firstLineChars="100" w:firstLine="24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13142B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0.640</w:t>
            </w:r>
          </w:p>
        </w:tc>
      </w:tr>
    </w:tbl>
    <w:p w14:paraId="1A7649B6" w14:textId="77777777" w:rsidR="00483B7F" w:rsidRPr="005A2682" w:rsidRDefault="00483B7F" w:rsidP="00483B7F">
      <w:pPr>
        <w:wordWrap/>
        <w:spacing w:after="0" w:line="240" w:lineRule="auto"/>
        <w:jc w:val="left"/>
        <w:rPr>
          <w:rFonts w:ascii="Times New Roman" w:hAnsi="Times New Roman" w:cs="Times New Roman"/>
          <w:szCs w:val="20"/>
        </w:rPr>
      </w:pPr>
      <w:r w:rsidRPr="005A2682">
        <w:rPr>
          <w:rFonts w:ascii="Times New Roman" w:hAnsi="Times New Roman" w:cs="Times New Roman"/>
          <w:szCs w:val="20"/>
        </w:rPr>
        <w:t>*Hazard ratio</w:t>
      </w:r>
      <w:r>
        <w:rPr>
          <w:rFonts w:ascii="Times New Roman" w:hAnsi="Times New Roman" w:cs="Times New Roman"/>
          <w:szCs w:val="20"/>
        </w:rPr>
        <w:t xml:space="preserve"> (HR)</w:t>
      </w:r>
      <w:r w:rsidRPr="005A2682">
        <w:rPr>
          <w:rFonts w:ascii="Times New Roman" w:hAnsi="Times New Roman" w:cs="Times New Roman"/>
          <w:szCs w:val="20"/>
        </w:rPr>
        <w:t xml:space="preserve"> is calculated for patients with HER2-low status based on HER2-zero status</w:t>
      </w:r>
    </w:p>
    <w:p w14:paraId="604C8F65" w14:textId="4E28C0F7" w:rsidR="00937C01" w:rsidRDefault="00483B7F" w:rsidP="00483B7F">
      <w:pPr>
        <w:wordWrap/>
        <w:spacing w:after="0" w:line="240" w:lineRule="auto"/>
        <w:jc w:val="left"/>
      </w:pPr>
      <w:r w:rsidRPr="005A2682">
        <w:rPr>
          <w:rFonts w:ascii="Times New Roman" w:hAnsi="Times New Roman" w:cs="Times New Roman"/>
          <w:szCs w:val="20"/>
        </w:rPr>
        <w:t>CI, confidence interval;</w:t>
      </w:r>
      <w:r w:rsidRPr="005A2682">
        <w:rPr>
          <w:rFonts w:ascii="Times New Roman" w:hAnsi="Times New Roman" w:cs="Times New Roman"/>
          <w:bCs/>
          <w:szCs w:val="20"/>
        </w:rPr>
        <w:t xml:space="preserve"> </w:t>
      </w:r>
      <w:r w:rsidRPr="005A2682">
        <w:rPr>
          <w:rFonts w:ascii="Times New Roman" w:hAnsi="Times New Roman" w:cs="Times New Roman"/>
          <w:szCs w:val="20"/>
        </w:rPr>
        <w:t>HER2, human epidermal growth factor receptor 2</w:t>
      </w:r>
      <w:r>
        <w:rPr>
          <w:rFonts w:ascii="Times New Roman" w:hAnsi="Times New Roman" w:cs="Times New Roman"/>
          <w:szCs w:val="20"/>
        </w:rPr>
        <w:t xml:space="preserve">; HR, hormone receptor; </w:t>
      </w:r>
      <w:r w:rsidRPr="005A2682">
        <w:rPr>
          <w:rFonts w:ascii="Times New Roman" w:hAnsi="Times New Roman" w:cs="Times New Roman"/>
          <w:bCs/>
          <w:szCs w:val="20"/>
        </w:rPr>
        <w:t>RFS, recurrence-free survival; LRRFS, locoregional recurrence-free survival; DRFS, distant recurrence-free surviva</w:t>
      </w:r>
      <w:r>
        <w:rPr>
          <w:rFonts w:ascii="Times New Roman" w:hAnsi="Times New Roman" w:cs="Times New Roman"/>
          <w:bCs/>
          <w:szCs w:val="20"/>
        </w:rPr>
        <w:t>l</w:t>
      </w:r>
    </w:p>
    <w:sectPr w:rsidR="00937C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10934865"/>
      <w:docPartObj>
        <w:docPartGallery w:val="Page Numbers (Bottom of Page)"/>
        <w:docPartUnique/>
      </w:docPartObj>
    </w:sdtPr>
    <w:sdtContent>
      <w:p w14:paraId="7D2373B1" w14:textId="77777777" w:rsidR="00000000" w:rsidRDefault="00000000" w:rsidP="003B7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1A51B3" w14:textId="77777777" w:rsidR="00000000" w:rsidRDefault="00000000" w:rsidP="00D91E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40929900"/>
      <w:docPartObj>
        <w:docPartGallery w:val="Page Numbers (Bottom of Page)"/>
        <w:docPartUnique/>
      </w:docPartObj>
    </w:sdtPr>
    <w:sdtContent>
      <w:p w14:paraId="415CADE8" w14:textId="77777777" w:rsidR="00000000" w:rsidRDefault="00000000" w:rsidP="003B7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15</w:t>
        </w:r>
        <w:r>
          <w:rPr>
            <w:rStyle w:val="PageNumber"/>
          </w:rPr>
          <w:fldChar w:fldCharType="end"/>
        </w:r>
      </w:p>
    </w:sdtContent>
  </w:sdt>
  <w:p w14:paraId="1B887C5E" w14:textId="77777777" w:rsidR="00000000" w:rsidRDefault="00000000" w:rsidP="00D91E1F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7F"/>
    <w:rsid w:val="00483B7F"/>
    <w:rsid w:val="006612B3"/>
    <w:rsid w:val="00937C01"/>
    <w:rsid w:val="00BE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6D11F"/>
  <w15:chartTrackingRefBased/>
  <w15:docId w15:val="{659E4096-C06D-4AF8-94DE-AA27924F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B7F"/>
    <w:pPr>
      <w:widowControl w:val="0"/>
      <w:wordWrap w:val="0"/>
      <w:autoSpaceDE w:val="0"/>
      <w:autoSpaceDN w:val="0"/>
      <w:spacing w:line="259" w:lineRule="auto"/>
      <w:jc w:val="both"/>
    </w:pPr>
    <w:rPr>
      <w:rFonts w:eastAsiaTheme="minorEastAsia"/>
      <w:sz w:val="20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B7F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B7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B7F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B7F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B7F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B7F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B7F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B7F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B7F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B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B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B7F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3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B7F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3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B7F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3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B7F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3B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B7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B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B7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83B7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83B7F"/>
    <w:rPr>
      <w:rFonts w:eastAsiaTheme="minorEastAsia"/>
      <w:sz w:val="20"/>
      <w:szCs w:val="22"/>
      <w:lang w:val="en-US" w:eastAsia="ko-KR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83B7F"/>
  </w:style>
  <w:style w:type="character" w:styleId="LineNumber">
    <w:name w:val="line number"/>
    <w:basedOn w:val="DefaultParagraphFont"/>
    <w:uiPriority w:val="99"/>
    <w:semiHidden/>
    <w:unhideWhenUsed/>
    <w:rsid w:val="00483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524</Words>
  <Characters>2989</Characters>
  <Application>Microsoft Office Word</Application>
  <DocSecurity>0</DocSecurity>
  <Lines>24</Lines>
  <Paragraphs>7</Paragraphs>
  <ScaleCrop>false</ScaleCrop>
  <Company>Springer Nature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2024-11-08T19:05:00Z</dcterms:created>
  <dcterms:modified xsi:type="dcterms:W3CDTF">2024-11-08T19:06:00Z</dcterms:modified>
</cp:coreProperties>
</file>