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D613E">
      <w:pPr>
        <w:pStyle w:val="2"/>
        <w:keepLines w:val="0"/>
        <w:pageBreakBefore w:val="0"/>
        <w:widowControl/>
        <w:wordWrap/>
        <w:overflowPunct/>
        <w:topLinePunct w:val="0"/>
        <w:bidi w:val="0"/>
        <w:spacing w:line="240" w:lineRule="auto"/>
        <w:jc w:val="both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instrText xml:space="preserve"> REF _Ref171240378 \h </w:instrTex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Supplemental Table 1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CharisSIL" w:cs="Times New Roman"/>
          <w:sz w:val="21"/>
          <w:szCs w:val="21"/>
        </w:rPr>
        <w:t>Univariate regression analysis</w:t>
      </w:r>
    </w:p>
    <w:tbl>
      <w:tblPr>
        <w:tblStyle w:val="4"/>
        <w:tblW w:w="6856" w:type="dxa"/>
        <w:tblInd w:w="96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9"/>
        <w:gridCol w:w="1627"/>
        <w:gridCol w:w="960"/>
      </w:tblGrid>
      <w:tr w14:paraId="7AF9C2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69" w:type="dxa"/>
            <w:tcBorders>
              <w:bottom w:val="single" w:color="000000" w:sz="6" w:space="0"/>
            </w:tcBorders>
            <w:shd w:val="clear" w:color="auto" w:fill="auto"/>
            <w:noWrap/>
            <w:vAlign w:val="center"/>
          </w:tcPr>
          <w:p w14:paraId="77EE4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Variable</w:t>
            </w:r>
          </w:p>
        </w:tc>
        <w:tc>
          <w:tcPr>
            <w:tcW w:w="1627" w:type="dxa"/>
            <w:tcBorders>
              <w:bottom w:val="single" w:color="000000" w:sz="6" w:space="0"/>
            </w:tcBorders>
            <w:shd w:val="clear" w:color="auto" w:fill="auto"/>
            <w:noWrap/>
            <w:vAlign w:val="center"/>
          </w:tcPr>
          <w:p w14:paraId="677C4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OR_95CI</w:t>
            </w:r>
          </w:p>
        </w:tc>
        <w:tc>
          <w:tcPr>
            <w:tcW w:w="960" w:type="dxa"/>
            <w:tcBorders>
              <w:bottom w:val="single" w:color="000000" w:sz="6" w:space="0"/>
            </w:tcBorders>
            <w:shd w:val="clear" w:color="auto" w:fill="auto"/>
            <w:noWrap/>
            <w:vAlign w:val="center"/>
          </w:tcPr>
          <w:p w14:paraId="697A1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</w:tr>
      <w:tr w14:paraId="79D6EDC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84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</w:p>
        </w:tc>
        <w:tc>
          <w:tcPr>
            <w:tcW w:w="1627" w:type="dxa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A2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 (1.03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1.07)</w:t>
            </w:r>
          </w:p>
        </w:tc>
        <w:tc>
          <w:tcPr>
            <w:tcW w:w="960" w:type="dxa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10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02380B7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FF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Race/ethnicity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EDE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D453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76A5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1BCD9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Mexican American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63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 (Reference)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59A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F4C57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C24F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Non-Hispanic white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04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 (0.7,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28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0.888</w:t>
            </w:r>
          </w:p>
        </w:tc>
      </w:tr>
      <w:tr w14:paraId="073CCED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322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Non-Hispanic Black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EA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 (0.7,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2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0.979</w:t>
            </w:r>
          </w:p>
        </w:tc>
      </w:tr>
      <w:tr w14:paraId="3B516F4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80E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Other Race-Including Multi-Racial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98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 (0.55,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CA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0.188</w:t>
            </w:r>
          </w:p>
        </w:tc>
      </w:tr>
      <w:tr w14:paraId="52D4685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23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Marital status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78E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C61F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8CB5E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7B6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Married/Living with partner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E7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 (Reference)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77E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2B8FF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360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Separated/Divorced/Widowed/Never Married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68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 (0.39,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52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7A4537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1F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Education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C3C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726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333E2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F93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Less than high school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0F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 (Reference)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E244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5C2C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6273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High School or equivalent College or over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DF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 (0.68,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80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0.714</w:t>
            </w:r>
          </w:p>
        </w:tc>
      </w:tr>
      <w:tr w14:paraId="5EA76E2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5E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02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 (0.99,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99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0.121</w:t>
            </w:r>
          </w:p>
        </w:tc>
      </w:tr>
      <w:tr w14:paraId="3945986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FA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BMI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CE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 (1.02,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FB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BF705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DC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Drinking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43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92CE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8C9BF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8BB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E6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 (Reference)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9DB0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CFEE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0965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0F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 (0.89,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C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0.296</w:t>
            </w:r>
          </w:p>
        </w:tc>
      </w:tr>
      <w:tr w14:paraId="5220209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3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6CA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3039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41DE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D020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9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 (Reference)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CEBC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56186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8A0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4A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 (1.02,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E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0.035</w:t>
            </w:r>
          </w:p>
        </w:tc>
      </w:tr>
      <w:tr w14:paraId="08527B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8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Ever been pregnant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37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ADE6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241D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8859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0B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 (Reference)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A03F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A5D4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AD6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B1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2.23 (1.64,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00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3417AC3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BB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Ever use female hormones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E7C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774E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EA8F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78D8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F6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 (Reference)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5FE2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67522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C59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13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 (0.77,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1F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</w:t>
            </w:r>
          </w:p>
        </w:tc>
      </w:tr>
      <w:tr w14:paraId="2B9530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67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Ever use birth control pills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E55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CFED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405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EA0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1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 (Reference)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764B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8B35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BCF7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F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 (1.07,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FE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0.013</w:t>
            </w:r>
          </w:p>
        </w:tc>
      </w:tr>
      <w:tr w14:paraId="448A3A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92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51B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4034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A5E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12C9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53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 (Reference)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B875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43111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2EB9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46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2.52 (1.66,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47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</w:tbl>
    <w:p w14:paraId="3937BE56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OR, odds ratio ; 95 % CI, 95 % confidence interval.</w:t>
      </w:r>
    </w:p>
    <w:p w14:paraId="64C5718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</w:p>
    <w:p w14:paraId="4B4F1CB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u w:val="none"/>
          <w:lang w:val="en-US" w:eastAsia="zh-CN"/>
        </w:rPr>
      </w:pPr>
    </w:p>
    <w:p w14:paraId="00F3336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4DF38C6">
      <w:pPr>
        <w:pStyle w:val="2"/>
        <w:keepLines w:val="0"/>
        <w:pageBreakBefore w:val="0"/>
        <w:widowControl/>
        <w:wordWrap/>
        <w:overflowPunct/>
        <w:topLinePunct w:val="0"/>
        <w:bidi w:val="0"/>
        <w:spacing w:line="240" w:lineRule="auto"/>
        <w:jc w:val="center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instrText xml:space="preserve"> REF _Ref171240378 \h </w:instrTex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Supplemental Table 2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Multivariate regression analysis of the association between pelvic inflammatory disease (PID) and infertility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in NHANSE 2013–2016</w:t>
      </w:r>
      <w:bookmarkStart w:id="0" w:name="_GoBack"/>
      <w:bookmarkEnd w:id="0"/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</w:p>
    <w:tbl>
      <w:tblPr>
        <w:tblStyle w:val="4"/>
        <w:tblW w:w="8331" w:type="dxa"/>
        <w:tblInd w:w="136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987"/>
        <w:gridCol w:w="2450"/>
        <w:gridCol w:w="2124"/>
      </w:tblGrid>
      <w:tr w14:paraId="3C6FB1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0" w:type="dxa"/>
            <w:tcBorders>
              <w:bottom w:val="single" w:color="auto" w:sz="4" w:space="0"/>
            </w:tcBorders>
            <w:noWrap/>
            <w:vAlign w:val="center"/>
          </w:tcPr>
          <w:p w14:paraId="50985D99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Variable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noWrap/>
            <w:vAlign w:val="center"/>
          </w:tcPr>
          <w:p w14:paraId="61B1DB52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Non-infertility</w:t>
            </w:r>
          </w:p>
          <w:p w14:paraId="7EEE1483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OR (95%CI)</w:t>
            </w:r>
          </w:p>
        </w:tc>
        <w:tc>
          <w:tcPr>
            <w:tcW w:w="2450" w:type="dxa"/>
            <w:tcBorders>
              <w:bottom w:val="single" w:color="auto" w:sz="4" w:space="0"/>
            </w:tcBorders>
            <w:noWrap/>
            <w:vAlign w:val="center"/>
          </w:tcPr>
          <w:p w14:paraId="0400BAA3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Infertility</w:t>
            </w:r>
          </w:p>
          <w:p w14:paraId="1DCA61BD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OR (95%CI)</w:t>
            </w:r>
          </w:p>
        </w:tc>
        <w:tc>
          <w:tcPr>
            <w:tcW w:w="2124" w:type="dxa"/>
            <w:tcBorders>
              <w:bottom w:val="single" w:color="auto" w:sz="4" w:space="0"/>
            </w:tcBorders>
            <w:noWrap/>
            <w:vAlign w:val="center"/>
          </w:tcPr>
          <w:p w14:paraId="20DA22C4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  <w:lang w:eastAsia="zh-CN"/>
              </w:rPr>
              <w:t>P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-value</w:t>
            </w:r>
          </w:p>
        </w:tc>
      </w:tr>
      <w:tr w14:paraId="41E19B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0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 w14:paraId="131537FD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Model I</w:t>
            </w:r>
          </w:p>
        </w:tc>
        <w:tc>
          <w:tcPr>
            <w:tcW w:w="1987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 w14:paraId="12525F9C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1(Ref)</w:t>
            </w:r>
          </w:p>
        </w:tc>
        <w:tc>
          <w:tcPr>
            <w:tcW w:w="2450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 w14:paraId="4C2EB717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2.87 (1.73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4.76)</w:t>
            </w:r>
          </w:p>
        </w:tc>
        <w:tc>
          <w:tcPr>
            <w:tcW w:w="2124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 w14:paraId="441AB464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&lt;0.001</w:t>
            </w:r>
          </w:p>
        </w:tc>
      </w:tr>
      <w:tr w14:paraId="356FE5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249EB162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Model II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/>
            <w:vAlign w:val="center"/>
          </w:tcPr>
          <w:p w14:paraId="5F723DE7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1(Ref)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/>
            <w:vAlign w:val="center"/>
          </w:tcPr>
          <w:p w14:paraId="16118608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2.88 (1.71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4.88)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noWrap/>
            <w:vAlign w:val="center"/>
          </w:tcPr>
          <w:p w14:paraId="12DB6A99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&lt;0.001</w:t>
            </w:r>
          </w:p>
        </w:tc>
      </w:tr>
      <w:tr w14:paraId="2C1607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3CCD5E6F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Model III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/>
            <w:vAlign w:val="center"/>
          </w:tcPr>
          <w:p w14:paraId="3E110BF7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1(Ref)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/>
            <w:vAlign w:val="center"/>
          </w:tcPr>
          <w:p w14:paraId="695FB230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2.85 (1.68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4.84)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noWrap/>
            <w:vAlign w:val="center"/>
          </w:tcPr>
          <w:p w14:paraId="560797CF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&lt;0.001</w:t>
            </w:r>
          </w:p>
        </w:tc>
      </w:tr>
      <w:tr w14:paraId="4E60C7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038A8145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Model IV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/>
            <w:vAlign w:val="center"/>
          </w:tcPr>
          <w:p w14:paraId="31F09A5D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1(Ref)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/>
            <w:vAlign w:val="center"/>
          </w:tcPr>
          <w:p w14:paraId="31419255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2.72 (1.59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4.65)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noWrap/>
            <w:vAlign w:val="center"/>
          </w:tcPr>
          <w:p w14:paraId="2A20AEC6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&lt;0.001</w:t>
            </w:r>
          </w:p>
        </w:tc>
      </w:tr>
      <w:tr w14:paraId="26BCC0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28424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Model V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31B1F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1(Ref)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AD544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2.65 (1.53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4.59)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F0F33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0.001</w:t>
            </w:r>
          </w:p>
        </w:tc>
      </w:tr>
    </w:tbl>
    <w:p w14:paraId="7E8582F1">
      <w:pPr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 xml:space="preserve">Model I : No adjustment. </w:t>
      </w:r>
    </w:p>
    <w:p w14:paraId="2813182C">
      <w:pPr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 xml:space="preserve">Model II : Adjusted for model I + age + race/ethnicity + education level + marital status + PIR. </w:t>
      </w:r>
    </w:p>
    <w:p w14:paraId="77847763">
      <w:pPr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 xml:space="preserve">Model III : Adjusted for Model II + smoking + drinking. </w:t>
      </w:r>
    </w:p>
    <w:p w14:paraId="71297E3C">
      <w:pPr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Model IV : Adjusted to Model III + BMI + ever been pregnant + ever use birth control pills + ever use female hormones</w:t>
      </w:r>
    </w:p>
    <w:p w14:paraId="72D002F7">
      <w:pPr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Model V : Adjusted to Model IV+ Age at first vaginal sex + Number of lifetime vaginal sex + Use protection when performing oral sex</w:t>
      </w:r>
    </w:p>
    <w:p w14:paraId="4CDE9E66">
      <w:pPr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OR, odds ratio ; 95 % CI, 95 % confidence interval.</w:t>
      </w:r>
    </w:p>
    <w:p w14:paraId="6B9B624B">
      <w:pPr>
        <w:rPr>
          <w:rFonts w:hint="default" w:ascii="Times New Roman" w:hAnsi="Times New Roman" w:cs="Times New Roman"/>
          <w:sz w:val="21"/>
          <w:szCs w:val="21"/>
        </w:rPr>
      </w:pPr>
    </w:p>
    <w:p w14:paraId="22C37603"/>
    <w:p w14:paraId="15061D14"/>
    <w:p w14:paraId="0DD6C746">
      <w:r>
        <w:br w:type="page"/>
      </w:r>
    </w:p>
    <w:p w14:paraId="4A8EE102">
      <w:pPr>
        <w:pStyle w:val="2"/>
        <w:keepLines w:val="0"/>
        <w:pageBreakBefore w:val="0"/>
        <w:widowControl/>
        <w:wordWrap/>
        <w:overflowPunct/>
        <w:topLinePunct w:val="0"/>
        <w:bidi w:val="0"/>
        <w:spacing w:line="240" w:lineRule="auto"/>
        <w:jc w:val="center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instrText xml:space="preserve"> REF _Ref171240378 \h </w:instrTex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Supplemental Table 3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Multivariate regression analysis of the association between pelvic inflammatory disease (PID) and infertility</w:t>
      </w:r>
    </w:p>
    <w:tbl>
      <w:tblPr>
        <w:tblStyle w:val="4"/>
        <w:tblW w:w="8331" w:type="dxa"/>
        <w:tblInd w:w="136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987"/>
        <w:gridCol w:w="2450"/>
        <w:gridCol w:w="2124"/>
      </w:tblGrid>
      <w:tr w14:paraId="3340C8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0" w:type="dxa"/>
            <w:tcBorders>
              <w:bottom w:val="single" w:color="auto" w:sz="4" w:space="0"/>
            </w:tcBorders>
            <w:noWrap/>
            <w:vAlign w:val="center"/>
          </w:tcPr>
          <w:p w14:paraId="32D1CF07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Variable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noWrap/>
            <w:vAlign w:val="center"/>
          </w:tcPr>
          <w:p w14:paraId="74D88CC3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Non-infertility</w:t>
            </w:r>
          </w:p>
          <w:p w14:paraId="15545DAA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OR (95%CI)</w:t>
            </w:r>
          </w:p>
        </w:tc>
        <w:tc>
          <w:tcPr>
            <w:tcW w:w="2450" w:type="dxa"/>
            <w:tcBorders>
              <w:bottom w:val="single" w:color="auto" w:sz="4" w:space="0"/>
            </w:tcBorders>
            <w:noWrap/>
            <w:vAlign w:val="center"/>
          </w:tcPr>
          <w:p w14:paraId="2596C078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Infertility</w:t>
            </w:r>
          </w:p>
          <w:p w14:paraId="23AAD7B3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OR (95%CI)</w:t>
            </w:r>
          </w:p>
        </w:tc>
        <w:tc>
          <w:tcPr>
            <w:tcW w:w="2124" w:type="dxa"/>
            <w:tcBorders>
              <w:bottom w:val="single" w:color="auto" w:sz="4" w:space="0"/>
            </w:tcBorders>
            <w:noWrap/>
            <w:vAlign w:val="center"/>
          </w:tcPr>
          <w:p w14:paraId="6EE7534E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  <w:lang w:eastAsia="zh-CN"/>
              </w:rPr>
              <w:t>P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-value</w:t>
            </w:r>
          </w:p>
        </w:tc>
      </w:tr>
      <w:tr w14:paraId="06F6D6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0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 w14:paraId="19C6C05E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Model I</w:t>
            </w:r>
          </w:p>
        </w:tc>
        <w:tc>
          <w:tcPr>
            <w:tcW w:w="1987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 w14:paraId="227491D4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1(Ref)</w:t>
            </w:r>
          </w:p>
        </w:tc>
        <w:tc>
          <w:tcPr>
            <w:tcW w:w="2450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 w14:paraId="0871D313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2.12 (1.28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3.5)</w:t>
            </w:r>
          </w:p>
        </w:tc>
        <w:tc>
          <w:tcPr>
            <w:tcW w:w="2124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 w14:paraId="334880EA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0.003</w:t>
            </w:r>
          </w:p>
        </w:tc>
      </w:tr>
      <w:tr w14:paraId="73B083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6FE4F393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Model II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/>
            <w:vAlign w:val="center"/>
          </w:tcPr>
          <w:p w14:paraId="69BCDF78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1(Ref)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/>
            <w:vAlign w:val="center"/>
          </w:tcPr>
          <w:p w14:paraId="3E852E1A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1.91 (1.14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3.19)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noWrap/>
            <w:vAlign w:val="center"/>
          </w:tcPr>
          <w:p w14:paraId="20C12B46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0.015</w:t>
            </w:r>
          </w:p>
        </w:tc>
      </w:tr>
      <w:tr w14:paraId="09964B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08665D5A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Model III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/>
            <w:vAlign w:val="center"/>
          </w:tcPr>
          <w:p w14:paraId="3ACE503F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1(Ref)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/>
            <w:vAlign w:val="center"/>
          </w:tcPr>
          <w:p w14:paraId="36890B21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1.82 (1.08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3.06)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noWrap/>
            <w:vAlign w:val="center"/>
          </w:tcPr>
          <w:p w14:paraId="3E2DA0AC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0.025</w:t>
            </w:r>
          </w:p>
        </w:tc>
      </w:tr>
      <w:tr w14:paraId="021D44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26F3C9B9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Model IV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/>
            <w:vAlign w:val="center"/>
          </w:tcPr>
          <w:p w14:paraId="2A0F0C29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1(Ref)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/>
            <w:vAlign w:val="center"/>
          </w:tcPr>
          <w:p w14:paraId="7F4B378F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1.81 (1.07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3.05)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noWrap/>
            <w:vAlign w:val="center"/>
          </w:tcPr>
          <w:p w14:paraId="5CEADBBB"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0.026</w:t>
            </w:r>
          </w:p>
        </w:tc>
      </w:tr>
    </w:tbl>
    <w:p w14:paraId="26359DF9">
      <w:pPr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 xml:space="preserve">Model I : No adjustment. </w:t>
      </w:r>
    </w:p>
    <w:p w14:paraId="3C7409EB">
      <w:pPr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 xml:space="preserve">Model II : Adjusted for model I + age + race/ethnicity + education level + marital status + PIR. </w:t>
      </w:r>
    </w:p>
    <w:p w14:paraId="1617DA39">
      <w:pPr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 xml:space="preserve">Model III : Adjusted for Model II + smoking + drinking. </w:t>
      </w:r>
    </w:p>
    <w:p w14:paraId="65546175">
      <w:pPr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Model IV : Adjusted to Model III + BMI + ever been pregnant + ever use birth control pills + ever use female hormones</w:t>
      </w:r>
    </w:p>
    <w:p w14:paraId="2ADA077F">
      <w:pPr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OR, odds ratio ; 95 % CI, 95 % confidence interval.</w:t>
      </w:r>
    </w:p>
    <w:p w14:paraId="4CE9D87B">
      <w:pPr>
        <w:rPr>
          <w:rFonts w:hint="default" w:ascii="Times New Roman" w:hAnsi="Times New Roman" w:cs="Times New Roman"/>
          <w:sz w:val="21"/>
          <w:szCs w:val="21"/>
        </w:rPr>
      </w:pPr>
    </w:p>
    <w:p w14:paraId="04C99615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harisSI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560EF"/>
    <w:rsid w:val="0B310B66"/>
    <w:rsid w:val="29DF4091"/>
    <w:rsid w:val="2B3560EF"/>
    <w:rsid w:val="377E4518"/>
    <w:rsid w:val="3A007F6E"/>
    <w:rsid w:val="4912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3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3">
    <w:name w:val="No Spacing"/>
    <w:unhideWhenUsed/>
    <w:qFormat/>
    <w:uiPriority w:val="99"/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434</Words>
  <Characters>2197</Characters>
  <Lines>0</Lines>
  <Paragraphs>0</Paragraphs>
  <TotalTime>3</TotalTime>
  <ScaleCrop>false</ScaleCrop>
  <LinksUpToDate>false</LinksUpToDate>
  <CharactersWithSpaces>2500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2025-03-23T14:47:00Z</dcterms:created>
  <dc:creator>确幸</dc:creator>
  <cp:lastModifiedBy>确幸</cp:lastModifiedBy>
  <dcterms:modified xsi:type="dcterms:W3CDTF">2025-04-15T09:06:27Z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BF2FEA1F41C54B8D9C9A8B53AC0C7C9D_11</vt:lpwstr>
  </property>
  <property fmtid="{D5CDD505-2E9C-101B-9397-08002B2CF9AE}" pid="4" name="KSOTemplateDocerSaveRecord">
    <vt:lpwstr>eyJoZGlkIjoiMzEwNTM5NzYwMDRjMzkwZTVkZjY2ODkwMGIxNGU0OTUiLCJ1c2VySWQiOiIyNjUwMjkzNDkifQ==</vt:lpwstr>
  </property>
</Properties>
</file>