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01D79F" w14:textId="77777777" w:rsidR="00E12705" w:rsidRDefault="00E12705"/>
    <w:p w14:paraId="79A3F44D" w14:textId="7DDDBF20" w:rsidR="00E12705" w:rsidRDefault="00E12705" w:rsidP="00E12705">
      <w:pPr>
        <w:jc w:val="center"/>
      </w:pPr>
      <w:r>
        <w:rPr>
          <w:noProof/>
          <w:lang w:val="en-GB" w:eastAsia="en-GB"/>
        </w:rPr>
        <w:drawing>
          <wp:inline distT="0" distB="0" distL="0" distR="0" wp14:anchorId="7799C1A5" wp14:editId="60C3BB22">
            <wp:extent cx="3270250" cy="2413606"/>
            <wp:effectExtent l="0" t="0" r="0" b="0"/>
            <wp:docPr id="2" name="Picture 2" descr="A picture containing bric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pl figure 2 (tillers).pn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4277"/>
                    <a:stretch/>
                  </pic:blipFill>
                  <pic:spPr bwMode="auto">
                    <a:xfrm>
                      <a:off x="0" y="0"/>
                      <a:ext cx="3270511" cy="241379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52A080" w14:textId="3EFA3918" w:rsidR="00F122AB" w:rsidRPr="00251B1B" w:rsidRDefault="00E12705">
      <w:pPr>
        <w:rPr>
          <w:rFonts w:ascii="Arial" w:hAnsi="Arial" w:cs="Arial"/>
        </w:rPr>
      </w:pPr>
      <w:r w:rsidRPr="00251B1B">
        <w:rPr>
          <w:rFonts w:ascii="Arial" w:hAnsi="Arial" w:cs="Arial"/>
        </w:rPr>
        <w:t>Suppl. Figure 1:  Expression in shoots of T</w:t>
      </w:r>
      <w:r w:rsidRPr="00251B1B">
        <w:rPr>
          <w:rFonts w:ascii="Arial" w:hAnsi="Arial" w:cs="Arial"/>
          <w:vertAlign w:val="subscript"/>
        </w:rPr>
        <w:t>0</w:t>
      </w:r>
      <w:r w:rsidRPr="00251B1B">
        <w:rPr>
          <w:rFonts w:ascii="Arial" w:hAnsi="Arial" w:cs="Arial"/>
        </w:rPr>
        <w:t xml:space="preserve"> plants overexpressing TaBG1-A in wheat. Expression values shown are relative to the expression of TaUbi.</w:t>
      </w:r>
    </w:p>
    <w:p w14:paraId="206D1AF9" w14:textId="14B0805A" w:rsidR="00E12705" w:rsidRDefault="00E12705"/>
    <w:p w14:paraId="00BEE639" w14:textId="77777777" w:rsidR="00E12705" w:rsidRDefault="00E12705"/>
    <w:p w14:paraId="5238B185" w14:textId="6404625F" w:rsidR="00E12705" w:rsidRDefault="00C622AB" w:rsidP="00E12705">
      <w:pPr>
        <w:jc w:val="center"/>
      </w:pPr>
      <w:r>
        <w:rPr>
          <w:noProof/>
          <w:sz w:val="16"/>
          <w:szCs w:val="16"/>
        </w:rPr>
        <w:drawing>
          <wp:inline distT="0" distB="0" distL="0" distR="0" wp14:anchorId="173EC03D" wp14:editId="5A815E3A">
            <wp:extent cx="3270250" cy="2499360"/>
            <wp:effectExtent l="0" t="0" r="6350" b="0"/>
            <wp:docPr id="3" name="Picture 3" descr="Chart, waterfall chart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Chart, waterfall chart, box and whisker chart&#10;&#10;Description automatically generated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2652"/>
                    <a:stretch/>
                  </pic:blipFill>
                  <pic:spPr bwMode="auto">
                    <a:xfrm>
                      <a:off x="0" y="0"/>
                      <a:ext cx="3270511" cy="249955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600F7A8" w14:textId="494AF8E7" w:rsidR="00E12705" w:rsidRDefault="00E12705"/>
    <w:p w14:paraId="746E527D" w14:textId="44E85CB0" w:rsidR="00E12705" w:rsidRDefault="00E12705" w:rsidP="00E12705">
      <w:pPr>
        <w:rPr>
          <w:rFonts w:ascii="Arial" w:hAnsi="Arial" w:cs="Arial"/>
        </w:rPr>
      </w:pPr>
      <w:r>
        <w:rPr>
          <w:rFonts w:ascii="Arial" w:hAnsi="Arial" w:cs="Arial"/>
        </w:rPr>
        <w:t>Suppl Figure 2</w:t>
      </w:r>
      <w:r w:rsidR="00173DF6">
        <w:rPr>
          <w:rFonts w:ascii="Arial" w:hAnsi="Arial" w:cs="Arial"/>
        </w:rPr>
        <w:t>:</w:t>
      </w:r>
      <w:r>
        <w:rPr>
          <w:rFonts w:ascii="Arial" w:hAnsi="Arial" w:cs="Arial"/>
        </w:rPr>
        <w:t xml:space="preserve"> Number of tillers of plants overexpressing of TaBG1-A. Shown are the measurements from twenty-one plants under three levels of nitrogen, low (70), sufficient (140), and high (210) levels of N.</w:t>
      </w:r>
      <w:r w:rsidR="007D2322">
        <w:rPr>
          <w:rFonts w:ascii="Arial" w:hAnsi="Arial" w:cs="Arial"/>
        </w:rPr>
        <w:t xml:space="preserve"> </w:t>
      </w:r>
      <w:r w:rsidR="00B96747" w:rsidRPr="00C622AB">
        <w:rPr>
          <w:rFonts w:ascii="Arial" w:hAnsi="Arial" w:cs="Arial"/>
        </w:rPr>
        <w:t>No</w:t>
      </w:r>
      <w:r w:rsidR="00102489" w:rsidRPr="00C622AB">
        <w:rPr>
          <w:rFonts w:ascii="Arial" w:hAnsi="Arial" w:cs="Arial"/>
        </w:rPr>
        <w:t xml:space="preserve"> significant difference to WT</w:t>
      </w:r>
      <w:r w:rsidR="00B96747" w:rsidRPr="00C622AB">
        <w:rPr>
          <w:rFonts w:ascii="Arial" w:hAnsi="Arial" w:cs="Arial"/>
        </w:rPr>
        <w:t xml:space="preserve"> were observed.</w:t>
      </w:r>
      <w:r w:rsidR="00102489" w:rsidRPr="00B96747">
        <w:rPr>
          <w:rFonts w:ascii="Arial" w:hAnsi="Arial" w:cs="Arial"/>
        </w:rPr>
        <w:t xml:space="preserve"> </w:t>
      </w:r>
    </w:p>
    <w:p w14:paraId="458838F9" w14:textId="15FE8C1D" w:rsidR="00173DF6" w:rsidRDefault="00173DF6" w:rsidP="00E12705">
      <w:pPr>
        <w:rPr>
          <w:rFonts w:ascii="Arial" w:hAnsi="Arial" w:cs="Arial"/>
        </w:rPr>
      </w:pPr>
    </w:p>
    <w:p w14:paraId="6151FE56" w14:textId="2197263A" w:rsidR="00173DF6" w:rsidRDefault="00173DF6" w:rsidP="00E12705">
      <w:pPr>
        <w:rPr>
          <w:rFonts w:ascii="Arial" w:hAnsi="Arial" w:cs="Arial"/>
        </w:rPr>
      </w:pPr>
    </w:p>
    <w:p w14:paraId="3EA231A6" w14:textId="53CDCE59" w:rsidR="00173DF6" w:rsidRDefault="00173DF6" w:rsidP="00226CA4">
      <w:pPr>
        <w:jc w:val="center"/>
        <w:rPr>
          <w:rFonts w:ascii="Arial" w:hAnsi="Arial" w:cs="Arial"/>
        </w:rPr>
      </w:pPr>
      <w:r>
        <w:rPr>
          <w:rFonts w:ascii="Arial" w:hAnsi="Arial" w:cs="Arial"/>
          <w:noProof/>
          <w:lang w:val="en-GB" w:eastAsia="en-GB"/>
        </w:rPr>
        <w:lastRenderedPageBreak/>
        <w:drawing>
          <wp:inline distT="0" distB="0" distL="0" distR="0" wp14:anchorId="1972043A" wp14:editId="78AE1818">
            <wp:extent cx="5020681" cy="6736080"/>
            <wp:effectExtent l="0" t="0" r="0" b="0"/>
            <wp:docPr id="4" name="Picture 4" descr="A picture containing roo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Mineral content other elements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21416" cy="67370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A6A21D" w14:textId="19AD68BC" w:rsidR="00173DF6" w:rsidRDefault="00173DF6" w:rsidP="00E12705">
      <w:pPr>
        <w:rPr>
          <w:rFonts w:ascii="Arial" w:hAnsi="Arial" w:cs="Arial"/>
        </w:rPr>
      </w:pPr>
      <w:r>
        <w:rPr>
          <w:rFonts w:ascii="Arial" w:hAnsi="Arial" w:cs="Arial"/>
        </w:rPr>
        <w:t>Suppl. Figure 3: Elemental</w:t>
      </w:r>
      <w:r w:rsidRPr="00173DF6">
        <w:rPr>
          <w:rFonts w:ascii="Arial" w:hAnsi="Arial" w:cs="Arial"/>
        </w:rPr>
        <w:t xml:space="preserve"> content of TaBG1-A overexpression lines.  </w:t>
      </w:r>
      <w:r>
        <w:rPr>
          <w:rFonts w:ascii="Arial" w:hAnsi="Arial" w:cs="Arial"/>
        </w:rPr>
        <w:t>A</w:t>
      </w:r>
      <w:r w:rsidRPr="00173DF6">
        <w:rPr>
          <w:rFonts w:ascii="Arial" w:hAnsi="Arial" w:cs="Arial"/>
        </w:rPr>
        <w:t xml:space="preserve">) </w:t>
      </w:r>
      <w:r>
        <w:rPr>
          <w:rFonts w:ascii="Arial" w:hAnsi="Arial" w:cs="Arial"/>
        </w:rPr>
        <w:t>B</w:t>
      </w:r>
      <w:r w:rsidRPr="00173DF6">
        <w:rPr>
          <w:rFonts w:ascii="Arial" w:hAnsi="Arial" w:cs="Arial"/>
        </w:rPr>
        <w:t xml:space="preserve">, B) </w:t>
      </w:r>
      <w:r>
        <w:rPr>
          <w:rFonts w:ascii="Arial" w:hAnsi="Arial" w:cs="Arial"/>
        </w:rPr>
        <w:t>Ca</w:t>
      </w:r>
      <w:r w:rsidRPr="00173DF6">
        <w:rPr>
          <w:rFonts w:ascii="Arial" w:hAnsi="Arial" w:cs="Arial"/>
        </w:rPr>
        <w:t xml:space="preserve">, C) </w:t>
      </w:r>
      <w:r>
        <w:rPr>
          <w:rFonts w:ascii="Arial" w:hAnsi="Arial" w:cs="Arial"/>
        </w:rPr>
        <w:t>K, D) Mg, E) P, F) S</w:t>
      </w:r>
      <w:r w:rsidRPr="00173DF6">
        <w:rPr>
          <w:rFonts w:ascii="Arial" w:hAnsi="Arial" w:cs="Arial"/>
        </w:rPr>
        <w:t xml:space="preserve"> levels in grains of TaBG1-A overexpression lines relative to WT Fielder. * indicates a significant difference relative to WT p val &lt;</w:t>
      </w:r>
      <w:r>
        <w:rPr>
          <w:rFonts w:ascii="Arial" w:hAnsi="Arial" w:cs="Arial"/>
        </w:rPr>
        <w:t xml:space="preserve"> </w:t>
      </w:r>
      <w:r w:rsidRPr="00173DF6">
        <w:rPr>
          <w:rFonts w:ascii="Arial" w:hAnsi="Arial" w:cs="Arial"/>
        </w:rPr>
        <w:t>0.05</w:t>
      </w:r>
      <w:r>
        <w:rPr>
          <w:rFonts w:ascii="Arial" w:hAnsi="Arial" w:cs="Arial"/>
        </w:rPr>
        <w:t>, **p val &lt; 0.01</w:t>
      </w:r>
      <w:r w:rsidRPr="00173DF6">
        <w:rPr>
          <w:rFonts w:ascii="Arial" w:hAnsi="Arial" w:cs="Arial"/>
        </w:rPr>
        <w:t>.</w:t>
      </w:r>
    </w:p>
    <w:p w14:paraId="2C97AF1E" w14:textId="5225DBED" w:rsidR="00253909" w:rsidRDefault="00253909" w:rsidP="00E12705">
      <w:pPr>
        <w:rPr>
          <w:rFonts w:ascii="Arial" w:hAnsi="Arial" w:cs="Arial"/>
        </w:rPr>
      </w:pPr>
    </w:p>
    <w:p w14:paraId="1172FE9F" w14:textId="039EE658" w:rsidR="00253909" w:rsidRDefault="00253909" w:rsidP="00E12705">
      <w:pPr>
        <w:rPr>
          <w:rFonts w:ascii="Arial" w:hAnsi="Arial" w:cs="Arial"/>
        </w:rPr>
      </w:pPr>
    </w:p>
    <w:p w14:paraId="661AC3AE" w14:textId="77777777" w:rsidR="0001467B" w:rsidRDefault="0001467B" w:rsidP="00E12705">
      <w:pPr>
        <w:rPr>
          <w:rFonts w:ascii="Arial" w:hAnsi="Arial" w:cs="Arial"/>
        </w:rPr>
      </w:pPr>
    </w:p>
    <w:p w14:paraId="2C26B832" w14:textId="219BAE1E" w:rsidR="0001467B" w:rsidRDefault="00226CA4" w:rsidP="00226CA4">
      <w:pPr>
        <w:jc w:val="center"/>
        <w:rPr>
          <w:rFonts w:ascii="Arial" w:hAnsi="Arial" w:cs="Arial"/>
        </w:rPr>
      </w:pPr>
      <w:r>
        <w:rPr>
          <w:rFonts w:ascii="Arial" w:hAnsi="Arial" w:cs="Arial"/>
          <w:noProof/>
          <w:lang w:val="en-GB" w:eastAsia="en-GB"/>
        </w:rPr>
        <w:drawing>
          <wp:inline distT="0" distB="0" distL="0" distR="0" wp14:anchorId="6C737A94" wp14:editId="0E7DFDA2">
            <wp:extent cx="3325375" cy="4989586"/>
            <wp:effectExtent l="0" t="0" r="0" b="0"/>
            <wp:docPr id="6" name="Picture 6" descr="A picture containing screenshot, colorfu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uppl figure 4 (NUE)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25375" cy="49895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613A57" w14:textId="77777777" w:rsidR="0001467B" w:rsidRDefault="0001467B" w:rsidP="00E12705">
      <w:pPr>
        <w:rPr>
          <w:rFonts w:ascii="Arial" w:hAnsi="Arial" w:cs="Arial"/>
        </w:rPr>
      </w:pPr>
    </w:p>
    <w:p w14:paraId="01F76383" w14:textId="74E23B07" w:rsidR="00253909" w:rsidRDefault="00253909" w:rsidP="00E12705">
      <w:pPr>
        <w:rPr>
          <w:rFonts w:ascii="Arial" w:hAnsi="Arial" w:cs="Arial"/>
        </w:rPr>
      </w:pPr>
      <w:r>
        <w:rPr>
          <w:rFonts w:ascii="Arial" w:hAnsi="Arial" w:cs="Arial"/>
        </w:rPr>
        <w:t>Suppl. Figure 4: Nitrogen Use Efficiency and Nitrogen Efficiency Ratio of TaBG1-A overexpression lines grown under three differ</w:t>
      </w:r>
      <w:r w:rsidR="0001467B">
        <w:rPr>
          <w:rFonts w:ascii="Arial" w:hAnsi="Arial" w:cs="Arial"/>
        </w:rPr>
        <w:t>ent N levels.</w:t>
      </w:r>
      <w:r w:rsidR="00102489">
        <w:rPr>
          <w:rFonts w:ascii="Arial" w:hAnsi="Arial" w:cs="Arial"/>
        </w:rPr>
        <w:t xml:space="preserve"> </w:t>
      </w:r>
      <w:r w:rsidR="00CC3C61" w:rsidRPr="00C622AB">
        <w:rPr>
          <w:rFonts w:ascii="Arial" w:hAnsi="Arial" w:cs="Arial"/>
        </w:rPr>
        <w:t>No significant difference to WT was observed.</w:t>
      </w:r>
    </w:p>
    <w:p w14:paraId="5C3B9274" w14:textId="77777777" w:rsidR="00E12705" w:rsidRDefault="00E12705"/>
    <w:sectPr w:rsidR="00E12705" w:rsidSect="00F122A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12705"/>
    <w:rsid w:val="0001467B"/>
    <w:rsid w:val="00083B82"/>
    <w:rsid w:val="000D06E0"/>
    <w:rsid w:val="00102489"/>
    <w:rsid w:val="00144535"/>
    <w:rsid w:val="00173DF6"/>
    <w:rsid w:val="001C7E75"/>
    <w:rsid w:val="00226CA4"/>
    <w:rsid w:val="00251B1B"/>
    <w:rsid w:val="00253909"/>
    <w:rsid w:val="002B1A5A"/>
    <w:rsid w:val="0036625F"/>
    <w:rsid w:val="003D0034"/>
    <w:rsid w:val="00475530"/>
    <w:rsid w:val="004D3164"/>
    <w:rsid w:val="00572821"/>
    <w:rsid w:val="005B7F01"/>
    <w:rsid w:val="005F4EBD"/>
    <w:rsid w:val="0060460C"/>
    <w:rsid w:val="006111D9"/>
    <w:rsid w:val="0067686D"/>
    <w:rsid w:val="0072408A"/>
    <w:rsid w:val="00794227"/>
    <w:rsid w:val="007D2322"/>
    <w:rsid w:val="00841AEA"/>
    <w:rsid w:val="008B5C0D"/>
    <w:rsid w:val="008B717F"/>
    <w:rsid w:val="00927881"/>
    <w:rsid w:val="009C27BB"/>
    <w:rsid w:val="00A47CDD"/>
    <w:rsid w:val="00AB50D0"/>
    <w:rsid w:val="00B96747"/>
    <w:rsid w:val="00BA10F0"/>
    <w:rsid w:val="00C622AB"/>
    <w:rsid w:val="00C830A7"/>
    <w:rsid w:val="00CC3C61"/>
    <w:rsid w:val="00D75538"/>
    <w:rsid w:val="00DA5B13"/>
    <w:rsid w:val="00E12705"/>
    <w:rsid w:val="00E55001"/>
    <w:rsid w:val="00F122AB"/>
    <w:rsid w:val="00F52431"/>
    <w:rsid w:val="00F53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9E9B42"/>
  <w15:docId w15:val="{01575F87-E69F-40A5-AC97-A61042A2BD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22A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1270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2705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7D232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D232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D232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D232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D2322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3</Pages>
  <Words>130</Words>
  <Characters>744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Milner</dc:creator>
  <cp:keywords/>
  <dc:description/>
  <cp:lastModifiedBy>Matthew Milner</cp:lastModifiedBy>
  <cp:revision>9</cp:revision>
  <dcterms:created xsi:type="dcterms:W3CDTF">2020-05-14T09:17:00Z</dcterms:created>
  <dcterms:modified xsi:type="dcterms:W3CDTF">2021-05-13T15:12:00Z</dcterms:modified>
</cp:coreProperties>
</file>