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D1B13">
      <w:pPr>
        <w:spacing w:line="360" w:lineRule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</w:rPr>
        <w:t>Eucommia folium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can be prepared into tea with the ability to prevent and treat hyperuricemia</w:t>
      </w:r>
    </w:p>
    <w:p w14:paraId="7021A267">
      <w:pPr>
        <w:spacing w:line="360" w:lineRule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Qing Hao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 xml:space="preserve"> 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Ying Liu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 xml:space="preserve"> 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Zikun Zhai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 xml:space="preserve"> 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Bo Wang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Lin Jiang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 xml:space="preserve"> 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Qiyun Zhang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 xml:space="preserve"> 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Jiawei Su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 xml:space="preserve"> 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Maiting Zhang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 xml:space="preserve"> 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Jiajun Li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 xml:space="preserve"> 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Shuo Chen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 xml:space="preserve"> 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Ziyun Ye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 xml:space="preserve"> 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Qiusheng Zheng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 xml:space="preserve"> 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Xiangcheng Fan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 xml:space="preserve"> 3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Jichun Han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 xml:space="preserve"> 1</w:t>
      </w:r>
    </w:p>
    <w:p w14:paraId="2DE8EB73">
      <w:pPr>
        <w:spacing w:line="360" w:lineRule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College of traditional Chinese medicine, Binzhou Medical University, Yantai, China</w:t>
      </w:r>
    </w:p>
    <w:p w14:paraId="022EF9CF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 xml:space="preserve">2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School of Pharmacy, Qilu Medical University, 2018 Jiangmeng Road, Zhoucun District, Zibo City, China</w:t>
      </w:r>
    </w:p>
    <w:p w14:paraId="006049C5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Center for Innovative Traditional Chinese Medicine Target and New Drug Research, International Institutes of Medicine, Zhejiang University, Yiwu, China</w:t>
      </w:r>
    </w:p>
    <w:p w14:paraId="0FC07F4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0D227D7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6BC5069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2B46ABD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6DA219B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785A9FC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2614792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400C5D4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5DBCA92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0F7588A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02A78E0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0A925DE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467996A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044E5EC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3D29701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7D0E136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0A4EA16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485F990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3D12FB4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0E7E3BAA">
      <w:pPr>
        <w:spacing w:line="360" w:lineRule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5272405" cy="3385820"/>
            <wp:effectExtent l="0" t="0" r="635" b="12700"/>
            <wp:docPr id="1" name="图片 1" descr="Fig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35686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Figure S1.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Stacked bar chart of the top 20 metabolite percentages in terms of content.</w:t>
      </w:r>
    </w:p>
    <w:p w14:paraId="66025577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3FAF63CE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5269230" cy="5757545"/>
            <wp:effectExtent l="0" t="0" r="3810" b="3175"/>
            <wp:docPr id="2" name="图片 2" descr="Fig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75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FE161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Figure S2.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Metabolite heatmap clustering results.</w:t>
      </w:r>
    </w:p>
    <w:p w14:paraId="290EE649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16AF5461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5273675" cy="3955415"/>
            <wp:effectExtent l="0" t="0" r="14605" b="6985"/>
            <wp:docPr id="3" name="图片 3" descr="Fig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 S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4EEAD">
      <w:p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auto"/>
          <w:szCs w:val="21"/>
          <w:shd w:val="clear" w:color="auto" w:fill="FFFFFF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Figure S3.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Distribution and p-value of test statistic (Q2) for OPLS-DA permutation test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 w14:paraId="76E86E06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71532A4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5269230" cy="6137275"/>
            <wp:effectExtent l="0" t="0" r="3810" b="4445"/>
            <wp:docPr id="4" name="图片 4" descr="Fig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 S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13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001EE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Figure S4.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Metabolite differential box plot.</w:t>
      </w:r>
    </w:p>
    <w:p w14:paraId="416DDB75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48E8C8A5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0CDA0F78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2879725" cy="1979930"/>
            <wp:effectExtent l="0" t="0" r="635" b="1270"/>
            <wp:docPr id="8" name="图片 8" descr="Fig 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ig S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9EB85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Figure S5.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Venn analysis between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Eucommia folium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related targets and HUA related targets. The intersection represents the effective targets of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Eucommia folium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after HUA processing.</w:t>
      </w:r>
    </w:p>
    <w:p w14:paraId="5777865F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25976EA4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7E43B69C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0B7EC3BB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5269230" cy="2479675"/>
            <wp:effectExtent l="0" t="0" r="3810" b="4445"/>
            <wp:docPr id="6" name="图片 6" descr="Fig 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 S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31D51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Figure S6.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PPI network diagram. </w:t>
      </w:r>
    </w:p>
    <w:p w14:paraId="40738AA5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672B400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2879725" cy="2879725"/>
            <wp:effectExtent l="0" t="0" r="635" b="635"/>
            <wp:docPr id="7" name="图片 7" descr="Fig 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ig S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83B34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Figure S7.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Plant-component-target network diagram</w:t>
      </w:r>
    </w:p>
    <w:p w14:paraId="5B5AF06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YTIwY2Y2ZmU0M2VjYTU2MTU1YTJmOTQwOWM0OTEifQ=="/>
  </w:docVars>
  <w:rsids>
    <w:rsidRoot w:val="00000000"/>
    <w:rsid w:val="098D7D07"/>
    <w:rsid w:val="0FAB1A55"/>
    <w:rsid w:val="17263548"/>
    <w:rsid w:val="1E36763E"/>
    <w:rsid w:val="221B042B"/>
    <w:rsid w:val="2FF65127"/>
    <w:rsid w:val="314629EF"/>
    <w:rsid w:val="3FF35978"/>
    <w:rsid w:val="6CBB5C47"/>
    <w:rsid w:val="781B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方正小标宋简体" w:eastAsia="黑体" w:cs="宋体"/>
      <w:b/>
      <w:bCs/>
      <w:color w:val="000000"/>
      <w:kern w:val="36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75</Words>
  <Characters>459</Characters>
  <Lines>0</Lines>
  <Paragraphs>0</Paragraphs>
  <TotalTime>3</TotalTime>
  <ScaleCrop>false</ScaleCrop>
  <LinksUpToDate>false</LinksUpToDate>
  <CharactersWithSpaces>528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2023-02-28T01:33:00Z</dcterms:created>
  <dc:creator>92302</dc:creator>
  <cp:lastModifiedBy>吉春</cp:lastModifiedBy>
  <dcterms:modified xsi:type="dcterms:W3CDTF">2024-10-09T14:50:34Z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8A65EEBBC39E4E0FB9723896B6992D01</vt:lpwstr>
  </property>
</Properties>
</file>