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E930" w14:textId="77777777" w:rsidR="0097569F" w:rsidRDefault="0097569F" w:rsidP="009756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Information</w:t>
      </w:r>
    </w:p>
    <w:p w14:paraId="74A9D13E" w14:textId="77777777" w:rsidR="0097569F" w:rsidRDefault="0097569F" w:rsidP="00741478">
      <w:pPr>
        <w:jc w:val="both"/>
        <w:rPr>
          <w:rFonts w:ascii="Times New Roman" w:hAnsi="Times New Roman" w:cs="Times New Roman"/>
          <w:b/>
        </w:rPr>
      </w:pPr>
    </w:p>
    <w:p w14:paraId="31CD2CA3" w14:textId="66140988" w:rsidR="008C3ECA" w:rsidRPr="00477436" w:rsidRDefault="008C3ECA" w:rsidP="0074147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Supplementary Fig</w:t>
      </w:r>
      <w:r w:rsidR="00100E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1. </w:t>
      </w:r>
      <w:r w:rsidR="0068798B">
        <w:rPr>
          <w:rFonts w:ascii="Times New Roman" w:hAnsi="Times New Roman" w:cs="Times New Roman"/>
          <w:b/>
        </w:rPr>
        <w:t>Representative p</w:t>
      </w:r>
      <w:r w:rsidRPr="008C3ECA">
        <w:rPr>
          <w:rFonts w:ascii="Times New Roman" w:hAnsi="Times New Roman" w:cs="Times New Roman"/>
          <w:b/>
        </w:rPr>
        <w:t xml:space="preserve">roteins that contain </w:t>
      </w:r>
      <w:r w:rsidR="00477436">
        <w:rPr>
          <w:rFonts w:ascii="Times New Roman" w:hAnsi="Times New Roman" w:cs="Times New Roman"/>
          <w:b/>
        </w:rPr>
        <w:t>multiple C2 domains</w:t>
      </w:r>
      <w:r w:rsidRPr="008C3ECA">
        <w:rPr>
          <w:rFonts w:ascii="Times New Roman" w:hAnsi="Times New Roman" w:cs="Times New Roman"/>
          <w:b/>
        </w:rPr>
        <w:t>.</w:t>
      </w:r>
      <w:r w:rsidR="00477436">
        <w:rPr>
          <w:rFonts w:ascii="Times New Roman" w:hAnsi="Times New Roman" w:cs="Times New Roman"/>
          <w:bCs/>
        </w:rPr>
        <w:t xml:space="preserve"> The lengths (</w:t>
      </w:r>
      <w:proofErr w:type="spellStart"/>
      <w:r w:rsidR="00477436">
        <w:rPr>
          <w:rFonts w:ascii="Times New Roman" w:hAnsi="Times New Roman" w:cs="Times New Roman"/>
          <w:bCs/>
        </w:rPr>
        <w:t>a.a.</w:t>
      </w:r>
      <w:proofErr w:type="spellEnd"/>
      <w:r w:rsidR="00477436">
        <w:rPr>
          <w:rFonts w:ascii="Times New Roman" w:hAnsi="Times New Roman" w:cs="Times New Roman"/>
          <w:bCs/>
        </w:rPr>
        <w:t xml:space="preserve">) of the predicted disordered linkers that </w:t>
      </w:r>
      <w:r w:rsidR="00A26890">
        <w:rPr>
          <w:rFonts w:ascii="Times New Roman" w:hAnsi="Times New Roman" w:cs="Times New Roman"/>
          <w:bCs/>
        </w:rPr>
        <w:t>join</w:t>
      </w:r>
      <w:r w:rsidR="00477436">
        <w:rPr>
          <w:rFonts w:ascii="Times New Roman" w:hAnsi="Times New Roman" w:cs="Times New Roman"/>
          <w:bCs/>
        </w:rPr>
        <w:t xml:space="preserve"> </w:t>
      </w:r>
      <w:r w:rsidR="00A26890">
        <w:rPr>
          <w:rFonts w:ascii="Times New Roman" w:hAnsi="Times New Roman" w:cs="Times New Roman"/>
          <w:bCs/>
        </w:rPr>
        <w:t>different protein</w:t>
      </w:r>
      <w:r w:rsidR="00477436">
        <w:rPr>
          <w:rFonts w:ascii="Times New Roman" w:hAnsi="Times New Roman" w:cs="Times New Roman"/>
          <w:bCs/>
        </w:rPr>
        <w:t xml:space="preserve"> domains</w:t>
      </w:r>
      <w:r w:rsidR="00A26890">
        <w:rPr>
          <w:rFonts w:ascii="Times New Roman" w:hAnsi="Times New Roman" w:cs="Times New Roman"/>
          <w:bCs/>
        </w:rPr>
        <w:t xml:space="preserve"> or membranes</w:t>
      </w:r>
      <w:r w:rsidR="00477436">
        <w:rPr>
          <w:rFonts w:ascii="Times New Roman" w:hAnsi="Times New Roman" w:cs="Times New Roman"/>
          <w:bCs/>
        </w:rPr>
        <w:t xml:space="preserve"> are indicated.</w:t>
      </w:r>
    </w:p>
    <w:p w14:paraId="27363F76" w14:textId="77777777" w:rsidR="008C3ECA" w:rsidRDefault="008C3ECA" w:rsidP="00741478">
      <w:pPr>
        <w:jc w:val="both"/>
        <w:rPr>
          <w:rFonts w:ascii="Times New Roman" w:hAnsi="Times New Roman" w:cs="Times New Roman"/>
          <w:bCs/>
        </w:rPr>
      </w:pPr>
    </w:p>
    <w:p w14:paraId="672D47F7" w14:textId="5E1EB10B" w:rsidR="008C3ECA" w:rsidRPr="008C3ECA" w:rsidRDefault="008C3ECA" w:rsidP="00741478">
      <w:pPr>
        <w:jc w:val="both"/>
        <w:rPr>
          <w:rFonts w:ascii="Times New Roman" w:hAnsi="Times New Roman" w:cs="Times New Roman"/>
          <w:bCs/>
        </w:rPr>
      </w:pPr>
      <w:r w:rsidRPr="00100EA4">
        <w:rPr>
          <w:rFonts w:ascii="Times New Roman" w:hAnsi="Times New Roman" w:cs="Times New Roman"/>
          <w:b/>
        </w:rPr>
        <w:t>Supplementary Fig</w:t>
      </w:r>
      <w:r w:rsidR="00100EA4"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2. </w:t>
      </w:r>
      <w:r w:rsidR="009C1A18" w:rsidRPr="00100EA4">
        <w:rPr>
          <w:rFonts w:ascii="Times New Roman" w:hAnsi="Times New Roman" w:cs="Times New Roman"/>
          <w:b/>
        </w:rPr>
        <w:t xml:space="preserve">Two conserved membrane binding motifs in the C2 domains of synaptotagmins </w:t>
      </w:r>
      <w:r w:rsidR="00100EA4">
        <w:rPr>
          <w:rFonts w:ascii="Times New Roman" w:hAnsi="Times New Roman" w:cs="Times New Roman"/>
          <w:b/>
        </w:rPr>
        <w:t>(</w:t>
      </w:r>
      <w:proofErr w:type="spellStart"/>
      <w:r w:rsidR="00100EA4">
        <w:rPr>
          <w:rFonts w:ascii="Times New Roman" w:hAnsi="Times New Roman" w:cs="Times New Roman"/>
          <w:b/>
        </w:rPr>
        <w:t>Syts</w:t>
      </w:r>
      <w:proofErr w:type="spellEnd"/>
      <w:r w:rsidR="00100EA4">
        <w:rPr>
          <w:rFonts w:ascii="Times New Roman" w:hAnsi="Times New Roman" w:cs="Times New Roman"/>
          <w:b/>
        </w:rPr>
        <w:t xml:space="preserve">) </w:t>
      </w:r>
      <w:r w:rsidR="009C1A18" w:rsidRPr="00100EA4">
        <w:rPr>
          <w:rFonts w:ascii="Times New Roman" w:hAnsi="Times New Roman" w:cs="Times New Roman"/>
          <w:b/>
        </w:rPr>
        <w:t>and extended synaptotagmins</w:t>
      </w:r>
      <w:r w:rsidR="00100EA4">
        <w:rPr>
          <w:rFonts w:ascii="Times New Roman" w:hAnsi="Times New Roman" w:cs="Times New Roman"/>
          <w:b/>
        </w:rPr>
        <w:t xml:space="preserve"> (E-</w:t>
      </w:r>
      <w:proofErr w:type="spellStart"/>
      <w:r w:rsidR="00100EA4">
        <w:rPr>
          <w:rFonts w:ascii="Times New Roman" w:hAnsi="Times New Roman" w:cs="Times New Roman"/>
          <w:b/>
        </w:rPr>
        <w:t>Syts</w:t>
      </w:r>
      <w:proofErr w:type="spellEnd"/>
      <w:r w:rsidR="00100EA4">
        <w:rPr>
          <w:rFonts w:ascii="Times New Roman" w:hAnsi="Times New Roman" w:cs="Times New Roman"/>
          <w:b/>
        </w:rPr>
        <w:t>)</w:t>
      </w:r>
      <w:r w:rsidR="009C1A18">
        <w:rPr>
          <w:rFonts w:ascii="Times New Roman" w:hAnsi="Times New Roman" w:cs="Times New Roman"/>
          <w:bCs/>
        </w:rPr>
        <w:t>. (</w:t>
      </w:r>
      <w:r w:rsidR="00100EA4" w:rsidRPr="00100EA4">
        <w:rPr>
          <w:rFonts w:ascii="Times New Roman" w:hAnsi="Times New Roman" w:cs="Times New Roman"/>
          <w:b/>
        </w:rPr>
        <w:t>a</w:t>
      </w:r>
      <w:r w:rsidR="009C1A18">
        <w:rPr>
          <w:rFonts w:ascii="Times New Roman" w:hAnsi="Times New Roman" w:cs="Times New Roman"/>
          <w:bCs/>
        </w:rPr>
        <w:t xml:space="preserve">) </w:t>
      </w:r>
      <w:r w:rsidR="00100EA4">
        <w:rPr>
          <w:rFonts w:ascii="Times New Roman" w:hAnsi="Times New Roman" w:cs="Times New Roman"/>
          <w:bCs/>
        </w:rPr>
        <w:t>Alignment</w:t>
      </w:r>
      <w:r w:rsidR="0068798B">
        <w:rPr>
          <w:rFonts w:ascii="Times New Roman" w:hAnsi="Times New Roman" w:cs="Times New Roman"/>
          <w:bCs/>
        </w:rPr>
        <w:t>s</w:t>
      </w:r>
      <w:r w:rsidR="00100EA4">
        <w:rPr>
          <w:rFonts w:ascii="Times New Roman" w:hAnsi="Times New Roman" w:cs="Times New Roman"/>
          <w:bCs/>
        </w:rPr>
        <w:t xml:space="preserve"> of the C2 </w:t>
      </w:r>
      <w:r w:rsidR="0068798B">
        <w:rPr>
          <w:rFonts w:ascii="Times New Roman" w:hAnsi="Times New Roman" w:cs="Times New Roman"/>
          <w:bCs/>
        </w:rPr>
        <w:t xml:space="preserve">amino acid </w:t>
      </w:r>
      <w:r w:rsidR="00100EA4">
        <w:rPr>
          <w:rFonts w:ascii="Times New Roman" w:hAnsi="Times New Roman" w:cs="Times New Roman"/>
          <w:bCs/>
        </w:rPr>
        <w:t xml:space="preserve">sequences </w:t>
      </w:r>
      <w:r w:rsidR="0068798B">
        <w:rPr>
          <w:rFonts w:ascii="Times New Roman" w:hAnsi="Times New Roman" w:cs="Times New Roman"/>
          <w:bCs/>
        </w:rPr>
        <w:t>showing</w:t>
      </w:r>
      <w:r w:rsidR="00100EA4">
        <w:rPr>
          <w:rFonts w:ascii="Times New Roman" w:hAnsi="Times New Roman" w:cs="Times New Roman"/>
          <w:bCs/>
        </w:rPr>
        <w:t xml:space="preserve"> </w:t>
      </w:r>
      <w:r w:rsidR="00FF1CE0">
        <w:rPr>
          <w:rFonts w:ascii="Times New Roman" w:hAnsi="Times New Roman" w:cs="Times New Roman"/>
          <w:bCs/>
        </w:rPr>
        <w:t xml:space="preserve">two </w:t>
      </w:r>
      <w:r w:rsidR="00100EA4">
        <w:rPr>
          <w:rFonts w:ascii="Times New Roman" w:hAnsi="Times New Roman" w:cs="Times New Roman"/>
          <w:bCs/>
        </w:rPr>
        <w:t>conserved membrane binding motifs</w:t>
      </w:r>
      <w:r w:rsidR="00FF1CE0">
        <w:rPr>
          <w:rFonts w:ascii="Times New Roman" w:hAnsi="Times New Roman" w:cs="Times New Roman"/>
          <w:bCs/>
        </w:rPr>
        <w:t xml:space="preserve"> highlighted in bold and color: </w:t>
      </w:r>
      <w:r w:rsidR="00FF1CE0" w:rsidRPr="00FF1CE0">
        <w:rPr>
          <w:rFonts w:ascii="Times New Roman" w:hAnsi="Times New Roman" w:cs="Times New Roman"/>
          <w:bCs/>
        </w:rPr>
        <w:t>the Ca</w:t>
      </w:r>
      <w:r w:rsidR="00FF1CE0" w:rsidRPr="00FF1CE0">
        <w:rPr>
          <w:rFonts w:ascii="Times New Roman" w:hAnsi="Times New Roman" w:cs="Times New Roman"/>
          <w:bCs/>
          <w:vertAlign w:val="superscript"/>
        </w:rPr>
        <w:t>2+</w:t>
      </w:r>
      <w:r w:rsidR="00FF1CE0" w:rsidRPr="00FF1CE0">
        <w:rPr>
          <w:rFonts w:ascii="Times New Roman" w:hAnsi="Times New Roman" w:cs="Times New Roman"/>
          <w:bCs/>
        </w:rPr>
        <w:t>-binding motif</w:t>
      </w:r>
      <w:r w:rsidR="00FF1CE0">
        <w:rPr>
          <w:rFonts w:ascii="Times New Roman" w:hAnsi="Times New Roman" w:cs="Times New Roman"/>
          <w:bCs/>
        </w:rPr>
        <w:t xml:space="preserve"> (blue)</w:t>
      </w:r>
      <w:r w:rsidR="00FF1CE0" w:rsidRPr="00FF1CE0">
        <w:rPr>
          <w:rFonts w:ascii="Times New Roman" w:hAnsi="Times New Roman" w:cs="Times New Roman"/>
          <w:bCs/>
        </w:rPr>
        <w:t xml:space="preserve"> and the basic patch </w:t>
      </w:r>
      <w:r w:rsidR="00FF1CE0">
        <w:rPr>
          <w:rFonts w:ascii="Times New Roman" w:hAnsi="Times New Roman" w:cs="Times New Roman"/>
          <w:bCs/>
        </w:rPr>
        <w:t>(red)</w:t>
      </w:r>
      <w:r w:rsidR="00100EA4" w:rsidRPr="00FF1CE0">
        <w:rPr>
          <w:rFonts w:ascii="Times New Roman" w:hAnsi="Times New Roman" w:cs="Times New Roman"/>
          <w:bCs/>
        </w:rPr>
        <w:t>.</w:t>
      </w:r>
      <w:r w:rsidR="00100EA4">
        <w:rPr>
          <w:rFonts w:ascii="Times New Roman" w:hAnsi="Times New Roman" w:cs="Times New Roman"/>
          <w:bCs/>
        </w:rPr>
        <w:t xml:space="preserve"> (</w:t>
      </w:r>
      <w:r w:rsidR="00100EA4" w:rsidRPr="00100EA4">
        <w:rPr>
          <w:rFonts w:ascii="Times New Roman" w:hAnsi="Times New Roman" w:cs="Times New Roman"/>
          <w:b/>
        </w:rPr>
        <w:t>b</w:t>
      </w:r>
      <w:r w:rsidR="00100EA4">
        <w:rPr>
          <w:rFonts w:ascii="Times New Roman" w:hAnsi="Times New Roman" w:cs="Times New Roman"/>
          <w:bCs/>
        </w:rPr>
        <w:t xml:space="preserve">) Comparison of </w:t>
      </w:r>
      <w:r w:rsidR="0068798B">
        <w:rPr>
          <w:rFonts w:ascii="Times New Roman" w:hAnsi="Times New Roman" w:cs="Times New Roman"/>
          <w:bCs/>
        </w:rPr>
        <w:t xml:space="preserve">the </w:t>
      </w:r>
      <w:r w:rsidR="00100EA4">
        <w:rPr>
          <w:rFonts w:ascii="Times New Roman" w:hAnsi="Times New Roman" w:cs="Times New Roman"/>
          <w:bCs/>
        </w:rPr>
        <w:t>membrane binding motifs in the C2 domains of Syt1 and E-</w:t>
      </w:r>
      <w:proofErr w:type="spellStart"/>
      <w:r w:rsidR="00100EA4">
        <w:rPr>
          <w:rFonts w:ascii="Times New Roman" w:hAnsi="Times New Roman" w:cs="Times New Roman"/>
          <w:bCs/>
        </w:rPr>
        <w:t>Syts</w:t>
      </w:r>
      <w:proofErr w:type="spellEnd"/>
      <w:r w:rsidR="00100EA4">
        <w:rPr>
          <w:rFonts w:ascii="Times New Roman" w:hAnsi="Times New Roman" w:cs="Times New Roman"/>
          <w:bCs/>
        </w:rPr>
        <w:t>.</w:t>
      </w:r>
      <w:r w:rsidR="009C1A18">
        <w:rPr>
          <w:rFonts w:ascii="Times New Roman" w:hAnsi="Times New Roman" w:cs="Times New Roman"/>
          <w:bCs/>
        </w:rPr>
        <w:t xml:space="preserve"> </w:t>
      </w:r>
    </w:p>
    <w:p w14:paraId="4F2EAE1D" w14:textId="77777777" w:rsidR="008C3ECA" w:rsidRPr="008C3ECA" w:rsidRDefault="008C3ECA" w:rsidP="00741478">
      <w:pPr>
        <w:jc w:val="both"/>
        <w:rPr>
          <w:rFonts w:ascii="Times New Roman" w:hAnsi="Times New Roman" w:cs="Times New Roman"/>
          <w:bCs/>
        </w:rPr>
      </w:pPr>
    </w:p>
    <w:p w14:paraId="4CDA7124" w14:textId="0BF0C9CA" w:rsidR="00F71614" w:rsidRPr="00F802C5" w:rsidRDefault="00F71614" w:rsidP="00741478">
      <w:pPr>
        <w:jc w:val="both"/>
        <w:rPr>
          <w:rFonts w:ascii="Times New Roman" w:hAnsi="Times New Roman" w:cs="Times New Roman"/>
          <w:bCs/>
        </w:rPr>
      </w:pPr>
      <w:r w:rsidRPr="00100EA4">
        <w:rPr>
          <w:rFonts w:ascii="Times New Roman" w:hAnsi="Times New Roman" w:cs="Times New Roman"/>
          <w:b/>
        </w:rPr>
        <w:t>Supplementary Fig</w:t>
      </w:r>
      <w:r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100EA4">
        <w:rPr>
          <w:rFonts w:ascii="Times New Roman" w:hAnsi="Times New Roman" w:cs="Times New Roman"/>
          <w:b/>
        </w:rPr>
        <w:t xml:space="preserve">. </w:t>
      </w:r>
      <w:r w:rsidR="00F802C5">
        <w:rPr>
          <w:rFonts w:ascii="Times New Roman" w:hAnsi="Times New Roman" w:cs="Times New Roman"/>
          <w:b/>
        </w:rPr>
        <w:t xml:space="preserve">E-Syt1 C2AB only weakly binds to membranes enriched with negatively charged lipids. </w:t>
      </w:r>
      <w:r w:rsidR="00F802C5">
        <w:rPr>
          <w:rFonts w:ascii="Times New Roman" w:hAnsi="Times New Roman" w:cs="Times New Roman"/>
          <w:bCs/>
        </w:rPr>
        <w:t>(</w:t>
      </w:r>
      <w:r w:rsidR="00F802C5" w:rsidRPr="00F802C5">
        <w:rPr>
          <w:rFonts w:ascii="Times New Roman" w:hAnsi="Times New Roman" w:cs="Times New Roman"/>
          <w:b/>
        </w:rPr>
        <w:t>a</w:t>
      </w:r>
      <w:r w:rsidR="000F17BC">
        <w:rPr>
          <w:rFonts w:ascii="Times New Roman" w:hAnsi="Times New Roman" w:cs="Times New Roman"/>
          <w:b/>
        </w:rPr>
        <w:t>, b</w:t>
      </w:r>
      <w:r w:rsidR="00F802C5">
        <w:rPr>
          <w:rFonts w:ascii="Times New Roman" w:hAnsi="Times New Roman" w:cs="Times New Roman"/>
          <w:bCs/>
        </w:rPr>
        <w:t>)</w:t>
      </w:r>
      <w:r w:rsidR="000F17BC">
        <w:rPr>
          <w:rFonts w:ascii="Times New Roman" w:hAnsi="Times New Roman" w:cs="Times New Roman"/>
          <w:bCs/>
        </w:rPr>
        <w:t xml:space="preserve"> Diagrams showing no binding (a) and weak binding (b) of the E-Syt1 C2AB domain in the presence of 10% and 20% DOPS, respectively. (</w:t>
      </w:r>
      <w:r w:rsidR="000F17BC" w:rsidRPr="000F17BC">
        <w:rPr>
          <w:rFonts w:ascii="Times New Roman" w:hAnsi="Times New Roman" w:cs="Times New Roman"/>
          <w:b/>
        </w:rPr>
        <w:t>c</w:t>
      </w:r>
      <w:r w:rsidR="000F17BC">
        <w:rPr>
          <w:rFonts w:ascii="Times New Roman" w:hAnsi="Times New Roman" w:cs="Times New Roman"/>
          <w:bCs/>
        </w:rPr>
        <w:t>)</w:t>
      </w:r>
      <w:r w:rsidR="00F802C5">
        <w:rPr>
          <w:rFonts w:ascii="Times New Roman" w:hAnsi="Times New Roman" w:cs="Times New Roman"/>
          <w:bCs/>
        </w:rPr>
        <w:t xml:space="preserve"> </w:t>
      </w:r>
      <w:r w:rsidR="000F17BC">
        <w:rPr>
          <w:rFonts w:ascii="Times New Roman" w:hAnsi="Times New Roman" w:cs="Times New Roman"/>
          <w:bCs/>
        </w:rPr>
        <w:t xml:space="preserve">Force-extension curves showing no membrane binding of E-Syt1 C2AB domain in the absence of supported bilayer or in the presence of </w:t>
      </w:r>
      <w:r w:rsidR="00260AF2">
        <w:rPr>
          <w:rFonts w:ascii="Times New Roman" w:hAnsi="Times New Roman" w:cs="Times New Roman"/>
          <w:bCs/>
        </w:rPr>
        <w:t xml:space="preserve">the </w:t>
      </w:r>
      <w:r w:rsidR="000F17BC">
        <w:rPr>
          <w:rFonts w:ascii="Times New Roman" w:hAnsi="Times New Roman" w:cs="Times New Roman"/>
          <w:bCs/>
        </w:rPr>
        <w:t>supported bilayer containing 10% DOPS. Weak binding was detected in</w:t>
      </w:r>
      <w:r w:rsidR="009C215B">
        <w:rPr>
          <w:rFonts w:ascii="Times New Roman" w:hAnsi="Times New Roman" w:cs="Times New Roman"/>
          <w:bCs/>
        </w:rPr>
        <w:t xml:space="preserve"> the presence of 20% DOPS, as indicated by the rip at low force (red arrow).</w:t>
      </w:r>
      <w:r w:rsidR="00EB2190">
        <w:rPr>
          <w:rFonts w:ascii="Times New Roman" w:hAnsi="Times New Roman" w:cs="Times New Roman"/>
          <w:bCs/>
        </w:rPr>
        <w:t xml:space="preserve"> (</w:t>
      </w:r>
      <w:r w:rsidR="00EB2190" w:rsidRPr="00EB2190">
        <w:rPr>
          <w:rFonts w:ascii="Times New Roman" w:hAnsi="Times New Roman" w:cs="Times New Roman"/>
          <w:b/>
        </w:rPr>
        <w:t>d</w:t>
      </w:r>
      <w:r w:rsidR="00EB2190">
        <w:rPr>
          <w:rFonts w:ascii="Times New Roman" w:hAnsi="Times New Roman" w:cs="Times New Roman"/>
          <w:bCs/>
        </w:rPr>
        <w:t>)</w:t>
      </w:r>
      <w:r w:rsidR="000F17BC">
        <w:rPr>
          <w:rFonts w:ascii="Times New Roman" w:hAnsi="Times New Roman" w:cs="Times New Roman"/>
          <w:bCs/>
        </w:rPr>
        <w:t xml:space="preserve"> </w:t>
      </w:r>
      <w:r w:rsidR="00EB2190">
        <w:rPr>
          <w:rFonts w:ascii="Times New Roman" w:hAnsi="Times New Roman" w:cs="Times New Roman"/>
          <w:bCs/>
        </w:rPr>
        <w:t>Extension-time trajectories at constant force</w:t>
      </w:r>
      <w:r w:rsidR="00260AF2">
        <w:rPr>
          <w:rFonts w:ascii="Times New Roman" w:hAnsi="Times New Roman" w:cs="Times New Roman"/>
          <w:bCs/>
        </w:rPr>
        <w:t>s</w:t>
      </w:r>
      <w:r w:rsidR="00EB2190">
        <w:rPr>
          <w:rFonts w:ascii="Times New Roman" w:hAnsi="Times New Roman" w:cs="Times New Roman"/>
          <w:bCs/>
        </w:rPr>
        <w:t xml:space="preserve"> (black curves) and their idealized transitions derived from hidden-Markov modeling (red curves). (</w:t>
      </w:r>
      <w:r w:rsidR="00EB2190" w:rsidRPr="00EB2190">
        <w:rPr>
          <w:rFonts w:ascii="Times New Roman" w:hAnsi="Times New Roman" w:cs="Times New Roman"/>
          <w:b/>
        </w:rPr>
        <w:t>e</w:t>
      </w:r>
      <w:r w:rsidR="00EB2190">
        <w:rPr>
          <w:rFonts w:ascii="Times New Roman" w:hAnsi="Times New Roman" w:cs="Times New Roman"/>
          <w:bCs/>
        </w:rPr>
        <w:t xml:space="preserve">) </w:t>
      </w:r>
      <w:r w:rsidR="00104CDA">
        <w:rPr>
          <w:rFonts w:ascii="Times New Roman" w:hAnsi="Times New Roman" w:cs="Times New Roman"/>
          <w:bCs/>
        </w:rPr>
        <w:t xml:space="preserve">Unbinding probability and binding and unbinding rates (symbols) and their best model fits (lines). The fitting revealed an unbinding energy of </w:t>
      </w:r>
      <w:r w:rsidR="00104CDA" w:rsidRPr="00104CDA">
        <w:rPr>
          <w:rFonts w:ascii="Times New Roman" w:hAnsi="Times New Roman" w:cs="Times New Roman"/>
          <w:bCs/>
        </w:rPr>
        <w:t>4.4 (</w:t>
      </w:r>
      <w:r w:rsidR="00260AF2">
        <w:rPr>
          <w:rFonts w:ascii="Times New Roman" w:hAnsi="Times New Roman" w:cs="Times New Roman"/>
          <w:bCs/>
        </w:rPr>
        <w:t>±</w:t>
      </w:r>
      <w:r w:rsidR="00104CDA" w:rsidRPr="00104CDA">
        <w:rPr>
          <w:rFonts w:ascii="Times New Roman" w:hAnsi="Times New Roman" w:cs="Times New Roman"/>
          <w:bCs/>
        </w:rPr>
        <w:t xml:space="preserve">0.3) </w:t>
      </w:r>
      <w:proofErr w:type="spellStart"/>
      <w:r w:rsidR="00104CDA">
        <w:rPr>
          <w:rFonts w:ascii="Times New Roman" w:hAnsi="Times New Roman" w:cs="Times New Roman"/>
          <w:bCs/>
        </w:rPr>
        <w:t>k</w:t>
      </w:r>
      <w:r w:rsidR="00104CDA" w:rsidRPr="00104CDA">
        <w:rPr>
          <w:rFonts w:ascii="Times New Roman" w:hAnsi="Times New Roman" w:cs="Times New Roman"/>
          <w:bCs/>
          <w:vertAlign w:val="subscript"/>
        </w:rPr>
        <w:t>B</w:t>
      </w:r>
      <w:r w:rsidR="00104CDA">
        <w:rPr>
          <w:rFonts w:ascii="Times New Roman" w:hAnsi="Times New Roman" w:cs="Times New Roman"/>
          <w:bCs/>
        </w:rPr>
        <w:t>T</w:t>
      </w:r>
      <w:proofErr w:type="spellEnd"/>
      <w:r w:rsidR="00104CDA">
        <w:rPr>
          <w:rFonts w:ascii="Times New Roman" w:hAnsi="Times New Roman" w:cs="Times New Roman"/>
          <w:bCs/>
        </w:rPr>
        <w:t xml:space="preserve"> for the E-Syt1 C2AB domain (Supplementary Table 1). </w:t>
      </w:r>
    </w:p>
    <w:p w14:paraId="73334D6A" w14:textId="77777777" w:rsidR="00F71614" w:rsidRDefault="00F71614" w:rsidP="00741478">
      <w:pPr>
        <w:jc w:val="both"/>
        <w:rPr>
          <w:rFonts w:ascii="Times New Roman" w:hAnsi="Times New Roman" w:cs="Times New Roman"/>
          <w:b/>
        </w:rPr>
      </w:pPr>
    </w:p>
    <w:p w14:paraId="122DC576" w14:textId="77777777" w:rsidR="00EA316A" w:rsidRPr="00EA316A" w:rsidRDefault="00EA316A" w:rsidP="00741478">
      <w:pPr>
        <w:jc w:val="both"/>
        <w:rPr>
          <w:rFonts w:ascii="Times New Roman" w:hAnsi="Times New Roman" w:cs="Times New Roman"/>
          <w:bCs/>
        </w:rPr>
      </w:pPr>
      <w:r w:rsidRPr="00100EA4">
        <w:rPr>
          <w:rFonts w:ascii="Times New Roman" w:hAnsi="Times New Roman" w:cs="Times New Roman"/>
          <w:b/>
        </w:rPr>
        <w:t>Supplementary Fig</w:t>
      </w:r>
      <w:r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</w:t>
      </w:r>
      <w:r w:rsidRPr="00100EA4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E-Syt1 C2ABCDE binds to the membrane containing 30% DOPS and 0</w:t>
      </w:r>
      <w:r w:rsidRPr="00EA316A">
        <w:rPr>
          <w:rFonts w:ascii="Times New Roman" w:hAnsi="Times New Roman" w:cs="Times New Roman"/>
          <w:b/>
        </w:rPr>
        <w:t xml:space="preserve">% </w:t>
      </w:r>
      <w:proofErr w:type="gramStart"/>
      <w:r w:rsidRPr="00EA316A">
        <w:rPr>
          <w:rFonts w:ascii="Times New Roman" w:hAnsi="Times New Roman" w:cs="Times New Roman"/>
          <w:b/>
        </w:rPr>
        <w:t>PI(</w:t>
      </w:r>
      <w:proofErr w:type="gramEnd"/>
      <w:r w:rsidRPr="00EA316A">
        <w:rPr>
          <w:rFonts w:ascii="Times New Roman" w:hAnsi="Times New Roman" w:cs="Times New Roman"/>
          <w:b/>
        </w:rPr>
        <w:t>4,5)P</w:t>
      </w:r>
      <w:r w:rsidRPr="00EA316A">
        <w:rPr>
          <w:rFonts w:ascii="Times New Roman" w:hAnsi="Times New Roman" w:cs="Times New Roman"/>
          <w:b/>
          <w:vertAlign w:val="subscript"/>
        </w:rPr>
        <w:t>2</w:t>
      </w:r>
      <w:r w:rsidRPr="00EA316A">
        <w:rPr>
          <w:rFonts w:ascii="Times New Roman" w:hAnsi="Times New Roman" w:cs="Times New Roman"/>
          <w:b/>
        </w:rPr>
        <w:t xml:space="preserve"> via its C2CD domain, but not </w:t>
      </w:r>
      <w:r w:rsidR="00295CE8">
        <w:rPr>
          <w:rFonts w:ascii="Times New Roman" w:hAnsi="Times New Roman" w:cs="Times New Roman"/>
          <w:b/>
        </w:rPr>
        <w:t xml:space="preserve">its </w:t>
      </w:r>
      <w:r w:rsidRPr="00EA316A">
        <w:rPr>
          <w:rFonts w:ascii="Times New Roman" w:hAnsi="Times New Roman" w:cs="Times New Roman"/>
          <w:b/>
        </w:rPr>
        <w:t>C2E domain.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C2CD unbinding probability (top panel) and binding and unbinding rates (bottom panel) as a function of force. The experimental data (symbols) were fit by a nonlinear model to yield the best-fits (lines).</w:t>
      </w:r>
    </w:p>
    <w:p w14:paraId="00FCED5A" w14:textId="77777777" w:rsidR="00EA316A" w:rsidRDefault="00EA316A" w:rsidP="00741478">
      <w:pPr>
        <w:jc w:val="both"/>
        <w:rPr>
          <w:rFonts w:ascii="Times New Roman" w:hAnsi="Times New Roman" w:cs="Times New Roman"/>
          <w:b/>
        </w:rPr>
      </w:pPr>
    </w:p>
    <w:p w14:paraId="022A52FE" w14:textId="77777777" w:rsidR="00741478" w:rsidRPr="00362BE9" w:rsidRDefault="00C120F4" w:rsidP="00741478">
      <w:pPr>
        <w:jc w:val="both"/>
        <w:rPr>
          <w:rFonts w:ascii="Times New Roman" w:hAnsi="Times New Roman" w:cs="Times New Roman"/>
          <w:bCs/>
        </w:rPr>
      </w:pPr>
      <w:r w:rsidRPr="00100EA4">
        <w:rPr>
          <w:rFonts w:ascii="Times New Roman" w:hAnsi="Times New Roman" w:cs="Times New Roman"/>
          <w:b/>
        </w:rPr>
        <w:t>Supplementary Fig</w:t>
      </w:r>
      <w:r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</w:t>
      </w:r>
      <w:r w:rsidR="00EA316A">
        <w:rPr>
          <w:rFonts w:ascii="Times New Roman" w:hAnsi="Times New Roman" w:cs="Times New Roman"/>
          <w:b/>
        </w:rPr>
        <w:t>5</w:t>
      </w:r>
      <w:r w:rsidRPr="00100EA4">
        <w:rPr>
          <w:rFonts w:ascii="Times New Roman" w:hAnsi="Times New Roman" w:cs="Times New Roman"/>
          <w:b/>
        </w:rPr>
        <w:t xml:space="preserve">. </w:t>
      </w:r>
      <w:r w:rsidR="00741478">
        <w:rPr>
          <w:rFonts w:ascii="Times New Roman" w:hAnsi="Times New Roman" w:cs="Times New Roman"/>
          <w:b/>
        </w:rPr>
        <w:t>E-Syt2 C2C undergoes a reversible force-dependent, but Ca</w:t>
      </w:r>
      <w:r w:rsidR="00741478" w:rsidRPr="000B285D">
        <w:rPr>
          <w:rFonts w:ascii="Times New Roman" w:hAnsi="Times New Roman" w:cs="Times New Roman"/>
          <w:b/>
          <w:vertAlign w:val="superscript"/>
        </w:rPr>
        <w:t>2+</w:t>
      </w:r>
      <w:r w:rsidR="00741478">
        <w:rPr>
          <w:rFonts w:ascii="Times New Roman" w:hAnsi="Times New Roman" w:cs="Times New Roman"/>
          <w:b/>
        </w:rPr>
        <w:t xml:space="preserve">-independent conformational change to inactivate its membrane binding.  </w:t>
      </w:r>
      <w:r w:rsidR="00741478" w:rsidRPr="000B285D">
        <w:rPr>
          <w:rFonts w:ascii="Times New Roman" w:hAnsi="Times New Roman" w:cs="Times New Roman"/>
          <w:bCs/>
        </w:rPr>
        <w:t>(</w:t>
      </w:r>
      <w:r w:rsidR="00741478" w:rsidRPr="000B285D">
        <w:rPr>
          <w:rFonts w:ascii="Times New Roman" w:hAnsi="Times New Roman" w:cs="Times New Roman"/>
          <w:b/>
        </w:rPr>
        <w:t>a</w:t>
      </w:r>
      <w:r w:rsidR="00741478">
        <w:rPr>
          <w:rFonts w:ascii="Times New Roman" w:hAnsi="Times New Roman" w:cs="Times New Roman"/>
          <w:b/>
        </w:rPr>
        <w:t>-c</w:t>
      </w:r>
      <w:r w:rsidR="00741478" w:rsidRPr="000B285D">
        <w:rPr>
          <w:rFonts w:ascii="Times New Roman" w:hAnsi="Times New Roman" w:cs="Times New Roman"/>
          <w:bCs/>
        </w:rPr>
        <w:t>)</w:t>
      </w:r>
      <w:r w:rsidR="00741478">
        <w:rPr>
          <w:rFonts w:ascii="Times New Roman" w:hAnsi="Times New Roman" w:cs="Times New Roman"/>
          <w:bCs/>
        </w:rPr>
        <w:t xml:space="preserve"> Extension-time trajectories at constant force in the absence (a) and presence (b) of Ca</w:t>
      </w:r>
      <w:r w:rsidR="00741478" w:rsidRPr="00362BE9">
        <w:rPr>
          <w:rFonts w:ascii="Times New Roman" w:hAnsi="Times New Roman" w:cs="Times New Roman"/>
          <w:bCs/>
          <w:vertAlign w:val="superscript"/>
        </w:rPr>
        <w:t>2+</w:t>
      </w:r>
      <w:r w:rsidR="00741478">
        <w:rPr>
          <w:rFonts w:ascii="Times New Roman" w:hAnsi="Times New Roman" w:cs="Times New Roman"/>
          <w:bCs/>
        </w:rPr>
        <w:t xml:space="preserve"> for E-Syt2 C2ABC or in the presence of Ca</w:t>
      </w:r>
      <w:r w:rsidR="00741478" w:rsidRPr="00362BE9">
        <w:rPr>
          <w:rFonts w:ascii="Times New Roman" w:hAnsi="Times New Roman" w:cs="Times New Roman"/>
          <w:bCs/>
          <w:vertAlign w:val="superscript"/>
        </w:rPr>
        <w:t>2+</w:t>
      </w:r>
      <w:r w:rsidR="00741478">
        <w:rPr>
          <w:rFonts w:ascii="Times New Roman" w:hAnsi="Times New Roman" w:cs="Times New Roman"/>
          <w:bCs/>
        </w:rPr>
        <w:t xml:space="preserve"> for E-Syt2 C2C (c). The long gaps in the unbound state highlighted blue represent the binding inactive state. (d) Diagram of </w:t>
      </w:r>
      <w:r w:rsidR="00CD3087">
        <w:rPr>
          <w:rFonts w:ascii="Times New Roman" w:hAnsi="Times New Roman" w:cs="Times New Roman"/>
          <w:bCs/>
        </w:rPr>
        <w:t xml:space="preserve">the </w:t>
      </w:r>
      <w:r w:rsidR="00741478">
        <w:rPr>
          <w:rFonts w:ascii="Times New Roman" w:hAnsi="Times New Roman" w:cs="Times New Roman"/>
          <w:bCs/>
        </w:rPr>
        <w:t>conformational transition of the C2 domain in the binding active and inactive states.</w:t>
      </w:r>
    </w:p>
    <w:p w14:paraId="2CBE7DB8" w14:textId="77777777" w:rsidR="00741478" w:rsidRPr="005D761F" w:rsidRDefault="00741478" w:rsidP="00741478">
      <w:pPr>
        <w:jc w:val="both"/>
        <w:rPr>
          <w:rFonts w:ascii="Times New Roman" w:hAnsi="Times New Roman" w:cs="Times New Roman"/>
          <w:b/>
        </w:rPr>
      </w:pPr>
    </w:p>
    <w:p w14:paraId="22E9B799" w14:textId="77777777" w:rsidR="0061373A" w:rsidRPr="004064B8" w:rsidRDefault="0061373A" w:rsidP="00741478">
      <w:pPr>
        <w:rPr>
          <w:rFonts w:ascii="Times New Roman" w:hAnsi="Times New Roman" w:cs="Times New Roman"/>
          <w:bCs/>
        </w:rPr>
      </w:pPr>
      <w:r w:rsidRPr="00100EA4">
        <w:rPr>
          <w:rFonts w:ascii="Times New Roman" w:hAnsi="Times New Roman" w:cs="Times New Roman"/>
          <w:b/>
        </w:rPr>
        <w:t>Supplementary Fig</w:t>
      </w:r>
      <w:r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100EA4">
        <w:rPr>
          <w:rFonts w:ascii="Times New Roman" w:hAnsi="Times New Roman" w:cs="Times New Roman"/>
          <w:b/>
        </w:rPr>
        <w:t xml:space="preserve">. </w:t>
      </w:r>
      <w:r w:rsidR="00CD3087">
        <w:rPr>
          <w:rFonts w:ascii="Times New Roman" w:hAnsi="Times New Roman" w:cs="Times New Roman"/>
          <w:b/>
        </w:rPr>
        <w:t xml:space="preserve">Cytosolic </w:t>
      </w:r>
      <w:r>
        <w:rPr>
          <w:rFonts w:ascii="Times New Roman" w:hAnsi="Times New Roman" w:cs="Times New Roman"/>
          <w:b/>
        </w:rPr>
        <w:t>E-Syt</w:t>
      </w:r>
      <w:r w:rsidR="004064B8">
        <w:rPr>
          <w:rFonts w:ascii="Times New Roman" w:hAnsi="Times New Roman" w:cs="Times New Roman"/>
          <w:b/>
        </w:rPr>
        <w:t>1 containing the SMP domain binds to membranes in a manner like its C2 repeat C2ABCDE.</w:t>
      </w:r>
      <w:r w:rsidR="004064B8">
        <w:rPr>
          <w:rFonts w:ascii="Times New Roman" w:hAnsi="Times New Roman" w:cs="Times New Roman"/>
          <w:bCs/>
        </w:rPr>
        <w:t xml:space="preserve"> (</w:t>
      </w:r>
      <w:r w:rsidR="004064B8" w:rsidRPr="004064B8">
        <w:rPr>
          <w:rFonts w:ascii="Times New Roman" w:hAnsi="Times New Roman" w:cs="Times New Roman"/>
          <w:b/>
        </w:rPr>
        <w:t>a</w:t>
      </w:r>
      <w:r w:rsidR="004064B8">
        <w:rPr>
          <w:rFonts w:ascii="Times New Roman" w:hAnsi="Times New Roman" w:cs="Times New Roman"/>
          <w:bCs/>
        </w:rPr>
        <w:t>) Schematic diagram showing different E-Syt1 binding states. (</w:t>
      </w:r>
      <w:r w:rsidR="004064B8" w:rsidRPr="004064B8">
        <w:rPr>
          <w:rFonts w:ascii="Times New Roman" w:hAnsi="Times New Roman" w:cs="Times New Roman"/>
          <w:b/>
        </w:rPr>
        <w:t>b</w:t>
      </w:r>
      <w:r w:rsidR="004064B8">
        <w:rPr>
          <w:rFonts w:ascii="Times New Roman" w:hAnsi="Times New Roman" w:cs="Times New Roman"/>
          <w:bCs/>
        </w:rPr>
        <w:t>) Force-extension curves</w:t>
      </w:r>
      <w:r w:rsidR="00F943C7">
        <w:rPr>
          <w:rFonts w:ascii="Times New Roman" w:hAnsi="Times New Roman" w:cs="Times New Roman"/>
          <w:bCs/>
        </w:rPr>
        <w:t xml:space="preserve"> obtained by pulling E-Syt1 under different conditions. (</w:t>
      </w:r>
      <w:r w:rsidR="00F943C7" w:rsidRPr="00F943C7">
        <w:rPr>
          <w:rFonts w:ascii="Times New Roman" w:hAnsi="Times New Roman" w:cs="Times New Roman"/>
          <w:b/>
        </w:rPr>
        <w:t>c</w:t>
      </w:r>
      <w:r w:rsidR="00F943C7">
        <w:rPr>
          <w:rFonts w:ascii="Times New Roman" w:hAnsi="Times New Roman" w:cs="Times New Roman"/>
          <w:bCs/>
        </w:rPr>
        <w:t>) Extension-time trajectories of E-Syt1 at constant force in the presence or absence of Ca</w:t>
      </w:r>
      <w:r w:rsidR="00F943C7" w:rsidRPr="00F943C7">
        <w:rPr>
          <w:rFonts w:ascii="Times New Roman" w:hAnsi="Times New Roman" w:cs="Times New Roman"/>
          <w:bCs/>
          <w:vertAlign w:val="superscript"/>
        </w:rPr>
        <w:t>2+</w:t>
      </w:r>
      <w:r w:rsidR="00F943C7">
        <w:rPr>
          <w:rFonts w:ascii="Times New Roman" w:hAnsi="Times New Roman" w:cs="Times New Roman"/>
          <w:bCs/>
        </w:rPr>
        <w:t xml:space="preserve">. </w:t>
      </w:r>
    </w:p>
    <w:p w14:paraId="5C4B5A49" w14:textId="77777777" w:rsidR="00EE33CF" w:rsidRDefault="00EE33CF" w:rsidP="00741478">
      <w:pPr>
        <w:rPr>
          <w:rFonts w:ascii="Times New Roman" w:hAnsi="Times New Roman" w:cs="Times New Roman"/>
          <w:b/>
        </w:rPr>
      </w:pPr>
    </w:p>
    <w:p w14:paraId="51D38679" w14:textId="3E3CE442" w:rsidR="00F943C7" w:rsidRDefault="00F943C7" w:rsidP="00741478">
      <w:pPr>
        <w:rPr>
          <w:rFonts w:ascii="Times New Roman" w:hAnsi="Times New Roman" w:cs="Times New Roman"/>
          <w:b/>
        </w:rPr>
      </w:pPr>
      <w:r w:rsidRPr="00100EA4">
        <w:rPr>
          <w:rFonts w:ascii="Times New Roman" w:hAnsi="Times New Roman" w:cs="Times New Roman"/>
          <w:b/>
        </w:rPr>
        <w:t>Supplementary Fig</w:t>
      </w:r>
      <w:r>
        <w:rPr>
          <w:rFonts w:ascii="Times New Roman" w:hAnsi="Times New Roman" w:cs="Times New Roman"/>
          <w:b/>
        </w:rPr>
        <w:t>.</w:t>
      </w:r>
      <w:r w:rsidRPr="00100EA4">
        <w:rPr>
          <w:rFonts w:ascii="Times New Roman" w:hAnsi="Times New Roman" w:cs="Times New Roman"/>
          <w:b/>
        </w:rPr>
        <w:t xml:space="preserve"> </w:t>
      </w:r>
      <w:r w:rsidR="001E1BB1">
        <w:rPr>
          <w:rFonts w:ascii="Times New Roman" w:hAnsi="Times New Roman" w:cs="Times New Roman"/>
          <w:b/>
        </w:rPr>
        <w:t>7</w:t>
      </w:r>
      <w:r w:rsidRPr="00100EA4">
        <w:rPr>
          <w:rFonts w:ascii="Times New Roman" w:hAnsi="Times New Roman" w:cs="Times New Roman"/>
          <w:b/>
        </w:rPr>
        <w:t xml:space="preserve">. </w:t>
      </w:r>
      <w:r w:rsidR="001464A5">
        <w:rPr>
          <w:rFonts w:ascii="Times New Roman" w:hAnsi="Times New Roman" w:cs="Times New Roman"/>
          <w:b/>
        </w:rPr>
        <w:t>Calculated state probabilities, force</w:t>
      </w:r>
      <w:r w:rsidR="00CD3087">
        <w:rPr>
          <w:rFonts w:ascii="Times New Roman" w:hAnsi="Times New Roman" w:cs="Times New Roman"/>
          <w:b/>
        </w:rPr>
        <w:t>s,</w:t>
      </w:r>
      <w:r w:rsidR="001464A5">
        <w:rPr>
          <w:rFonts w:ascii="Times New Roman" w:hAnsi="Times New Roman" w:cs="Times New Roman"/>
          <w:b/>
        </w:rPr>
        <w:t xml:space="preserve"> and energy as a function of membrane separation due to </w:t>
      </w:r>
      <w:r w:rsidR="00205719">
        <w:rPr>
          <w:rFonts w:ascii="Times New Roman" w:hAnsi="Times New Roman" w:cs="Times New Roman"/>
          <w:b/>
        </w:rPr>
        <w:t xml:space="preserve">potential </w:t>
      </w:r>
      <w:r w:rsidR="001464A5">
        <w:rPr>
          <w:rFonts w:ascii="Times New Roman" w:hAnsi="Times New Roman" w:cs="Times New Roman"/>
          <w:b/>
        </w:rPr>
        <w:t>trans-membrane binding of E-Syt1 (left panel) and E-Syt2 (right panel)</w:t>
      </w:r>
      <w:r w:rsidR="009007F3">
        <w:rPr>
          <w:rFonts w:ascii="Times New Roman" w:hAnsi="Times New Roman" w:cs="Times New Roman"/>
          <w:b/>
        </w:rPr>
        <w:t xml:space="preserve"> lacking a</w:t>
      </w:r>
      <w:r w:rsidR="00CD3087">
        <w:rPr>
          <w:rFonts w:ascii="Times New Roman" w:hAnsi="Times New Roman" w:cs="Times New Roman"/>
          <w:b/>
        </w:rPr>
        <w:t xml:space="preserve"> membrane-binding</w:t>
      </w:r>
      <w:r w:rsidR="009007F3">
        <w:rPr>
          <w:rFonts w:ascii="Times New Roman" w:hAnsi="Times New Roman" w:cs="Times New Roman"/>
          <w:b/>
        </w:rPr>
        <w:t xml:space="preserve"> C-terminal C2 module</w:t>
      </w:r>
      <w:r w:rsidR="001464A5">
        <w:rPr>
          <w:rFonts w:ascii="Times New Roman" w:hAnsi="Times New Roman" w:cs="Times New Roman"/>
          <w:b/>
        </w:rPr>
        <w:t>.</w:t>
      </w:r>
      <w:r w:rsidR="009007F3">
        <w:rPr>
          <w:rFonts w:ascii="Times New Roman" w:hAnsi="Times New Roman" w:cs="Times New Roman"/>
          <w:b/>
        </w:rPr>
        <w:t xml:space="preserve"> </w:t>
      </w:r>
      <w:r w:rsidR="00075AEF" w:rsidRPr="005537FE">
        <w:rPr>
          <w:rFonts w:ascii="Times New Roman" w:hAnsi="Times New Roman" w:cs="Times New Roman"/>
          <w:bCs/>
        </w:rPr>
        <w:t>(</w:t>
      </w:r>
      <w:r w:rsidR="00075AEF" w:rsidRPr="005537FE">
        <w:rPr>
          <w:rFonts w:ascii="Times New Roman" w:hAnsi="Times New Roman" w:cs="Times New Roman"/>
          <w:b/>
        </w:rPr>
        <w:t>a, c</w:t>
      </w:r>
      <w:r w:rsidR="00075AEF" w:rsidRPr="005537FE">
        <w:rPr>
          <w:rFonts w:ascii="Times New Roman" w:hAnsi="Times New Roman" w:cs="Times New Roman"/>
          <w:bCs/>
        </w:rPr>
        <w:t>)</w:t>
      </w:r>
      <w:r w:rsidR="00075AEF">
        <w:rPr>
          <w:rFonts w:ascii="Times New Roman" w:hAnsi="Times New Roman" w:cs="Times New Roman"/>
          <w:bCs/>
        </w:rPr>
        <w:t xml:space="preserve"> Schematics of different C2 binding and membrane tethering states in the absence and presence of Ca</w:t>
      </w:r>
      <w:r w:rsidR="00075AEF" w:rsidRPr="005537FE">
        <w:rPr>
          <w:rFonts w:ascii="Times New Roman" w:hAnsi="Times New Roman" w:cs="Times New Roman"/>
          <w:bCs/>
          <w:vertAlign w:val="superscript"/>
        </w:rPr>
        <w:t>2+</w:t>
      </w:r>
      <w:r w:rsidR="00075AEF">
        <w:rPr>
          <w:rFonts w:ascii="Times New Roman" w:hAnsi="Times New Roman" w:cs="Times New Roman"/>
          <w:bCs/>
        </w:rPr>
        <w:t xml:space="preserve"> for E-Syt1 (a) or E-Syt2 (c). </w:t>
      </w:r>
      <w:r w:rsidR="009007F3">
        <w:rPr>
          <w:rFonts w:ascii="Times New Roman" w:hAnsi="Times New Roman" w:cs="Times New Roman"/>
          <w:bCs/>
        </w:rPr>
        <w:t>The calculations were to simulate the results of membrane contact formation from in vivo imaging using E-</w:t>
      </w:r>
      <w:proofErr w:type="spellStart"/>
      <w:r w:rsidR="009007F3">
        <w:rPr>
          <w:rFonts w:ascii="Times New Roman" w:hAnsi="Times New Roman" w:cs="Times New Roman"/>
          <w:bCs/>
        </w:rPr>
        <w:t>Syts</w:t>
      </w:r>
      <w:proofErr w:type="spellEnd"/>
      <w:r w:rsidR="009007F3">
        <w:rPr>
          <w:rFonts w:ascii="Times New Roman" w:hAnsi="Times New Roman" w:cs="Times New Roman"/>
          <w:bCs/>
        </w:rPr>
        <w:t xml:space="preserve"> with mutant C-terminal C2 domains (C2E in E-</w:t>
      </w:r>
      <w:r w:rsidR="009007F3">
        <w:rPr>
          <w:rFonts w:ascii="Times New Roman" w:hAnsi="Times New Roman" w:cs="Times New Roman"/>
          <w:bCs/>
        </w:rPr>
        <w:lastRenderedPageBreak/>
        <w:t xml:space="preserve">Syt1 or C2C in E-Syt2 and E-Syt3) that did not bind to membranes or with the domains truncated. </w:t>
      </w:r>
      <w:r w:rsidR="00075AEF">
        <w:rPr>
          <w:rFonts w:ascii="Times New Roman" w:hAnsi="Times New Roman" w:cs="Times New Roman"/>
          <w:bCs/>
        </w:rPr>
        <w:t>(</w:t>
      </w:r>
      <w:r w:rsidR="00075AEF" w:rsidRPr="005537FE">
        <w:rPr>
          <w:rFonts w:ascii="Times New Roman" w:hAnsi="Times New Roman" w:cs="Times New Roman"/>
          <w:b/>
        </w:rPr>
        <w:t>b, d</w:t>
      </w:r>
      <w:r w:rsidR="00075AEF">
        <w:rPr>
          <w:rFonts w:ascii="Times New Roman" w:hAnsi="Times New Roman" w:cs="Times New Roman"/>
          <w:bCs/>
        </w:rPr>
        <w:t>) Calculated probabilities (top panel), average stretching force (middle), and free energy (bottom) of different states for truncated E-Syt1 (b) or E-Syt2 (d). Calculations corresponding to the presence of Ca</w:t>
      </w:r>
      <w:r w:rsidR="00075AEF" w:rsidRPr="000F0DD6">
        <w:rPr>
          <w:rFonts w:ascii="Times New Roman" w:hAnsi="Times New Roman" w:cs="Times New Roman"/>
          <w:bCs/>
          <w:vertAlign w:val="superscript"/>
        </w:rPr>
        <w:t>2+</w:t>
      </w:r>
      <w:r w:rsidR="00075AEF">
        <w:rPr>
          <w:rFonts w:ascii="Times New Roman" w:hAnsi="Times New Roman" w:cs="Times New Roman"/>
          <w:bCs/>
        </w:rPr>
        <w:t xml:space="preserve"> or the absence of Ca</w:t>
      </w:r>
      <w:r w:rsidR="00075AEF" w:rsidRPr="000F0DD6">
        <w:rPr>
          <w:rFonts w:ascii="Times New Roman" w:hAnsi="Times New Roman" w:cs="Times New Roman"/>
          <w:bCs/>
          <w:vertAlign w:val="superscript"/>
        </w:rPr>
        <w:t>2+</w:t>
      </w:r>
      <w:r w:rsidR="00075AEF">
        <w:rPr>
          <w:rFonts w:ascii="Times New Roman" w:hAnsi="Times New Roman" w:cs="Times New Roman"/>
          <w:bCs/>
        </w:rPr>
        <w:t xml:space="preserve"> are indicated by solid and dashed lines, respectively, with their colors indicating different states as shown in a or b: red for the bound state I and black for the unbound state iii. Stable and unstable states are indicated by solid and hollow circles, respectively. </w:t>
      </w:r>
      <w:r w:rsidR="006F448E">
        <w:rPr>
          <w:rFonts w:ascii="Times New Roman" w:hAnsi="Times New Roman" w:cs="Times New Roman"/>
          <w:bCs/>
        </w:rPr>
        <w:t>The derived equilibrium distances and free energy are shown in Supplementary Table 2.</w:t>
      </w:r>
    </w:p>
    <w:p w14:paraId="3ADAB5A3" w14:textId="77777777" w:rsidR="00F943C7" w:rsidRDefault="00F943C7" w:rsidP="00741478">
      <w:pPr>
        <w:rPr>
          <w:rFonts w:ascii="Times New Roman" w:hAnsi="Times New Roman" w:cs="Times New Roman"/>
          <w:b/>
        </w:rPr>
      </w:pPr>
    </w:p>
    <w:p w14:paraId="7376F458" w14:textId="77777777" w:rsidR="00741478" w:rsidRDefault="00741478" w:rsidP="00741478">
      <w:pPr>
        <w:jc w:val="both"/>
        <w:rPr>
          <w:rFonts w:ascii="Times New Roman" w:hAnsi="Times New Roman" w:cs="Times New Roman"/>
        </w:rPr>
      </w:pPr>
    </w:p>
    <w:p w14:paraId="3588D4C5" w14:textId="77777777" w:rsidR="00F919AD" w:rsidRPr="00EE33CF" w:rsidRDefault="00EE33CF" w:rsidP="00F919AD">
      <w:pPr>
        <w:outlineLvl w:val="2"/>
        <w:rPr>
          <w:rFonts w:ascii="Times New Roman" w:eastAsia="SimSun" w:hAnsi="Times New Roman" w:cs="Times New Roman"/>
          <w:b/>
          <w:color w:val="212121"/>
        </w:rPr>
      </w:pPr>
      <w:r w:rsidRPr="00EE33CF">
        <w:rPr>
          <w:rFonts w:ascii="Times New Roman" w:eastAsia="SimSun" w:hAnsi="Times New Roman" w:cs="Times New Roman"/>
          <w:b/>
          <w:color w:val="212121"/>
        </w:rPr>
        <w:t>Amino acid sequences of the E-</w:t>
      </w:r>
      <w:proofErr w:type="spellStart"/>
      <w:r w:rsidRPr="00EE33CF">
        <w:rPr>
          <w:rFonts w:ascii="Times New Roman" w:eastAsia="SimSun" w:hAnsi="Times New Roman" w:cs="Times New Roman"/>
          <w:b/>
          <w:color w:val="212121"/>
        </w:rPr>
        <w:t>Syt</w:t>
      </w:r>
      <w:proofErr w:type="spellEnd"/>
      <w:r w:rsidRPr="00EE33CF">
        <w:rPr>
          <w:rFonts w:ascii="Times New Roman" w:eastAsia="SimSun" w:hAnsi="Times New Roman" w:cs="Times New Roman"/>
          <w:b/>
          <w:color w:val="212121"/>
        </w:rPr>
        <w:t xml:space="preserve"> constructs</w:t>
      </w:r>
    </w:p>
    <w:p w14:paraId="5D576CB2" w14:textId="5A23F72B" w:rsidR="00741478" w:rsidRDefault="005F574D" w:rsidP="00F919AD">
      <w:pPr>
        <w:outlineLvl w:val="2"/>
        <w:rPr>
          <w:rFonts w:ascii="Times New Roman" w:eastAsia="SimSun" w:hAnsi="Times New Roman" w:cs="Times New Roman"/>
          <w:bCs/>
          <w:color w:val="212121"/>
        </w:rPr>
      </w:pPr>
      <w:r w:rsidRPr="00A73867">
        <w:rPr>
          <w:rFonts w:ascii="Times New Roman" w:eastAsia="SimSun" w:hAnsi="Times New Roman" w:cs="Times New Roman"/>
          <w:bCs/>
          <w:color w:val="212121"/>
        </w:rPr>
        <w:t xml:space="preserve">Different sequence motifs are colored as follows: </w:t>
      </w:r>
      <w:proofErr w:type="spellStart"/>
      <w:r w:rsidRPr="00A73867">
        <w:rPr>
          <w:rFonts w:ascii="Times New Roman" w:eastAsia="SimSun" w:hAnsi="Times New Roman" w:cs="Times New Roman"/>
          <w:bCs/>
          <w:color w:val="212121"/>
        </w:rPr>
        <w:t>Avi</w:t>
      </w:r>
      <w:proofErr w:type="spellEnd"/>
      <w:r w:rsidRPr="00A73867">
        <w:rPr>
          <w:rFonts w:ascii="Times New Roman" w:eastAsia="SimSun" w:hAnsi="Times New Roman" w:cs="Times New Roman"/>
          <w:bCs/>
          <w:color w:val="212121"/>
        </w:rPr>
        <w:t>-tags in red, the coding sequences of C2 domains in blue,</w:t>
      </w:r>
      <w:r w:rsidR="000269D1">
        <w:rPr>
          <w:rFonts w:ascii="Times New Roman" w:eastAsia="SimSun" w:hAnsi="Times New Roman" w:cs="Times New Roman"/>
          <w:bCs/>
          <w:color w:val="212121"/>
        </w:rPr>
        <w:t xml:space="preserve"> </w:t>
      </w:r>
      <w:r w:rsidRPr="00A73867">
        <w:rPr>
          <w:rFonts w:ascii="Times New Roman" w:eastAsia="SimSun" w:hAnsi="Times New Roman" w:cs="Times New Roman"/>
          <w:bCs/>
          <w:color w:val="212121"/>
        </w:rPr>
        <w:t xml:space="preserve">the C-terminal cysteine or Snoop tag for DNA crosslinking in purple, and the linker sequences in black. The mutated amino acids are underlined. </w:t>
      </w:r>
    </w:p>
    <w:p w14:paraId="7DF1CE6A" w14:textId="77777777" w:rsidR="00741478" w:rsidRDefault="00741478" w:rsidP="00F919AD">
      <w:pPr>
        <w:outlineLvl w:val="2"/>
        <w:rPr>
          <w:rFonts w:ascii="Times New Roman" w:eastAsia="SimSun" w:hAnsi="Times New Roman" w:cs="Times New Roman"/>
          <w:bCs/>
          <w:color w:val="212121"/>
        </w:rPr>
      </w:pPr>
    </w:p>
    <w:p w14:paraId="4088ABF9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212121"/>
        </w:rPr>
      </w:pPr>
      <w:r w:rsidRPr="00A73867">
        <w:rPr>
          <w:rFonts w:ascii="Times New Roman" w:eastAsia="SimSun" w:hAnsi="Times New Roman" w:cs="Times New Roman"/>
          <w:bCs/>
          <w:color w:val="212121"/>
        </w:rPr>
        <w:t>E-Syt1 C2ABCDE</w:t>
      </w:r>
    </w:p>
    <w:p w14:paraId="563A45D9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7030A0"/>
        </w:rPr>
      </w:pPr>
      <w:r w:rsidRPr="00A73867">
        <w:rPr>
          <w:rFonts w:ascii="Times New Roman" w:eastAsia="SimSun" w:hAnsi="Times New Roman" w:cs="Times New Roman"/>
          <w:bCs/>
          <w:color w:val="000000" w:themeColor="text1"/>
        </w:rPr>
        <w:t>MHHHHHHAIA</w:t>
      </w:r>
      <w:r w:rsidRPr="00A73867">
        <w:rPr>
          <w:rFonts w:ascii="Times New Roman" w:eastAsia="SimSun" w:hAnsi="Times New Roman" w:cs="Times New Roman"/>
          <w:bCs/>
          <w:color w:val="FF0000"/>
        </w:rPr>
        <w:t>GLNDIFEAQKIEWHE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LEGGSDEGSQGDNGSGDGSKGSGNPW</w:t>
      </w:r>
      <w:r w:rsidRPr="00A73867">
        <w:rPr>
          <w:rFonts w:ascii="Times New Roman" w:eastAsia="SimSun" w:hAnsi="Times New Roman" w:cs="Times New Roman"/>
          <w:bCs/>
          <w:color w:val="0070C0"/>
        </w:rPr>
        <w:t>QLRSPLPRGIIRIHLLAARGLSSKDKYVKGLIEGKSDPYALVRLGTQTFCSRVIDEELNPQWGETYEVMVHEVPGQEIEVEVFDKDPDKDDFLGRMKLDVGKVLQASVLDDWFPLQGGQGQVHLRLEWLSLLSDAEKLEQVLQWNWGVSSRPDPPSAAILVVYLDRAQDLPLKKGNKEPNPMVQLSIQDVTQESKAVYSTNCPVWEEAFRFFLQDPQSQELDVQVKDDSRALTLGALTLPLARLLTAPELILDQWFQLSSSGPNSRLYMKLVMRILYLDSSEICFPTVPGCPGAWDVDSENPQRGSSVDAPPRPCHTTPDSQFGTEHVLRIHVLEAQDLIAKDRFLGGLVKGKSDPYVKLKLAGRSFRSHVVREDLNPRWNEVFEVIVTSVPGQELEVEVFDKDLDKDDFLGRCKVRLTTVLNSGFLDEWLTLEDVPSGRLHLRLERLTPRPTAAELEEVLQVNSLIQTQKSAELAAALLSIYMERAEDLPLRKGTKHLSPYATLTVGDSSHKTKTISQTSAPVWDESASFLIRKPHTESLELQVRGEGTGVLGSLSLPLSELLVADQLCLDRWFTLSSGQGQVLLRAQLGILVSQHSGVEAHSHSYSHSSSSLSEEPEL SGGPPHITSSAPELRQRLTHVDSPLEAPAGPLGQVKLTLWYYSEERKLVSIVHGCRSLRQNGRDPPDPYVSLLLLPDKNRGTKRRTSQKKRTLSPEFNERFEWELPLDEAQRRKLDVSVKSNSSFMSRERELLGKVQLDLAETDLSQGVARWYDLMDNKDKGSS</w:t>
      </w:r>
      <w:r w:rsidRPr="00A73867">
        <w:rPr>
          <w:rFonts w:ascii="Times New Roman" w:eastAsia="Times New Roman" w:hAnsi="Times New Roman" w:cs="Times New Roman"/>
          <w:color w:val="170401"/>
          <w:shd w:val="clear" w:color="auto" w:fill="F9B1B6"/>
        </w:rPr>
        <w:t xml:space="preserve"> 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GAPGSGESG</w:t>
      </w:r>
      <w:r w:rsidRPr="00A73867">
        <w:rPr>
          <w:rFonts w:ascii="Times New Roman" w:eastAsia="SimSun" w:hAnsi="Times New Roman" w:cs="Times New Roman"/>
          <w:bCs/>
          <w:color w:val="7030A0"/>
        </w:rPr>
        <w:t>KLGDIEFIKVNK</w:t>
      </w:r>
    </w:p>
    <w:p w14:paraId="1496803C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7030A0"/>
        </w:rPr>
      </w:pPr>
    </w:p>
    <w:p w14:paraId="6CC22E93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000000" w:themeColor="text1"/>
        </w:rPr>
      </w:pPr>
      <w:r w:rsidRPr="00A73867">
        <w:rPr>
          <w:rFonts w:ascii="Times New Roman" w:eastAsia="SimSun" w:hAnsi="Times New Roman" w:cs="Times New Roman"/>
          <w:bCs/>
          <w:color w:val="000000" w:themeColor="text1"/>
        </w:rPr>
        <w:t>E-Syt1 C2AB</w:t>
      </w:r>
    </w:p>
    <w:p w14:paraId="7081A0C1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000000" w:themeColor="text1"/>
        </w:rPr>
      </w:pPr>
      <w:r w:rsidRPr="00A73867">
        <w:rPr>
          <w:rFonts w:ascii="Times New Roman" w:eastAsia="SimSun" w:hAnsi="Times New Roman" w:cs="Times New Roman"/>
          <w:bCs/>
          <w:color w:val="FF0000"/>
        </w:rPr>
        <w:t>GLNDIFEAQKIEWHE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LEGGSDEGSQGDNGSGDGSKGSGNESGQGTGEGSNGSGDGSGELPW</w:t>
      </w:r>
      <w:r w:rsidRPr="00A73867">
        <w:rPr>
          <w:rFonts w:ascii="Times New Roman" w:eastAsia="SimSun" w:hAnsi="Times New Roman" w:cs="Times New Roman"/>
          <w:bCs/>
          <w:color w:val="0070C0"/>
        </w:rPr>
        <w:t>QLRSPLPRGIIRIHLLAARGLSSKDKYVKGLIEGKSDPYALVRLGTQTFS</w:t>
      </w:r>
      <w:r w:rsidRPr="00A73867">
        <w:rPr>
          <w:rFonts w:ascii="Times New Roman" w:eastAsia="SimSun" w:hAnsi="Times New Roman" w:cs="Times New Roman"/>
          <w:bCs/>
          <w:color w:val="0070C0"/>
          <w:u w:val="single"/>
        </w:rPr>
        <w:t>S</w:t>
      </w:r>
      <w:r w:rsidRPr="00A73867">
        <w:rPr>
          <w:rFonts w:ascii="Times New Roman" w:eastAsia="SimSun" w:hAnsi="Times New Roman" w:cs="Times New Roman"/>
          <w:bCs/>
          <w:color w:val="0070C0"/>
        </w:rPr>
        <w:t>RVIDEELNPQWGETYEVMVHEVPGQEIEVEVFDKDPDKDDFLGRMKLDVGKVLQASVLDDWFPLQGGQGQVHLRLEWLSLLSDAEKLEQVLQWNWGVSSRPDPPSAAILVVYLDRAQDLPLKKGNKEPNPMVQLSIQDVTQESKAVYSTNCPVWEEAFRFFLQDPQSQELDVQVKDDSRALTLGALTLPLARLLTAPELILDQWFQLSSSGPNSRLYMKLVMRILYLDSSEI</w:t>
      </w:r>
      <w:r w:rsidRPr="00A73867">
        <w:rPr>
          <w:rFonts w:ascii="Times New Roman" w:eastAsia="SimSun" w:hAnsi="Times New Roman" w:cs="Times New Roman"/>
          <w:bCs/>
          <w:color w:val="7030A0"/>
        </w:rPr>
        <w:t>C</w:t>
      </w:r>
    </w:p>
    <w:p w14:paraId="380106EC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212121"/>
        </w:rPr>
      </w:pPr>
    </w:p>
    <w:p w14:paraId="1A735A7D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000000" w:themeColor="text1"/>
        </w:rPr>
      </w:pPr>
      <w:r w:rsidRPr="00A73867">
        <w:rPr>
          <w:rFonts w:ascii="Times New Roman" w:eastAsia="SimSun" w:hAnsi="Times New Roman" w:cs="Times New Roman"/>
          <w:bCs/>
          <w:color w:val="000000" w:themeColor="text1"/>
        </w:rPr>
        <w:t>E-Syt2 C2ABC</w:t>
      </w:r>
    </w:p>
    <w:p w14:paraId="56631D37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7030A0"/>
        </w:rPr>
      </w:pPr>
      <w:r w:rsidRPr="00A73867">
        <w:rPr>
          <w:rFonts w:ascii="Times New Roman" w:eastAsia="SimSun" w:hAnsi="Times New Roman" w:cs="Times New Roman"/>
          <w:bCs/>
          <w:color w:val="FF0000"/>
        </w:rPr>
        <w:t>GLNDIFEAQKIEWHE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LEGGSDEGSQGDNGSGDGSKGSGNPW</w:t>
      </w:r>
      <w:r w:rsidRPr="00A73867">
        <w:rPr>
          <w:rFonts w:ascii="Times New Roman" w:eastAsia="SimSun" w:hAnsi="Times New Roman" w:cs="Times New Roman"/>
          <w:bCs/>
          <w:color w:val="0070C0"/>
        </w:rPr>
        <w:t>SEVQIAQLRFPVPKGVLRIHFIEAQDLQGKDTYLKGLVKGKSDPYGIIRVGNQIFQSRVIKENLSPKWNEVYEALVYEHPGQELEIELFDEDPDKDDFLGSLMIDLIEVEKERLLDEWFTLDEVPKGKLHLRLEWLTLMPNASNLDKVLTDIKADKDQANDGLSSALLILYLDSARNLPSGKKISSNPNPVVQMSVG</w:t>
      </w:r>
      <w:r w:rsidRPr="00A73867">
        <w:rPr>
          <w:rFonts w:ascii="Times New Roman" w:eastAsia="SimSun" w:hAnsi="Times New Roman" w:cs="Times New Roman"/>
          <w:bCs/>
          <w:color w:val="0070C0"/>
        </w:rPr>
        <w:lastRenderedPageBreak/>
        <w:t>HKAQESKIRYKTNEPVWEENFTFFIHNPKRQDLEVEVRDEQHQCSLGNLKVPLSQLLTSEDMTVSQRFQLSNSGPNSTIKMKIALRVLHLEKRERPPDHQHSAQVKRPSVSKEGRKTSIKSHMSGSPGPGGSNTAPSTPVIGGSDKPGMEEKAQPPEAGPQGLHDLGRSSSSLLASPGHISVKEPTPSIASDISLPIATQELRQRLRQLENGTTLGQSPLGQIQLTIRHSSQRNKLIVVVHACRNLIAFSEDGSDPYVRMYLLPDKRRSGRRKTHVSKKTLNPVFDQSFDFSVSLPEVQRRTLDVAVKNSGGFLSKDKGLLGKVLVALASEELAKGWTQWYDLTEDGTRPQAMT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GAPGSGESG</w:t>
      </w:r>
      <w:r w:rsidRPr="00A73867">
        <w:rPr>
          <w:rFonts w:ascii="Times New Roman" w:eastAsia="SimSun" w:hAnsi="Times New Roman" w:cs="Times New Roman"/>
          <w:bCs/>
          <w:color w:val="7030A0"/>
        </w:rPr>
        <w:t>KLGDIEFIKVNK</w:t>
      </w:r>
    </w:p>
    <w:p w14:paraId="33649C7A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7030A0"/>
        </w:rPr>
      </w:pPr>
    </w:p>
    <w:p w14:paraId="35D3B176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000000" w:themeColor="text1"/>
        </w:rPr>
      </w:pPr>
      <w:r w:rsidRPr="00A73867">
        <w:rPr>
          <w:rFonts w:ascii="Times New Roman" w:eastAsia="SimSun" w:hAnsi="Times New Roman" w:cs="Times New Roman"/>
          <w:bCs/>
          <w:color w:val="000000" w:themeColor="text1"/>
        </w:rPr>
        <w:t>E-Syt2 C2C</w:t>
      </w:r>
    </w:p>
    <w:p w14:paraId="154BDE1A" w14:textId="77777777" w:rsidR="00F919AD" w:rsidRPr="00A73867" w:rsidRDefault="00F919AD" w:rsidP="00F919AD">
      <w:pPr>
        <w:outlineLvl w:val="2"/>
        <w:rPr>
          <w:rFonts w:ascii="Times New Roman" w:eastAsia="SimSun" w:hAnsi="Times New Roman" w:cs="Times New Roman"/>
          <w:bCs/>
          <w:color w:val="0070C0"/>
        </w:rPr>
      </w:pPr>
      <w:r w:rsidRPr="00A73867">
        <w:rPr>
          <w:rFonts w:ascii="Times New Roman" w:eastAsia="SimSun" w:hAnsi="Times New Roman" w:cs="Times New Roman"/>
          <w:bCs/>
          <w:color w:val="FF0000"/>
        </w:rPr>
        <w:t>GLNDIFEAQKIEWHE</w:t>
      </w:r>
      <w:r w:rsidRPr="00A73867">
        <w:rPr>
          <w:rFonts w:ascii="Times New Roman" w:eastAsia="SimSun" w:hAnsi="Times New Roman" w:cs="Times New Roman"/>
          <w:bCs/>
          <w:color w:val="000000" w:themeColor="text1"/>
        </w:rPr>
        <w:t>GSSHHHHHHSGLVPRGS</w:t>
      </w:r>
      <w:r w:rsidRPr="00A73867">
        <w:rPr>
          <w:rFonts w:ascii="Times New Roman" w:eastAsia="SimSun" w:hAnsi="Times New Roman" w:cs="Times New Roman"/>
          <w:bCs/>
          <w:color w:val="0070C0"/>
        </w:rPr>
        <w:t>RLRQLENGTTLGQSPLGQIQLTIRHSSQRNKLIVVVHACRNLIAFSEDGSDPYVRMYLLPDKRRSGRRKTHVSKKTLNPVFDQSFDFSVSLPEVQRRTLDVAVKNSGGFLSKDKGLLGKVLVALASEELAKGWTQWYDLTEDGTRPQAMT</w:t>
      </w:r>
      <w:r w:rsidRPr="00A73867">
        <w:rPr>
          <w:rFonts w:ascii="Times New Roman" w:eastAsia="SimSun" w:hAnsi="Times New Roman" w:cs="Times New Roman"/>
          <w:bCs/>
          <w:color w:val="7030A0"/>
        </w:rPr>
        <w:t>C</w:t>
      </w:r>
    </w:p>
    <w:p w14:paraId="1A9443F2" w14:textId="77777777" w:rsidR="00F73069" w:rsidRDefault="00F73069"/>
    <w:p w14:paraId="44FF4CBE" w14:textId="77777777" w:rsidR="00C026EC" w:rsidRDefault="00C026EC" w:rsidP="00C026EC">
      <w:pPr>
        <w:jc w:val="both"/>
        <w:rPr>
          <w:rFonts w:ascii="Times New Roman" w:hAnsi="Times New Roman" w:cs="Times New Roman"/>
          <w:b/>
        </w:rPr>
      </w:pPr>
    </w:p>
    <w:p w14:paraId="112FE6D9" w14:textId="77777777" w:rsidR="00CC32A3" w:rsidRDefault="00CC32A3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5B7D3CB" w14:textId="0F46772E" w:rsidR="00C026EC" w:rsidRDefault="00C026EC" w:rsidP="00C026EC">
      <w:pPr>
        <w:jc w:val="both"/>
        <w:rPr>
          <w:rFonts w:ascii="Times New Roman" w:hAnsi="Times New Roman" w:cs="Times New Roman"/>
        </w:rPr>
      </w:pPr>
      <w:r w:rsidRPr="00C026EC">
        <w:rPr>
          <w:rFonts w:ascii="Times New Roman" w:hAnsi="Times New Roman" w:cs="Times New Roman"/>
          <w:b/>
        </w:rPr>
        <w:lastRenderedPageBreak/>
        <w:t>Supplementary Table 1</w:t>
      </w:r>
      <w:r w:rsidRPr="00C026EC">
        <w:rPr>
          <w:rFonts w:ascii="Times New Roman" w:hAnsi="Times New Roman" w:cs="Times New Roman"/>
        </w:rPr>
        <w:t>. Binding energies, binding rates, and unbinding rates of C2 domains at zero force. The bimolecular binding energies (E</w:t>
      </w:r>
      <w:r w:rsidRPr="00C026EC">
        <w:rPr>
          <w:rFonts w:ascii="Times New Roman" w:hAnsi="Times New Roman" w:cs="Times New Roman"/>
          <w:vertAlign w:val="subscript"/>
        </w:rPr>
        <w:t>on</w:t>
      </w:r>
      <w:r w:rsidRPr="00C026EC">
        <w:rPr>
          <w:rFonts w:ascii="Times New Roman" w:hAnsi="Times New Roman" w:cs="Times New Roman"/>
        </w:rPr>
        <w:t>) and rates (</w:t>
      </w:r>
      <w:proofErr w:type="spellStart"/>
      <w:r w:rsidRPr="00C026EC">
        <w:rPr>
          <w:rFonts w:ascii="Times New Roman" w:hAnsi="Times New Roman" w:cs="Times New Roman"/>
        </w:rPr>
        <w:t>k</w:t>
      </w:r>
      <w:r w:rsidRPr="00C026EC">
        <w:rPr>
          <w:rFonts w:ascii="Times New Roman" w:hAnsi="Times New Roman" w:cs="Times New Roman"/>
          <w:vertAlign w:val="subscript"/>
        </w:rPr>
        <w:t>on</w:t>
      </w:r>
      <w:proofErr w:type="spellEnd"/>
      <w:r w:rsidRPr="00C026EC">
        <w:rPr>
          <w:rFonts w:ascii="Times New Roman" w:hAnsi="Times New Roman" w:cs="Times New Roman"/>
        </w:rPr>
        <w:t>) in the absence of membrane tethers were derived from the corresponding energies (E</w:t>
      </w:r>
      <w:r w:rsidRPr="00C026EC">
        <w:rPr>
          <w:rFonts w:ascii="Times New Roman" w:hAnsi="Times New Roman" w:cs="Times New Roman"/>
          <w:vertAlign w:val="subscript"/>
        </w:rPr>
        <w:t>b</w:t>
      </w:r>
      <w:r w:rsidRPr="00C026EC">
        <w:rPr>
          <w:rFonts w:ascii="Times New Roman" w:hAnsi="Times New Roman" w:cs="Times New Roman"/>
        </w:rPr>
        <w:t>) and rates (k</w:t>
      </w:r>
      <w:r w:rsidRPr="00C026EC">
        <w:rPr>
          <w:rFonts w:ascii="Times New Roman" w:hAnsi="Times New Roman" w:cs="Times New Roman"/>
          <w:vertAlign w:val="subscript"/>
        </w:rPr>
        <w:t>b</w:t>
      </w:r>
      <w:r w:rsidRPr="00C026EC">
        <w:rPr>
          <w:rFonts w:ascii="Times New Roman" w:hAnsi="Times New Roman" w:cs="Times New Roman"/>
        </w:rPr>
        <w:t>) measured by our assay in the presence of membrane tethers, whereas the unbinding rates (</w:t>
      </w:r>
      <w:proofErr w:type="spellStart"/>
      <w:r w:rsidRPr="00C026EC">
        <w:rPr>
          <w:rFonts w:ascii="Times New Roman" w:hAnsi="Times New Roman" w:cs="Times New Roman"/>
        </w:rPr>
        <w:t>k</w:t>
      </w:r>
      <w:r w:rsidRPr="00C026EC">
        <w:rPr>
          <w:rFonts w:ascii="Times New Roman" w:hAnsi="Times New Roman" w:cs="Times New Roman"/>
          <w:vertAlign w:val="subscript"/>
        </w:rPr>
        <w:t>ub</w:t>
      </w:r>
      <w:proofErr w:type="spellEnd"/>
      <w:r w:rsidRPr="00C026EC">
        <w:rPr>
          <w:rFonts w:ascii="Times New Roman" w:hAnsi="Times New Roman" w:cs="Times New Roman"/>
        </w:rPr>
        <w:t xml:space="preserve">) are independent of membrane tethers. </w:t>
      </w:r>
      <w:r w:rsidR="005630EC">
        <w:rPr>
          <w:rFonts w:ascii="Times New Roman" w:hAnsi="Times New Roman" w:cs="Times New Roman"/>
        </w:rPr>
        <w:t>“NA” means the C2-membrane binding is too weak to be detected by our assay.</w:t>
      </w:r>
    </w:p>
    <w:p w14:paraId="2844FF18" w14:textId="77777777" w:rsidR="00A6239B" w:rsidRPr="00C026EC" w:rsidRDefault="00A6239B" w:rsidP="00C026E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861"/>
        <w:gridCol w:w="751"/>
        <w:gridCol w:w="976"/>
        <w:gridCol w:w="726"/>
        <w:gridCol w:w="1393"/>
        <w:gridCol w:w="1393"/>
        <w:gridCol w:w="954"/>
        <w:gridCol w:w="954"/>
        <w:gridCol w:w="1020"/>
      </w:tblGrid>
      <w:tr w:rsidR="00732FD9" w:rsidRPr="00D56CB8" w14:paraId="7A4FDC24" w14:textId="77777777" w:rsidTr="00FA7EED">
        <w:trPr>
          <w:trHeight w:val="996"/>
          <w:jc w:val="center"/>
        </w:trPr>
        <w:tc>
          <w:tcPr>
            <w:tcW w:w="11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9FB085E" w14:textId="77777777" w:rsidR="00C026EC" w:rsidRPr="00D56CB8" w:rsidRDefault="00732FD9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Protein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7CF762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C2</w:t>
            </w:r>
            <w:r w:rsidR="00732FD9" w:rsidRPr="00D56CB8">
              <w:rPr>
                <w:rFonts w:ascii="Times New Roman" w:hAnsi="Times New Roman"/>
                <w:b/>
                <w:sz w:val="18"/>
                <w:szCs w:val="18"/>
              </w:rPr>
              <w:t xml:space="preserve"> domain</w:t>
            </w:r>
          </w:p>
        </w:tc>
        <w:tc>
          <w:tcPr>
            <w:tcW w:w="7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B2B408C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[Ca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2+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  <w:p w14:paraId="1557FB73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(µM)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B563448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PI(</w:t>
            </w:r>
            <w:proofErr w:type="gramEnd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4,5)P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208F43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DOPS%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24E6C4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Binding energy with tether (E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b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 (</w:t>
            </w:r>
            <w:proofErr w:type="spellStart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B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proofErr w:type="spellEnd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B5B67B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Binding energy without tether (E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on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 (</w:t>
            </w:r>
            <w:proofErr w:type="spellStart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B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proofErr w:type="spellEnd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267F41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Log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10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[k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b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 xml:space="preserve"> (s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-1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)]</w:t>
            </w:r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EC89C0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Log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10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[</w:t>
            </w:r>
            <w:proofErr w:type="spellStart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on</w:t>
            </w:r>
            <w:proofErr w:type="spellEnd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 xml:space="preserve"> (M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-1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-1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)]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6D59DF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Log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10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[</w:t>
            </w:r>
            <w:proofErr w:type="spellStart"/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ub</w:t>
            </w:r>
            <w:proofErr w:type="spellEnd"/>
          </w:p>
          <w:p w14:paraId="671DB905" w14:textId="77777777" w:rsidR="00C026EC" w:rsidRPr="00D56CB8" w:rsidRDefault="00C026EC" w:rsidP="00D56CB8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(s</w:t>
            </w:r>
            <w:r w:rsidRPr="00D56CB8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-1</w:t>
            </w: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)]</w:t>
            </w:r>
          </w:p>
        </w:tc>
      </w:tr>
      <w:tr w:rsidR="00B945F2" w:rsidRPr="00D56CB8" w14:paraId="2B59581E" w14:textId="77777777" w:rsidTr="00FA7EED">
        <w:trPr>
          <w:trHeight w:hRule="exact" w:val="340"/>
          <w:jc w:val="center"/>
        </w:trPr>
        <w:tc>
          <w:tcPr>
            <w:tcW w:w="110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BD3D6C" w14:textId="77777777" w:rsidR="00C026EC" w:rsidRPr="00D56CB8" w:rsidRDefault="00C026EC" w:rsidP="00DC7860">
            <w:pPr>
              <w:snapToGrid w:val="0"/>
              <w:spacing w:beforeLines="20" w:before="48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E-Syt1 C2ABCDE</w:t>
            </w:r>
          </w:p>
          <w:p w14:paraId="4AEA4B4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955A92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45E00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B1521A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14:paraId="4AA7813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714152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7C8FF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DAD1C2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1CE67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0C16FB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7E6AFB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7EF03B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76DC12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89871F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FD9" w:rsidRPr="00D56CB8" w14:paraId="6CF4565F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637A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13FA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C2CD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E8E6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835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6F6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3F25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406F6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D6A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74D0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265B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FD9" w:rsidRPr="00D56CB8" w14:paraId="4A568D3D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26C4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1FC94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C2E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78EC7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14D5B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56CB2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BD826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 (1)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41337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7 (1)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611C7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4.5 (0.6)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8E34A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color w:val="00B0F0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5.4 (0.6)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87F88A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2.3 (0.8)</w:t>
            </w:r>
          </w:p>
        </w:tc>
      </w:tr>
      <w:tr w:rsidR="00732FD9" w:rsidRPr="00D56CB8" w14:paraId="4CBC1923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5457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EF693B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8D90D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FAA59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BAFFDC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A8A12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453B1C6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7BE517A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B485A90" w14:textId="541A660F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1C7045B" w14:textId="13CA226C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AFED9D3" w14:textId="4C973BF6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DF7210F" w14:textId="60E42515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FD9" w:rsidRPr="00D56CB8" w14:paraId="0F447C1B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D21A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066D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C2CD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62C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3F2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DDF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3DB5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8.5 (0.9)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2828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10.4 (0.9)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7554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4.0 (0.3)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80E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4.8 (0.3)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FE36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0.3 (0.2)</w:t>
            </w:r>
          </w:p>
        </w:tc>
      </w:tr>
      <w:tr w:rsidR="00732FD9" w:rsidRPr="00D56CB8" w14:paraId="30A936A3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9D16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C4369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C2E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B6EF93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5BECB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95808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6F7BA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 (1)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E87922" w14:textId="5B1601DD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6 (1)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7BECB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4.1 (0.1)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35CAE6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4.6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B5DB4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1.8 (0.1)</w:t>
            </w:r>
          </w:p>
        </w:tc>
      </w:tr>
      <w:tr w:rsidR="00732FD9" w:rsidRPr="00D56CB8" w14:paraId="52FB5AB8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1E5E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BFCBA5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8547A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1B171A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523230" w14:textId="77777777" w:rsidR="00C026EC" w:rsidRPr="003A515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A5158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F5C2AF0" w14:textId="055A0A96" w:rsidR="00C026EC" w:rsidRPr="00D56CB8" w:rsidRDefault="009E7C46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DE80850" w14:textId="543ACEAB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993B7B6" w14:textId="6E65D8CB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2FB8201" w14:textId="6FC4DD2C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5B745BE" w14:textId="56149C81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FD9" w:rsidRPr="00D56CB8" w14:paraId="6F899BA5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436B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4A7B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C2CD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9E2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1E1A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D21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A5E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13.3 (0.9)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72A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14.5 (0.9)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412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4.9 (0.3)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052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5.4 (0.3)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0B70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-0.9 (0.5)</w:t>
            </w:r>
          </w:p>
        </w:tc>
      </w:tr>
      <w:tr w:rsidR="00732FD9" w:rsidRPr="00D56CB8" w14:paraId="51F2E513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4F39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A0C76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C2E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0FCB4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F680D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FB8AEE9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1B0A7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7.2 (0.3)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6C7D2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8.4 (0.3)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0ADF0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4.2 (0.1)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1A9B16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4.7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BC4D6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1.1 (0.1)</w:t>
            </w:r>
          </w:p>
        </w:tc>
      </w:tr>
      <w:tr w:rsidR="00732FD9" w:rsidRPr="00D56CB8" w14:paraId="2A491ECC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A9E8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F8FFC06" w14:textId="77777777" w:rsidR="00C026EC" w:rsidRPr="00D56CB8" w:rsidRDefault="00620780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C47CD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9F7593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1277E6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3284DF2" w14:textId="01B6C46A" w:rsidR="00C026EC" w:rsidRPr="00D56CB8" w:rsidRDefault="00853DE8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C42F64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FF013C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833E3C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9B545F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2FD9" w:rsidRPr="00D56CB8" w14:paraId="66829C97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F2F5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A4B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C2CD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322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EFB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2E7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F21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7.6 (0.7)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001D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9.5 (0.7)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2A83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3.9 (0.1)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E28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4.8 (0.1)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C5CD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0.6 (0.2)</w:t>
            </w:r>
          </w:p>
        </w:tc>
      </w:tr>
      <w:tr w:rsidR="00732FD9" w:rsidRPr="00D56CB8" w14:paraId="34120817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E29B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52472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C2E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80E44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C1953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852AC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C6F40E" w14:textId="06318B62" w:rsidR="00C026EC" w:rsidRPr="00D56CB8" w:rsidRDefault="00853DE8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8D75CF" w14:textId="35BCDFC1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ED4CEF" w14:textId="29E0CEF3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AD3248" w14:textId="306FFFF8" w:rsidR="00C026EC" w:rsidRPr="0025229F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C6EDC9C" w14:textId="53BB8FB4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CB8" w:rsidRPr="00D56CB8" w14:paraId="5C85E05D" w14:textId="77777777" w:rsidTr="00FA7EED">
        <w:trPr>
          <w:trHeight w:hRule="exact" w:val="731"/>
          <w:jc w:val="center"/>
        </w:trPr>
        <w:tc>
          <w:tcPr>
            <w:tcW w:w="11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CD35C5" w14:textId="77777777" w:rsidR="00C026EC" w:rsidRPr="00D56CB8" w:rsidRDefault="00C026EC" w:rsidP="00DC7860">
            <w:pPr>
              <w:snapToGrid w:val="0"/>
              <w:spacing w:beforeLines="20" w:before="48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E-Syt1 C2AB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94912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9021D6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6EE4D6" w14:textId="77777777" w:rsidR="00C026EC" w:rsidRPr="005247AB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247AB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4DB44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56CB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097C5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4.4 (0.3)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F3845F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6.5 (0.3)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2A12E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3.2 (0.1)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23A1B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4.1 (0.1)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FF26F2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1.33 (0.05)</w:t>
            </w:r>
          </w:p>
        </w:tc>
      </w:tr>
      <w:tr w:rsidR="00732FD9" w:rsidRPr="00D56CB8" w14:paraId="0D862AC9" w14:textId="77777777" w:rsidTr="00FA7EED">
        <w:trPr>
          <w:trHeight w:hRule="exact" w:val="340"/>
          <w:jc w:val="center"/>
        </w:trPr>
        <w:tc>
          <w:tcPr>
            <w:tcW w:w="1109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FD3072" w14:textId="77777777" w:rsidR="00C026EC" w:rsidRPr="00D56CB8" w:rsidRDefault="00C026EC" w:rsidP="00DC7860">
            <w:pPr>
              <w:snapToGrid w:val="0"/>
              <w:spacing w:beforeLines="20" w:before="48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E-Syt2 C2ABC</w:t>
            </w:r>
          </w:p>
        </w:tc>
        <w:tc>
          <w:tcPr>
            <w:tcW w:w="8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A38450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C2AB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BBCFF8D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A48E2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EF38E7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766C69E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4.9 (0.4)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CDE66E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7.1 (0.4)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B1F6F8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4.8 (0.3)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006A1BB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5.8 (0.3)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977370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2.6 (0.3)</w:t>
            </w:r>
          </w:p>
        </w:tc>
      </w:tr>
      <w:tr w:rsidR="00732FD9" w:rsidRPr="00D56CB8" w14:paraId="5479E1FF" w14:textId="77777777" w:rsidTr="00FA7EED">
        <w:trPr>
          <w:trHeight w:hRule="exact" w:val="340"/>
          <w:jc w:val="center"/>
        </w:trPr>
        <w:tc>
          <w:tcPr>
            <w:tcW w:w="110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242718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8FCB5B4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C2C</w:t>
            </w: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D3971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57A831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6DC360C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9122075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11.5 (0.7)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77407E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13.0 (0.7)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95F721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6.5 (0.5)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A7F7E0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7.2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FDD3653" w14:textId="77777777" w:rsidR="00C026EC" w:rsidRPr="00D56CB8" w:rsidRDefault="00C026EC" w:rsidP="00DC7860">
            <w:pPr>
              <w:snapToGri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56CB8">
              <w:rPr>
                <w:rFonts w:ascii="Times New Roman" w:hAnsi="Times New Roman"/>
                <w:sz w:val="18"/>
                <w:szCs w:val="18"/>
              </w:rPr>
              <w:t>1.5 (0.5)</w:t>
            </w:r>
          </w:p>
        </w:tc>
      </w:tr>
    </w:tbl>
    <w:p w14:paraId="62DFD74A" w14:textId="77777777" w:rsidR="00C026EC" w:rsidRPr="00C026EC" w:rsidRDefault="00C026EC" w:rsidP="00C026EC">
      <w:pPr>
        <w:rPr>
          <w:rFonts w:ascii="Times New Roman" w:hAnsi="Times New Roman" w:cs="Times New Roman"/>
        </w:rPr>
      </w:pPr>
    </w:p>
    <w:p w14:paraId="4053220D" w14:textId="77777777" w:rsidR="00CC32A3" w:rsidRDefault="00CC32A3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04E2357" w14:textId="4BB5B38E" w:rsidR="00C026EC" w:rsidRDefault="00C026EC" w:rsidP="00C026EC">
      <w:pPr>
        <w:rPr>
          <w:rFonts w:ascii="Times New Roman" w:hAnsi="Times New Roman" w:cs="Times New Roman"/>
        </w:rPr>
      </w:pPr>
      <w:r w:rsidRPr="00C026EC">
        <w:rPr>
          <w:rFonts w:ascii="Times New Roman" w:hAnsi="Times New Roman" w:cs="Times New Roman"/>
          <w:b/>
        </w:rPr>
        <w:lastRenderedPageBreak/>
        <w:t>Supplementary Table 2</w:t>
      </w:r>
      <w:r w:rsidRPr="00C026EC">
        <w:rPr>
          <w:rFonts w:ascii="Times New Roman" w:hAnsi="Times New Roman" w:cs="Times New Roman"/>
        </w:rPr>
        <w:t>. Comparisons of predicted and measured equilibrium membrane distance, energy or population of the membrane contacts mediated by wide-type E-</w:t>
      </w:r>
      <w:proofErr w:type="spellStart"/>
      <w:r w:rsidRPr="00C026EC">
        <w:rPr>
          <w:rFonts w:ascii="Times New Roman" w:hAnsi="Times New Roman" w:cs="Times New Roman"/>
        </w:rPr>
        <w:t>Syts</w:t>
      </w:r>
      <w:proofErr w:type="spellEnd"/>
      <w:r w:rsidRPr="00C026EC">
        <w:rPr>
          <w:rFonts w:ascii="Times New Roman" w:hAnsi="Times New Roman" w:cs="Times New Roman"/>
        </w:rPr>
        <w:t xml:space="preserve"> or E-</w:t>
      </w:r>
      <w:proofErr w:type="spellStart"/>
      <w:r w:rsidRPr="00C026EC">
        <w:rPr>
          <w:rFonts w:ascii="Times New Roman" w:hAnsi="Times New Roman" w:cs="Times New Roman"/>
        </w:rPr>
        <w:t>Syts</w:t>
      </w:r>
      <w:proofErr w:type="spellEnd"/>
      <w:r w:rsidRPr="00C026EC">
        <w:rPr>
          <w:rFonts w:ascii="Times New Roman" w:hAnsi="Times New Roman" w:cs="Times New Roman"/>
        </w:rPr>
        <w:t xml:space="preserve"> lacking the </w:t>
      </w:r>
      <w:r w:rsidR="00D920FF">
        <w:rPr>
          <w:rFonts w:ascii="Times New Roman" w:hAnsi="Times New Roman" w:cs="Times New Roman"/>
        </w:rPr>
        <w:t>C-</w:t>
      </w:r>
      <w:r w:rsidRPr="00C026EC">
        <w:rPr>
          <w:rFonts w:ascii="Times New Roman" w:hAnsi="Times New Roman" w:cs="Times New Roman"/>
        </w:rPr>
        <w:t>terminal C2 domains (C2E in E-Syt1 or C2C in E-Syt2)</w:t>
      </w:r>
      <w:r w:rsidR="003560BD" w:rsidRPr="003560BD">
        <w:rPr>
          <w:rFonts w:ascii="Times New Roman" w:hAnsi="Times New Roman" w:cs="Times New Roman"/>
          <w:vertAlign w:val="superscript"/>
        </w:rPr>
        <w:t>18</w:t>
      </w:r>
      <w:r w:rsidRPr="00C026EC">
        <w:rPr>
          <w:rFonts w:ascii="Times New Roman" w:hAnsi="Times New Roman" w:cs="Times New Roman"/>
        </w:rPr>
        <w:t>.</w:t>
      </w:r>
      <w:r w:rsidR="00A8145E">
        <w:rPr>
          <w:rFonts w:ascii="Times New Roman" w:hAnsi="Times New Roman" w:cs="Times New Roman"/>
        </w:rPr>
        <w:t xml:space="preserve"> See also Fig. 6 and Supplementary Fig. </w:t>
      </w:r>
      <w:r w:rsidR="00395E86">
        <w:rPr>
          <w:rFonts w:ascii="Times New Roman" w:hAnsi="Times New Roman" w:cs="Times New Roman"/>
        </w:rPr>
        <w:t>7</w:t>
      </w:r>
      <w:r w:rsidR="00A8145E">
        <w:rPr>
          <w:rFonts w:ascii="Times New Roman" w:hAnsi="Times New Roman" w:cs="Times New Roman"/>
        </w:rPr>
        <w:t>.</w:t>
      </w:r>
      <w:r w:rsidR="00F57B47">
        <w:rPr>
          <w:rFonts w:ascii="Times New Roman" w:hAnsi="Times New Roman" w:cs="Times New Roman"/>
        </w:rPr>
        <w:t xml:space="preserve"> ‘NA’ indicates that the corresponding data is ‘not available’.</w:t>
      </w:r>
    </w:p>
    <w:p w14:paraId="60AE998B" w14:textId="77777777" w:rsidR="00C026EC" w:rsidRPr="00C026EC" w:rsidRDefault="00C026EC" w:rsidP="00C026E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50"/>
        <w:gridCol w:w="1134"/>
        <w:gridCol w:w="1843"/>
        <w:gridCol w:w="1417"/>
        <w:gridCol w:w="1560"/>
        <w:gridCol w:w="1491"/>
      </w:tblGrid>
      <w:tr w:rsidR="00C876D4" w:rsidRPr="00C876D4" w14:paraId="6971508B" w14:textId="77777777" w:rsidTr="00C43703">
        <w:trPr>
          <w:jc w:val="center"/>
        </w:trPr>
        <w:tc>
          <w:tcPr>
            <w:tcW w:w="6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455AA4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Protein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B303B1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Ca</w:t>
            </w:r>
            <w:r w:rsidRPr="00C876D4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2+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A18D65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C-terminal C2 domain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BA2B57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Predicted Equilibrium membrane separation (nm)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1D85AB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Predict equilibrium energy (</w:t>
            </w:r>
            <w:proofErr w:type="spellStart"/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C876D4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B</w:t>
            </w: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proofErr w:type="spellEnd"/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9DBB86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Observed equilibrium membrane separation (nm)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2FEBAF" w14:textId="77777777" w:rsidR="001362EF" w:rsidRPr="00C876D4" w:rsidRDefault="001362EF" w:rsidP="00C876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6D4">
              <w:rPr>
                <w:rFonts w:ascii="Times New Roman" w:hAnsi="Times New Roman"/>
                <w:b/>
                <w:sz w:val="18"/>
                <w:szCs w:val="18"/>
              </w:rPr>
              <w:t>Observed population of membrane contacts</w:t>
            </w:r>
          </w:p>
        </w:tc>
      </w:tr>
      <w:tr w:rsidR="00C876D4" w:rsidRPr="001362EF" w14:paraId="130DBCAD" w14:textId="77777777" w:rsidTr="00C43703">
        <w:trPr>
          <w:trHeight w:hRule="exact" w:val="34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</w:tcBorders>
          </w:tcPr>
          <w:p w14:paraId="3B2BD8A3" w14:textId="77777777" w:rsidR="001362EF" w:rsidRPr="001362EF" w:rsidRDefault="001362EF" w:rsidP="00E321FA">
            <w:pPr>
              <w:spacing w:beforeLines="30" w:befor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E-Syt1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1C22AD86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967AC04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193F1A74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19.5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4E69781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3D4EEEA7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22-25</w:t>
            </w:r>
          </w:p>
        </w:tc>
        <w:tc>
          <w:tcPr>
            <w:tcW w:w="1491" w:type="dxa"/>
            <w:tcBorders>
              <w:top w:val="single" w:sz="6" w:space="0" w:color="auto"/>
            </w:tcBorders>
            <w:vAlign w:val="center"/>
          </w:tcPr>
          <w:p w14:paraId="18265EC0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C876D4" w:rsidRPr="001362EF" w14:paraId="2FBB9E86" w14:textId="77777777" w:rsidTr="00C43703">
        <w:trPr>
          <w:trHeight w:hRule="exact" w:val="340"/>
          <w:jc w:val="center"/>
        </w:trPr>
        <w:tc>
          <w:tcPr>
            <w:tcW w:w="674" w:type="dxa"/>
            <w:vMerge/>
          </w:tcPr>
          <w:p w14:paraId="110BF2EC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72F272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  <w:vAlign w:val="center"/>
          </w:tcPr>
          <w:p w14:paraId="5ECBC76B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843" w:type="dxa"/>
            <w:vAlign w:val="center"/>
          </w:tcPr>
          <w:p w14:paraId="4AAE4310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15.8</w:t>
            </w:r>
          </w:p>
        </w:tc>
        <w:tc>
          <w:tcPr>
            <w:tcW w:w="1417" w:type="dxa"/>
            <w:vAlign w:val="center"/>
          </w:tcPr>
          <w:p w14:paraId="1A4FABEF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-1.5</w:t>
            </w:r>
          </w:p>
        </w:tc>
        <w:tc>
          <w:tcPr>
            <w:tcW w:w="1560" w:type="dxa"/>
            <w:vAlign w:val="center"/>
          </w:tcPr>
          <w:p w14:paraId="7D83B19C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~15</w:t>
            </w:r>
          </w:p>
        </w:tc>
        <w:tc>
          <w:tcPr>
            <w:tcW w:w="1491" w:type="dxa"/>
            <w:vAlign w:val="center"/>
          </w:tcPr>
          <w:p w14:paraId="404199F2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+++</w:t>
            </w:r>
          </w:p>
        </w:tc>
      </w:tr>
      <w:tr w:rsidR="00C876D4" w:rsidRPr="001362EF" w14:paraId="2407AA64" w14:textId="77777777" w:rsidTr="00C43703">
        <w:trPr>
          <w:trHeight w:hRule="exact" w:val="340"/>
          <w:jc w:val="center"/>
        </w:trPr>
        <w:tc>
          <w:tcPr>
            <w:tcW w:w="674" w:type="dxa"/>
            <w:vMerge/>
            <w:tcBorders>
              <w:bottom w:val="single" w:sz="6" w:space="0" w:color="auto"/>
            </w:tcBorders>
          </w:tcPr>
          <w:p w14:paraId="4BBD4AB4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7E7B4EE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F14EA9F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7079BFA2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15.7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9B99CF2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30C6A364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14:paraId="4F770500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6D4" w:rsidRPr="001362EF" w14:paraId="6A943ADA" w14:textId="77777777" w:rsidTr="00C43703">
        <w:trPr>
          <w:trHeight w:hRule="exact" w:val="34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</w:tcBorders>
          </w:tcPr>
          <w:p w14:paraId="55208C8D" w14:textId="77777777" w:rsidR="001362EF" w:rsidRPr="001362EF" w:rsidRDefault="001362EF" w:rsidP="00E321FA">
            <w:pPr>
              <w:spacing w:beforeLines="30" w:before="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E-Syt2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5CBCEF56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736A895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66EE3D02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19.2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CA7709C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-2.2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1E97E651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~19</w:t>
            </w:r>
          </w:p>
        </w:tc>
        <w:tc>
          <w:tcPr>
            <w:tcW w:w="1491" w:type="dxa"/>
            <w:tcBorders>
              <w:top w:val="single" w:sz="6" w:space="0" w:color="auto"/>
            </w:tcBorders>
            <w:vAlign w:val="center"/>
          </w:tcPr>
          <w:p w14:paraId="446B7C81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+++</w:t>
            </w:r>
          </w:p>
        </w:tc>
      </w:tr>
      <w:tr w:rsidR="00C876D4" w:rsidRPr="001362EF" w14:paraId="6C195B39" w14:textId="77777777" w:rsidTr="00C43703">
        <w:trPr>
          <w:trHeight w:hRule="exact" w:val="340"/>
          <w:jc w:val="center"/>
        </w:trPr>
        <w:tc>
          <w:tcPr>
            <w:tcW w:w="674" w:type="dxa"/>
            <w:vMerge/>
            <w:vAlign w:val="center"/>
          </w:tcPr>
          <w:p w14:paraId="53A29CCE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665BFC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  <w:vAlign w:val="center"/>
          </w:tcPr>
          <w:p w14:paraId="11E3A186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843" w:type="dxa"/>
            <w:vAlign w:val="center"/>
          </w:tcPr>
          <w:p w14:paraId="64B85663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1417" w:type="dxa"/>
            <w:vAlign w:val="center"/>
          </w:tcPr>
          <w:p w14:paraId="0ED70376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-0.75</w:t>
            </w:r>
          </w:p>
        </w:tc>
        <w:tc>
          <w:tcPr>
            <w:tcW w:w="1560" w:type="dxa"/>
            <w:vAlign w:val="center"/>
          </w:tcPr>
          <w:p w14:paraId="69AC8421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491" w:type="dxa"/>
            <w:vAlign w:val="center"/>
          </w:tcPr>
          <w:p w14:paraId="1A55E405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+++</w:t>
            </w:r>
          </w:p>
        </w:tc>
      </w:tr>
      <w:tr w:rsidR="00C876D4" w:rsidRPr="001362EF" w14:paraId="6CB1A8F6" w14:textId="77777777" w:rsidTr="00C43703">
        <w:trPr>
          <w:trHeight w:hRule="exact" w:val="340"/>
          <w:jc w:val="center"/>
        </w:trPr>
        <w:tc>
          <w:tcPr>
            <w:tcW w:w="674" w:type="dxa"/>
            <w:vMerge/>
            <w:tcBorders>
              <w:bottom w:val="single" w:sz="12" w:space="0" w:color="auto"/>
            </w:tcBorders>
            <w:vAlign w:val="center"/>
          </w:tcPr>
          <w:p w14:paraId="23CD7785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C6EECAE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67A8E00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6A67816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B598E8D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5BE97A7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2BCCD91B" w14:textId="77777777" w:rsidR="001362EF" w:rsidRPr="001362EF" w:rsidRDefault="001362EF" w:rsidP="00C876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2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6B17AA5A" w14:textId="4E9BD5D9" w:rsidR="00107DF4" w:rsidRPr="00C026EC" w:rsidRDefault="00107DF4">
      <w:pPr>
        <w:rPr>
          <w:rFonts w:ascii="Times New Roman" w:hAnsi="Times New Roman" w:cs="Times New Roman"/>
        </w:rPr>
      </w:pPr>
    </w:p>
    <w:sectPr w:rsidR="00107DF4" w:rsidRPr="00C026EC" w:rsidSect="0064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EA38" w14:textId="77777777" w:rsidR="002F0474" w:rsidRDefault="002F0474" w:rsidP="00E46B12">
      <w:r>
        <w:separator/>
      </w:r>
    </w:p>
  </w:endnote>
  <w:endnote w:type="continuationSeparator" w:id="0">
    <w:p w14:paraId="0D6A6880" w14:textId="77777777" w:rsidR="002F0474" w:rsidRDefault="002F0474" w:rsidP="00E4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A7F0" w14:textId="77777777" w:rsidR="002F0474" w:rsidRDefault="002F0474" w:rsidP="00E46B12">
      <w:r>
        <w:separator/>
      </w:r>
    </w:p>
  </w:footnote>
  <w:footnote w:type="continuationSeparator" w:id="0">
    <w:p w14:paraId="613F23C5" w14:textId="77777777" w:rsidR="002F0474" w:rsidRDefault="002F0474" w:rsidP="00E4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Nature Chemical Bi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spp00svtz200ew5vcvdxalpt990ts0e220&quot;&gt;Zhanglib&lt;record-ids&gt;&lt;item&gt;6555&lt;/item&gt;&lt;item&gt;7096&lt;/item&gt;&lt;/record-ids&gt;&lt;/item&gt;&lt;/Libraries&gt;"/>
  </w:docVars>
  <w:rsids>
    <w:rsidRoot w:val="00F919AD"/>
    <w:rsid w:val="00007CF2"/>
    <w:rsid w:val="000262A4"/>
    <w:rsid w:val="000269D1"/>
    <w:rsid w:val="00075AEF"/>
    <w:rsid w:val="000A4000"/>
    <w:rsid w:val="000F17BC"/>
    <w:rsid w:val="00100EA4"/>
    <w:rsid w:val="00104CDA"/>
    <w:rsid w:val="00107DF4"/>
    <w:rsid w:val="001362EF"/>
    <w:rsid w:val="001419F3"/>
    <w:rsid w:val="001464A5"/>
    <w:rsid w:val="00192A98"/>
    <w:rsid w:val="001B0B66"/>
    <w:rsid w:val="001E1BB1"/>
    <w:rsid w:val="00205719"/>
    <w:rsid w:val="00225D3D"/>
    <w:rsid w:val="0025229F"/>
    <w:rsid w:val="00260AF2"/>
    <w:rsid w:val="00264596"/>
    <w:rsid w:val="00295CE8"/>
    <w:rsid w:val="002F0474"/>
    <w:rsid w:val="00345AC2"/>
    <w:rsid w:val="003560BD"/>
    <w:rsid w:val="00395E86"/>
    <w:rsid w:val="003A5158"/>
    <w:rsid w:val="004064B8"/>
    <w:rsid w:val="0041749E"/>
    <w:rsid w:val="00445AF8"/>
    <w:rsid w:val="00477436"/>
    <w:rsid w:val="004E668F"/>
    <w:rsid w:val="00504E82"/>
    <w:rsid w:val="00523FF4"/>
    <w:rsid w:val="005247AB"/>
    <w:rsid w:val="005630EC"/>
    <w:rsid w:val="00594B56"/>
    <w:rsid w:val="00596B83"/>
    <w:rsid w:val="005A08A8"/>
    <w:rsid w:val="005F574D"/>
    <w:rsid w:val="0061373A"/>
    <w:rsid w:val="00620780"/>
    <w:rsid w:val="00620DC4"/>
    <w:rsid w:val="00644353"/>
    <w:rsid w:val="0068798B"/>
    <w:rsid w:val="006F448E"/>
    <w:rsid w:val="007130BA"/>
    <w:rsid w:val="00732FD9"/>
    <w:rsid w:val="00741478"/>
    <w:rsid w:val="007B0342"/>
    <w:rsid w:val="00853DE8"/>
    <w:rsid w:val="00862BE2"/>
    <w:rsid w:val="008B3AE7"/>
    <w:rsid w:val="008C3ECA"/>
    <w:rsid w:val="009007F3"/>
    <w:rsid w:val="0097569F"/>
    <w:rsid w:val="00980400"/>
    <w:rsid w:val="009C1A18"/>
    <w:rsid w:val="009C215B"/>
    <w:rsid w:val="009D7DBD"/>
    <w:rsid w:val="009E7C46"/>
    <w:rsid w:val="00A26890"/>
    <w:rsid w:val="00A45A94"/>
    <w:rsid w:val="00A6239B"/>
    <w:rsid w:val="00A8145E"/>
    <w:rsid w:val="00A84B29"/>
    <w:rsid w:val="00AE7298"/>
    <w:rsid w:val="00B040CE"/>
    <w:rsid w:val="00B0471A"/>
    <w:rsid w:val="00B26E77"/>
    <w:rsid w:val="00B540B9"/>
    <w:rsid w:val="00B72661"/>
    <w:rsid w:val="00B945F2"/>
    <w:rsid w:val="00C026EC"/>
    <w:rsid w:val="00C120F4"/>
    <w:rsid w:val="00C43703"/>
    <w:rsid w:val="00C742D3"/>
    <w:rsid w:val="00C876D4"/>
    <w:rsid w:val="00CC32A3"/>
    <w:rsid w:val="00CD3087"/>
    <w:rsid w:val="00D56CB8"/>
    <w:rsid w:val="00D920FF"/>
    <w:rsid w:val="00DC7860"/>
    <w:rsid w:val="00DE5C31"/>
    <w:rsid w:val="00E3186D"/>
    <w:rsid w:val="00E321FA"/>
    <w:rsid w:val="00E46B12"/>
    <w:rsid w:val="00E637A7"/>
    <w:rsid w:val="00E9473C"/>
    <w:rsid w:val="00EA316A"/>
    <w:rsid w:val="00EB2190"/>
    <w:rsid w:val="00EE33CF"/>
    <w:rsid w:val="00F57B47"/>
    <w:rsid w:val="00F71614"/>
    <w:rsid w:val="00F73069"/>
    <w:rsid w:val="00F802C5"/>
    <w:rsid w:val="00F919AD"/>
    <w:rsid w:val="00F943C7"/>
    <w:rsid w:val="00FA7EED"/>
    <w:rsid w:val="00FD0F0E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82E3"/>
  <w15:docId w15:val="{561996CE-9835-4063-AB20-922D33F6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AD"/>
    <w:pPr>
      <w:spacing w:after="0" w:line="240" w:lineRule="auto"/>
    </w:pPr>
    <w:rPr>
      <w:rFonts w:asciiTheme="minorHAnsi" w:hAnsiTheme="minorHAnsi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1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9AD"/>
    <w:pPr>
      <w:adjustRightInd w:val="0"/>
      <w:snapToGrid w:val="0"/>
      <w:spacing w:after="200"/>
    </w:pPr>
    <w:rPr>
      <w:rFonts w:ascii="Tahoma" w:eastAsia="Microsoft YaHei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9AD"/>
    <w:rPr>
      <w:rFonts w:ascii="Tahoma" w:eastAsia="Microsoft YaHei" w:hAnsi="Tahoma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C026EC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62BE2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62BE2"/>
    <w:rPr>
      <w:rFonts w:ascii="Calibri" w:eastAsiaTheme="minorEastAsia" w:hAnsi="Calibri" w:cs="Calibri"/>
      <w:noProof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862BE2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62BE2"/>
    <w:rPr>
      <w:rFonts w:ascii="Calibri" w:eastAsiaTheme="minorEastAsia" w:hAnsi="Calibri" w:cs="Calibri"/>
      <w:noProof/>
      <w:szCs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46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6B12"/>
    <w:rPr>
      <w:rFonts w:asciiTheme="minorHAnsi" w:hAnsiTheme="minorHAns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6B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6B12"/>
    <w:rPr>
      <w:rFonts w:asciiTheme="minorHAnsi" w:hAnsiTheme="minorHAns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6BBA1D-CE42-4127-A3CB-A2CA9C06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Yongli Zhang</dc:creator>
  <cp:lastModifiedBy>Yongli Zhang</cp:lastModifiedBy>
  <cp:revision>4</cp:revision>
  <dcterms:created xsi:type="dcterms:W3CDTF">2021-05-01T00:09:00Z</dcterms:created>
  <dcterms:modified xsi:type="dcterms:W3CDTF">2021-05-01T00:59:00Z</dcterms:modified>
</cp:coreProperties>
</file>