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14798D" w14:textId="77777777" w:rsidR="006A2DCE" w:rsidRPr="00F765E3" w:rsidRDefault="006A2DCE" w:rsidP="006A2DCE">
      <w:pPr>
        <w:widowControl w:val="0"/>
        <w:autoSpaceDE w:val="0"/>
        <w:autoSpaceDN w:val="0"/>
        <w:adjustRightInd w:val="0"/>
        <w:spacing w:line="480" w:lineRule="auto"/>
        <w:ind w:left="640" w:hanging="6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App</w:t>
      </w:r>
      <w:r w:rsidRPr="00F765E3">
        <w:rPr>
          <w:rFonts w:ascii="Times New Roman" w:hAnsi="Times New Roman" w:cs="Times New Roman"/>
          <w:sz w:val="24"/>
          <w:szCs w:val="24"/>
        </w:rPr>
        <w:t>endix:</w:t>
      </w:r>
    </w:p>
    <w:p w14:paraId="2787E32D" w14:textId="77777777" w:rsidR="006A2DCE" w:rsidRPr="00513D00" w:rsidRDefault="006A2DCE" w:rsidP="006A2DCE">
      <w:pPr>
        <w:widowControl w:val="0"/>
        <w:autoSpaceDE w:val="0"/>
        <w:autoSpaceDN w:val="0"/>
        <w:adjustRightInd w:val="0"/>
        <w:spacing w:line="480" w:lineRule="auto"/>
        <w:ind w:left="640"/>
        <w:rPr>
          <w:rFonts w:ascii="Times New Roman" w:hAnsi="Times New Roman" w:cs="Times New Roman"/>
          <w:sz w:val="24"/>
          <w:szCs w:val="24"/>
        </w:rPr>
      </w:pPr>
      <w:r w:rsidRPr="00857EE2">
        <w:rPr>
          <w:rFonts w:ascii="Times New Roman" w:hAnsi="Times New Roman" w:cs="Times New Roman"/>
          <w:sz w:val="24"/>
          <w:szCs w:val="24"/>
        </w:rPr>
        <w:t xml:space="preserve">Members of the VON HeLP Trial Study Group include: Co-Principal Investigators: Maureen Reilly, RRT (Sunnybrook Health Sciences Centre, Toronto, Ontario, Canada); Sunita Vohra, MD (Stollery Children’s Hospital, Edmonton, Alberta, Canada). HeLP Trial Steering Committee Members: Michael Dunn, MD, FRCPC (Sunnybrook Health Sciences Centre, University of Toronto, Toronto, Ontario, Canada); Karla Ferrelli, BA (VON, Burlington, VT); Alex Kiss, PhD (Department of Research Design and Biostatistics Scientist, Sunnybrook Health Sciences Centre, Toronto, Ontario, Canada); Valeria E. Rac, MD, PhD (The Toronto Health Economics and Technology Assessment, Collaborative, Institute of Health Policy, Management and Evaluation, Faculty of Medicine, University of Toronto, Toronto, Ontario, Canada); Roger F. Soll, MD (President and Director of Clinical Trials and Followup, VON; H. Wallace Professor of Neonatology, University of Vermont, Burlington, VT); Michael Vincer, MD, FRCPC (IWK Health Centre, Associate Professor, Dalhousie University, Halifax, Nova Scotia, Canada); John Wimmer, MD (Associate Professor of Pediatrics, University School of Medicine, Greensboro, NC); Denise Zayack, RN, BA (Director, Neonatal Intensive Care Services; Operations Co-Director, Perinatal &amp; Gynaecology Program, Sunnybrook Health Sciences Centre, Toronto, Ontario, Canada). Participating centers: Albert Einstein Medical Center, Philadelphia, PA (David L. Schutzman, MD); Aultman Hospital, Canton, OH (Diana L. Hannay, NNP-BC); Avera McKennan Hospital, Sioux Falls, SD (Brenda H. Lewis, MD); Blank Children’s Hospital, Des Moines, IA (Samir Alabsi, MD); Brookdale Hospital Medical Center, Brooklyn, NY (Roger Kim, MD); Caritas St Elizabeth’s Medical Center, Boston, MA (Ronald Pye, MD, Gopal Gupta, MD); Children’s at Cooper University </w:t>
      </w:r>
      <w:r w:rsidRPr="00857EE2">
        <w:rPr>
          <w:rFonts w:ascii="Times New Roman" w:hAnsi="Times New Roman" w:cs="Times New Roman"/>
          <w:sz w:val="24"/>
          <w:szCs w:val="24"/>
        </w:rPr>
        <w:lastRenderedPageBreak/>
        <w:t xml:space="preserve">Medical Center, Camden, NJ (Linda Wicker, RN, MSN, CCRN); Children’s Hospital of Wisconsin, Milwaukee, WI (Michael R. Uhing, MD, Laura Lane, RN); CHOC Children’s Hospital, Orange, CA (Sudeep Kukreja, MD, Vijay Dhar, MD); Connecticut Children’s NICU at UConn Health Center, Farmington, CT (Mariann Pappagallo, MD, Lisa Dion, RN, MSN); Elliot Hospital, Manchester, NH (Andrea LaRose, NNP); Goryeb Children’s Hospital, Morristown, NJ (Catherine Sawtell, MSN, CRNP, Melissa Mohn, CCRN); Hennepin County Medical Center, Minneapolis, MN; Henry Ford Hospital, Detroit, MI (Christine Newman, CNNP, Shelley Campbell, RN); Hospital Clinic (sede Maternitat), Barcelona, Spain (Francesc Botet, MD, Josep Figueras-Aloy, MD); Hospital de S Joao, Porto, Portugal (Gustavo Rocha, MD, Hercilia Guimaraes, MD); Hospital de Santa Maria, Lisbon, Portugal (Joana Saldanha, MD, Lincoln Silva, MD); Hospital Universitari Joan XXIII de Tarragona, Tarragona, Spain (Ricardo Closa, MD, Mar Albujar, MD); Jackson Memorial Hospital, Miami, FL (Shahnaz Duara, MD, Karina Lifschitz, MA, MPH); K.K. Women’s &amp; Children’s Hospital, Singapore, Singapore (Mary Fong, CNS, Pratibha K. Agarwal, MD); Lafayette General Medical Center, Layfayette, LA (Jaye Harris, NNP); The Medical Center at Columbus Regional, Columbus, GA (Dana Cason, MD, David H. Levine, MD); Mercy Health Center, Oklahoma City, OK (Lori McDonald, NNP); Mt Carmel Health Systems, Columbus, OH (Peggy O’Connor, RN, Lynda Gage, RN); National Maternity Hospital, Dublin, Ireland (Brid O’Brien, CMS, Geraldine Duffy, RGN, RM, Bsc); Nationwide Children’s Hospital, Columbus, OH (John Seguin, MD, RayeLynn Leukart, NNP); Ochsner Clinic Foundation, New Orleans, LA (Marie McGettigan, MD, Kathy Bell, NNP); Rapides Women’s and Children’s Hospital, Alexandria, LA (Patricia Hope Monk, NP-BC, Heidi Peavy, RN); Royal Maternity Service, Belfast, Ireland (David </w:t>
      </w:r>
      <w:r w:rsidRPr="00857EE2">
        <w:rPr>
          <w:rFonts w:ascii="Times New Roman" w:hAnsi="Times New Roman" w:cs="Times New Roman"/>
          <w:sz w:val="24"/>
          <w:szCs w:val="24"/>
        </w:rPr>
        <w:lastRenderedPageBreak/>
        <w:t>Sweet, MD, Joanne Hegarty, MD); St Elizabeth Regional Medical Center, Lincoln, NE (BJ Wilson, Jr, MD, Kris Schwarzkopf, RNC, BSN); St John Hospital and Medical Center, Detroit, MI (John T. Adams, MD, Laurie Aman, RN, NNP, MSN); St Luke’s Hospital, Kansas City, MO (Katherine Claflin, MD, Janet Owen, RN); Stamford Hospital, Stamford, CT (Laura Swaan Lasley, MD, Gerald B. Rakos, MD); Sunnybrook Health Sciences Centre, Toronto, Ontario, Canada (Maureen C. Reilly, RRT, Michael Dunn, MD); Temple University Hospital, Philadelphia, PA (Bernice Duesler, MD, Patricia McMahon-Hextron, PA-C); University Kebangsaan Malaysia, Kuala Lumpur, Malaysia (Nem Yun Boo, MD, Jaafar Rohana, MD); University of Iowa Children’s Hospital, Iowa City, IA (Edward F. Bell, MD, Karen J. Johnson, RN, Gretchen A. Cress, RN, BSN); Waukesha Memorial Hospital, Waukesha, WI (Sharon Nelson, NP, Dorothy Koepsell, RN); and Wesley Medical Center, Wichita, KS (Paula Delmore, RNC, MSN, Kathryn Filby, APRN).</w:t>
      </w:r>
    </w:p>
    <w:p w14:paraId="041D13B8" w14:textId="77777777" w:rsidR="00D30773" w:rsidRDefault="00D30773"/>
    <w:sectPr w:rsidR="00D307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2DCE"/>
    <w:rsid w:val="006A2DCE"/>
    <w:rsid w:val="006F0120"/>
    <w:rsid w:val="00854297"/>
    <w:rsid w:val="00D30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5877D8"/>
  <w15:chartTrackingRefBased/>
  <w15:docId w15:val="{BA862596-9848-451D-8FEA-ED082A09B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DCE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A2DC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2DC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2DCE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2DCE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DCE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2DCE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2DCE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2DCE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2DCE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D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2D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2D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2D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D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2D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2D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2D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2D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2DC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A2D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2DCE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A2D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2DCE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A2D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2DCE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A2D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2D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2D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2DC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699</Words>
  <Characters>3985</Characters>
  <Application>Microsoft Office Word</Application>
  <DocSecurity>0</DocSecurity>
  <Lines>33</Lines>
  <Paragraphs>9</Paragraphs>
  <ScaleCrop>false</ScaleCrop>
  <Company>SpringerNature</Company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2024-11-04T07:56:00Z</dcterms:created>
  <dcterms:modified xsi:type="dcterms:W3CDTF">2024-11-04T07:56:00Z</dcterms:modified>
</cp:coreProperties>
</file>