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3C186" w14:textId="77777777" w:rsidR="00B92C6D" w:rsidRDefault="00B92C6D" w:rsidP="00BF76CC">
      <w:pPr>
        <w:spacing w:line="360" w:lineRule="auto"/>
        <w:rPr>
          <w:b/>
          <w:bCs/>
        </w:rPr>
      </w:pPr>
      <w:r>
        <w:rPr>
          <w:b/>
          <w:bCs/>
        </w:rPr>
        <w:t>Supplementary Material</w:t>
      </w:r>
    </w:p>
    <w:p w14:paraId="313CE6F3" w14:textId="77777777" w:rsidR="007A0C21" w:rsidRDefault="007A0C21" w:rsidP="00BF76CC">
      <w:pPr>
        <w:spacing w:line="360" w:lineRule="auto"/>
        <w:rPr>
          <w:b/>
          <w:bCs/>
        </w:rPr>
      </w:pPr>
    </w:p>
    <w:p w14:paraId="3C16ED58" w14:textId="39826EB6" w:rsidR="007A0C21" w:rsidRDefault="007A0C21" w:rsidP="00BF76CC">
      <w:pPr>
        <w:spacing w:line="360" w:lineRule="auto"/>
        <w:rPr>
          <w:b/>
          <w:bCs/>
        </w:rPr>
      </w:pPr>
      <w:r>
        <w:rPr>
          <w:b/>
          <w:bCs/>
        </w:rPr>
        <w:t xml:space="preserve">Introduction </w:t>
      </w:r>
      <w:r w:rsidRPr="0041308F">
        <w:rPr>
          <w:noProof/>
        </w:rPr>
        <w:drawing>
          <wp:inline distT="0" distB="0" distL="0" distR="0" wp14:anchorId="0E18809C" wp14:editId="637C2173">
            <wp:extent cx="5731510" cy="2926715"/>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2926715"/>
                    </a:xfrm>
                    <a:prstGeom prst="rect">
                      <a:avLst/>
                    </a:prstGeom>
                  </pic:spPr>
                </pic:pic>
              </a:graphicData>
            </a:graphic>
          </wp:inline>
        </w:drawing>
      </w:r>
    </w:p>
    <w:p w14:paraId="1E9F09E9" w14:textId="24F194A8" w:rsidR="007A0C21" w:rsidRPr="007A0C21" w:rsidRDefault="007A0C21" w:rsidP="007A0C21">
      <w:pPr>
        <w:spacing w:line="360" w:lineRule="auto"/>
        <w:jc w:val="both"/>
      </w:pPr>
      <w:r>
        <w:rPr>
          <w:b/>
          <w:bCs/>
        </w:rPr>
        <w:t xml:space="preserve">Supplementary Figure 1: </w:t>
      </w:r>
      <w:r w:rsidRPr="00924A8F">
        <w:rPr>
          <w:b/>
          <w:bCs/>
        </w:rPr>
        <w:t>Potential transmission routes of infectious respiratory particles (IRPs).</w:t>
      </w:r>
      <w:r w:rsidRPr="00E06697">
        <w:t xml:space="preserve"> Short-distance </w:t>
      </w:r>
      <w:r>
        <w:t xml:space="preserve">(a) and long-distance (b) </w:t>
      </w:r>
      <w:r w:rsidRPr="00E06697">
        <w:t xml:space="preserve">airborne transmission both leading to inhalation of IRPs into the respiratory system of a susceptible individual. Semi-ballistic airborne transmission </w:t>
      </w:r>
      <w:r>
        <w:t xml:space="preserve">(c) </w:t>
      </w:r>
      <w:r w:rsidRPr="00E06697">
        <w:t xml:space="preserve">resulting in the deposition of IRPs on the </w:t>
      </w:r>
      <w:r>
        <w:t xml:space="preserve">facial </w:t>
      </w:r>
      <w:r w:rsidRPr="00E06697">
        <w:t>mucosal surfaces of the recipient.</w:t>
      </w:r>
      <w:r>
        <w:t xml:space="preserve"> Direct (d) and indirect (e) contact transmission both followed by transfer of IRPs to the mucosal surfaces of a susceptible individual. Figure created in Biorender.com and adapted from </w:t>
      </w:r>
      <w:r>
        <w:fldChar w:fldCharType="begin"/>
      </w:r>
      <w:r>
        <w:instrText xml:space="preserve"> ADDIN EN.CITE &lt;EndNote&gt;&lt;Cite&gt;&lt;Author&gt;WHO&lt;/Author&gt;&lt;Year&gt;2024&lt;/Year&gt;&lt;RecNum&gt;61&lt;/RecNum&gt;&lt;DisplayText&gt;[2]&lt;/DisplayText&gt;&lt;record&gt;&lt;rec-number&gt;61&lt;/rec-number&gt;&lt;foreign-keys&gt;&lt;key app="EN" db-id="fdtase2e9ds0saepd2bvr2vwr5z5zew5zsep" timestamp="1718194276"&gt;61&lt;/key&gt;&lt;/foreign-keys&gt;&lt;ref-type name="Report"&gt;27&lt;/ref-type&gt;&lt;contributors&gt;&lt;authors&gt;&lt;author&gt;WHO&lt;/author&gt;&lt;/authors&gt;&lt;/contributors&gt;&lt;titles&gt;&lt;title&gt;Global technical consultation report on proposed terminology for pathogens that transmit through the air&lt;/title&gt;&lt;/titles&gt;&lt;dates&gt;&lt;year&gt;2024&lt;/year&gt;&lt;/dates&gt;&lt;pub-location&gt;Geneva&lt;/pub-location&gt;&lt;urls&gt;&lt;related-urls&gt;&lt;url&gt;https://www.who.int/publications/m/item/global-technical-consultation-report-on-proposed-terminology-for-pathogens-that-transmit-through-the-air&lt;/url&gt;&lt;/related-urls&gt;&lt;/urls&gt;&lt;/record&gt;&lt;/Cite&gt;&lt;/EndNote&gt;</w:instrText>
      </w:r>
      <w:r>
        <w:fldChar w:fldCharType="separate"/>
      </w:r>
      <w:r>
        <w:rPr>
          <w:noProof/>
        </w:rPr>
        <w:t>[2]</w:t>
      </w:r>
      <w:r>
        <w:fldChar w:fldCharType="end"/>
      </w:r>
    </w:p>
    <w:p w14:paraId="194ED61C" w14:textId="77777777" w:rsidR="007A0C21" w:rsidRDefault="007A0C21" w:rsidP="00F92924">
      <w:pPr>
        <w:spacing w:line="480" w:lineRule="auto"/>
        <w:rPr>
          <w:b/>
          <w:bCs/>
        </w:rPr>
      </w:pPr>
    </w:p>
    <w:p w14:paraId="47143D63" w14:textId="0E3EC66C" w:rsidR="00E73166" w:rsidRDefault="00E73166" w:rsidP="00F92924">
      <w:pPr>
        <w:spacing w:line="480" w:lineRule="auto"/>
        <w:rPr>
          <w:b/>
          <w:bCs/>
        </w:rPr>
      </w:pPr>
      <w:r>
        <w:rPr>
          <w:b/>
          <w:bCs/>
        </w:rPr>
        <w:t>Methods</w:t>
      </w:r>
    </w:p>
    <w:p w14:paraId="32B75B6E" w14:textId="1CA6D3B3" w:rsidR="00997F61" w:rsidRPr="00997F61" w:rsidRDefault="00997F61" w:rsidP="00F92924">
      <w:pPr>
        <w:spacing w:line="480" w:lineRule="auto"/>
        <w:rPr>
          <w:b/>
          <w:bCs/>
        </w:rPr>
      </w:pPr>
      <w:r>
        <w:rPr>
          <w:b/>
          <w:bCs/>
        </w:rPr>
        <w:t>Data Analysis</w:t>
      </w:r>
    </w:p>
    <w:p w14:paraId="5881019C" w14:textId="69D1DA7A" w:rsidR="00BF76CC" w:rsidRDefault="00F92924" w:rsidP="00F92924">
      <w:pPr>
        <w:spacing w:line="480" w:lineRule="auto"/>
        <w:rPr>
          <w:u w:val="single"/>
        </w:rPr>
      </w:pPr>
      <w:r>
        <w:rPr>
          <w:u w:val="single"/>
        </w:rPr>
        <w:t>Modelling strategy</w:t>
      </w:r>
    </w:p>
    <w:p w14:paraId="1BD59C27" w14:textId="4485A5CC" w:rsidR="00BF76CC" w:rsidRDefault="00BF76CC" w:rsidP="00BF76CC">
      <w:pPr>
        <w:pStyle w:val="PHESecondaryHeadingTwo"/>
        <w:spacing w:line="360" w:lineRule="auto"/>
        <w:jc w:val="both"/>
        <w:rPr>
          <w:rFonts w:asciiTheme="minorHAnsi" w:hAnsiTheme="minorHAnsi" w:cstheme="minorHAnsi"/>
          <w:color w:val="auto"/>
          <w:sz w:val="22"/>
          <w:szCs w:val="22"/>
        </w:rPr>
      </w:pPr>
      <w:r w:rsidRPr="00BF76CC">
        <w:rPr>
          <w:rFonts w:asciiTheme="minorHAnsi" w:hAnsiTheme="minorHAnsi" w:cstheme="minorHAnsi"/>
          <w:color w:val="auto"/>
          <w:sz w:val="22"/>
          <w:szCs w:val="22"/>
        </w:rPr>
        <w:t xml:space="preserve">Two of the explanatory variables were gender and facial </w:t>
      </w:r>
      <w:r>
        <w:rPr>
          <w:rFonts w:asciiTheme="minorHAnsi" w:hAnsiTheme="minorHAnsi" w:cstheme="minorHAnsi"/>
          <w:color w:val="auto"/>
          <w:sz w:val="22"/>
          <w:szCs w:val="22"/>
        </w:rPr>
        <w:t>hair</w:t>
      </w:r>
      <w:r w:rsidRPr="00BF76CC">
        <w:rPr>
          <w:rFonts w:asciiTheme="minorHAnsi" w:hAnsiTheme="minorHAnsi" w:cstheme="minorHAnsi"/>
          <w:color w:val="auto"/>
          <w:sz w:val="22"/>
          <w:szCs w:val="22"/>
        </w:rPr>
        <w:t xml:space="preserve">, from which a three-category </w:t>
      </w:r>
      <w:r w:rsidR="00997F61">
        <w:rPr>
          <w:rFonts w:asciiTheme="minorHAnsi" w:hAnsiTheme="minorHAnsi" w:cstheme="minorHAnsi"/>
          <w:color w:val="auto"/>
          <w:sz w:val="22"/>
          <w:szCs w:val="22"/>
        </w:rPr>
        <w:t xml:space="preserve">combined </w:t>
      </w:r>
      <w:r w:rsidRPr="00BF76CC">
        <w:rPr>
          <w:rFonts w:asciiTheme="minorHAnsi" w:hAnsiTheme="minorHAnsi" w:cstheme="minorHAnsi"/>
          <w:color w:val="auto"/>
          <w:sz w:val="22"/>
          <w:szCs w:val="22"/>
        </w:rPr>
        <w:t xml:space="preserve">variable (female, male with no </w:t>
      </w:r>
      <w:r>
        <w:rPr>
          <w:rFonts w:asciiTheme="minorHAnsi" w:hAnsiTheme="minorHAnsi" w:cstheme="minorHAnsi"/>
          <w:color w:val="auto"/>
          <w:sz w:val="22"/>
          <w:szCs w:val="22"/>
        </w:rPr>
        <w:t>facial hair</w:t>
      </w:r>
      <w:r w:rsidRPr="00BF76CC">
        <w:rPr>
          <w:rFonts w:asciiTheme="minorHAnsi" w:hAnsiTheme="minorHAnsi" w:cstheme="minorHAnsi"/>
          <w:color w:val="auto"/>
          <w:sz w:val="22"/>
          <w:szCs w:val="22"/>
        </w:rPr>
        <w:t xml:space="preserve"> and male with facial </w:t>
      </w:r>
      <w:r>
        <w:rPr>
          <w:rFonts w:asciiTheme="minorHAnsi" w:hAnsiTheme="minorHAnsi" w:cstheme="minorHAnsi"/>
          <w:color w:val="auto"/>
          <w:sz w:val="22"/>
          <w:szCs w:val="22"/>
        </w:rPr>
        <w:t>hair</w:t>
      </w:r>
      <w:r w:rsidRPr="00BF76CC">
        <w:rPr>
          <w:rFonts w:asciiTheme="minorHAnsi" w:hAnsiTheme="minorHAnsi" w:cstheme="minorHAnsi"/>
          <w:color w:val="auto"/>
          <w:sz w:val="22"/>
          <w:szCs w:val="22"/>
        </w:rPr>
        <w:t>) was created, as were the logarithm of mean saliva count</w:t>
      </w:r>
      <w:r w:rsidR="00F92924">
        <w:rPr>
          <w:rFonts w:asciiTheme="minorHAnsi" w:hAnsiTheme="minorHAnsi" w:cstheme="minorHAnsi"/>
          <w:color w:val="auto"/>
          <w:sz w:val="22"/>
          <w:szCs w:val="22"/>
        </w:rPr>
        <w:t xml:space="preserve"> </w:t>
      </w:r>
      <w:r w:rsidRPr="00BF76CC">
        <w:rPr>
          <w:rFonts w:asciiTheme="minorHAnsi" w:hAnsiTheme="minorHAnsi" w:cstheme="minorHAnsi"/>
          <w:color w:val="auto"/>
          <w:sz w:val="22"/>
          <w:szCs w:val="22"/>
        </w:rPr>
        <w:t>and age. For cohort 1, oral bacteria</w:t>
      </w:r>
      <w:r w:rsidR="00F92924">
        <w:rPr>
          <w:rFonts w:asciiTheme="minorHAnsi" w:hAnsiTheme="minorHAnsi" w:cstheme="minorHAnsi"/>
          <w:color w:val="auto"/>
          <w:sz w:val="22"/>
          <w:szCs w:val="22"/>
        </w:rPr>
        <w:t>l</w:t>
      </w:r>
      <w:r w:rsidRPr="00BF76CC">
        <w:rPr>
          <w:rFonts w:asciiTheme="minorHAnsi" w:hAnsiTheme="minorHAnsi" w:cstheme="minorHAnsi"/>
          <w:color w:val="auto"/>
          <w:sz w:val="22"/>
          <w:szCs w:val="22"/>
        </w:rPr>
        <w:t xml:space="preserve"> </w:t>
      </w:r>
      <w:r w:rsidR="00F92924">
        <w:rPr>
          <w:rFonts w:asciiTheme="minorHAnsi" w:hAnsiTheme="minorHAnsi" w:cstheme="minorHAnsi"/>
          <w:color w:val="auto"/>
          <w:sz w:val="22"/>
          <w:szCs w:val="22"/>
        </w:rPr>
        <w:t>count</w:t>
      </w:r>
      <w:r w:rsidRPr="00BF76CC">
        <w:rPr>
          <w:rFonts w:asciiTheme="minorHAnsi" w:hAnsiTheme="minorHAnsi" w:cstheme="minorHAnsi"/>
          <w:color w:val="auto"/>
          <w:sz w:val="22"/>
          <w:szCs w:val="22"/>
        </w:rPr>
        <w:t xml:space="preserve">s in both sets of data showed a strong left skewness, with a high proportion of low values, </w:t>
      </w:r>
      <w:proofErr w:type="gramStart"/>
      <w:r w:rsidRPr="00BF76CC">
        <w:rPr>
          <w:rFonts w:asciiTheme="minorHAnsi" w:hAnsiTheme="minorHAnsi" w:cstheme="minorHAnsi"/>
          <w:color w:val="auto"/>
          <w:sz w:val="22"/>
          <w:szCs w:val="22"/>
        </w:rPr>
        <w:t>zero in particular</w:t>
      </w:r>
      <w:proofErr w:type="gramEnd"/>
      <w:r w:rsidRPr="00BF76CC">
        <w:rPr>
          <w:rFonts w:asciiTheme="minorHAnsi" w:hAnsiTheme="minorHAnsi" w:cstheme="minorHAnsi"/>
          <w:color w:val="auto"/>
          <w:sz w:val="22"/>
          <w:szCs w:val="22"/>
        </w:rPr>
        <w:t xml:space="preserve">. An ordinal variable with three </w:t>
      </w:r>
      <w:r w:rsidRPr="00BF76CC">
        <w:rPr>
          <w:rFonts w:asciiTheme="minorHAnsi" w:hAnsiTheme="minorHAnsi" w:cstheme="minorHAnsi"/>
          <w:color w:val="auto"/>
          <w:sz w:val="22"/>
          <w:szCs w:val="22"/>
        </w:rPr>
        <w:lastRenderedPageBreak/>
        <w:t>(0, 1-10, &gt;10) and four (0, 1-10, 11-50, &gt;50) categories for the aerosol and droplet data, respectively, was thus created. For cohort 2, the corresponding categories were 0, 1, 2 or more.</w:t>
      </w:r>
    </w:p>
    <w:p w14:paraId="121AD854" w14:textId="70D28716" w:rsidR="00BF76CC" w:rsidRPr="00997F61" w:rsidRDefault="00F92924" w:rsidP="00997F61">
      <w:pPr>
        <w:pStyle w:val="PHESecondaryHeadingTwo"/>
        <w:spacing w:line="360" w:lineRule="auto"/>
        <w:jc w:val="both"/>
        <w:rPr>
          <w:rFonts w:asciiTheme="minorHAnsi" w:hAnsiTheme="minorHAnsi" w:cstheme="minorHAnsi"/>
          <w:color w:val="auto"/>
          <w:sz w:val="22"/>
          <w:szCs w:val="22"/>
        </w:rPr>
      </w:pPr>
      <w:r w:rsidRPr="00F92924">
        <w:rPr>
          <w:rFonts w:asciiTheme="minorHAnsi" w:hAnsiTheme="minorHAnsi" w:cstheme="minorHAnsi"/>
          <w:color w:val="auto"/>
          <w:sz w:val="22"/>
          <w:szCs w:val="22"/>
        </w:rPr>
        <w:t xml:space="preserve">In models with at least one continuous fixed effect, the appropriate functional form on the analysis scale was ascertained among the set of linear, </w:t>
      </w:r>
      <w:proofErr w:type="gramStart"/>
      <w:r w:rsidRPr="00F92924">
        <w:rPr>
          <w:rFonts w:asciiTheme="minorHAnsi" w:hAnsiTheme="minorHAnsi" w:cstheme="minorHAnsi"/>
          <w:color w:val="auto"/>
          <w:sz w:val="22"/>
          <w:szCs w:val="22"/>
        </w:rPr>
        <w:t>quadratic</w:t>
      </w:r>
      <w:proofErr w:type="gramEnd"/>
      <w:r w:rsidRPr="00F92924">
        <w:rPr>
          <w:rFonts w:asciiTheme="minorHAnsi" w:hAnsiTheme="minorHAnsi" w:cstheme="minorHAnsi"/>
          <w:color w:val="auto"/>
          <w:sz w:val="22"/>
          <w:szCs w:val="22"/>
        </w:rPr>
        <w:t xml:space="preserve"> and cubic functions, starting with the last-mentioned and simplifying to that not fitting significantly worse than the next most complex function, while keeping all other (if any) continuous functions as linear or polynomial ascertained if not yet considered or considered, respectively. If any parameter estimates were unstable for a particular functional form, the next simplest function was investigated, regardless of apparent improvement in fit of the more complicated function, as such instability was deemed evidence of model over-fitting and thus unsuitable.</w:t>
      </w:r>
    </w:p>
    <w:p w14:paraId="149E5340" w14:textId="5E76E422" w:rsidR="00C837AC" w:rsidRDefault="00C837AC" w:rsidP="00B92C6D">
      <w:pPr>
        <w:spacing w:line="480" w:lineRule="auto"/>
        <w:rPr>
          <w:u w:val="single"/>
        </w:rPr>
      </w:pPr>
      <w:r>
        <w:rPr>
          <w:u w:val="single"/>
        </w:rPr>
        <w:t>Modelling procedure</w:t>
      </w:r>
    </w:p>
    <w:p w14:paraId="2B733CE5" w14:textId="77C8E7F0" w:rsidR="00C837AC" w:rsidRDefault="00C837AC" w:rsidP="00B92C6D">
      <w:pPr>
        <w:spacing w:line="480" w:lineRule="auto"/>
        <w:rPr>
          <w:u w:val="single"/>
        </w:rPr>
      </w:pPr>
      <w:r>
        <w:rPr>
          <w:u w:val="single"/>
        </w:rPr>
        <w:t>Cohort 1</w:t>
      </w:r>
    </w:p>
    <w:p w14:paraId="74F209AA" w14:textId="476759BC" w:rsidR="00C837AC" w:rsidRPr="00997F61" w:rsidRDefault="00C837AC" w:rsidP="00997F61">
      <w:pPr>
        <w:spacing w:line="360" w:lineRule="auto"/>
        <w:rPr>
          <w:rFonts w:cstheme="minorHAnsi"/>
        </w:rPr>
      </w:pPr>
      <w:r w:rsidRPr="00997F61">
        <w:rPr>
          <w:rFonts w:cstheme="minorHAnsi"/>
        </w:rPr>
        <w:t xml:space="preserve">For the droplet data, the initial model consisted of age, the combined variable, height, log saliva, </w:t>
      </w:r>
      <w:r w:rsidR="00997F61">
        <w:rPr>
          <w:rFonts w:cstheme="minorHAnsi"/>
        </w:rPr>
        <w:t xml:space="preserve">CBA plate </w:t>
      </w:r>
      <w:r w:rsidRPr="00997F61">
        <w:rPr>
          <w:rFonts w:cstheme="minorHAnsi"/>
        </w:rPr>
        <w:t>position (left, right, centre), distance (10, 20, 30, 40, 50, treated as categorical), activity (speaking, shouting), month (October, November), with the continuous variables age, height</w:t>
      </w:r>
      <w:r w:rsidR="00997F61">
        <w:rPr>
          <w:rFonts w:cstheme="minorHAnsi"/>
        </w:rPr>
        <w:t>,</w:t>
      </w:r>
      <w:r w:rsidRPr="00997F61">
        <w:rPr>
          <w:rFonts w:cstheme="minorHAnsi"/>
        </w:rPr>
        <w:t xml:space="preserve"> and log saliva. The functional form of the continuous variables was considered in the order just given. Following this, two-way interactions between activity and position, distance and log saliva were considered one at a time, in that order. After this, the mean decibel level variable was entered as continuous</w:t>
      </w:r>
      <w:r w:rsidR="00997F61">
        <w:rPr>
          <w:rFonts w:cstheme="minorHAnsi"/>
        </w:rPr>
        <w:t>,</w:t>
      </w:r>
      <w:r w:rsidRPr="00997F61">
        <w:rPr>
          <w:rFonts w:cstheme="minorHAnsi"/>
        </w:rPr>
        <w:t xml:space="preserve"> and its appropriate functional form determined using the approach described above. The minimum and maximum decibel level variables were omitted as the mean was derived from them. </w:t>
      </w:r>
    </w:p>
    <w:p w14:paraId="0469B094" w14:textId="682EAE13" w:rsidR="00C837AC" w:rsidRDefault="00997F61" w:rsidP="00997F61">
      <w:pPr>
        <w:spacing w:line="360" w:lineRule="auto"/>
        <w:rPr>
          <w:rFonts w:cstheme="minorHAnsi"/>
        </w:rPr>
      </w:pPr>
      <w:r>
        <w:rPr>
          <w:rFonts w:cstheme="minorHAnsi"/>
        </w:rPr>
        <w:t>Fo</w:t>
      </w:r>
      <w:r w:rsidR="00C837AC" w:rsidRPr="00997F61">
        <w:rPr>
          <w:rFonts w:cstheme="minorHAnsi"/>
        </w:rPr>
        <w:t xml:space="preserve">r the aerosol data, a series of univariate models </w:t>
      </w:r>
      <w:r w:rsidR="00F54B43">
        <w:rPr>
          <w:rFonts w:cstheme="minorHAnsi"/>
        </w:rPr>
        <w:t>consisted of</w:t>
      </w:r>
      <w:r w:rsidR="00C837AC" w:rsidRPr="00997F61">
        <w:rPr>
          <w:rFonts w:cstheme="minorHAnsi"/>
        </w:rPr>
        <w:t xml:space="preserve"> just one fixed effect among the variables listed for the initial droplet model, mean decibel level and three environmental variables. Age and the combined variable were taken forward to the multivariable analysis as potential confounders, as well as those with a p-value of less than 0.2. The procedure described for the droplet data was then followed on a model with these fixed effects without mean decibel level, at the end of which mean decibel level was added and its appropriate functional form ascertained. As the models forming the testing procedure of Williams did not converge,</w:t>
      </w:r>
      <w:r w:rsidR="00F54B43">
        <w:rPr>
          <w:rFonts w:cstheme="minorHAnsi"/>
        </w:rPr>
        <w:t xml:space="preserve"> and because</w:t>
      </w:r>
      <w:r w:rsidR="00C837AC" w:rsidRPr="00997F61">
        <w:rPr>
          <w:rFonts w:cstheme="minorHAnsi"/>
        </w:rPr>
        <w:t xml:space="preserve"> the alternative test yield</w:t>
      </w:r>
      <w:r w:rsidR="00F54B43">
        <w:rPr>
          <w:rFonts w:cstheme="minorHAnsi"/>
        </w:rPr>
        <w:t>ed</w:t>
      </w:r>
      <w:r w:rsidR="00C837AC" w:rsidRPr="00997F61">
        <w:rPr>
          <w:rFonts w:cstheme="minorHAnsi"/>
        </w:rPr>
        <w:t xml:space="preserve"> a highly significant p-value, the multinomial logit model in place of the ordinal logistic regression model fail</w:t>
      </w:r>
      <w:r w:rsidR="00F54B43">
        <w:rPr>
          <w:rFonts w:cstheme="minorHAnsi"/>
        </w:rPr>
        <w:t>ed</w:t>
      </w:r>
      <w:r w:rsidR="00C837AC" w:rsidRPr="00997F61">
        <w:rPr>
          <w:rFonts w:cstheme="minorHAnsi"/>
        </w:rPr>
        <w:t xml:space="preserve"> to produce any estimable standard errors and the fact that the standard errors for the combined variable categories were large and the Wald p-values above 0.05 (albeit only </w:t>
      </w:r>
      <w:r w:rsidR="00C837AC" w:rsidRPr="00997F61">
        <w:rPr>
          <w:rFonts w:cstheme="minorHAnsi"/>
        </w:rPr>
        <w:lastRenderedPageBreak/>
        <w:t xml:space="preserve">marginally), the combined variable was removed from the ordinal logistic regression model and the simpler ordinal logistic regression model refitted. </w:t>
      </w:r>
    </w:p>
    <w:p w14:paraId="29F9211E" w14:textId="6155AA7D" w:rsidR="00F54B43" w:rsidRPr="00F54B43" w:rsidRDefault="00F54B43" w:rsidP="00F54B43">
      <w:pPr>
        <w:spacing w:line="360" w:lineRule="auto"/>
        <w:rPr>
          <w:rFonts w:cstheme="minorHAnsi"/>
          <w:u w:val="single"/>
        </w:rPr>
      </w:pPr>
      <w:r>
        <w:rPr>
          <w:rFonts w:cstheme="minorHAnsi"/>
          <w:u w:val="single"/>
        </w:rPr>
        <w:t>Cohort 2</w:t>
      </w:r>
    </w:p>
    <w:p w14:paraId="30D7F473" w14:textId="5CACFA0B" w:rsidR="00E73166" w:rsidRDefault="00C837AC" w:rsidP="00F54B43">
      <w:pPr>
        <w:spacing w:line="360" w:lineRule="auto"/>
        <w:rPr>
          <w:rFonts w:cstheme="minorHAnsi"/>
        </w:rPr>
      </w:pPr>
      <w:r w:rsidRPr="00F54B43">
        <w:rPr>
          <w:rFonts w:cstheme="minorHAnsi"/>
        </w:rPr>
        <w:t xml:space="preserve">The initial model consisted of each fixed effect as a main effect, with all </w:t>
      </w:r>
      <w:r w:rsidR="00E73166">
        <w:rPr>
          <w:rFonts w:cstheme="minorHAnsi"/>
        </w:rPr>
        <w:t>but</w:t>
      </w:r>
      <w:r w:rsidRPr="00F54B43">
        <w:rPr>
          <w:rFonts w:cstheme="minorHAnsi"/>
        </w:rPr>
        <w:t xml:space="preserve"> one of the continuous variables entering linearly (either age or </w:t>
      </w:r>
      <w:r w:rsidR="00F54B43" w:rsidRPr="00F54B43">
        <w:rPr>
          <w:rFonts w:cstheme="minorHAnsi"/>
        </w:rPr>
        <w:t>if it produced a simpler relationship</w:t>
      </w:r>
      <w:r w:rsidR="00F54B43">
        <w:rPr>
          <w:rFonts w:cstheme="minorHAnsi"/>
        </w:rPr>
        <w:t>,</w:t>
      </w:r>
      <w:r w:rsidR="00F54B43" w:rsidRPr="00F54B43">
        <w:rPr>
          <w:rFonts w:cstheme="minorHAnsi"/>
        </w:rPr>
        <w:t xml:space="preserve"> </w:t>
      </w:r>
      <w:r w:rsidRPr="00F54B43">
        <w:rPr>
          <w:rFonts w:cstheme="minorHAnsi"/>
        </w:rPr>
        <w:t xml:space="preserve">its logarithm). The fixed effects were (logarithm of) age, logarithm of saliva, </w:t>
      </w:r>
      <w:r w:rsidR="00F54B43" w:rsidRPr="00F54B43">
        <w:rPr>
          <w:rFonts w:cstheme="minorHAnsi"/>
        </w:rPr>
        <w:t xml:space="preserve">CBA </w:t>
      </w:r>
      <w:r w:rsidRPr="00F54B43">
        <w:rPr>
          <w:rFonts w:cstheme="minorHAnsi"/>
        </w:rPr>
        <w:t>plate position, type of face covering (six categories, including no covering), month of test (t</w:t>
      </w:r>
      <w:r w:rsidR="00E73166">
        <w:rPr>
          <w:rFonts w:cstheme="minorHAnsi"/>
        </w:rPr>
        <w:t>hre</w:t>
      </w:r>
      <w:r w:rsidRPr="00F54B43">
        <w:rPr>
          <w:rFonts w:cstheme="minorHAnsi"/>
        </w:rPr>
        <w:t>e categories), relative humidity and the combined variable. The</w:t>
      </w:r>
      <w:r w:rsidR="002351A6">
        <w:rPr>
          <w:rFonts w:cstheme="minorHAnsi"/>
        </w:rPr>
        <w:t xml:space="preserve"> process described in </w:t>
      </w:r>
      <w:r w:rsidR="00F20E66">
        <w:rPr>
          <w:rFonts w:cstheme="minorHAnsi"/>
        </w:rPr>
        <w:t>the “Modelling strategy” section was followed for attaining the appropriate functional form of the continuous variables.</w:t>
      </w:r>
      <w:r w:rsidRPr="00F54B43">
        <w:rPr>
          <w:rFonts w:cstheme="minorHAnsi"/>
        </w:rPr>
        <w:t xml:space="preserve"> This was followed by a series of models, each considering one interaction between face covering and</w:t>
      </w:r>
      <w:r w:rsidR="00E73166">
        <w:rPr>
          <w:rFonts w:cstheme="minorHAnsi"/>
        </w:rPr>
        <w:t xml:space="preserve">, in turn, </w:t>
      </w:r>
      <w:r w:rsidRPr="00F54B43">
        <w:rPr>
          <w:rFonts w:cstheme="minorHAnsi"/>
        </w:rPr>
        <w:t>one of the other factors in the study hypothesis</w:t>
      </w:r>
      <w:r w:rsidR="00E73166">
        <w:rPr>
          <w:rFonts w:cstheme="minorHAnsi"/>
        </w:rPr>
        <w:t>. W</w:t>
      </w:r>
      <w:r w:rsidRPr="00F54B43">
        <w:rPr>
          <w:rFonts w:cstheme="minorHAnsi"/>
        </w:rPr>
        <w:t xml:space="preserve">hen considering the aerosol </w:t>
      </w:r>
      <w:r w:rsidR="00E73166">
        <w:rPr>
          <w:rFonts w:cstheme="minorHAnsi"/>
        </w:rPr>
        <w:t xml:space="preserve">data, the </w:t>
      </w:r>
      <w:r w:rsidRPr="00F54B43">
        <w:rPr>
          <w:rFonts w:cstheme="minorHAnsi"/>
        </w:rPr>
        <w:t>analysis</w:t>
      </w:r>
      <w:r w:rsidR="00E73166">
        <w:rPr>
          <w:rFonts w:cstheme="minorHAnsi"/>
        </w:rPr>
        <w:t xml:space="preserve"> did not include the month of test</w:t>
      </w:r>
      <w:r w:rsidRPr="00F54B43">
        <w:rPr>
          <w:rFonts w:cstheme="minorHAnsi"/>
        </w:rPr>
        <w:t xml:space="preserve"> as there would have been too many parameters in the model relative to number of observations. Those interactions found to be highly significant (p&lt;0.01) were then included in the same model, if possible, and each interaction tested</w:t>
      </w:r>
      <w:r w:rsidR="00E73166">
        <w:rPr>
          <w:rFonts w:cstheme="minorHAnsi"/>
        </w:rPr>
        <w:t>. E</w:t>
      </w:r>
      <w:r w:rsidRPr="00F54B43">
        <w:rPr>
          <w:rFonts w:cstheme="minorHAnsi"/>
        </w:rPr>
        <w:t>ach non-significant interaction (at the 1% level)</w:t>
      </w:r>
      <w:r w:rsidR="00E73166">
        <w:rPr>
          <w:rFonts w:cstheme="minorHAnsi"/>
        </w:rPr>
        <w:t xml:space="preserve"> was removed</w:t>
      </w:r>
      <w:r w:rsidRPr="00F54B43">
        <w:rPr>
          <w:rFonts w:cstheme="minorHAnsi"/>
        </w:rPr>
        <w:t xml:space="preserve"> in a stepwise fashion, the conclusion of which yielded the final model, from which p-values were obtained. </w:t>
      </w:r>
    </w:p>
    <w:p w14:paraId="71948EE2" w14:textId="7A15C949" w:rsidR="00C837AC" w:rsidRPr="00F54B43" w:rsidRDefault="00C837AC" w:rsidP="00F54B43">
      <w:pPr>
        <w:spacing w:line="360" w:lineRule="auto"/>
        <w:rPr>
          <w:rFonts w:cstheme="minorHAnsi"/>
        </w:rPr>
      </w:pPr>
      <w:r w:rsidRPr="00F54B43">
        <w:rPr>
          <w:rFonts w:cstheme="minorHAnsi"/>
        </w:rPr>
        <w:t xml:space="preserve">In those models where face covering appeared in more than one interaction, a series of models were fitted with just one interaction each, with the other factors that had appeared in interactions being entered as main effects only, in order to obtain the estimates and 95% CIs for the effect of face covering for each of the interaction factors, with the estimates for the remaining variables being those in the final model. This was the case except when the factor was relative humidity, when the effect per unit increase in this variable for each type of face covering was obtained from the final model. An extra step of examining the three-way interaction between face covering, distance and position was inserted after the examination of each two-way interaction separately for the droplet data to determine whether it was significant (at 5% level). </w:t>
      </w:r>
    </w:p>
    <w:p w14:paraId="3FC71E49" w14:textId="77777777" w:rsidR="00C837AC" w:rsidRPr="00C837AC" w:rsidRDefault="00C837AC" w:rsidP="00B92C6D">
      <w:pPr>
        <w:spacing w:line="480" w:lineRule="auto"/>
        <w:rPr>
          <w:u w:val="single"/>
        </w:rPr>
      </w:pPr>
    </w:p>
    <w:p w14:paraId="7C13EA79" w14:textId="3AB8BDEB" w:rsidR="00B92C6D" w:rsidRDefault="00E73166" w:rsidP="00B92C6D">
      <w:pPr>
        <w:pStyle w:val="PHESecondaryHeadingTwo"/>
        <w:spacing w:after="0" w:line="360" w:lineRule="auto"/>
        <w:jc w:val="both"/>
        <w:rPr>
          <w:rStyle w:val="normaltextrun"/>
          <w:rFonts w:asciiTheme="minorHAnsi" w:hAnsiTheme="minorHAnsi" w:cstheme="minorHAnsi"/>
          <w:b/>
          <w:bCs/>
          <w:color w:val="auto"/>
          <w:sz w:val="20"/>
        </w:rPr>
      </w:pPr>
      <w:r>
        <w:rPr>
          <w:rStyle w:val="normaltextrun"/>
          <w:rFonts w:asciiTheme="minorHAnsi" w:hAnsiTheme="minorHAnsi" w:cstheme="minorHAnsi"/>
          <w:b/>
          <w:bCs/>
          <w:color w:val="auto"/>
          <w:sz w:val="20"/>
        </w:rPr>
        <w:t>Results</w:t>
      </w:r>
    </w:p>
    <w:p w14:paraId="394D23DE" w14:textId="77777777" w:rsidR="00E73166" w:rsidRPr="00E73166" w:rsidRDefault="00E73166" w:rsidP="00B92C6D">
      <w:pPr>
        <w:pStyle w:val="PHESecondaryHeadingTwo"/>
        <w:spacing w:after="0" w:line="360" w:lineRule="auto"/>
        <w:jc w:val="both"/>
        <w:rPr>
          <w:rStyle w:val="normaltextrun"/>
          <w:rFonts w:asciiTheme="minorHAnsi" w:hAnsiTheme="minorHAnsi" w:cstheme="minorHAnsi"/>
          <w:b/>
          <w:bCs/>
          <w:color w:val="auto"/>
          <w:sz w:val="20"/>
        </w:rPr>
      </w:pPr>
    </w:p>
    <w:p w14:paraId="23171806" w14:textId="3D2269C3" w:rsidR="00B92C6D" w:rsidRPr="00D75744" w:rsidRDefault="00B92C6D" w:rsidP="00B92C6D">
      <w:pPr>
        <w:pStyle w:val="PHESecondaryHeadingTwo"/>
        <w:spacing w:after="0" w:line="360" w:lineRule="auto"/>
        <w:jc w:val="both"/>
        <w:rPr>
          <w:rStyle w:val="normaltextrun"/>
          <w:rFonts w:asciiTheme="minorHAnsi" w:hAnsiTheme="minorHAnsi" w:cstheme="minorHAnsi"/>
          <w:color w:val="auto"/>
          <w:sz w:val="22"/>
          <w:szCs w:val="22"/>
        </w:rPr>
      </w:pPr>
      <w:r>
        <w:rPr>
          <w:rFonts w:ascii="Times New Roman" w:hAnsi="Times New Roman"/>
          <w:noProof/>
          <w:sz w:val="24"/>
          <w:szCs w:val="24"/>
          <w:lang w:val="en-US"/>
        </w:rPr>
        <w:lastRenderedPageBreak/>
        <w:drawing>
          <wp:inline distT="0" distB="0" distL="0" distR="0" wp14:anchorId="40550655" wp14:editId="18E0C8FE">
            <wp:extent cx="5284349" cy="3111690"/>
            <wp:effectExtent l="0" t="0" r="0" b="0"/>
            <wp:docPr id="53" name="Picture 53" descr="A diagram of a person and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diagram of a person and person&#10;&#10;Description automatically generated with medium confidence"/>
                    <pic:cNvPicPr/>
                  </pic:nvPicPr>
                  <pic:blipFill>
                    <a:blip r:embed="rId5">
                      <a:extLst>
                        <a:ext uri="{28A0092B-C50C-407E-A947-70E740481C1C}">
                          <a14:useLocalDpi xmlns:a14="http://schemas.microsoft.com/office/drawing/2010/main" val="0"/>
                        </a:ext>
                      </a:extLst>
                    </a:blip>
                    <a:stretch>
                      <a:fillRect/>
                    </a:stretch>
                  </pic:blipFill>
                  <pic:spPr>
                    <a:xfrm>
                      <a:off x="0" y="0"/>
                      <a:ext cx="5289013" cy="3114437"/>
                    </a:xfrm>
                    <a:prstGeom prst="rect">
                      <a:avLst/>
                    </a:prstGeom>
                  </pic:spPr>
                </pic:pic>
              </a:graphicData>
            </a:graphic>
          </wp:inline>
        </w:drawing>
      </w:r>
      <w:r w:rsidRPr="005B346A">
        <w:rPr>
          <w:rStyle w:val="normaltextrun"/>
          <w:rFonts w:asciiTheme="minorHAnsi" w:hAnsiTheme="minorHAnsi" w:cstheme="minorHAnsi"/>
          <w:b/>
          <w:bCs/>
          <w:color w:val="auto"/>
          <w:sz w:val="22"/>
          <w:szCs w:val="22"/>
        </w:rPr>
        <w:t xml:space="preserve"> </w:t>
      </w:r>
      <w:r w:rsidRPr="00D75744">
        <w:rPr>
          <w:rStyle w:val="normaltextrun"/>
          <w:rFonts w:asciiTheme="minorHAnsi" w:hAnsiTheme="minorHAnsi" w:cstheme="minorHAnsi"/>
          <w:b/>
          <w:bCs/>
          <w:color w:val="auto"/>
          <w:sz w:val="22"/>
          <w:szCs w:val="22"/>
        </w:rPr>
        <w:t xml:space="preserve">Supplementary Figure </w:t>
      </w:r>
      <w:r w:rsidR="007A0C21">
        <w:rPr>
          <w:rStyle w:val="normaltextrun"/>
          <w:rFonts w:asciiTheme="minorHAnsi" w:hAnsiTheme="minorHAnsi" w:cstheme="minorHAnsi"/>
          <w:b/>
          <w:bCs/>
          <w:color w:val="auto"/>
          <w:sz w:val="22"/>
          <w:szCs w:val="22"/>
        </w:rPr>
        <w:t>2</w:t>
      </w:r>
      <w:r w:rsidRPr="00D75744">
        <w:rPr>
          <w:rStyle w:val="normaltextrun"/>
          <w:rFonts w:asciiTheme="minorHAnsi" w:hAnsiTheme="minorHAnsi" w:cstheme="minorHAnsi"/>
          <w:b/>
          <w:bCs/>
          <w:color w:val="auto"/>
          <w:sz w:val="22"/>
          <w:szCs w:val="22"/>
        </w:rPr>
        <w:t xml:space="preserve">: </w:t>
      </w:r>
      <w:r w:rsidRPr="00D75744">
        <w:rPr>
          <w:rStyle w:val="normaltextrun"/>
          <w:rFonts w:asciiTheme="minorHAnsi" w:hAnsiTheme="minorHAnsi" w:cstheme="minorHAnsi"/>
          <w:color w:val="auto"/>
          <w:sz w:val="22"/>
          <w:szCs w:val="22"/>
        </w:rPr>
        <w:t xml:space="preserve"> The total number of respiratory bacteria recovered from droplets deposited within 1 m from source when </w:t>
      </w:r>
      <w:r>
        <w:rPr>
          <w:rStyle w:val="normaltextrun"/>
          <w:rFonts w:asciiTheme="minorHAnsi" w:hAnsiTheme="minorHAnsi" w:cstheme="minorHAnsi"/>
          <w:color w:val="auto"/>
          <w:sz w:val="22"/>
          <w:szCs w:val="22"/>
        </w:rPr>
        <w:t xml:space="preserve">male (n=8) and female (n=7) </w:t>
      </w:r>
      <w:r w:rsidRPr="00D75744">
        <w:rPr>
          <w:rStyle w:val="normaltextrun"/>
          <w:rFonts w:asciiTheme="minorHAnsi" w:hAnsiTheme="minorHAnsi" w:cstheme="minorHAnsi"/>
          <w:color w:val="auto"/>
          <w:sz w:val="22"/>
          <w:szCs w:val="22"/>
        </w:rPr>
        <w:t>volunteers were asked to perform a series of respiratory activities</w:t>
      </w:r>
      <w:r>
        <w:rPr>
          <w:rStyle w:val="normaltextrun"/>
          <w:rFonts w:asciiTheme="minorHAnsi" w:hAnsiTheme="minorHAnsi" w:cstheme="minorHAnsi"/>
          <w:color w:val="auto"/>
          <w:sz w:val="22"/>
          <w:szCs w:val="22"/>
        </w:rPr>
        <w:t>. No face covering was worn</w:t>
      </w:r>
      <w:r w:rsidRPr="00D75744">
        <w:rPr>
          <w:rStyle w:val="normaltextrun"/>
          <w:rFonts w:asciiTheme="minorHAnsi" w:hAnsiTheme="minorHAnsi" w:cstheme="minorHAnsi"/>
          <w:color w:val="auto"/>
          <w:sz w:val="22"/>
          <w:szCs w:val="22"/>
        </w:rPr>
        <w:t xml:space="preserve">. </w:t>
      </w:r>
    </w:p>
    <w:p w14:paraId="48015F98" w14:textId="4B8E7B46" w:rsidR="00B92C6D" w:rsidRDefault="00B92C6D" w:rsidP="00B92C6D">
      <w:pPr>
        <w:spacing w:line="480" w:lineRule="auto"/>
      </w:pPr>
    </w:p>
    <w:p w14:paraId="77BD13A5" w14:textId="4BB73B1E" w:rsidR="00B92C6D" w:rsidRDefault="00B92C6D" w:rsidP="00B92C6D">
      <w:pPr>
        <w:pStyle w:val="PHESecondaryHeadingTwo"/>
        <w:spacing w:after="0" w:line="360" w:lineRule="auto"/>
        <w:jc w:val="both"/>
        <w:rPr>
          <w:rStyle w:val="normaltextrun"/>
          <w:rFonts w:asciiTheme="minorHAnsi" w:hAnsiTheme="minorHAnsi" w:cstheme="minorHAnsi"/>
          <w:b/>
          <w:bCs/>
          <w:color w:val="auto"/>
          <w:sz w:val="22"/>
          <w:szCs w:val="22"/>
        </w:rPr>
      </w:pPr>
    </w:p>
    <w:p w14:paraId="58E959AB" w14:textId="7B18F75C" w:rsidR="00B92C6D" w:rsidRDefault="00B92C6D" w:rsidP="00B92C6D">
      <w:pPr>
        <w:pStyle w:val="PHESecondaryHeadingTwo"/>
        <w:spacing w:after="0" w:line="360" w:lineRule="auto"/>
        <w:jc w:val="both"/>
        <w:rPr>
          <w:rStyle w:val="normaltextrun"/>
          <w:rFonts w:asciiTheme="minorHAnsi" w:hAnsiTheme="minorHAnsi" w:cstheme="minorHAnsi"/>
          <w:b/>
          <w:bCs/>
          <w:color w:val="auto"/>
          <w:sz w:val="20"/>
        </w:rPr>
      </w:pPr>
    </w:p>
    <w:p w14:paraId="0B21EB5D" w14:textId="431DFC6C" w:rsidR="00B92C6D" w:rsidRDefault="00B92C6D" w:rsidP="00B92C6D">
      <w:pPr>
        <w:pStyle w:val="PHESecondaryHeadingTwo"/>
        <w:spacing w:after="0" w:line="360" w:lineRule="auto"/>
        <w:jc w:val="both"/>
        <w:rPr>
          <w:rStyle w:val="normaltextrun"/>
          <w:rFonts w:asciiTheme="minorHAnsi" w:hAnsiTheme="minorHAnsi" w:cstheme="minorHAnsi"/>
          <w:b/>
          <w:bCs/>
          <w:color w:val="auto"/>
          <w:sz w:val="20"/>
        </w:rPr>
      </w:pPr>
    </w:p>
    <w:p w14:paraId="2F4EF407" w14:textId="53C717E8" w:rsidR="00B92C6D" w:rsidRDefault="00B92C6D" w:rsidP="00B92C6D">
      <w:pPr>
        <w:pStyle w:val="PHESecondaryHeadingTwo"/>
        <w:spacing w:after="0" w:line="360" w:lineRule="auto"/>
        <w:jc w:val="both"/>
        <w:rPr>
          <w:rStyle w:val="normaltextrun"/>
          <w:rFonts w:asciiTheme="minorHAnsi" w:hAnsiTheme="minorHAnsi" w:cstheme="minorHAnsi"/>
          <w:b/>
          <w:bCs/>
          <w:color w:val="auto"/>
          <w:sz w:val="20"/>
        </w:rPr>
      </w:pPr>
    </w:p>
    <w:p w14:paraId="02F46E96" w14:textId="77777777" w:rsidR="00B92C6D" w:rsidRDefault="00B92C6D" w:rsidP="00B92C6D">
      <w:pPr>
        <w:pStyle w:val="PHESecondaryHeadingTwo"/>
        <w:spacing w:after="0" w:line="360" w:lineRule="auto"/>
        <w:jc w:val="both"/>
        <w:rPr>
          <w:rStyle w:val="normaltextrun"/>
          <w:rFonts w:asciiTheme="minorHAnsi" w:hAnsiTheme="minorHAnsi" w:cstheme="minorHAnsi"/>
          <w:b/>
          <w:bCs/>
          <w:color w:val="auto"/>
          <w:sz w:val="20"/>
        </w:rPr>
      </w:pPr>
    </w:p>
    <w:p w14:paraId="76433340" w14:textId="6BC402E2" w:rsidR="00B92C6D" w:rsidRDefault="00B92C6D" w:rsidP="00B92C6D">
      <w:pPr>
        <w:pStyle w:val="PHESecondaryHeadingTwo"/>
        <w:spacing w:after="0" w:line="360" w:lineRule="auto"/>
        <w:jc w:val="both"/>
        <w:rPr>
          <w:rStyle w:val="normaltextrun"/>
          <w:rFonts w:asciiTheme="minorHAnsi" w:hAnsiTheme="minorHAnsi" w:cstheme="minorHAnsi"/>
          <w:b/>
          <w:bCs/>
          <w:color w:val="auto"/>
          <w:sz w:val="20"/>
        </w:rPr>
      </w:pPr>
    </w:p>
    <w:p w14:paraId="0B121864" w14:textId="55EFE4D9" w:rsidR="00B92C6D" w:rsidRDefault="00B92C6D" w:rsidP="00B92C6D">
      <w:pPr>
        <w:pStyle w:val="PHESecondaryHeadingTwo"/>
        <w:spacing w:after="0" w:line="360" w:lineRule="auto"/>
        <w:jc w:val="both"/>
        <w:rPr>
          <w:rStyle w:val="normaltextrun"/>
          <w:rFonts w:asciiTheme="minorHAnsi" w:hAnsiTheme="minorHAnsi" w:cstheme="minorHAnsi"/>
          <w:b/>
          <w:bCs/>
          <w:color w:val="auto"/>
          <w:sz w:val="20"/>
        </w:rPr>
      </w:pPr>
    </w:p>
    <w:p w14:paraId="503E5B5D" w14:textId="4F45725D" w:rsidR="00B92C6D" w:rsidRDefault="00B92C6D" w:rsidP="00B92C6D">
      <w:pPr>
        <w:pStyle w:val="PHESecondaryHeadingTwo"/>
        <w:spacing w:after="0" w:line="360" w:lineRule="auto"/>
        <w:jc w:val="both"/>
        <w:rPr>
          <w:rStyle w:val="normaltextrun"/>
          <w:rFonts w:asciiTheme="minorHAnsi" w:hAnsiTheme="minorHAnsi" w:cstheme="minorHAnsi"/>
          <w:b/>
          <w:bCs/>
          <w:color w:val="auto"/>
          <w:sz w:val="20"/>
        </w:rPr>
      </w:pPr>
    </w:p>
    <w:p w14:paraId="0343F0FB" w14:textId="03EC2F16" w:rsidR="00B92C6D" w:rsidRDefault="00B92C6D" w:rsidP="00B92C6D">
      <w:pPr>
        <w:pStyle w:val="PHESecondaryHeadingTwo"/>
        <w:spacing w:after="0" w:line="360" w:lineRule="auto"/>
        <w:jc w:val="both"/>
        <w:rPr>
          <w:rStyle w:val="normaltextrun"/>
          <w:rFonts w:asciiTheme="minorHAnsi" w:hAnsiTheme="minorHAnsi" w:cstheme="minorHAnsi"/>
          <w:b/>
          <w:bCs/>
          <w:color w:val="auto"/>
          <w:sz w:val="20"/>
        </w:rPr>
      </w:pPr>
    </w:p>
    <w:p w14:paraId="237F5FA1" w14:textId="16D7220E" w:rsidR="00B92C6D" w:rsidRDefault="00B92C6D" w:rsidP="00B92C6D">
      <w:pPr>
        <w:spacing w:line="480" w:lineRule="auto"/>
      </w:pPr>
      <w:r w:rsidRPr="001512F0">
        <w:rPr>
          <w:rFonts w:ascii="Arial" w:eastAsia="Times New Roman" w:hAnsi="Arial" w:cstheme="minorHAnsi"/>
          <w:b/>
          <w:bCs/>
          <w:noProof/>
          <w:color w:val="98002E"/>
          <w:sz w:val="20"/>
          <w:szCs w:val="20"/>
        </w:rPr>
        <w:lastRenderedPageBreak/>
        <w:drawing>
          <wp:anchor distT="0" distB="0" distL="114300" distR="114300" simplePos="0" relativeHeight="251659264" behindDoc="0" locked="0" layoutInCell="1" allowOverlap="1" wp14:anchorId="028B7126" wp14:editId="79A1D4AC">
            <wp:simplePos x="0" y="0"/>
            <wp:positionH relativeFrom="margin">
              <wp:posOffset>356</wp:posOffset>
            </wp:positionH>
            <wp:positionV relativeFrom="bottomMargin">
              <wp:posOffset>-8698098</wp:posOffset>
            </wp:positionV>
            <wp:extent cx="5268595" cy="3104515"/>
            <wp:effectExtent l="0" t="0" r="8255" b="63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8595" cy="31045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696C50" w14:textId="2DF2DE70" w:rsidR="00B92C6D" w:rsidRPr="001512F0" w:rsidRDefault="00B92C6D" w:rsidP="00B92C6D">
      <w:pPr>
        <w:pStyle w:val="PHESecondaryHeadingTwo"/>
        <w:spacing w:after="0" w:line="360" w:lineRule="auto"/>
        <w:jc w:val="both"/>
        <w:rPr>
          <w:rStyle w:val="normaltextrun"/>
          <w:rFonts w:asciiTheme="minorHAnsi" w:hAnsiTheme="minorHAnsi" w:cstheme="minorHAnsi"/>
          <w:color w:val="auto"/>
          <w:sz w:val="22"/>
          <w:szCs w:val="22"/>
        </w:rPr>
      </w:pPr>
      <w:r>
        <w:rPr>
          <w:rStyle w:val="normaltextrun"/>
          <w:rFonts w:asciiTheme="minorHAnsi" w:hAnsiTheme="minorHAnsi" w:cstheme="minorHAnsi"/>
          <w:b/>
          <w:bCs/>
          <w:color w:val="auto"/>
          <w:sz w:val="22"/>
          <w:szCs w:val="22"/>
        </w:rPr>
        <w:t xml:space="preserve">Supplementary Figure </w:t>
      </w:r>
      <w:r w:rsidR="007A0C21">
        <w:rPr>
          <w:rStyle w:val="normaltextrun"/>
          <w:rFonts w:asciiTheme="minorHAnsi" w:hAnsiTheme="minorHAnsi" w:cstheme="minorHAnsi"/>
          <w:b/>
          <w:bCs/>
          <w:color w:val="auto"/>
          <w:sz w:val="22"/>
          <w:szCs w:val="22"/>
        </w:rPr>
        <w:t>3</w:t>
      </w:r>
      <w:r w:rsidRPr="001512F0">
        <w:rPr>
          <w:rStyle w:val="normaltextrun"/>
          <w:rFonts w:asciiTheme="minorHAnsi" w:hAnsiTheme="minorHAnsi" w:cstheme="minorHAnsi"/>
          <w:b/>
          <w:bCs/>
          <w:color w:val="auto"/>
          <w:sz w:val="22"/>
          <w:szCs w:val="22"/>
        </w:rPr>
        <w:t xml:space="preserve"> </w:t>
      </w:r>
      <w:r w:rsidRPr="001512F0">
        <w:rPr>
          <w:rStyle w:val="normaltextrun"/>
          <w:rFonts w:asciiTheme="minorHAnsi" w:hAnsiTheme="minorHAnsi" w:cstheme="minorHAnsi"/>
          <w:color w:val="auto"/>
          <w:sz w:val="22"/>
          <w:szCs w:val="22"/>
        </w:rPr>
        <w:t xml:space="preserve">The total number of respiratory bacteria recovered from respiratory droplets dispersed by the same healthy volunteer when asked to perform a series of pre-defined respiratory activities when wearing no face covering, a face shield, or a transparent face covering (either a </w:t>
      </w:r>
      <w:r w:rsidRPr="001512F0">
        <w:rPr>
          <w:rFonts w:asciiTheme="minorHAnsi" w:hAnsiTheme="minorHAnsi" w:cstheme="minorHAnsi"/>
          <w:color w:val="auto"/>
          <w:sz w:val="22"/>
          <w:szCs w:val="22"/>
        </w:rPr>
        <w:t>reusable clear window mask or Panoramic Mio-mask</w:t>
      </w:r>
      <w:r w:rsidRPr="001512F0">
        <w:rPr>
          <w:rStyle w:val="normaltextrun"/>
          <w:rFonts w:asciiTheme="minorHAnsi" w:hAnsiTheme="minorHAnsi" w:cstheme="minorHAnsi"/>
          <w:color w:val="auto"/>
          <w:sz w:val="22"/>
          <w:szCs w:val="22"/>
        </w:rPr>
        <w:t xml:space="preserve">). </w:t>
      </w:r>
    </w:p>
    <w:p w14:paraId="68846C8B" w14:textId="77777777" w:rsidR="00B92C6D" w:rsidRDefault="00B92C6D" w:rsidP="00B92C6D">
      <w:pPr>
        <w:spacing w:line="480" w:lineRule="auto"/>
      </w:pPr>
    </w:p>
    <w:p w14:paraId="3B44EE28" w14:textId="77777777" w:rsidR="00B92C6D" w:rsidRDefault="00B92C6D" w:rsidP="00B92C6D">
      <w:pPr>
        <w:spacing w:line="480" w:lineRule="auto"/>
      </w:pPr>
    </w:p>
    <w:p w14:paraId="5E715051" w14:textId="77777777" w:rsidR="00B92C6D" w:rsidRDefault="00B92C6D" w:rsidP="00B92C6D">
      <w:pPr>
        <w:spacing w:line="480" w:lineRule="auto"/>
      </w:pPr>
    </w:p>
    <w:p w14:paraId="3C2320D2" w14:textId="77777777" w:rsidR="00B92C6D" w:rsidRDefault="00B92C6D" w:rsidP="00B92C6D">
      <w:pPr>
        <w:spacing w:line="480" w:lineRule="auto"/>
      </w:pPr>
    </w:p>
    <w:p w14:paraId="2AAEF99F" w14:textId="77777777" w:rsidR="00B92C6D" w:rsidRDefault="00B92C6D" w:rsidP="00B92C6D">
      <w:pPr>
        <w:spacing w:line="480" w:lineRule="auto"/>
      </w:pPr>
    </w:p>
    <w:p w14:paraId="15AB20BB" w14:textId="77777777" w:rsidR="00B92C6D" w:rsidRDefault="00B92C6D" w:rsidP="00B92C6D">
      <w:pPr>
        <w:spacing w:line="480" w:lineRule="auto"/>
      </w:pPr>
    </w:p>
    <w:p w14:paraId="611362D9" w14:textId="77777777" w:rsidR="00B92C6D" w:rsidRDefault="00B92C6D" w:rsidP="00B92C6D">
      <w:pPr>
        <w:spacing w:line="480" w:lineRule="auto"/>
      </w:pPr>
    </w:p>
    <w:p w14:paraId="3FC41286" w14:textId="77777777" w:rsidR="00B92C6D" w:rsidRDefault="00B92C6D" w:rsidP="00B92C6D">
      <w:pPr>
        <w:spacing w:line="480" w:lineRule="auto"/>
      </w:pPr>
    </w:p>
    <w:p w14:paraId="7048F537" w14:textId="54472BFA" w:rsidR="00287FC5" w:rsidRDefault="00287FC5" w:rsidP="008205F7">
      <w:pPr>
        <w:spacing w:line="480" w:lineRule="auto"/>
      </w:pPr>
    </w:p>
    <w:sectPr w:rsidR="00287FC5" w:rsidSect="002E4095">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C6D"/>
    <w:rsid w:val="002351A6"/>
    <w:rsid w:val="00287FC5"/>
    <w:rsid w:val="007A0C21"/>
    <w:rsid w:val="008205F7"/>
    <w:rsid w:val="00997F61"/>
    <w:rsid w:val="00B5237A"/>
    <w:rsid w:val="00B92C6D"/>
    <w:rsid w:val="00BF76CC"/>
    <w:rsid w:val="00C837AC"/>
    <w:rsid w:val="00CB3FF4"/>
    <w:rsid w:val="00E73166"/>
    <w:rsid w:val="00F20E66"/>
    <w:rsid w:val="00F54B43"/>
    <w:rsid w:val="00F929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114CA"/>
  <w15:chartTrackingRefBased/>
  <w15:docId w15:val="{ACB43393-D26F-4E1D-B41C-BDA628A43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C6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HESecondaryHeadingTwo">
    <w:name w:val="PHE Secondary Heading Two"/>
    <w:basedOn w:val="Normal"/>
    <w:qFormat/>
    <w:rsid w:val="00B92C6D"/>
    <w:pPr>
      <w:spacing w:after="360" w:line="360" w:lineRule="exact"/>
    </w:pPr>
    <w:rPr>
      <w:rFonts w:ascii="Arial" w:eastAsia="Times New Roman" w:hAnsi="Arial" w:cs="Times New Roman"/>
      <w:color w:val="98002E"/>
      <w:sz w:val="26"/>
      <w:szCs w:val="20"/>
    </w:rPr>
  </w:style>
  <w:style w:type="character" w:customStyle="1" w:styleId="normaltextrun">
    <w:name w:val="normaltextrun"/>
    <w:basedOn w:val="DefaultParagraphFont"/>
    <w:rsid w:val="00B92C6D"/>
  </w:style>
  <w:style w:type="character" w:styleId="LineNumber">
    <w:name w:val="line number"/>
    <w:basedOn w:val="DefaultParagraphFont"/>
    <w:uiPriority w:val="99"/>
    <w:semiHidden/>
    <w:unhideWhenUsed/>
    <w:rsid w:val="00B92C6D"/>
  </w:style>
  <w:style w:type="paragraph" w:styleId="Revision">
    <w:name w:val="Revision"/>
    <w:hidden/>
    <w:uiPriority w:val="99"/>
    <w:semiHidden/>
    <w:rsid w:val="002351A6"/>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1111</Words>
  <Characters>6335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Ginny Moore</dc:creator>
  <cp:keywords/>
  <dc:description/>
  <cp:lastModifiedBy>Patricia Barkoci</cp:lastModifiedBy>
  <cp:revision>2</cp:revision>
  <dcterms:created xsi:type="dcterms:W3CDTF">2025-03-21T10:32:00Z</dcterms:created>
  <dcterms:modified xsi:type="dcterms:W3CDTF">2025-03-21T10:32:00Z</dcterms:modified>
</cp:coreProperties>
</file>