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A160D" w14:textId="77777777" w:rsidR="00E93710" w:rsidRPr="006E2F8C" w:rsidRDefault="00E93710" w:rsidP="00E93710">
      <w:pPr>
        <w:pStyle w:val="Heading1"/>
        <w:spacing w:before="0" w:after="0" w:line="276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6E2F8C">
        <w:rPr>
          <w:rStyle w:val="label"/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Table 1</w:t>
      </w:r>
      <w:r w:rsidRPr="006E2F8C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. </w:t>
      </w:r>
      <w:r w:rsidRPr="006E2F8C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Comparison of </w:t>
      </w:r>
      <w:r w:rsidRPr="006E2F8C">
        <w:rPr>
          <w:rFonts w:ascii="Times New Roman" w:hAnsi="Times New Roman" w:cs="Times New Roman"/>
          <w:color w:val="000000" w:themeColor="text1"/>
          <w:sz w:val="22"/>
          <w:szCs w:val="22"/>
        </w:rPr>
        <w:t>basic characteristics, inflammatory markers, and WOMAC subscale scores between non-Hispanic Whites and Asian Americans (N = 40)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7"/>
        <w:gridCol w:w="2093"/>
        <w:gridCol w:w="1851"/>
        <w:gridCol w:w="939"/>
      </w:tblGrid>
      <w:tr w:rsidR="00E93710" w:rsidRPr="006E2F8C" w14:paraId="4ACB5EB3" w14:textId="77777777" w:rsidTr="00337482">
        <w:trPr>
          <w:trHeight w:val="230"/>
        </w:trPr>
        <w:tc>
          <w:tcPr>
            <w:tcW w:w="4477" w:type="dxa"/>
            <w:vMerge w:val="restart"/>
            <w:tcBorders>
              <w:top w:val="single" w:sz="4" w:space="0" w:color="auto"/>
            </w:tcBorders>
            <w:vAlign w:val="center"/>
          </w:tcPr>
          <w:p w14:paraId="0D9CED68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39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4C6BD9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standard deviation</w:t>
            </w:r>
          </w:p>
        </w:tc>
        <w:tc>
          <w:tcPr>
            <w:tcW w:w="939" w:type="dxa"/>
            <w:tcBorders>
              <w:top w:val="single" w:sz="4" w:space="0" w:color="auto"/>
              <w:bottom w:val="nil"/>
            </w:tcBorders>
          </w:tcPr>
          <w:p w14:paraId="06D23F19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93710" w:rsidRPr="006E2F8C" w14:paraId="132B66E9" w14:textId="77777777" w:rsidTr="00337482">
        <w:trPr>
          <w:trHeight w:val="143"/>
        </w:trPr>
        <w:tc>
          <w:tcPr>
            <w:tcW w:w="4477" w:type="dxa"/>
            <w:vMerge/>
            <w:tcBorders>
              <w:bottom w:val="single" w:sz="4" w:space="0" w:color="auto"/>
            </w:tcBorders>
          </w:tcPr>
          <w:p w14:paraId="76FCD0D7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14:paraId="5BE4C3D0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Non-Hispanic Whites </w:t>
            </w:r>
          </w:p>
          <w:p w14:paraId="7238D834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6E2F8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20)</w:t>
            </w: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</w:tcBorders>
          </w:tcPr>
          <w:p w14:paraId="09CB3456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Asian Americans </w:t>
            </w:r>
          </w:p>
          <w:p w14:paraId="53A37B04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6E2F8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20)</w:t>
            </w:r>
          </w:p>
        </w:tc>
        <w:tc>
          <w:tcPr>
            <w:tcW w:w="939" w:type="dxa"/>
            <w:tcBorders>
              <w:top w:val="nil"/>
              <w:bottom w:val="single" w:sz="4" w:space="0" w:color="auto"/>
            </w:tcBorders>
          </w:tcPr>
          <w:p w14:paraId="41B33600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-value</w:t>
            </w:r>
          </w:p>
        </w:tc>
      </w:tr>
      <w:tr w:rsidR="00E93710" w:rsidRPr="006E2F8C" w14:paraId="2CE9327E" w14:textId="77777777" w:rsidTr="00337482">
        <w:trPr>
          <w:trHeight w:val="230"/>
        </w:trPr>
        <w:tc>
          <w:tcPr>
            <w:tcW w:w="4477" w:type="dxa"/>
            <w:tcBorders>
              <w:bottom w:val="nil"/>
            </w:tcBorders>
          </w:tcPr>
          <w:p w14:paraId="0317A202" w14:textId="77777777" w:rsidR="00E93710" w:rsidRPr="006E2F8C" w:rsidRDefault="00E93710" w:rsidP="00337482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Basic characteristics</w:t>
            </w:r>
          </w:p>
        </w:tc>
        <w:tc>
          <w:tcPr>
            <w:tcW w:w="2093" w:type="dxa"/>
            <w:tcBorders>
              <w:top w:val="single" w:sz="4" w:space="0" w:color="auto"/>
              <w:bottom w:val="nil"/>
            </w:tcBorders>
          </w:tcPr>
          <w:p w14:paraId="3CAEE465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sz="4" w:space="0" w:color="auto"/>
              <w:bottom w:val="nil"/>
            </w:tcBorders>
          </w:tcPr>
          <w:p w14:paraId="1C7CBCFB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786A9BD5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93710" w:rsidRPr="006E2F8C" w14:paraId="5A0F3A6B" w14:textId="77777777" w:rsidTr="00337482">
        <w:trPr>
          <w:trHeight w:val="230"/>
        </w:trPr>
        <w:tc>
          <w:tcPr>
            <w:tcW w:w="4477" w:type="dxa"/>
            <w:tcBorders>
              <w:top w:val="nil"/>
              <w:left w:val="nil"/>
              <w:bottom w:val="nil"/>
              <w:right w:val="nil"/>
            </w:tcBorders>
          </w:tcPr>
          <w:p w14:paraId="0942C5D9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Age-yrs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61ACC08A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65.10 ± 7.41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</w:tcPr>
          <w:p w14:paraId="3B635C81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54.8 ± 7.74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6DE089B1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.001</w:t>
            </w:r>
          </w:p>
        </w:tc>
      </w:tr>
      <w:tr w:rsidR="00E93710" w:rsidRPr="006E2F8C" w14:paraId="1735B801" w14:textId="77777777" w:rsidTr="00337482">
        <w:trPr>
          <w:trHeight w:val="230"/>
        </w:trPr>
        <w:tc>
          <w:tcPr>
            <w:tcW w:w="4477" w:type="dxa"/>
            <w:tcBorders>
              <w:top w:val="nil"/>
              <w:left w:val="nil"/>
              <w:bottom w:val="nil"/>
              <w:right w:val="nil"/>
            </w:tcBorders>
          </w:tcPr>
          <w:p w14:paraId="15410319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Sex (male)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7A20A2F5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(60.0%)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</w:tcPr>
          <w:p w14:paraId="511878C7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(35.0%)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32DE5A29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.205</w:t>
            </w:r>
          </w:p>
        </w:tc>
      </w:tr>
      <w:tr w:rsidR="00E93710" w:rsidRPr="006E2F8C" w14:paraId="15D41957" w14:textId="77777777" w:rsidTr="00337482">
        <w:trPr>
          <w:trHeight w:val="230"/>
        </w:trPr>
        <w:tc>
          <w:tcPr>
            <w:tcW w:w="4477" w:type="dxa"/>
            <w:tcBorders>
              <w:top w:val="nil"/>
              <w:left w:val="nil"/>
              <w:bottom w:val="nil"/>
              <w:right w:val="nil"/>
            </w:tcBorders>
          </w:tcPr>
          <w:p w14:paraId="02E0C16E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Marital status (partnered)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03693BE2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(65.0%)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</w:tcPr>
          <w:p w14:paraId="772AF2F1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(90.0%)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45B6EDF8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.127</w:t>
            </w: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E93710" w:rsidRPr="006E2F8C" w14:paraId="1E3FB6C2" w14:textId="77777777" w:rsidTr="00337482">
        <w:trPr>
          <w:trHeight w:val="230"/>
        </w:trPr>
        <w:tc>
          <w:tcPr>
            <w:tcW w:w="4477" w:type="dxa"/>
            <w:tcBorders>
              <w:top w:val="nil"/>
              <w:left w:val="nil"/>
              <w:bottom w:val="nil"/>
              <w:right w:val="nil"/>
            </w:tcBorders>
          </w:tcPr>
          <w:p w14:paraId="04DCD4B5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Body mass index, kg/m</w:t>
            </w: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26D8DCC7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27.98 ± 3.28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</w:tcPr>
          <w:p w14:paraId="689A7A88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25.02 ± 3.59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095BB51C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.001</w:t>
            </w:r>
          </w:p>
        </w:tc>
      </w:tr>
      <w:tr w:rsidR="00E93710" w:rsidRPr="006E2F8C" w14:paraId="55615591" w14:textId="77777777" w:rsidTr="00337482">
        <w:trPr>
          <w:trHeight w:val="180"/>
        </w:trPr>
        <w:tc>
          <w:tcPr>
            <w:tcW w:w="4477" w:type="dxa"/>
            <w:tcBorders>
              <w:top w:val="nil"/>
              <w:bottom w:val="nil"/>
            </w:tcBorders>
          </w:tcPr>
          <w:p w14:paraId="0D53042D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Kellgren-Lawrence radiographic grade (grade 0–1)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44D3E1B4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(25.0%)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 w14:paraId="0F868871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(80.0%)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372D068E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.001</w:t>
            </w: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E93710" w:rsidRPr="006E2F8C" w14:paraId="38A3B6FC" w14:textId="77777777" w:rsidTr="00337482">
        <w:trPr>
          <w:trHeight w:val="59"/>
        </w:trPr>
        <w:tc>
          <w:tcPr>
            <w:tcW w:w="4477" w:type="dxa"/>
            <w:tcBorders>
              <w:top w:val="nil"/>
              <w:bottom w:val="nil"/>
            </w:tcBorders>
          </w:tcPr>
          <w:p w14:paraId="121C8FAB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Pain catastrophizing, range: 0–6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6CC04D7D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 ± 0.74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 w14:paraId="2869A15C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1.33 ± 1.25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775FFE17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bdr w:val="none" w:sz="0" w:space="0" w:color="auto" w:frame="1"/>
              </w:rPr>
              <w:t>.004</w:t>
            </w:r>
          </w:p>
        </w:tc>
      </w:tr>
      <w:tr w:rsidR="00E93710" w:rsidRPr="006E2F8C" w14:paraId="4213DAE0" w14:textId="77777777" w:rsidTr="00337482">
        <w:trPr>
          <w:trHeight w:val="59"/>
        </w:trPr>
        <w:tc>
          <w:tcPr>
            <w:tcW w:w="4477" w:type="dxa"/>
            <w:tcBorders>
              <w:top w:val="nil"/>
              <w:bottom w:val="single" w:sz="4" w:space="0" w:color="auto"/>
            </w:tcBorders>
          </w:tcPr>
          <w:p w14:paraId="7BAFBA7C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Negative affect, range: 10–50</w:t>
            </w:r>
          </w:p>
        </w:tc>
        <w:tc>
          <w:tcPr>
            <w:tcW w:w="2093" w:type="dxa"/>
            <w:tcBorders>
              <w:top w:val="nil"/>
              <w:bottom w:val="single" w:sz="4" w:space="0" w:color="auto"/>
            </w:tcBorders>
          </w:tcPr>
          <w:p w14:paraId="1F921831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14.00 ± 4.29</w:t>
            </w:r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</w:tcPr>
          <w:p w14:paraId="42B6CE11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20.15 ± 9.02</w:t>
            </w:r>
          </w:p>
        </w:tc>
        <w:tc>
          <w:tcPr>
            <w:tcW w:w="939" w:type="dxa"/>
            <w:tcBorders>
              <w:top w:val="nil"/>
              <w:bottom w:val="single" w:sz="4" w:space="0" w:color="auto"/>
            </w:tcBorders>
          </w:tcPr>
          <w:p w14:paraId="7A0C39D7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bdr w:val="none" w:sz="0" w:space="0" w:color="auto" w:frame="1"/>
              </w:rPr>
              <w:t>.165</w:t>
            </w:r>
          </w:p>
        </w:tc>
      </w:tr>
      <w:tr w:rsidR="00E93710" w:rsidRPr="006E2F8C" w14:paraId="7B233786" w14:textId="77777777" w:rsidTr="00337482">
        <w:trPr>
          <w:trHeight w:val="230"/>
        </w:trPr>
        <w:tc>
          <w:tcPr>
            <w:tcW w:w="4477" w:type="dxa"/>
            <w:tcBorders>
              <w:top w:val="single" w:sz="4" w:space="0" w:color="auto"/>
              <w:bottom w:val="nil"/>
            </w:tcBorders>
          </w:tcPr>
          <w:p w14:paraId="0EC0A143" w14:textId="77777777" w:rsidR="00E93710" w:rsidRPr="006E2F8C" w:rsidRDefault="00E93710" w:rsidP="00337482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Inflammatory markers </w:t>
            </w:r>
          </w:p>
        </w:tc>
        <w:tc>
          <w:tcPr>
            <w:tcW w:w="2093" w:type="dxa"/>
            <w:tcBorders>
              <w:top w:val="single" w:sz="4" w:space="0" w:color="auto"/>
              <w:bottom w:val="nil"/>
            </w:tcBorders>
          </w:tcPr>
          <w:p w14:paraId="0EF751AC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sz="4" w:space="0" w:color="auto"/>
              <w:bottom w:val="nil"/>
            </w:tcBorders>
          </w:tcPr>
          <w:p w14:paraId="4104EE27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auto"/>
              <w:bottom w:val="nil"/>
            </w:tcBorders>
          </w:tcPr>
          <w:p w14:paraId="7531309F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93710" w:rsidRPr="006E2F8C" w14:paraId="436B09C6" w14:textId="77777777" w:rsidTr="00337482">
        <w:trPr>
          <w:trHeight w:val="69"/>
        </w:trPr>
        <w:tc>
          <w:tcPr>
            <w:tcW w:w="4477" w:type="dxa"/>
            <w:tcBorders>
              <w:top w:val="nil"/>
              <w:bottom w:val="nil"/>
            </w:tcBorders>
          </w:tcPr>
          <w:p w14:paraId="111601F3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C-reactive protein, ng/nl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14557AE8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2295.27 ± 3002.13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 w14:paraId="2E58CF87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1001.12 ± 898.91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201E3F31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.114</w:t>
            </w:r>
          </w:p>
        </w:tc>
      </w:tr>
      <w:tr w:rsidR="00E93710" w:rsidRPr="006E2F8C" w14:paraId="14357B46" w14:textId="77777777" w:rsidTr="00337482">
        <w:trPr>
          <w:trHeight w:val="242"/>
        </w:trPr>
        <w:tc>
          <w:tcPr>
            <w:tcW w:w="4477" w:type="dxa"/>
            <w:tcBorders>
              <w:top w:val="nil"/>
              <w:bottom w:val="nil"/>
            </w:tcBorders>
          </w:tcPr>
          <w:p w14:paraId="7C62DC00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Tumor necrosis factor-</w:t>
            </w: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α, pg/ml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779EDB7D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10.33 ± 5.56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 w14:paraId="24575567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7.51 ± 3.67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45742829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.067</w:t>
            </w:r>
          </w:p>
        </w:tc>
      </w:tr>
      <w:tr w:rsidR="00E93710" w:rsidRPr="006E2F8C" w14:paraId="6C85DB71" w14:textId="77777777" w:rsidTr="00337482">
        <w:trPr>
          <w:trHeight w:val="230"/>
        </w:trPr>
        <w:tc>
          <w:tcPr>
            <w:tcW w:w="4477" w:type="dxa"/>
            <w:tcBorders>
              <w:top w:val="nil"/>
              <w:bottom w:val="single" w:sz="4" w:space="0" w:color="auto"/>
            </w:tcBorders>
          </w:tcPr>
          <w:p w14:paraId="62C6DFC1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Interlukin-10, pg/ml</w:t>
            </w:r>
          </w:p>
        </w:tc>
        <w:tc>
          <w:tcPr>
            <w:tcW w:w="2093" w:type="dxa"/>
            <w:tcBorders>
              <w:top w:val="nil"/>
              <w:bottom w:val="single" w:sz="4" w:space="0" w:color="auto"/>
            </w:tcBorders>
          </w:tcPr>
          <w:p w14:paraId="0282D937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8.38 ± 5.27</w:t>
            </w:r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</w:tcPr>
          <w:p w14:paraId="70D3CE3F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6.78 ± 3.69</w:t>
            </w:r>
          </w:p>
        </w:tc>
        <w:tc>
          <w:tcPr>
            <w:tcW w:w="939" w:type="dxa"/>
            <w:tcBorders>
              <w:top w:val="nil"/>
              <w:bottom w:val="single" w:sz="4" w:space="0" w:color="auto"/>
            </w:tcBorders>
          </w:tcPr>
          <w:p w14:paraId="089C3ABB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.273</w:t>
            </w:r>
          </w:p>
        </w:tc>
      </w:tr>
      <w:tr w:rsidR="00E93710" w:rsidRPr="006E2F8C" w14:paraId="06744F32" w14:textId="77777777" w:rsidTr="00337482">
        <w:trPr>
          <w:trHeight w:val="230"/>
        </w:trPr>
        <w:tc>
          <w:tcPr>
            <w:tcW w:w="4477" w:type="dxa"/>
            <w:tcBorders>
              <w:top w:val="single" w:sz="4" w:space="0" w:color="auto"/>
              <w:bottom w:val="nil"/>
            </w:tcBorders>
          </w:tcPr>
          <w:p w14:paraId="66407123" w14:textId="77777777" w:rsidR="00E93710" w:rsidRPr="006E2F8C" w:rsidRDefault="00E93710" w:rsidP="00337482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Clinical pain measures </w:t>
            </w:r>
          </w:p>
        </w:tc>
        <w:tc>
          <w:tcPr>
            <w:tcW w:w="2093" w:type="dxa"/>
            <w:tcBorders>
              <w:top w:val="single" w:sz="4" w:space="0" w:color="auto"/>
              <w:bottom w:val="nil"/>
            </w:tcBorders>
          </w:tcPr>
          <w:p w14:paraId="51414BEB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sz="4" w:space="0" w:color="auto"/>
              <w:bottom w:val="nil"/>
            </w:tcBorders>
          </w:tcPr>
          <w:p w14:paraId="510A480B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auto"/>
              <w:bottom w:val="nil"/>
            </w:tcBorders>
          </w:tcPr>
          <w:p w14:paraId="127AA763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E93710" w:rsidRPr="006E2F8C" w14:paraId="79DCCB37" w14:textId="77777777" w:rsidTr="00337482">
        <w:trPr>
          <w:trHeight w:val="242"/>
        </w:trPr>
        <w:tc>
          <w:tcPr>
            <w:tcW w:w="4477" w:type="dxa"/>
            <w:tcBorders>
              <w:top w:val="nil"/>
            </w:tcBorders>
          </w:tcPr>
          <w:p w14:paraId="370ED68E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WOMAC pain, range: 0-20</w:t>
            </w:r>
          </w:p>
        </w:tc>
        <w:tc>
          <w:tcPr>
            <w:tcW w:w="2093" w:type="dxa"/>
            <w:tcBorders>
              <w:top w:val="nil"/>
            </w:tcBorders>
          </w:tcPr>
          <w:p w14:paraId="4F49D190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4.90 ± 2.61</w:t>
            </w:r>
          </w:p>
        </w:tc>
        <w:tc>
          <w:tcPr>
            <w:tcW w:w="1851" w:type="dxa"/>
            <w:tcBorders>
              <w:top w:val="nil"/>
            </w:tcBorders>
          </w:tcPr>
          <w:p w14:paraId="5DF96231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4.40 ± 2.74</w:t>
            </w:r>
          </w:p>
        </w:tc>
        <w:tc>
          <w:tcPr>
            <w:tcW w:w="939" w:type="dxa"/>
            <w:tcBorders>
              <w:top w:val="nil"/>
            </w:tcBorders>
          </w:tcPr>
          <w:p w14:paraId="4338ECAF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.559</w:t>
            </w:r>
          </w:p>
        </w:tc>
      </w:tr>
      <w:tr w:rsidR="00E93710" w:rsidRPr="006E2F8C" w14:paraId="6B5FCFDB" w14:textId="77777777" w:rsidTr="00337482">
        <w:trPr>
          <w:trHeight w:val="69"/>
        </w:trPr>
        <w:tc>
          <w:tcPr>
            <w:tcW w:w="4477" w:type="dxa"/>
            <w:tcBorders>
              <w:top w:val="nil"/>
            </w:tcBorders>
          </w:tcPr>
          <w:p w14:paraId="266CEE6C" w14:textId="77777777" w:rsidR="00E93710" w:rsidRPr="006E2F8C" w:rsidRDefault="00E93710" w:rsidP="003374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WOMAC functional, range: 0-68</w:t>
            </w:r>
          </w:p>
        </w:tc>
        <w:tc>
          <w:tcPr>
            <w:tcW w:w="2093" w:type="dxa"/>
            <w:tcBorders>
              <w:top w:val="nil"/>
            </w:tcBorders>
          </w:tcPr>
          <w:p w14:paraId="3C037F60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16.50 ± 9.86</w:t>
            </w:r>
          </w:p>
        </w:tc>
        <w:tc>
          <w:tcPr>
            <w:tcW w:w="1851" w:type="dxa"/>
            <w:tcBorders>
              <w:top w:val="nil"/>
            </w:tcBorders>
          </w:tcPr>
          <w:p w14:paraId="6D3A4D0E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13.6 ± 9.95</w:t>
            </w:r>
          </w:p>
        </w:tc>
        <w:tc>
          <w:tcPr>
            <w:tcW w:w="939" w:type="dxa"/>
            <w:tcBorders>
              <w:top w:val="nil"/>
            </w:tcBorders>
          </w:tcPr>
          <w:p w14:paraId="70AB015A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bdr w:val="none" w:sz="0" w:space="0" w:color="auto" w:frame="1"/>
              </w:rPr>
              <w:t>.361</w:t>
            </w:r>
          </w:p>
        </w:tc>
      </w:tr>
    </w:tbl>
    <w:p w14:paraId="55B5EFA1" w14:textId="77777777" w:rsidR="00E93710" w:rsidRPr="006E2F8C" w:rsidRDefault="00E93710" w:rsidP="00E93710">
      <w:pPr>
        <w:spacing w:after="0" w:line="276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E2F8C"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</w:rPr>
        <w:t>Abbreviation</w:t>
      </w:r>
      <w:r w:rsidRPr="006E2F8C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 w:rsidRPr="006E2F8C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6E2F8C">
        <w:rPr>
          <w:rFonts w:ascii="Times New Roman" w:hAnsi="Times New Roman" w:cs="Times New Roman"/>
          <w:color w:val="000000" w:themeColor="text1"/>
          <w:sz w:val="18"/>
          <w:szCs w:val="18"/>
        </w:rPr>
        <w:t>WOMAC, Western Ontario, and McMaster Universities Osteoarthritis</w:t>
      </w:r>
    </w:p>
    <w:p w14:paraId="3FB6E30F" w14:textId="77777777" w:rsidR="00E93710" w:rsidRPr="006E2F8C" w:rsidRDefault="00E93710" w:rsidP="00E93710">
      <w:pPr>
        <w:spacing w:line="276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E2F8C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a</w:t>
      </w:r>
      <w:r w:rsidRPr="006E2F8C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Fischer's exact test  </w:t>
      </w:r>
    </w:p>
    <w:p w14:paraId="17D23077" w14:textId="77777777" w:rsidR="00E93710" w:rsidRPr="006E2F8C" w:rsidRDefault="00E93710" w:rsidP="00E93710">
      <w:pPr>
        <w:pStyle w:val="Heading1"/>
        <w:spacing w:before="0" w:after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E2F8C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Table 3.</w:t>
      </w:r>
      <w:r w:rsidRPr="006E2F8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Bivariate and multivariable analyses. </w:t>
      </w:r>
    </w:p>
    <w:tbl>
      <w:tblPr>
        <w:tblStyle w:val="TableGrid"/>
        <w:tblW w:w="13161" w:type="dxa"/>
        <w:tblInd w:w="-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1"/>
        <w:gridCol w:w="720"/>
        <w:gridCol w:w="720"/>
        <w:gridCol w:w="810"/>
        <w:gridCol w:w="630"/>
        <w:gridCol w:w="720"/>
        <w:gridCol w:w="720"/>
        <w:gridCol w:w="810"/>
        <w:gridCol w:w="720"/>
        <w:gridCol w:w="720"/>
        <w:gridCol w:w="720"/>
        <w:gridCol w:w="810"/>
        <w:gridCol w:w="720"/>
        <w:gridCol w:w="720"/>
        <w:gridCol w:w="720"/>
        <w:gridCol w:w="810"/>
        <w:gridCol w:w="720"/>
      </w:tblGrid>
      <w:tr w:rsidR="00E93710" w:rsidRPr="006E2F8C" w14:paraId="78ACCFA6" w14:textId="77777777" w:rsidTr="00337482">
        <w:trPr>
          <w:trHeight w:val="31"/>
        </w:trPr>
        <w:tc>
          <w:tcPr>
            <w:tcW w:w="1371" w:type="dxa"/>
          </w:tcPr>
          <w:p w14:paraId="759A04C4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585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30B5D49B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Non-Hispanic Whites (</w:t>
            </w:r>
            <w:r w:rsidRPr="006E2F8C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= 20)</w:t>
            </w:r>
          </w:p>
        </w:tc>
        <w:tc>
          <w:tcPr>
            <w:tcW w:w="59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4AAA0C75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Asian Americans (</w:t>
            </w:r>
            <w:r w:rsidRPr="006E2F8C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= 20)</w:t>
            </w:r>
          </w:p>
        </w:tc>
      </w:tr>
      <w:tr w:rsidR="00E93710" w:rsidRPr="006E2F8C" w14:paraId="696B59E3" w14:textId="77777777" w:rsidTr="00337482">
        <w:trPr>
          <w:trHeight w:val="31"/>
        </w:trPr>
        <w:tc>
          <w:tcPr>
            <w:tcW w:w="1371" w:type="dxa"/>
          </w:tcPr>
          <w:p w14:paraId="18A709C5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88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E84C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WOMAC pain</w:t>
            </w:r>
          </w:p>
        </w:tc>
        <w:tc>
          <w:tcPr>
            <w:tcW w:w="297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A8F208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WOMAC functional</w:t>
            </w:r>
          </w:p>
        </w:tc>
        <w:tc>
          <w:tcPr>
            <w:tcW w:w="297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59DCAC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WOMAC pain</w:t>
            </w:r>
          </w:p>
        </w:tc>
        <w:tc>
          <w:tcPr>
            <w:tcW w:w="297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737C11" w14:textId="77777777" w:rsidR="00E93710" w:rsidRPr="006E2F8C" w:rsidRDefault="00E93710" w:rsidP="0033748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WOMAC functional</w:t>
            </w:r>
          </w:p>
        </w:tc>
      </w:tr>
      <w:tr w:rsidR="00E93710" w:rsidRPr="006E2F8C" w14:paraId="663E3DA4" w14:textId="77777777" w:rsidTr="00337482">
        <w:trPr>
          <w:trHeight w:val="348"/>
        </w:trPr>
        <w:tc>
          <w:tcPr>
            <w:tcW w:w="1371" w:type="dxa"/>
          </w:tcPr>
          <w:p w14:paraId="56643EC5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8E0AF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Bivariate analysis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0809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Multivariable analysis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2646C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Bivariate analysis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339D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Multivariable analysis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F705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Bivariate analysis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63F2F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Multivariable analysis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2A5A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Bivariate analysis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A88C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Multivariable analysis</w:t>
            </w:r>
          </w:p>
        </w:tc>
      </w:tr>
      <w:tr w:rsidR="00E93710" w:rsidRPr="006E2F8C" w14:paraId="68CC99D3" w14:textId="77777777" w:rsidTr="00337482">
        <w:trPr>
          <w:trHeight w:val="175"/>
        </w:trPr>
        <w:tc>
          <w:tcPr>
            <w:tcW w:w="1371" w:type="dxa"/>
            <w:tcBorders>
              <w:bottom w:val="single" w:sz="4" w:space="0" w:color="auto"/>
            </w:tcBorders>
          </w:tcPr>
          <w:p w14:paraId="7CCFA660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EB400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BC390C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53B0D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 xml:space="preserve">β </w:t>
            </w: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(SE)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75CAD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B5BE5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11548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E5A8E0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 xml:space="preserve">β </w:t>
            </w: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(SE)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C5253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EEF6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4080F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5EAAA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 xml:space="preserve">β </w:t>
            </w: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(SE)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82C9D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0446F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2474CF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210AD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 xml:space="preserve">β </w:t>
            </w: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(SE)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690C5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</w:tr>
      <w:tr w:rsidR="00E93710" w:rsidRPr="006E2F8C" w14:paraId="39472E24" w14:textId="77777777" w:rsidTr="00337482">
        <w:trPr>
          <w:trHeight w:val="368"/>
        </w:trPr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361FB4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6AED06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-0.133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13AE3D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101055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-0.062</w:t>
            </w:r>
          </w:p>
          <w:p w14:paraId="614F733B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(0.058)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047D11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.304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3EDED4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-0.170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F722D7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.592</w:t>
            </w:r>
          </w:p>
          <w:p w14:paraId="510051F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548177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0.048</w:t>
            </w:r>
          </w:p>
          <w:p w14:paraId="08F76FD3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(0.283)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89B0F8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.868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56E03B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E4EB8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.724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2BBD4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Style w:val="gnvwddmdn3b"/>
                <w:rFonts w:eastAsiaTheme="majorEastAsia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eastAsiaTheme="majorEastAsia"/>
                <w:color w:val="000000" w:themeColor="text1"/>
                <w:sz w:val="18"/>
                <w:szCs w:val="18"/>
                <w:bdr w:val="none" w:sz="0" w:space="0" w:color="auto" w:frame="1"/>
              </w:rPr>
              <w:t>0.032</w:t>
            </w:r>
          </w:p>
          <w:p w14:paraId="1D0951F1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eastAsiaTheme="majorEastAsia"/>
                <w:color w:val="000000" w:themeColor="text1"/>
                <w:sz w:val="18"/>
                <w:szCs w:val="18"/>
                <w:bdr w:val="none" w:sz="0" w:space="0" w:color="auto" w:frame="1"/>
              </w:rPr>
              <w:t>(0.076)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995BC7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.683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6290DF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5CA1F6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.360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BE4A3C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0.284</w:t>
            </w:r>
          </w:p>
          <w:p w14:paraId="5232C0FA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  <w:t>(0.266)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222738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.300</w:t>
            </w:r>
          </w:p>
        </w:tc>
      </w:tr>
      <w:tr w:rsidR="00E93710" w:rsidRPr="006E2F8C" w14:paraId="0E21927F" w14:textId="77777777" w:rsidTr="00337482">
        <w:trPr>
          <w:trHeight w:val="175"/>
        </w:trPr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1E7A7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0F251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D08FB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.378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E7342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85802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524EF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0.108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6C75A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.157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AC281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49D9D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F6634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0AE6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EC91C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7085F30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9A57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EAB1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7574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.921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CB754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1FE9D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</w:tr>
      <w:tr w:rsidR="00E93710" w:rsidRPr="006E2F8C" w14:paraId="35F47C10" w14:textId="77777777" w:rsidTr="00337482">
        <w:trPr>
          <w:trHeight w:val="175"/>
        </w:trPr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DD43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Marital status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3707C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F46D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CD734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8DBE8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90A0E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38C75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.802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0486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5B650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FE550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D2E7D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D5823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B11A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20751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F96BA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.931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6316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2932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</w:tr>
      <w:tr w:rsidR="00E93710" w:rsidRPr="006E2F8C" w14:paraId="17321783" w14:textId="77777777" w:rsidTr="00337482">
        <w:trPr>
          <w:trHeight w:val="175"/>
        </w:trPr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8486D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BMI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F7CE7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774C5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79503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C800F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9B5E8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0.682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48C28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.335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18C35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CB780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8991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50CC6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.872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7DB7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B9F1A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382BC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-0.144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B3B6A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.828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3388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CB03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</w:tr>
      <w:tr w:rsidR="00E93710" w:rsidRPr="006E2F8C" w14:paraId="3D15CC36" w14:textId="77777777" w:rsidTr="00337482">
        <w:trPr>
          <w:trHeight w:val="175"/>
        </w:trPr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CC006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KL radiographic grade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F924E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C7203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E8EF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07F10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76C05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7C22D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.860</w:t>
            </w:r>
          </w:p>
          <w:p w14:paraId="64B10153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CCA34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6332A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598E9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82DDD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.754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43DA5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DABE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9536D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25C81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.897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3ADE3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29BF4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</w:tr>
      <w:tr w:rsidR="00E93710" w:rsidRPr="006E2F8C" w14:paraId="2D9BB12F" w14:textId="77777777" w:rsidTr="00337482">
        <w:trPr>
          <w:trHeight w:val="175"/>
        </w:trPr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8151A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lastRenderedPageBreak/>
              <w:t>Pain catastrophizing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E45FC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2.548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FAF96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FDB9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2.370</w:t>
            </w:r>
          </w:p>
          <w:p w14:paraId="65C72DDA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(0.572)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6FEC8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b/>
                <w:bCs/>
                <w:color w:val="000000" w:themeColor="text1"/>
                <w:sz w:val="18"/>
                <w:szCs w:val="18"/>
                <w:bdr w:val="none" w:sz="0" w:space="0" w:color="auto" w:frame="1"/>
              </w:rPr>
              <w:t>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8F86D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7.115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F4929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b/>
                <w:bCs/>
                <w:color w:val="000000" w:themeColor="text1"/>
                <w:sz w:val="18"/>
                <w:szCs w:val="18"/>
                <w:bdr w:val="none" w:sz="0" w:space="0" w:color="auto" w:frame="1"/>
              </w:rPr>
              <w:t>.013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6826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7.252</w:t>
            </w:r>
          </w:p>
          <w:p w14:paraId="03A4D74D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(2.764)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45573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b/>
                <w:bCs/>
                <w:color w:val="000000" w:themeColor="text1"/>
                <w:sz w:val="18"/>
                <w:szCs w:val="18"/>
                <w:bdr w:val="none" w:sz="0" w:space="0" w:color="auto" w:frame="1"/>
              </w:rPr>
              <w:t>.018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F0AA0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75A8A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945B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522D3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5D74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1.395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0F52C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.449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A50CF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AD50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</w:tr>
      <w:tr w:rsidR="00E93710" w:rsidRPr="006E2F8C" w14:paraId="6BC4EE86" w14:textId="77777777" w:rsidTr="00337482">
        <w:trPr>
          <w:trHeight w:val="175"/>
        </w:trPr>
        <w:tc>
          <w:tcPr>
            <w:tcW w:w="1371" w:type="dxa"/>
            <w:tcBorders>
              <w:top w:val="nil"/>
              <w:bottom w:val="nil"/>
            </w:tcBorders>
            <w:vAlign w:val="center"/>
          </w:tcPr>
          <w:p w14:paraId="48E915AA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Negative affect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30F10070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-0.068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28AA8ED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.631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3235E8B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vAlign w:val="center"/>
          </w:tcPr>
          <w:p w14:paraId="592E0AA0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565A7AE9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-0.720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682A0DDD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.167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3062D398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5A5C2EC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1D7C84B5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0.130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4CFBCE7F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.053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732DC78F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3E4DA898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44499B9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0.279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56E20D66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.269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3928E855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7165DC64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</w:tr>
      <w:tr w:rsidR="00E93710" w:rsidRPr="006E2F8C" w14:paraId="1D005347" w14:textId="77777777" w:rsidTr="00337482">
        <w:trPr>
          <w:trHeight w:val="175"/>
        </w:trPr>
        <w:tc>
          <w:tcPr>
            <w:tcW w:w="1371" w:type="dxa"/>
            <w:tcBorders>
              <w:top w:val="nil"/>
              <w:bottom w:val="nil"/>
            </w:tcBorders>
            <w:vAlign w:val="center"/>
          </w:tcPr>
          <w:p w14:paraId="7CFF70C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log(CRP), ng/nl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6E977EDA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-1.035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44EA6050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.157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6E7DC54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vAlign w:val="center"/>
          </w:tcPr>
          <w:p w14:paraId="6A0674C2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14BA1E68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-2.789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432D2CC9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.283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371BECEB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455CBB4D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118A6133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1.325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04BFAE68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  <w:r w:rsidRPr="006E2F8C">
              <w:rPr>
                <w:b/>
                <w:bCs/>
                <w:color w:val="000000" w:themeColor="text1"/>
                <w:sz w:val="18"/>
                <w:szCs w:val="18"/>
              </w:rPr>
              <w:t>.041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48928D32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Style w:val="gnvwddmdn3b"/>
                <w:rFonts w:eastAsiaTheme="majorEastAsia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eastAsiaTheme="majorEastAsia"/>
                <w:color w:val="000000" w:themeColor="text1"/>
                <w:sz w:val="18"/>
                <w:szCs w:val="18"/>
                <w:bdr w:val="none" w:sz="0" w:space="0" w:color="auto" w:frame="1"/>
              </w:rPr>
              <w:t>1.328</w:t>
            </w:r>
          </w:p>
          <w:p w14:paraId="393F8098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eastAsiaTheme="majorEastAsia"/>
                <w:color w:val="000000" w:themeColor="text1"/>
                <w:sz w:val="18"/>
                <w:szCs w:val="18"/>
                <w:bdr w:val="none" w:sz="0" w:space="0" w:color="auto" w:frame="1"/>
              </w:rPr>
              <w:t>(0.616)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5435215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eastAsiaTheme="majorEastAsia"/>
                <w:b/>
                <w:bCs/>
                <w:color w:val="000000" w:themeColor="text1"/>
                <w:sz w:val="18"/>
                <w:szCs w:val="18"/>
                <w:bdr w:val="none" w:sz="0" w:space="0" w:color="auto" w:frame="1"/>
              </w:rPr>
              <w:t>.046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154D8D9B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4.950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5B3E3C36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  <w:r w:rsidRPr="006E2F8C">
              <w:rPr>
                <w:b/>
                <w:bCs/>
                <w:color w:val="000000" w:themeColor="text1"/>
                <w:sz w:val="18"/>
                <w:szCs w:val="18"/>
              </w:rPr>
              <w:t>.035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7D98D9B3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4.974</w:t>
            </w:r>
          </w:p>
          <w:p w14:paraId="6BE4B26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eastAsiaTheme="majorEastAsia"/>
                <w:color w:val="000000" w:themeColor="text1"/>
                <w:sz w:val="18"/>
                <w:szCs w:val="18"/>
                <w:bdr w:val="none" w:sz="0" w:space="0" w:color="auto" w:frame="1"/>
              </w:rPr>
              <w:t>(</w:t>
            </w: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2.157</w:t>
            </w:r>
            <w:r w:rsidRPr="006E2F8C">
              <w:rPr>
                <w:rStyle w:val="gnvwddmdn3b"/>
                <w:rFonts w:eastAsiaTheme="majorEastAsia"/>
                <w:color w:val="000000" w:themeColor="text1"/>
                <w:sz w:val="18"/>
                <w:szCs w:val="18"/>
                <w:bdr w:val="none" w:sz="0" w:space="0" w:color="auto" w:frame="1"/>
              </w:rPr>
              <w:t>)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3F9D9F98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Style w:val="gnvwddmdn3b"/>
                <w:rFonts w:eastAsiaTheme="majorEastAsia"/>
                <w:b/>
                <w:bCs/>
                <w:color w:val="000000" w:themeColor="text1"/>
                <w:sz w:val="18"/>
                <w:szCs w:val="18"/>
                <w:bdr w:val="none" w:sz="0" w:space="0" w:color="auto" w:frame="1"/>
              </w:rPr>
              <w:t>.034</w:t>
            </w:r>
          </w:p>
        </w:tc>
      </w:tr>
      <w:tr w:rsidR="00E93710" w:rsidRPr="006E2F8C" w14:paraId="180AB39B" w14:textId="77777777" w:rsidTr="00337482">
        <w:trPr>
          <w:trHeight w:val="175"/>
        </w:trPr>
        <w:tc>
          <w:tcPr>
            <w:tcW w:w="1371" w:type="dxa"/>
            <w:tcBorders>
              <w:top w:val="nil"/>
              <w:bottom w:val="nil"/>
            </w:tcBorders>
            <w:vAlign w:val="center"/>
          </w:tcPr>
          <w:p w14:paraId="30878217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rFonts w:eastAsiaTheme="minorEastAsia"/>
                <w:color w:val="000000" w:themeColor="text1"/>
                <w:sz w:val="18"/>
                <w:szCs w:val="18"/>
              </w:rPr>
              <w:t>log(TNF-α), pg/ml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59968824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-0.115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7EF1BA78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.930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1A8B954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vAlign w:val="center"/>
          </w:tcPr>
          <w:p w14:paraId="77EB0FEC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0FCEBAFC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-2.613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08E81EE8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.596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4BF65717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4477D8A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44BF93ED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2.418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049ABE5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  <w:r w:rsidRPr="006E2F8C">
              <w:rPr>
                <w:b/>
                <w:bCs/>
                <w:color w:val="000000" w:themeColor="text1"/>
                <w:sz w:val="18"/>
                <w:szCs w:val="18"/>
              </w:rPr>
              <w:t>.036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3F85083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6D99F6E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46A30272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6.716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76A19E29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.118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14:paraId="313D876D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14:paraId="2081363E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</w:tr>
      <w:tr w:rsidR="00E93710" w:rsidRPr="006E2F8C" w14:paraId="108D30FF" w14:textId="77777777" w:rsidTr="00337482">
        <w:trPr>
          <w:trHeight w:val="175"/>
        </w:trPr>
        <w:tc>
          <w:tcPr>
            <w:tcW w:w="1371" w:type="dxa"/>
            <w:tcBorders>
              <w:top w:val="nil"/>
            </w:tcBorders>
            <w:vAlign w:val="center"/>
          </w:tcPr>
          <w:p w14:paraId="6D98F4EF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20"/>
                <w:szCs w:val="20"/>
              </w:rPr>
              <w:t>log(IL-10), pg/ml</w:t>
            </w: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1FF9546F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-0.861</w:t>
            </w: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B28F779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.395</w:t>
            </w:r>
          </w:p>
        </w:tc>
        <w:tc>
          <w:tcPr>
            <w:tcW w:w="810" w:type="dxa"/>
            <w:tcBorders>
              <w:top w:val="nil"/>
            </w:tcBorders>
            <w:vAlign w:val="center"/>
          </w:tcPr>
          <w:p w14:paraId="2DAAABEF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</w:tcBorders>
            <w:vAlign w:val="center"/>
          </w:tcPr>
          <w:p w14:paraId="0792B48A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224B4E7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-4.158</w:t>
            </w: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753CC02E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</w:pPr>
            <w:r w:rsidRPr="006E2F8C">
              <w:rPr>
                <w:rStyle w:val="gnvwddmdn3b"/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  <w:bdr w:val="none" w:sz="0" w:space="0" w:color="auto" w:frame="1"/>
              </w:rPr>
              <w:t>.273</w:t>
            </w:r>
          </w:p>
        </w:tc>
        <w:tc>
          <w:tcPr>
            <w:tcW w:w="810" w:type="dxa"/>
            <w:tcBorders>
              <w:top w:val="nil"/>
            </w:tcBorders>
            <w:vAlign w:val="center"/>
          </w:tcPr>
          <w:p w14:paraId="36A5A2BE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B611A95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7458B84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1.134</w:t>
            </w: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2060213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.349</w:t>
            </w:r>
          </w:p>
        </w:tc>
        <w:tc>
          <w:tcPr>
            <w:tcW w:w="810" w:type="dxa"/>
            <w:tcBorders>
              <w:top w:val="nil"/>
            </w:tcBorders>
            <w:vAlign w:val="center"/>
          </w:tcPr>
          <w:p w14:paraId="2B8A5271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74899416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5D03046E" w14:textId="77777777" w:rsidR="00E93710" w:rsidRPr="006E2F8C" w:rsidRDefault="00E93710" w:rsidP="00337482">
            <w:pPr>
              <w:pStyle w:val="HTMLPreformatted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2F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2.297</w:t>
            </w: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57CDD44A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18"/>
                <w:szCs w:val="18"/>
              </w:rPr>
            </w:pPr>
            <w:r w:rsidRPr="006E2F8C">
              <w:rPr>
                <w:color w:val="000000" w:themeColor="text1"/>
                <w:sz w:val="18"/>
                <w:szCs w:val="18"/>
              </w:rPr>
              <w:t>.604</w:t>
            </w:r>
          </w:p>
        </w:tc>
        <w:tc>
          <w:tcPr>
            <w:tcW w:w="810" w:type="dxa"/>
            <w:tcBorders>
              <w:top w:val="nil"/>
            </w:tcBorders>
            <w:vAlign w:val="center"/>
          </w:tcPr>
          <w:p w14:paraId="0E55FD0B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13D94087" w14:textId="77777777" w:rsidR="00E93710" w:rsidRPr="006E2F8C" w:rsidRDefault="00E93710" w:rsidP="00337482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</w:tr>
    </w:tbl>
    <w:p w14:paraId="139D51B9" w14:textId="77777777" w:rsidR="00E93710" w:rsidRPr="006E2F8C" w:rsidRDefault="00E93710" w:rsidP="00E93710">
      <w:pPr>
        <w:pStyle w:val="NormalWeb"/>
        <w:spacing w:before="0" w:beforeAutospacing="0" w:after="0" w:afterAutospacing="0"/>
        <w:rPr>
          <w:rFonts w:eastAsiaTheme="minorEastAsia"/>
          <w:b/>
          <w:bCs/>
          <w:color w:val="000000" w:themeColor="text1"/>
          <w:sz w:val="20"/>
          <w:szCs w:val="20"/>
        </w:rPr>
      </w:pPr>
      <w:r w:rsidRPr="006E2F8C">
        <w:rPr>
          <w:rFonts w:eastAsiaTheme="minorEastAsia"/>
          <w:i/>
          <w:iCs/>
          <w:color w:val="000000" w:themeColor="text1"/>
          <w:sz w:val="20"/>
          <w:szCs w:val="20"/>
        </w:rPr>
        <w:t>Note.</w:t>
      </w:r>
      <w:r w:rsidRPr="006E2F8C">
        <w:rPr>
          <w:rFonts w:eastAsiaTheme="minorEastAsia"/>
          <w:color w:val="000000" w:themeColor="text1"/>
          <w:sz w:val="20"/>
          <w:szCs w:val="20"/>
        </w:rPr>
        <w:t xml:space="preserve"> </w:t>
      </w:r>
      <w:r w:rsidRPr="006E2F8C">
        <w:rPr>
          <w:color w:val="000000" w:themeColor="text1"/>
          <w:sz w:val="20"/>
          <w:szCs w:val="20"/>
        </w:rPr>
        <w:t xml:space="preserve">Univariate analyses are presented as correlation coefficient </w:t>
      </w:r>
      <w:r w:rsidRPr="006E2F8C">
        <w:rPr>
          <w:i/>
          <w:iCs/>
          <w:color w:val="000000" w:themeColor="text1"/>
          <w:sz w:val="20"/>
          <w:szCs w:val="20"/>
        </w:rPr>
        <w:t xml:space="preserve">r </w:t>
      </w:r>
      <w:r w:rsidRPr="006E2F8C">
        <w:rPr>
          <w:color w:val="000000" w:themeColor="text1"/>
          <w:sz w:val="20"/>
          <w:szCs w:val="20"/>
        </w:rPr>
        <w:t xml:space="preserve">and </w:t>
      </w:r>
      <w:r w:rsidRPr="006E2F8C">
        <w:rPr>
          <w:i/>
          <w:iCs/>
          <w:color w:val="000000" w:themeColor="text1"/>
          <w:sz w:val="20"/>
          <w:szCs w:val="20"/>
        </w:rPr>
        <w:t>p</w:t>
      </w:r>
      <w:r w:rsidRPr="006E2F8C">
        <w:rPr>
          <w:color w:val="000000" w:themeColor="text1"/>
          <w:sz w:val="20"/>
          <w:szCs w:val="20"/>
        </w:rPr>
        <w:t xml:space="preserve">-value. Multivariable analyses are presented as β regression coefficient and </w:t>
      </w:r>
      <w:r w:rsidRPr="003D75A6">
        <w:rPr>
          <w:i/>
          <w:iCs/>
          <w:color w:val="000000" w:themeColor="text1"/>
          <w:sz w:val="20"/>
          <w:szCs w:val="20"/>
        </w:rPr>
        <w:t>p</w:t>
      </w:r>
      <w:r w:rsidRPr="006E2F8C">
        <w:rPr>
          <w:color w:val="000000" w:themeColor="text1"/>
          <w:sz w:val="20"/>
          <w:szCs w:val="20"/>
        </w:rPr>
        <w:t xml:space="preserve">-value. Variables correlated with the outcome in univariate analysis with a </w:t>
      </w:r>
      <w:r w:rsidRPr="00CA12BC">
        <w:rPr>
          <w:i/>
          <w:iCs/>
          <w:color w:val="000000" w:themeColor="text1"/>
          <w:sz w:val="20"/>
          <w:szCs w:val="20"/>
        </w:rPr>
        <w:t>p</w:t>
      </w:r>
      <w:r w:rsidRPr="006E2F8C">
        <w:rPr>
          <w:color w:val="000000" w:themeColor="text1"/>
          <w:sz w:val="20"/>
          <w:szCs w:val="20"/>
        </w:rPr>
        <w:t>-value</w:t>
      </w:r>
      <w:r w:rsidRPr="006E2F8C">
        <w:rPr>
          <w:rFonts w:eastAsiaTheme="minorEastAsia"/>
          <w:color w:val="000000" w:themeColor="text1"/>
          <w:sz w:val="20"/>
          <w:szCs w:val="20"/>
        </w:rPr>
        <w:t xml:space="preserve">. Significant results are indicated in </w:t>
      </w:r>
      <w:r w:rsidRPr="006E2F8C">
        <w:rPr>
          <w:rFonts w:eastAsiaTheme="minorEastAsia"/>
          <w:b/>
          <w:bCs/>
          <w:color w:val="000000" w:themeColor="text1"/>
          <w:sz w:val="20"/>
          <w:szCs w:val="20"/>
        </w:rPr>
        <w:t>bold.</w:t>
      </w:r>
    </w:p>
    <w:p w14:paraId="1554EAB2" w14:textId="77777777" w:rsidR="00E93710" w:rsidRDefault="00E93710" w:rsidP="00E93710">
      <w:pPr>
        <w:spacing w:after="0" w:line="276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E2F8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Abbreviation. </w:t>
      </w:r>
      <w:r w:rsidRPr="006E2F8C">
        <w:rPr>
          <w:rFonts w:ascii="Times New Roman" w:hAnsi="Times New Roman" w:cs="Times New Roman"/>
          <w:color w:val="000000" w:themeColor="text1"/>
          <w:sz w:val="20"/>
          <w:szCs w:val="20"/>
        </w:rPr>
        <w:t>BMI, body mass index;</w:t>
      </w:r>
      <w:r w:rsidRPr="006E2F8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w:r w:rsidRPr="006E2F8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CRP, C-reactive protein; IL-10, interleukin-10; KL, Kellgren-Lawrence; SE, standard error; </w:t>
      </w:r>
      <w:r w:rsidRPr="006E2F8C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shd w:val="clear" w:color="auto" w:fill="FFFFFF"/>
          <w14:ligatures w14:val="none"/>
        </w:rPr>
        <w:t>TNF-α</w:t>
      </w:r>
      <w:r w:rsidRPr="006E2F8C">
        <w:rPr>
          <w:rFonts w:ascii="Times New Roman" w:hAnsi="Times New Roman" w:cs="Times New Roman"/>
          <w:color w:val="000000" w:themeColor="text1"/>
          <w:kern w:val="0"/>
          <w:sz w:val="20"/>
          <w:szCs w:val="20"/>
          <w:shd w:val="clear" w:color="auto" w:fill="FFFFFF"/>
          <w14:ligatures w14:val="none"/>
        </w:rPr>
        <w:t xml:space="preserve">, </w:t>
      </w:r>
      <w:r w:rsidRPr="006E2F8C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shd w:val="clear" w:color="auto" w:fill="FFFFFF"/>
          <w14:ligatures w14:val="none"/>
        </w:rPr>
        <w:t>tumor necrosis factor-alpha</w:t>
      </w:r>
      <w:r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  <w:shd w:val="clear" w:color="auto" w:fill="FFFFFF"/>
          <w14:ligatures w14:val="none"/>
        </w:rPr>
        <w:t xml:space="preserve">; </w:t>
      </w:r>
      <w:r w:rsidRPr="006E2F8C">
        <w:rPr>
          <w:rFonts w:ascii="Times New Roman" w:hAnsi="Times New Roman" w:cs="Times New Roman"/>
          <w:color w:val="000000" w:themeColor="text1"/>
          <w:sz w:val="18"/>
          <w:szCs w:val="18"/>
        </w:rPr>
        <w:t>WOMAC, Western Ontario, and McMaster Universities Osteoarthritis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.</w:t>
      </w:r>
    </w:p>
    <w:p w14:paraId="26A3BD7D" w14:textId="77777777" w:rsidR="00755780" w:rsidRDefault="00755780"/>
    <w:sectPr w:rsidR="00755780" w:rsidSect="00E937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710"/>
    <w:rsid w:val="000D484D"/>
    <w:rsid w:val="00331A6B"/>
    <w:rsid w:val="00755780"/>
    <w:rsid w:val="00857596"/>
    <w:rsid w:val="00E9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5D84D"/>
  <w15:chartTrackingRefBased/>
  <w15:docId w15:val="{22B312AA-D8A5-445F-8DD1-134C351D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710"/>
    <w:pPr>
      <w:spacing w:line="278" w:lineRule="auto"/>
    </w:pPr>
    <w:rPr>
      <w:rFonts w:eastAsiaTheme="minorEastAsia"/>
      <w:sz w:val="24"/>
      <w:szCs w:val="24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371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371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371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371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371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3710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371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3710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3710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37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37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37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37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37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37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37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37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37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37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937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3710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937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3710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937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3710"/>
    <w:pPr>
      <w:spacing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E937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37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37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3710"/>
    <w:rPr>
      <w:b/>
      <w:bCs/>
      <w:smallCaps/>
      <w:color w:val="0F4761" w:themeColor="accent1" w:themeShade="BF"/>
      <w:spacing w:val="5"/>
    </w:rPr>
  </w:style>
  <w:style w:type="character" w:customStyle="1" w:styleId="label">
    <w:name w:val="label"/>
    <w:basedOn w:val="DefaultParagraphFont"/>
    <w:rsid w:val="00E93710"/>
  </w:style>
  <w:style w:type="paragraph" w:styleId="HTMLPreformatted">
    <w:name w:val="HTML Preformatted"/>
    <w:basedOn w:val="Normal"/>
    <w:link w:val="HTMLPreformattedChar"/>
    <w:uiPriority w:val="99"/>
    <w:unhideWhenUsed/>
    <w:rsid w:val="00E937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93710"/>
    <w:rPr>
      <w:rFonts w:ascii="Courier New" w:eastAsia="Times New Roman" w:hAnsi="Courier New" w:cs="Courier New"/>
      <w:kern w:val="0"/>
      <w:sz w:val="20"/>
      <w:szCs w:val="20"/>
      <w:lang w:eastAsia="ko-KR"/>
      <w14:ligatures w14:val="none"/>
    </w:rPr>
  </w:style>
  <w:style w:type="table" w:styleId="TableGrid">
    <w:name w:val="Table Grid"/>
    <w:basedOn w:val="TableNormal"/>
    <w:uiPriority w:val="39"/>
    <w:rsid w:val="00E93710"/>
    <w:pPr>
      <w:spacing w:after="0" w:line="240" w:lineRule="auto"/>
    </w:pPr>
    <w:rPr>
      <w:rFonts w:eastAsiaTheme="minorEastAsia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nvwddmdn3b">
    <w:name w:val="gnvwddmdn3b"/>
    <w:basedOn w:val="DefaultParagraphFont"/>
    <w:rsid w:val="00E93710"/>
  </w:style>
  <w:style w:type="paragraph" w:styleId="NormalWeb">
    <w:name w:val="Normal (Web)"/>
    <w:basedOn w:val="Normal"/>
    <w:uiPriority w:val="99"/>
    <w:unhideWhenUsed/>
    <w:rsid w:val="00E9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2446</Characters>
  <Application>Microsoft Office Word</Application>
  <DocSecurity>0</DocSecurity>
  <Lines>20</Lines>
  <Paragraphs>5</Paragraphs>
  <ScaleCrop>false</ScaleCrop>
  <Company>Springer Nature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2024-10-10T13:27:00Z</dcterms:created>
  <dcterms:modified xsi:type="dcterms:W3CDTF">2024-10-10T13:28:00Z</dcterms:modified>
</cp:coreProperties>
</file>