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DC46D" w14:textId="03AE547E" w:rsidR="00085EF6" w:rsidRDefault="00085EF6">
      <w:pPr>
        <w:rPr>
          <w:rFonts w:ascii="Times New Roman" w:hAnsi="Times New Roman"/>
          <w:b/>
          <w:bCs/>
          <w:sz w:val="24"/>
          <w:szCs w:val="24"/>
          <w:lang w:eastAsia="ja-JP"/>
        </w:rPr>
      </w:pPr>
      <w:r w:rsidRPr="00F62058">
        <w:rPr>
          <w:rFonts w:ascii="Times New Roman" w:hAnsi="Times New Roman"/>
          <w:b/>
          <w:bCs/>
          <w:sz w:val="24"/>
          <w:szCs w:val="24"/>
        </w:rPr>
        <w:t>Supplementary</w:t>
      </w:r>
      <w:r>
        <w:rPr>
          <w:rFonts w:ascii="Times New Roman" w:hAnsi="Times New Roman" w:hint="eastAsia"/>
          <w:b/>
          <w:bCs/>
          <w:sz w:val="24"/>
          <w:szCs w:val="24"/>
          <w:lang w:eastAsia="ja-JP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  <w:lang w:eastAsia="ja-JP"/>
        </w:rPr>
        <w:t>Information</w:t>
      </w:r>
    </w:p>
    <w:p w14:paraId="68C2873B" w14:textId="77777777" w:rsidR="00085EF6" w:rsidRPr="00085EF6" w:rsidRDefault="00085EF6">
      <w:pPr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ja-JP"/>
        </w:rPr>
      </w:pPr>
    </w:p>
    <w:p w14:paraId="50477BA2" w14:textId="77777777" w:rsidR="00085EF6" w:rsidRDefault="00085EF6">
      <w:pPr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</w:p>
    <w:p w14:paraId="065D7A49" w14:textId="615ECD97" w:rsidR="009202B8" w:rsidRPr="00085EF6" w:rsidRDefault="00F62058">
      <w:pPr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ja-JP"/>
        </w:rPr>
      </w:pPr>
      <w:r w:rsidRPr="00F62058">
        <w:rPr>
          <w:rFonts w:ascii="Times New Roman" w:hAnsi="Times New Roman"/>
          <w:b/>
          <w:bCs/>
          <w:sz w:val="24"/>
          <w:szCs w:val="24"/>
        </w:rPr>
        <w:t>Supplementary</w:t>
      </w:r>
      <w:r>
        <w:rPr>
          <w:rFonts w:ascii="Times New Roman" w:hAnsi="Times New Roman" w:hint="eastAsia"/>
          <w:b/>
          <w:bCs/>
          <w:sz w:val="24"/>
          <w:szCs w:val="24"/>
          <w:lang w:eastAsia="ja-JP"/>
        </w:rPr>
        <w:t xml:space="preserve"> Figures</w:t>
      </w:r>
    </w:p>
    <w:p w14:paraId="4B28EAFB" w14:textId="77777777" w:rsidR="009202B8" w:rsidRDefault="009202B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BCB7C51" w14:textId="77777777" w:rsidR="009202B8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96F4B1" wp14:editId="53361D8A">
            <wp:extent cx="3758226" cy="1868556"/>
            <wp:effectExtent l="0" t="0" r="0" b="0"/>
            <wp:docPr id="1073741829" name="officeArt object" descr="グラフ&#10;&#10;自動的に生成された説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グラフ&#10;&#10;自動的に生成された説明" descr="グラフ自動的に生成された説明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8226" cy="18685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86D2729" w14:textId="44DF1FCD" w:rsidR="009202B8" w:rsidRDefault="00F62058">
      <w:pPr>
        <w:rPr>
          <w:rFonts w:ascii="Times New Roman" w:eastAsia="Times New Roman" w:hAnsi="Times New Roman" w:cs="Times New Roman"/>
          <w:sz w:val="24"/>
          <w:szCs w:val="24"/>
        </w:rPr>
      </w:pPr>
      <w:r w:rsidRPr="00F62058">
        <w:rPr>
          <w:rFonts w:ascii="Times New Roman" w:hAnsi="Times New Roman"/>
          <w:b/>
          <w:bCs/>
          <w:sz w:val="24"/>
          <w:szCs w:val="24"/>
        </w:rPr>
        <w:t>Supplementary</w:t>
      </w:r>
      <w:r>
        <w:rPr>
          <w:rFonts w:ascii="Times New Roman" w:hAnsi="Times New Roman"/>
          <w:b/>
          <w:bCs/>
          <w:sz w:val="24"/>
          <w:szCs w:val="24"/>
        </w:rPr>
        <w:t xml:space="preserve"> Figure 1. The crossbreeding experiment indicates that behavioural type at attack is genetically controlled.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 F1 hybrids crossed the offensive and defensive type showed medium extent of offensive kicking behaviour when the fought against defensive type (</w:t>
      </w:r>
      <w:r>
        <w:rPr>
          <w:rFonts w:ascii="Times New Roman" w:hAnsi="Times New Roman"/>
          <w:sz w:val="24"/>
          <w:szCs w:val="24"/>
          <w:vertAlign w:val="superscript"/>
        </w:rPr>
        <w:t>**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&lt; 0.01, ANOVA, Tukey-Kramer’s test; mean ± SEM, n=6-15). (</w:t>
      </w:r>
      <w:r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) Since the behavioural test was performed using defensive type as opponent, there is no significant difference in proportion of fitting neck (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= 0.723, ANOVA; mean ± SEM, n=6-15).</w:t>
      </w:r>
    </w:p>
    <w:p w14:paraId="1E8433ED" w14:textId="77777777" w:rsidR="009202B8" w:rsidRDefault="009202B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0C8D161" w14:textId="77777777" w:rsidR="009202B8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E181F0F" wp14:editId="5E6C59D0">
            <wp:extent cx="5396230" cy="3234438"/>
            <wp:effectExtent l="0" t="0" r="0" b="0"/>
            <wp:docPr id="1073741830" name="officeArt object" descr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icture 3" descr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23443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3155E9D" w14:textId="7CE4A179" w:rsidR="009202B8" w:rsidRDefault="002A382F">
      <w:pPr>
        <w:rPr>
          <w:rFonts w:ascii="Times New Roman" w:eastAsia="Times New Roman" w:hAnsi="Times New Roman" w:cs="Times New Roman"/>
          <w:sz w:val="24"/>
          <w:szCs w:val="24"/>
        </w:rPr>
      </w:pPr>
      <w:r w:rsidRPr="002A382F">
        <w:rPr>
          <w:rFonts w:ascii="Times New Roman" w:hAnsi="Times New Roman"/>
          <w:b/>
          <w:bCs/>
          <w:sz w:val="24"/>
          <w:szCs w:val="24"/>
        </w:rPr>
        <w:t>Supplementary</w:t>
      </w:r>
      <w:r>
        <w:rPr>
          <w:rFonts w:ascii="Times New Roman" w:hAnsi="Times New Roman"/>
          <w:b/>
          <w:bCs/>
          <w:sz w:val="24"/>
          <w:szCs w:val="24"/>
        </w:rPr>
        <w:t xml:space="preserve"> Figure 2. No significant differences of splicing were found between </w:t>
      </w:r>
      <w:r w:rsidR="001F2FC3">
        <w:rPr>
          <w:rFonts w:ascii="Times New Roman" w:hAnsi="Times New Roman"/>
          <w:b/>
          <w:bCs/>
          <w:sz w:val="24"/>
          <w:szCs w:val="24"/>
        </w:rPr>
        <w:t>offensive</w:t>
      </w:r>
      <w:r>
        <w:rPr>
          <w:rFonts w:ascii="Times New Roman" w:hAnsi="Times New Roman"/>
          <w:b/>
          <w:bCs/>
          <w:sz w:val="24"/>
          <w:szCs w:val="24"/>
        </w:rPr>
        <w:t xml:space="preserve"> and </w:t>
      </w:r>
      <w:r w:rsidR="001F2FC3">
        <w:rPr>
          <w:rFonts w:ascii="Times New Roman" w:hAnsi="Times New Roman"/>
          <w:b/>
          <w:bCs/>
          <w:sz w:val="24"/>
          <w:szCs w:val="24"/>
        </w:rPr>
        <w:t>defensive</w:t>
      </w:r>
      <w:r w:rsidR="00CC7B2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type in the candidate region on chr. 12.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a-c</w:t>
      </w:r>
      <w:r>
        <w:rPr>
          <w:rFonts w:ascii="Times New Roman" w:hAnsi="Times New Roman"/>
          <w:sz w:val="24"/>
          <w:szCs w:val="24"/>
        </w:rPr>
        <w:t xml:space="preserve">) The representative sashimi plot showing the number of splicing junctions based on the RNA-seq data by Integrative Genome Viewer (IGV) indicated no significant difference between </w:t>
      </w:r>
      <w:r w:rsidR="001F2FC3">
        <w:rPr>
          <w:rFonts w:ascii="Times New Roman" w:hAnsi="Times New Roman"/>
          <w:sz w:val="24"/>
          <w:szCs w:val="24"/>
        </w:rPr>
        <w:t>offensive</w:t>
      </w:r>
      <w:r>
        <w:rPr>
          <w:rFonts w:ascii="Times New Roman" w:hAnsi="Times New Roman"/>
          <w:sz w:val="24"/>
          <w:szCs w:val="24"/>
        </w:rPr>
        <w:t xml:space="preserve"> (red) and </w:t>
      </w:r>
      <w:r w:rsidR="001F2FC3">
        <w:rPr>
          <w:rFonts w:ascii="Times New Roman" w:hAnsi="Times New Roman"/>
          <w:sz w:val="24"/>
          <w:szCs w:val="24"/>
        </w:rPr>
        <w:t>defensive</w:t>
      </w:r>
      <w:r w:rsidR="00CC7B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type (blue) in </w:t>
      </w:r>
      <w:r>
        <w:rPr>
          <w:rFonts w:ascii="Times New Roman" w:hAnsi="Times New Roman"/>
          <w:i/>
          <w:iCs/>
          <w:sz w:val="24"/>
          <w:szCs w:val="24"/>
        </w:rPr>
        <w:t>FOXP1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i/>
          <w:iCs/>
          <w:sz w:val="24"/>
          <w:szCs w:val="24"/>
        </w:rPr>
        <w:t>EIF4E3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i/>
          <w:iCs/>
          <w:sz w:val="24"/>
          <w:szCs w:val="24"/>
        </w:rPr>
        <w:t>GPR27</w:t>
      </w:r>
      <w:r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i/>
          <w:iCs/>
          <w:sz w:val="24"/>
          <w:szCs w:val="24"/>
        </w:rPr>
        <w:t>PROK2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(</w:t>
      </w:r>
      <w:r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).</w:t>
      </w:r>
    </w:p>
    <w:p w14:paraId="25DB87DA" w14:textId="77777777" w:rsidR="009202B8" w:rsidRDefault="009202B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3E6858" w14:textId="77777777" w:rsidR="00CE57C2" w:rsidRPr="00E81FB0" w:rsidRDefault="00CE57C2">
      <w:pPr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</w:p>
    <w:p w14:paraId="3C783354" w14:textId="77777777" w:rsidR="009202B8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DBE78D2" wp14:editId="0F2DFE96">
            <wp:extent cx="4618400" cy="1749288"/>
            <wp:effectExtent l="0" t="0" r="0" b="0"/>
            <wp:docPr id="1073741831" name="officeArt object" descr="グラフ&#10;&#10;自動的に生成された説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グラフ&#10;&#10;自動的に生成された説明" descr="グラフ自動的に生成された説明"/>
                    <pic:cNvPicPr>
                      <a:picLocks noChangeAspect="1"/>
                    </pic:cNvPicPr>
                  </pic:nvPicPr>
                  <pic:blipFill>
                    <a:blip r:embed="rId9"/>
                    <a:srcRect r="33593"/>
                    <a:stretch>
                      <a:fillRect/>
                    </a:stretch>
                  </pic:blipFill>
                  <pic:spPr>
                    <a:xfrm>
                      <a:off x="0" y="0"/>
                      <a:ext cx="4618400" cy="174928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A55F0C2" w14:textId="7A03B6AD" w:rsidR="009202B8" w:rsidRDefault="002A382F">
      <w:pPr>
        <w:rPr>
          <w:rFonts w:ascii="Times New Roman" w:eastAsia="Times New Roman" w:hAnsi="Times New Roman" w:cs="Times New Roman"/>
          <w:sz w:val="24"/>
          <w:szCs w:val="24"/>
        </w:rPr>
      </w:pPr>
      <w:r w:rsidRPr="002A382F">
        <w:rPr>
          <w:rFonts w:ascii="Times New Roman" w:hAnsi="Times New Roman"/>
          <w:b/>
          <w:bCs/>
          <w:sz w:val="24"/>
          <w:szCs w:val="24"/>
        </w:rPr>
        <w:t>Supplementary</w:t>
      </w:r>
      <w:r>
        <w:rPr>
          <w:rFonts w:ascii="Times New Roman" w:hAnsi="Times New Roman"/>
          <w:b/>
          <w:bCs/>
          <w:sz w:val="24"/>
          <w:szCs w:val="24"/>
        </w:rPr>
        <w:t xml:space="preserve"> Figure </w:t>
      </w:r>
      <w:r>
        <w:rPr>
          <w:rFonts w:ascii="Times New Roman" w:hAnsi="Times New Roman" w:hint="eastAsia"/>
          <w:b/>
          <w:bCs/>
          <w:sz w:val="24"/>
          <w:szCs w:val="24"/>
          <w:lang w:eastAsia="ja-JP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. Imbalance of brain motor circuits results in different attack patterns.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a, b</w:t>
      </w:r>
      <w:r>
        <w:rPr>
          <w:rFonts w:ascii="Times New Roman" w:hAnsi="Times New Roman"/>
          <w:sz w:val="24"/>
          <w:szCs w:val="24"/>
        </w:rPr>
        <w:t>) Similarly with Figure 4a, the kicking behaviour (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 was significantly decreased while fitting behaviour (</w:t>
      </w:r>
      <w:r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) was increased in </w:t>
      </w:r>
      <w:r w:rsidR="001F2FC3">
        <w:rPr>
          <w:rFonts w:ascii="Times New Roman" w:hAnsi="Times New Roman"/>
          <w:sz w:val="24"/>
          <w:szCs w:val="24"/>
        </w:rPr>
        <w:t>offensive</w:t>
      </w:r>
      <w:r>
        <w:rPr>
          <w:rFonts w:ascii="Times New Roman" w:hAnsi="Times New Roman"/>
          <w:sz w:val="24"/>
          <w:szCs w:val="24"/>
        </w:rPr>
        <w:t xml:space="preserve"> type administrated with than without haloperidol decanoate (</w:t>
      </w:r>
      <w:r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&lt; 0.05, </w:t>
      </w:r>
      <w:r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-test; mean ± SEM, n=5). (</w:t>
      </w:r>
      <w:r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) The </w:t>
      </w:r>
      <w:r>
        <w:rPr>
          <w:rFonts w:ascii="Times New Roman" w:hAnsi="Times New Roman"/>
          <w:i/>
          <w:iCs/>
          <w:sz w:val="24"/>
          <w:szCs w:val="24"/>
        </w:rPr>
        <w:t>PPP1R1B</w:t>
      </w:r>
      <w:r>
        <w:rPr>
          <w:rFonts w:ascii="Times New Roman" w:hAnsi="Times New Roman"/>
          <w:sz w:val="24"/>
          <w:szCs w:val="24"/>
        </w:rPr>
        <w:t xml:space="preserve"> expression in diencephalon was higher in </w:t>
      </w:r>
      <w:r w:rsidR="001F2FC3">
        <w:rPr>
          <w:rFonts w:ascii="Times New Roman" w:hAnsi="Times New Roman"/>
          <w:sz w:val="24"/>
          <w:szCs w:val="24"/>
        </w:rPr>
        <w:t>offensive</w:t>
      </w:r>
      <w:r>
        <w:rPr>
          <w:rFonts w:ascii="Times New Roman" w:hAnsi="Times New Roman"/>
          <w:sz w:val="24"/>
          <w:szCs w:val="24"/>
        </w:rPr>
        <w:t xml:space="preserve"> type received haloperidol decanoate than saline (n=2-4). </w:t>
      </w:r>
    </w:p>
    <w:p w14:paraId="7E023B1C" w14:textId="77777777" w:rsidR="009202B8" w:rsidRDefault="009202B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A28BF2" w14:textId="77777777" w:rsidR="009202B8" w:rsidRDefault="009202B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4DF969D" w14:textId="77777777" w:rsidR="009202B8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28C825A" wp14:editId="1371A9F0">
            <wp:extent cx="1653873" cy="1559802"/>
            <wp:effectExtent l="0" t="0" r="0" b="0"/>
            <wp:docPr id="1073741832" name="officeArt object" descr="グラフ, 箱ひげ図&#10;&#10;自動的に生成された説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グラフ, 箱ひげ図&#10;&#10;自動的に生成された説明" descr="グラフ, 箱ひげ図自動的に生成された説明"/>
                    <pic:cNvPicPr>
                      <a:picLocks noChangeAspect="1"/>
                    </pic:cNvPicPr>
                  </pic:nvPicPr>
                  <pic:blipFill>
                    <a:blip r:embed="rId10"/>
                    <a:srcRect t="14153" r="54692"/>
                    <a:stretch>
                      <a:fillRect/>
                    </a:stretch>
                  </pic:blipFill>
                  <pic:spPr>
                    <a:xfrm>
                      <a:off x="0" y="0"/>
                      <a:ext cx="1653873" cy="15598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0A1B463" w14:textId="62066BA7" w:rsidR="009202B8" w:rsidRDefault="002A382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382F">
        <w:rPr>
          <w:rFonts w:ascii="Times New Roman" w:hAnsi="Times New Roman"/>
          <w:b/>
          <w:bCs/>
          <w:sz w:val="24"/>
          <w:szCs w:val="24"/>
        </w:rPr>
        <w:t>Supplementary</w:t>
      </w:r>
      <w:r>
        <w:rPr>
          <w:rFonts w:ascii="Times New Roman" w:hAnsi="Times New Roman"/>
          <w:b/>
          <w:bCs/>
          <w:sz w:val="24"/>
          <w:szCs w:val="24"/>
        </w:rPr>
        <w:t xml:space="preserve"> Figure </w:t>
      </w:r>
      <w:r>
        <w:rPr>
          <w:rFonts w:ascii="Times New Roman" w:hAnsi="Times New Roman" w:hint="eastAsia"/>
          <w:b/>
          <w:bCs/>
          <w:sz w:val="24"/>
          <w:szCs w:val="24"/>
          <w:lang w:eastAsia="ja-JP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. Defensive type has similar ability to jump up to the perch with offensive type. </w:t>
      </w:r>
      <w:r>
        <w:rPr>
          <w:rFonts w:ascii="Times New Roman" w:hAnsi="Times New Roman"/>
          <w:sz w:val="24"/>
          <w:szCs w:val="24"/>
        </w:rPr>
        <w:t>No significant difference between offensive and defensive type was found in the maximum height of perch that hens perched (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= 0.501, 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-test; mean ± SEM, n=7).</w:t>
      </w:r>
    </w:p>
    <w:p w14:paraId="36923260" w14:textId="77777777" w:rsidR="009202B8" w:rsidRDefault="009202B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A362BF" w14:textId="77777777" w:rsidR="009202B8" w:rsidRDefault="009202B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F6B1836" w14:textId="77777777" w:rsidR="00CC120D" w:rsidRDefault="00CC120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07D09430" w14:textId="086BC2C3" w:rsidR="002A382F" w:rsidRDefault="002A382F">
      <w:pPr>
        <w:rPr>
          <w:rFonts w:ascii="Times New Roman" w:hAnsi="Times New Roman"/>
          <w:b/>
          <w:bCs/>
          <w:sz w:val="24"/>
          <w:szCs w:val="24"/>
          <w:lang w:eastAsia="ja-JP"/>
        </w:rPr>
      </w:pPr>
      <w:r w:rsidRPr="002A382F">
        <w:rPr>
          <w:rFonts w:ascii="Times New Roman" w:hAnsi="Times New Roman"/>
          <w:b/>
          <w:bCs/>
          <w:sz w:val="24"/>
          <w:szCs w:val="24"/>
        </w:rPr>
        <w:lastRenderedPageBreak/>
        <w:t>Supplementary</w:t>
      </w:r>
      <w:r>
        <w:rPr>
          <w:rFonts w:ascii="Times New Roman" w:hAnsi="Times New Roman" w:hint="eastAsia"/>
          <w:b/>
          <w:bCs/>
          <w:sz w:val="24"/>
          <w:szCs w:val="24"/>
          <w:lang w:eastAsia="ja-JP"/>
        </w:rPr>
        <w:t xml:space="preserve"> Data</w:t>
      </w:r>
    </w:p>
    <w:p w14:paraId="5CA7D32C" w14:textId="77777777" w:rsidR="002A382F" w:rsidRDefault="002A382F">
      <w:pPr>
        <w:rPr>
          <w:rFonts w:ascii="Times New Roman" w:hAnsi="Times New Roman"/>
          <w:b/>
          <w:bCs/>
          <w:sz w:val="24"/>
          <w:szCs w:val="24"/>
        </w:rPr>
      </w:pPr>
    </w:p>
    <w:p w14:paraId="140FF302" w14:textId="42FA854C" w:rsidR="009202B8" w:rsidRDefault="002A382F">
      <w:pPr>
        <w:rPr>
          <w:rFonts w:ascii="Times New Roman" w:eastAsia="Times New Roman" w:hAnsi="Times New Roman" w:cs="Times New Roman"/>
          <w:sz w:val="24"/>
          <w:szCs w:val="24"/>
        </w:rPr>
      </w:pPr>
      <w:r w:rsidRPr="002A382F">
        <w:rPr>
          <w:rFonts w:ascii="Times New Roman" w:hAnsi="Times New Roman"/>
          <w:b/>
          <w:bCs/>
          <w:sz w:val="24"/>
          <w:szCs w:val="24"/>
        </w:rPr>
        <w:t>Supplementary</w:t>
      </w:r>
      <w:r>
        <w:rPr>
          <w:rFonts w:ascii="Times New Roman" w:hAnsi="Times New Roman"/>
          <w:b/>
          <w:bCs/>
          <w:sz w:val="24"/>
          <w:szCs w:val="24"/>
        </w:rPr>
        <w:t xml:space="preserve"> Data 1. Summary of samples sequenced in this study.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2EA615A" w14:textId="7A3C0EA7" w:rsidR="009202B8" w:rsidRPr="00601367" w:rsidRDefault="00684C7A">
      <w:pPr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  <w:r w:rsidRPr="00684C7A">
        <w:rPr>
          <w:noProof/>
        </w:rPr>
        <w:drawing>
          <wp:inline distT="0" distB="0" distL="0" distR="0" wp14:anchorId="461A6931" wp14:editId="21C89D36">
            <wp:extent cx="5396230" cy="4409440"/>
            <wp:effectExtent l="0" t="0" r="0" b="0"/>
            <wp:docPr id="26590747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40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59A6E" w14:textId="77777777" w:rsidR="009202B8" w:rsidRDefault="009202B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9792873" w14:textId="77777777" w:rsidR="00CC120D" w:rsidRDefault="00CC120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5022348B" w14:textId="10A12A4E" w:rsidR="009202B8" w:rsidRDefault="002A382F">
      <w:pPr>
        <w:rPr>
          <w:rFonts w:ascii="Times New Roman" w:eastAsia="Times New Roman" w:hAnsi="Times New Roman" w:cs="Times New Roman"/>
          <w:sz w:val="24"/>
          <w:szCs w:val="24"/>
        </w:rPr>
      </w:pPr>
      <w:r w:rsidRPr="002A382F">
        <w:rPr>
          <w:rFonts w:ascii="Times New Roman" w:hAnsi="Times New Roman"/>
          <w:b/>
          <w:bCs/>
          <w:sz w:val="24"/>
          <w:szCs w:val="24"/>
        </w:rPr>
        <w:lastRenderedPageBreak/>
        <w:t>Supplementary</w:t>
      </w:r>
      <w:r>
        <w:rPr>
          <w:rFonts w:ascii="Times New Roman" w:hAnsi="Times New Roman"/>
          <w:b/>
          <w:bCs/>
          <w:sz w:val="24"/>
          <w:szCs w:val="24"/>
        </w:rPr>
        <w:t xml:space="preserve"> Data 2. SNPs in candidate region on chr. 12. </w:t>
      </w:r>
      <w:r>
        <w:rPr>
          <w:rFonts w:ascii="Times New Roman" w:hAnsi="Times New Roman"/>
          <w:sz w:val="24"/>
          <w:szCs w:val="24"/>
        </w:rPr>
        <w:t xml:space="preserve">The SNPs with largely differed allele frequency between </w:t>
      </w:r>
      <w:r w:rsidR="001F2FC3">
        <w:rPr>
          <w:rFonts w:ascii="Times New Roman" w:hAnsi="Times New Roman"/>
          <w:sz w:val="24"/>
          <w:szCs w:val="24"/>
        </w:rPr>
        <w:t>offensive</w:t>
      </w:r>
      <w:r w:rsidR="00CC7B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and </w:t>
      </w:r>
      <w:r w:rsidR="001F2FC3">
        <w:rPr>
          <w:rFonts w:ascii="Times New Roman" w:hAnsi="Times New Roman"/>
          <w:sz w:val="24"/>
          <w:szCs w:val="24"/>
        </w:rPr>
        <w:t>defensive</w:t>
      </w:r>
      <w:r w:rsidR="00CC7B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type</w:t>
      </w:r>
      <w:r w:rsidR="00597D46">
        <w:rPr>
          <w:rFonts w:ascii="Times New Roman" w:hAnsi="Times New Roman" w:hint="eastAsia"/>
          <w:sz w:val="24"/>
          <w:szCs w:val="24"/>
          <w:lang w:eastAsia="ja-JP"/>
        </w:rPr>
        <w:t xml:space="preserve"> (</w:t>
      </w:r>
      <w:proofErr w:type="spellStart"/>
      <w:r w:rsidR="00597D46">
        <w:rPr>
          <w:rFonts w:ascii="Times New Roman" w:hAnsi="Times New Roman" w:hint="eastAsia"/>
          <w:sz w:val="24"/>
          <w:szCs w:val="24"/>
          <w:lang w:eastAsia="ja-JP"/>
        </w:rPr>
        <w:t>dAF</w:t>
      </w:r>
      <w:proofErr w:type="spellEnd"/>
      <w:r w:rsidR="00597D46">
        <w:rPr>
          <w:rFonts w:ascii="Times New Roman" w:hAnsi="Times New Roman" w:hint="eastAsia"/>
          <w:sz w:val="24"/>
          <w:szCs w:val="24"/>
          <w:lang w:eastAsia="ja-JP"/>
        </w:rPr>
        <w:t>)</w:t>
      </w:r>
      <w:r>
        <w:rPr>
          <w:rFonts w:ascii="Times New Roman" w:hAnsi="Times New Roman"/>
          <w:sz w:val="24"/>
          <w:szCs w:val="24"/>
        </w:rPr>
        <w:t xml:space="preserve"> was extracted.</w:t>
      </w:r>
    </w:p>
    <w:p w14:paraId="4B469662" w14:textId="78EF1D91" w:rsidR="009202B8" w:rsidRDefault="00684C7A">
      <w:pPr>
        <w:rPr>
          <w:rFonts w:ascii="Times New Roman" w:eastAsia="Times New Roman" w:hAnsi="Times New Roman" w:cs="Times New Roman"/>
          <w:sz w:val="24"/>
          <w:szCs w:val="24"/>
        </w:rPr>
      </w:pPr>
      <w:r w:rsidRPr="00684C7A">
        <w:rPr>
          <w:noProof/>
        </w:rPr>
        <w:drawing>
          <wp:inline distT="0" distB="0" distL="0" distR="0" wp14:anchorId="361C6C3A" wp14:editId="11ADF8DC">
            <wp:extent cx="4305908" cy="7073799"/>
            <wp:effectExtent l="0" t="0" r="0" b="0"/>
            <wp:docPr id="76227662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195" cy="708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3F7EE" w14:textId="77777777" w:rsidR="009202B8" w:rsidRDefault="009202B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D2BEF1" w14:textId="77777777" w:rsidR="00CC120D" w:rsidRDefault="00CC120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E8B407A" w14:textId="77777777" w:rsidR="007D35B3" w:rsidRDefault="007D35B3" w:rsidP="00880AE9">
      <w:pPr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</w:p>
    <w:p w14:paraId="294B467F" w14:textId="12244E3C" w:rsidR="009202B8" w:rsidRDefault="002A382F">
      <w:pPr>
        <w:rPr>
          <w:rFonts w:ascii="Times New Roman" w:eastAsia="Times New Roman" w:hAnsi="Times New Roman" w:cs="Times New Roman"/>
          <w:sz w:val="24"/>
          <w:szCs w:val="24"/>
        </w:rPr>
      </w:pPr>
      <w:r w:rsidRPr="002A382F">
        <w:rPr>
          <w:rFonts w:ascii="Times New Roman" w:hAnsi="Times New Roman"/>
          <w:b/>
          <w:bCs/>
          <w:sz w:val="24"/>
          <w:szCs w:val="24"/>
        </w:rPr>
        <w:t>Supplementary</w:t>
      </w:r>
      <w:r>
        <w:rPr>
          <w:rFonts w:ascii="Times New Roman" w:hAnsi="Times New Roman"/>
          <w:b/>
          <w:bCs/>
          <w:sz w:val="24"/>
          <w:szCs w:val="24"/>
        </w:rPr>
        <w:t xml:space="preserve"> Data </w:t>
      </w:r>
      <w:r>
        <w:rPr>
          <w:rFonts w:ascii="Times New Roman" w:hAnsi="Times New Roman" w:hint="eastAsia"/>
          <w:b/>
          <w:bCs/>
          <w:sz w:val="24"/>
          <w:szCs w:val="24"/>
          <w:lang w:eastAsia="ja-JP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. Differentially expressed genes in diencephalon between </w:t>
      </w:r>
      <w:r w:rsidR="001F2FC3">
        <w:rPr>
          <w:rFonts w:ascii="Times New Roman" w:hAnsi="Times New Roman"/>
          <w:b/>
          <w:bCs/>
          <w:sz w:val="24"/>
          <w:szCs w:val="24"/>
        </w:rPr>
        <w:t>offensive</w:t>
      </w:r>
      <w:r>
        <w:rPr>
          <w:rFonts w:ascii="Times New Roman" w:hAnsi="Times New Roman"/>
          <w:b/>
          <w:bCs/>
          <w:sz w:val="24"/>
          <w:szCs w:val="24"/>
        </w:rPr>
        <w:t xml:space="preserve"> and </w:t>
      </w:r>
      <w:r w:rsidR="001F2FC3">
        <w:rPr>
          <w:rFonts w:ascii="Times New Roman" w:hAnsi="Times New Roman"/>
          <w:b/>
          <w:bCs/>
          <w:sz w:val="24"/>
          <w:szCs w:val="24"/>
        </w:rPr>
        <w:t>defensive</w:t>
      </w:r>
      <w:r w:rsidR="00CC7B2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type. </w:t>
      </w:r>
      <w:r>
        <w:rPr>
          <w:rFonts w:ascii="Times New Roman" w:hAnsi="Times New Roman"/>
          <w:sz w:val="24"/>
          <w:szCs w:val="24"/>
        </w:rPr>
        <w:t xml:space="preserve">The annotated genes with </w:t>
      </w:r>
      <w:r>
        <w:rPr>
          <w:rFonts w:ascii="Times New Roman" w:hAnsi="Times New Roman"/>
          <w:i/>
          <w:iCs/>
          <w:sz w:val="24"/>
          <w:szCs w:val="24"/>
        </w:rPr>
        <w:t>Q</w:t>
      </w:r>
      <w:r>
        <w:rPr>
          <w:rFonts w:ascii="Times New Roman" w:hAnsi="Times New Roman"/>
          <w:sz w:val="24"/>
          <w:szCs w:val="24"/>
        </w:rPr>
        <w:t xml:space="preserve"> value (FDR-adjusted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value) &lt; 0.05 were extracted.</w:t>
      </w:r>
    </w:p>
    <w:p w14:paraId="47DC324E" w14:textId="7D2A9964" w:rsidR="009202B8" w:rsidRDefault="00601367">
      <w:pPr>
        <w:rPr>
          <w:rFonts w:ascii="Times New Roman" w:eastAsia="Times New Roman" w:hAnsi="Times New Roman" w:cs="Times New Roman"/>
          <w:sz w:val="24"/>
          <w:szCs w:val="24"/>
        </w:rPr>
      </w:pPr>
      <w:r w:rsidRPr="00601367">
        <w:rPr>
          <w:noProof/>
        </w:rPr>
        <w:drawing>
          <wp:inline distT="0" distB="0" distL="0" distR="0" wp14:anchorId="2BD4E360" wp14:editId="14BE124B">
            <wp:extent cx="5396230" cy="3183890"/>
            <wp:effectExtent l="0" t="0" r="0" b="0"/>
            <wp:docPr id="50880437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18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2AEB4" w14:textId="77777777" w:rsidR="009202B8" w:rsidRDefault="009202B8">
      <w:pPr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</w:p>
    <w:p w14:paraId="515F1749" w14:textId="77777777" w:rsidR="008B4192" w:rsidRPr="008B4192" w:rsidRDefault="008B4192">
      <w:pPr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</w:p>
    <w:p w14:paraId="61751D75" w14:textId="6703ACA1" w:rsidR="009202B8" w:rsidRDefault="002A382F">
      <w:pPr>
        <w:rPr>
          <w:rFonts w:ascii="Times New Roman" w:eastAsia="Times New Roman" w:hAnsi="Times New Roman" w:cs="Times New Roman"/>
          <w:sz w:val="24"/>
          <w:szCs w:val="24"/>
        </w:rPr>
      </w:pPr>
      <w:r w:rsidRPr="002A382F">
        <w:rPr>
          <w:rFonts w:ascii="Times New Roman" w:hAnsi="Times New Roman"/>
          <w:b/>
          <w:bCs/>
          <w:sz w:val="24"/>
          <w:szCs w:val="24"/>
        </w:rPr>
        <w:t>Supplementary</w:t>
      </w:r>
      <w:r>
        <w:rPr>
          <w:rFonts w:ascii="Times New Roman" w:hAnsi="Times New Roman"/>
          <w:b/>
          <w:bCs/>
          <w:sz w:val="24"/>
          <w:szCs w:val="24"/>
        </w:rPr>
        <w:t xml:space="preserve"> Data </w:t>
      </w:r>
      <w:r>
        <w:rPr>
          <w:rFonts w:ascii="Times New Roman" w:hAnsi="Times New Roman" w:hint="eastAsia"/>
          <w:b/>
          <w:bCs/>
          <w:sz w:val="24"/>
          <w:szCs w:val="24"/>
          <w:lang w:eastAsia="ja-JP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. Primer sequences for qPCR.</w:t>
      </w:r>
    </w:p>
    <w:p w14:paraId="259C66C7" w14:textId="77777777" w:rsidR="002C3AAA" w:rsidRDefault="00000000">
      <w:r>
        <w:rPr>
          <w:noProof/>
        </w:rPr>
        <w:drawing>
          <wp:inline distT="0" distB="0" distL="0" distR="0" wp14:anchorId="12931D17" wp14:editId="716D3E87">
            <wp:extent cx="5396400" cy="614160"/>
            <wp:effectExtent l="0" t="0" r="0" b="8890"/>
            <wp:docPr id="1073741836" name="officeArt object" descr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Picture 2" descr="Picture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6400" cy="6141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70C6958" w14:textId="77777777" w:rsidR="002C3AAA" w:rsidRDefault="002C3AAA"/>
    <w:p w14:paraId="64F80B2F" w14:textId="3BC345A2" w:rsidR="009202B8" w:rsidRDefault="002C3AAA">
      <w:fldSimple w:instr=" ADDIN EN.REFLIST "/>
    </w:p>
    <w:sectPr w:rsidR="009202B8" w:rsidSect="003507E0">
      <w:footerReference w:type="default" r:id="rId15"/>
      <w:pgSz w:w="11900" w:h="16840"/>
      <w:pgMar w:top="1985" w:right="1701" w:bottom="1701" w:left="1701" w:header="851" w:footer="99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6B459" w14:textId="77777777" w:rsidR="002C388D" w:rsidRDefault="002C388D">
      <w:r>
        <w:separator/>
      </w:r>
    </w:p>
  </w:endnote>
  <w:endnote w:type="continuationSeparator" w:id="0">
    <w:p w14:paraId="70714DD7" w14:textId="77777777" w:rsidR="002C388D" w:rsidRDefault="002C3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小塚ゴシック Pr6N B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3562C" w14:textId="77777777" w:rsidR="009202B8" w:rsidRDefault="00000000">
    <w:pPr>
      <w:pStyle w:val="a4"/>
      <w:tabs>
        <w:tab w:val="clear" w:pos="8504"/>
        <w:tab w:val="right" w:pos="8478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21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B459E" w14:textId="77777777" w:rsidR="002C388D" w:rsidRDefault="002C388D">
      <w:r>
        <w:separator/>
      </w:r>
    </w:p>
  </w:footnote>
  <w:footnote w:type="continuationSeparator" w:id="0">
    <w:p w14:paraId="1D22CA66" w14:textId="77777777" w:rsidR="002C388D" w:rsidRDefault="002C3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A5760"/>
    <w:multiLevelType w:val="hybridMultilevel"/>
    <w:tmpl w:val="B232A3E0"/>
    <w:styleLink w:val="ImportedStyle1"/>
    <w:lvl w:ilvl="0" w:tplc="698EFF90">
      <w:start w:val="1"/>
      <w:numFmt w:val="decimal"/>
      <w:lvlText w:val="%1)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188F14">
      <w:start w:val="1"/>
      <w:numFmt w:val="aiueoFullWidth"/>
      <w:lvlText w:val="(%2)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861C30">
      <w:start w:val="1"/>
      <w:numFmt w:val="decimalEnclosedCircle"/>
      <w:lvlText w:val="%3"/>
      <w:lvlJc w:val="left"/>
      <w:pPr>
        <w:ind w:left="12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768F86">
      <w:start w:val="1"/>
      <w:numFmt w:val="decimal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547C2A">
      <w:start w:val="1"/>
      <w:numFmt w:val="aiueoFullWidth"/>
      <w:lvlText w:val="(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80167A">
      <w:start w:val="1"/>
      <w:numFmt w:val="decimalEnclosedCircle"/>
      <w:lvlText w:val="%6"/>
      <w:lvlJc w:val="left"/>
      <w:pPr>
        <w:ind w:left="25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783B12">
      <w:start w:val="1"/>
      <w:numFmt w:val="decimal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1E235E">
      <w:start w:val="1"/>
      <w:numFmt w:val="aiueoFullWidth"/>
      <w:lvlText w:val="(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FE33DE">
      <w:start w:val="1"/>
      <w:numFmt w:val="decimalEnclosedCircle"/>
      <w:lvlText w:val="%9"/>
      <w:lvlJc w:val="left"/>
      <w:pPr>
        <w:ind w:left="3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A946F00"/>
    <w:multiLevelType w:val="hybridMultilevel"/>
    <w:tmpl w:val="4FE0C0B8"/>
    <w:styleLink w:val="ImportedStyle2"/>
    <w:lvl w:ilvl="0" w:tplc="C31E0912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565A84">
      <w:start w:val="1"/>
      <w:numFmt w:val="aiueoFullWidth"/>
      <w:lvlText w:val="(%2)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AE7A10">
      <w:start w:val="1"/>
      <w:numFmt w:val="decimalEnclosedCircle"/>
      <w:lvlText w:val="%3"/>
      <w:lvlJc w:val="left"/>
      <w:pPr>
        <w:ind w:left="12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848030">
      <w:start w:val="1"/>
      <w:numFmt w:val="decimal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7E3188">
      <w:start w:val="1"/>
      <w:numFmt w:val="aiueoFullWidth"/>
      <w:lvlText w:val="(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FE0974">
      <w:start w:val="1"/>
      <w:numFmt w:val="decimalEnclosedCircle"/>
      <w:lvlText w:val="%6"/>
      <w:lvlJc w:val="left"/>
      <w:pPr>
        <w:ind w:left="25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789922">
      <w:start w:val="1"/>
      <w:numFmt w:val="decimal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9262BA">
      <w:start w:val="1"/>
      <w:numFmt w:val="aiueoFullWidth"/>
      <w:lvlText w:val="(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3620C2">
      <w:start w:val="1"/>
      <w:numFmt w:val="decimalEnclosedCircle"/>
      <w:lvlText w:val="%9"/>
      <w:lvlJc w:val="left"/>
      <w:pPr>
        <w:ind w:left="3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8EF168A"/>
    <w:multiLevelType w:val="hybridMultilevel"/>
    <w:tmpl w:val="BAF86F0A"/>
    <w:lvl w:ilvl="0" w:tplc="5DA62A2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B226F19"/>
    <w:multiLevelType w:val="hybridMultilevel"/>
    <w:tmpl w:val="B232A3E0"/>
    <w:numStyleLink w:val="ImportedStyle1"/>
  </w:abstractNum>
  <w:abstractNum w:abstractNumId="4" w15:restartNumberingAfterBreak="0">
    <w:nsid w:val="609D2B8B"/>
    <w:multiLevelType w:val="hybridMultilevel"/>
    <w:tmpl w:val="4FE0C0B8"/>
    <w:numStyleLink w:val="ImportedStyle2"/>
  </w:abstractNum>
  <w:abstractNum w:abstractNumId="5" w15:restartNumberingAfterBreak="0">
    <w:nsid w:val="67C83AE3"/>
    <w:multiLevelType w:val="hybridMultilevel"/>
    <w:tmpl w:val="BC824D3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33933371">
    <w:abstractNumId w:val="0"/>
  </w:num>
  <w:num w:numId="2" w16cid:durableId="1396901834">
    <w:abstractNumId w:val="3"/>
  </w:num>
  <w:num w:numId="3" w16cid:durableId="2082210677">
    <w:abstractNumId w:val="1"/>
  </w:num>
  <w:num w:numId="4" w16cid:durableId="1811702558">
    <w:abstractNumId w:val="4"/>
  </w:num>
  <w:num w:numId="5" w16cid:durableId="76949218">
    <w:abstractNumId w:val="5"/>
  </w:num>
  <w:num w:numId="6" w16cid:durableId="1897353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urrent Biology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zrfsv0v0r2xdjepeazpsvr8aw0w5zrare0w&quot;&gt;EndNote_Library-Converted&lt;record-ids&gt;&lt;item&gt;947&lt;/item&gt;&lt;/record-ids&gt;&lt;/item&gt;&lt;/Libraries&gt;"/>
  </w:docVars>
  <w:rsids>
    <w:rsidRoot w:val="009202B8"/>
    <w:rsid w:val="00007AF1"/>
    <w:rsid w:val="00015F3D"/>
    <w:rsid w:val="000167F8"/>
    <w:rsid w:val="00023DDE"/>
    <w:rsid w:val="00026BC6"/>
    <w:rsid w:val="00027B58"/>
    <w:rsid w:val="00037D4D"/>
    <w:rsid w:val="00041A09"/>
    <w:rsid w:val="00047735"/>
    <w:rsid w:val="00047EF5"/>
    <w:rsid w:val="000716DF"/>
    <w:rsid w:val="00072207"/>
    <w:rsid w:val="0007573F"/>
    <w:rsid w:val="00075AE4"/>
    <w:rsid w:val="00085EF6"/>
    <w:rsid w:val="00090F9E"/>
    <w:rsid w:val="000A4223"/>
    <w:rsid w:val="000A4ABC"/>
    <w:rsid w:val="000A5802"/>
    <w:rsid w:val="000B3C9D"/>
    <w:rsid w:val="000B5F8D"/>
    <w:rsid w:val="000E55F8"/>
    <w:rsid w:val="00100E44"/>
    <w:rsid w:val="00105872"/>
    <w:rsid w:val="00106401"/>
    <w:rsid w:val="00113ED9"/>
    <w:rsid w:val="001331E1"/>
    <w:rsid w:val="00156A10"/>
    <w:rsid w:val="001700FF"/>
    <w:rsid w:val="001721B6"/>
    <w:rsid w:val="00173705"/>
    <w:rsid w:val="00174B90"/>
    <w:rsid w:val="0018014D"/>
    <w:rsid w:val="001849E9"/>
    <w:rsid w:val="001874B1"/>
    <w:rsid w:val="001B09E2"/>
    <w:rsid w:val="001B10F4"/>
    <w:rsid w:val="001B4488"/>
    <w:rsid w:val="001C7727"/>
    <w:rsid w:val="001D07D5"/>
    <w:rsid w:val="001D486A"/>
    <w:rsid w:val="001E0879"/>
    <w:rsid w:val="001E56D4"/>
    <w:rsid w:val="001F2FC3"/>
    <w:rsid w:val="00214034"/>
    <w:rsid w:val="002154D9"/>
    <w:rsid w:val="00226C0F"/>
    <w:rsid w:val="00241A69"/>
    <w:rsid w:val="002443B5"/>
    <w:rsid w:val="00250653"/>
    <w:rsid w:val="00252A6F"/>
    <w:rsid w:val="00257CB4"/>
    <w:rsid w:val="00261CD4"/>
    <w:rsid w:val="00263EAD"/>
    <w:rsid w:val="002665C3"/>
    <w:rsid w:val="002701F5"/>
    <w:rsid w:val="0028394B"/>
    <w:rsid w:val="00291A59"/>
    <w:rsid w:val="0029768F"/>
    <w:rsid w:val="002A13C7"/>
    <w:rsid w:val="002A382F"/>
    <w:rsid w:val="002B67F1"/>
    <w:rsid w:val="002C388D"/>
    <w:rsid w:val="002C3AAA"/>
    <w:rsid w:val="002E1716"/>
    <w:rsid w:val="002F1B47"/>
    <w:rsid w:val="002F3B2A"/>
    <w:rsid w:val="003105B7"/>
    <w:rsid w:val="00313CA1"/>
    <w:rsid w:val="003507E0"/>
    <w:rsid w:val="003663BB"/>
    <w:rsid w:val="003967F3"/>
    <w:rsid w:val="003B105A"/>
    <w:rsid w:val="003B3810"/>
    <w:rsid w:val="003F776F"/>
    <w:rsid w:val="004003B0"/>
    <w:rsid w:val="00407B91"/>
    <w:rsid w:val="00421E05"/>
    <w:rsid w:val="00431252"/>
    <w:rsid w:val="00433DDD"/>
    <w:rsid w:val="0043479C"/>
    <w:rsid w:val="004440E7"/>
    <w:rsid w:val="0045115C"/>
    <w:rsid w:val="00460C3A"/>
    <w:rsid w:val="004671D4"/>
    <w:rsid w:val="00477CC2"/>
    <w:rsid w:val="004837E6"/>
    <w:rsid w:val="00483914"/>
    <w:rsid w:val="004B2612"/>
    <w:rsid w:val="004C6F62"/>
    <w:rsid w:val="004D5948"/>
    <w:rsid w:val="004D5D94"/>
    <w:rsid w:val="004F3065"/>
    <w:rsid w:val="004F4F27"/>
    <w:rsid w:val="004F74EE"/>
    <w:rsid w:val="004F7E79"/>
    <w:rsid w:val="00503D5C"/>
    <w:rsid w:val="00525A52"/>
    <w:rsid w:val="0054441A"/>
    <w:rsid w:val="005451D2"/>
    <w:rsid w:val="00562F90"/>
    <w:rsid w:val="005861B6"/>
    <w:rsid w:val="00594266"/>
    <w:rsid w:val="00597D46"/>
    <w:rsid w:val="005B31DD"/>
    <w:rsid w:val="005B559B"/>
    <w:rsid w:val="005C7C3F"/>
    <w:rsid w:val="00601367"/>
    <w:rsid w:val="0062282E"/>
    <w:rsid w:val="00634ACA"/>
    <w:rsid w:val="00634F31"/>
    <w:rsid w:val="00635261"/>
    <w:rsid w:val="0064316E"/>
    <w:rsid w:val="006737D4"/>
    <w:rsid w:val="0068373A"/>
    <w:rsid w:val="00684C7A"/>
    <w:rsid w:val="006A04A8"/>
    <w:rsid w:val="006A5F8C"/>
    <w:rsid w:val="006C3365"/>
    <w:rsid w:val="006D5E60"/>
    <w:rsid w:val="006E69EF"/>
    <w:rsid w:val="006F2C7B"/>
    <w:rsid w:val="00714455"/>
    <w:rsid w:val="00722965"/>
    <w:rsid w:val="00772451"/>
    <w:rsid w:val="00783749"/>
    <w:rsid w:val="007A5C36"/>
    <w:rsid w:val="007B2A6C"/>
    <w:rsid w:val="007C1FC7"/>
    <w:rsid w:val="007C41F3"/>
    <w:rsid w:val="007D35B3"/>
    <w:rsid w:val="007E33B8"/>
    <w:rsid w:val="007E5467"/>
    <w:rsid w:val="00806CD5"/>
    <w:rsid w:val="008256E3"/>
    <w:rsid w:val="00826639"/>
    <w:rsid w:val="00842F59"/>
    <w:rsid w:val="00854C0B"/>
    <w:rsid w:val="0086684B"/>
    <w:rsid w:val="00874B3E"/>
    <w:rsid w:val="00880AE9"/>
    <w:rsid w:val="00897BAB"/>
    <w:rsid w:val="008A20AB"/>
    <w:rsid w:val="008B245C"/>
    <w:rsid w:val="008B4192"/>
    <w:rsid w:val="009202B8"/>
    <w:rsid w:val="00920364"/>
    <w:rsid w:val="009276CC"/>
    <w:rsid w:val="0094346D"/>
    <w:rsid w:val="00997FB8"/>
    <w:rsid w:val="009A432C"/>
    <w:rsid w:val="009A5485"/>
    <w:rsid w:val="009B7B95"/>
    <w:rsid w:val="009C1A3C"/>
    <w:rsid w:val="009D5E6B"/>
    <w:rsid w:val="009D5F97"/>
    <w:rsid w:val="009D685E"/>
    <w:rsid w:val="009E0270"/>
    <w:rsid w:val="009E1F44"/>
    <w:rsid w:val="009E6AB9"/>
    <w:rsid w:val="009F2F96"/>
    <w:rsid w:val="009F58A0"/>
    <w:rsid w:val="00A028E6"/>
    <w:rsid w:val="00A13403"/>
    <w:rsid w:val="00A16A43"/>
    <w:rsid w:val="00A40797"/>
    <w:rsid w:val="00A571D1"/>
    <w:rsid w:val="00A731A4"/>
    <w:rsid w:val="00A75DA2"/>
    <w:rsid w:val="00A80763"/>
    <w:rsid w:val="00A909FA"/>
    <w:rsid w:val="00AA23B3"/>
    <w:rsid w:val="00AC304D"/>
    <w:rsid w:val="00AF1FB9"/>
    <w:rsid w:val="00AF2F71"/>
    <w:rsid w:val="00B0680B"/>
    <w:rsid w:val="00B25131"/>
    <w:rsid w:val="00B26A96"/>
    <w:rsid w:val="00B2773E"/>
    <w:rsid w:val="00B329FA"/>
    <w:rsid w:val="00B4294F"/>
    <w:rsid w:val="00B5652D"/>
    <w:rsid w:val="00B62162"/>
    <w:rsid w:val="00B86CCF"/>
    <w:rsid w:val="00BB023D"/>
    <w:rsid w:val="00BF3395"/>
    <w:rsid w:val="00BF5B6A"/>
    <w:rsid w:val="00BF661D"/>
    <w:rsid w:val="00C0579B"/>
    <w:rsid w:val="00C17C9B"/>
    <w:rsid w:val="00C25BB1"/>
    <w:rsid w:val="00C43142"/>
    <w:rsid w:val="00C50764"/>
    <w:rsid w:val="00C67E02"/>
    <w:rsid w:val="00C92C9C"/>
    <w:rsid w:val="00CA314B"/>
    <w:rsid w:val="00CB1F5E"/>
    <w:rsid w:val="00CC120D"/>
    <w:rsid w:val="00CC7B28"/>
    <w:rsid w:val="00CD2688"/>
    <w:rsid w:val="00CD3B8E"/>
    <w:rsid w:val="00CE1838"/>
    <w:rsid w:val="00CE57C2"/>
    <w:rsid w:val="00D075ED"/>
    <w:rsid w:val="00D25528"/>
    <w:rsid w:val="00D41079"/>
    <w:rsid w:val="00D4422D"/>
    <w:rsid w:val="00D44DA9"/>
    <w:rsid w:val="00D5100C"/>
    <w:rsid w:val="00D522AB"/>
    <w:rsid w:val="00D54441"/>
    <w:rsid w:val="00D55EF4"/>
    <w:rsid w:val="00D65B2F"/>
    <w:rsid w:val="00D835F6"/>
    <w:rsid w:val="00D9594B"/>
    <w:rsid w:val="00D96FF5"/>
    <w:rsid w:val="00DA1031"/>
    <w:rsid w:val="00DB2E77"/>
    <w:rsid w:val="00DD0ECC"/>
    <w:rsid w:val="00DD249E"/>
    <w:rsid w:val="00DE292E"/>
    <w:rsid w:val="00DF5E7E"/>
    <w:rsid w:val="00E0072F"/>
    <w:rsid w:val="00E0791A"/>
    <w:rsid w:val="00E304DC"/>
    <w:rsid w:val="00E43424"/>
    <w:rsid w:val="00E76596"/>
    <w:rsid w:val="00E81FB0"/>
    <w:rsid w:val="00EC47E8"/>
    <w:rsid w:val="00F05961"/>
    <w:rsid w:val="00F07566"/>
    <w:rsid w:val="00F221AA"/>
    <w:rsid w:val="00F41B2B"/>
    <w:rsid w:val="00F42E36"/>
    <w:rsid w:val="00F45302"/>
    <w:rsid w:val="00F47A48"/>
    <w:rsid w:val="00F52E74"/>
    <w:rsid w:val="00F57D8C"/>
    <w:rsid w:val="00F62058"/>
    <w:rsid w:val="00F6785D"/>
    <w:rsid w:val="00F71696"/>
    <w:rsid w:val="00F90B72"/>
    <w:rsid w:val="00F946A9"/>
    <w:rsid w:val="00FB0198"/>
    <w:rsid w:val="00FD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5ACDE6"/>
  <w15:docId w15:val="{16E94372-E9FF-2741-AAF0-E144B4A2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 w:cs="Arial Unicode MS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4">
    <w:name w:val="footer"/>
    <w:pPr>
      <w:widowControl w:val="0"/>
      <w:tabs>
        <w:tab w:val="center" w:pos="4252"/>
        <w:tab w:val="right" w:pos="8504"/>
      </w:tabs>
      <w:jc w:val="both"/>
    </w:pPr>
    <w:rPr>
      <w:rFonts w:ascii="Century" w:hAnsi="Century" w:cs="Arial Unicode MS"/>
      <w:color w:val="000000"/>
      <w:kern w:val="2"/>
      <w:sz w:val="21"/>
      <w:szCs w:val="21"/>
      <w:u w:color="000000"/>
    </w:rPr>
  </w:style>
  <w:style w:type="paragraph" w:styleId="a5">
    <w:name w:val="List Paragraph"/>
    <w:pPr>
      <w:widowControl w:val="0"/>
      <w:ind w:left="840"/>
      <w:jc w:val="both"/>
    </w:pPr>
    <w:rPr>
      <w:rFonts w:ascii="Century" w:hAnsi="Century" w:cs="Arial Unicode MS"/>
      <w:color w:val="000000"/>
      <w:kern w:val="2"/>
      <w:sz w:val="21"/>
      <w:szCs w:val="21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EndNoteBibliography">
    <w:name w:val="EndNote Bibliography"/>
    <w:pPr>
      <w:widowControl w:val="0"/>
      <w:jc w:val="both"/>
    </w:pPr>
    <w:rPr>
      <w:rFonts w:ascii="Century" w:eastAsia="Century" w:hAnsi="Century" w:cs="Century"/>
      <w:color w:val="000000"/>
      <w:kern w:val="2"/>
      <w:u w:color="000000"/>
    </w:rPr>
  </w:style>
  <w:style w:type="character" w:customStyle="1" w:styleId="Link">
    <w:name w:val="Link"/>
    <w:rPr>
      <w:color w:val="0563C1"/>
      <w:u w:val="single" w:color="0563C1"/>
    </w:rPr>
  </w:style>
  <w:style w:type="paragraph" w:styleId="a6">
    <w:name w:val="Revision"/>
    <w:hidden/>
    <w:uiPriority w:val="99"/>
    <w:semiHidden/>
    <w:rsid w:val="006E69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entury" w:hAnsi="Century" w:cs="Arial Unicode MS"/>
      <w:color w:val="000000"/>
      <w:kern w:val="2"/>
      <w:sz w:val="21"/>
      <w:szCs w:val="21"/>
      <w:u w:color="000000"/>
    </w:rPr>
  </w:style>
  <w:style w:type="character" w:styleId="a7">
    <w:name w:val="annotation reference"/>
    <w:basedOn w:val="a0"/>
    <w:uiPriority w:val="99"/>
    <w:semiHidden/>
    <w:unhideWhenUsed/>
    <w:rsid w:val="00F07566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F07566"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rsid w:val="00F07566"/>
    <w:rPr>
      <w:rFonts w:ascii="Century" w:hAnsi="Century" w:cs="Arial Unicode MS"/>
      <w:color w:val="000000"/>
      <w:kern w:val="2"/>
      <w:u w:color="000000"/>
      <w:lang w:val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07566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F07566"/>
    <w:rPr>
      <w:rFonts w:ascii="Century" w:hAnsi="Century" w:cs="Arial Unicode MS"/>
      <w:b/>
      <w:bCs/>
      <w:color w:val="000000"/>
      <w:kern w:val="2"/>
      <w:u w:color="000000"/>
      <w:lang w:val="en-US"/>
    </w:rPr>
  </w:style>
  <w:style w:type="character" w:styleId="ac">
    <w:name w:val="Unresolved Mention"/>
    <w:basedOn w:val="a0"/>
    <w:uiPriority w:val="99"/>
    <w:semiHidden/>
    <w:unhideWhenUsed/>
    <w:rsid w:val="006D5E60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E0791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0791A"/>
    <w:rPr>
      <w:rFonts w:ascii="Century" w:hAnsi="Century" w:cs="Arial Unicode MS"/>
      <w:color w:val="000000"/>
      <w:kern w:val="2"/>
      <w:sz w:val="21"/>
      <w:szCs w:val="21"/>
      <w:u w:color="000000"/>
    </w:rPr>
  </w:style>
  <w:style w:type="character" w:styleId="af">
    <w:name w:val="line number"/>
    <w:basedOn w:val="a0"/>
    <w:uiPriority w:val="99"/>
    <w:semiHidden/>
    <w:unhideWhenUsed/>
    <w:rsid w:val="005451D2"/>
  </w:style>
  <w:style w:type="paragraph" w:customStyle="1" w:styleId="EndNoteBibliographyTitle">
    <w:name w:val="EndNote Bibliography Title"/>
    <w:basedOn w:val="a"/>
    <w:link w:val="EndNoteBibliographyTitle0"/>
    <w:rsid w:val="002C3AAA"/>
    <w:pPr>
      <w:jc w:val="center"/>
    </w:pPr>
    <w:rPr>
      <w:noProof/>
      <w:sz w:val="20"/>
      <w:lang w:val="en-GB"/>
    </w:rPr>
  </w:style>
  <w:style w:type="character" w:customStyle="1" w:styleId="EndNoteBibliographyTitle0">
    <w:name w:val="EndNote Bibliography Title (文字)"/>
    <w:basedOn w:val="a0"/>
    <w:link w:val="EndNoteBibliographyTitle"/>
    <w:rsid w:val="002C3AAA"/>
    <w:rPr>
      <w:rFonts w:ascii="Century" w:hAnsi="Century" w:cs="Arial Unicode MS"/>
      <w:noProof/>
      <w:color w:val="000000"/>
      <w:kern w:val="2"/>
      <w:szCs w:val="21"/>
      <w:u w:color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Helvetica Neue"/>
        <a:ea typeface="ＭＳ ゴシック"/>
        <a:cs typeface="Helvetica Neue"/>
      </a:majorFont>
      <a:minorFont>
        <a:latin typeface="Helvetica Neue"/>
        <a:ea typeface="ＭＳ 明朝"/>
        <a:cs typeface="Helvetica Neue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336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SHIMMURA Tsuyoshi</cp:lastModifiedBy>
  <cp:revision>22</cp:revision>
  <cp:lastPrinted>2024-07-04T22:47:00Z</cp:lastPrinted>
  <dcterms:created xsi:type="dcterms:W3CDTF">2024-06-28T08:42:00Z</dcterms:created>
  <dcterms:modified xsi:type="dcterms:W3CDTF">2024-10-31T23:36:00Z</dcterms:modified>
</cp:coreProperties>
</file>