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PlainTable5"/>
        <w:tblpPr w:leftFromText="141" w:rightFromText="141" w:vertAnchor="page" w:horzAnchor="margin" w:tblpXSpec="center" w:tblpY="3610"/>
        <w:tblW w:w="13010" w:type="dxa"/>
        <w:tblLook w:val="04A0" w:firstRow="1" w:lastRow="0" w:firstColumn="1" w:lastColumn="0" w:noHBand="0" w:noVBand="1"/>
      </w:tblPr>
      <w:tblGrid>
        <w:gridCol w:w="3739"/>
        <w:gridCol w:w="1811"/>
        <w:gridCol w:w="1772"/>
        <w:gridCol w:w="2272"/>
        <w:gridCol w:w="2267"/>
        <w:gridCol w:w="1149"/>
      </w:tblGrid>
      <w:tr w:rsidR="00C62FFF" w:rsidRPr="00C62FFF" w14:paraId="4DD5B703" w14:textId="77777777" w:rsidTr="005B19B6">
        <w:trPr>
          <w:cnfStyle w:val="100000000000" w:firstRow="1" w:lastRow="0" w:firstColumn="0" w:lastColumn="0" w:oddVBand="0" w:evenVBand="0" w:oddHBand="0" w:evenHBand="0" w:firstRowFirstColumn="0" w:firstRowLastColumn="0" w:lastRowFirstColumn="0" w:lastRowLastColumn="0"/>
          <w:trHeight w:val="300"/>
        </w:trPr>
        <w:tc>
          <w:tcPr>
            <w:cnfStyle w:val="001000000100" w:firstRow="0" w:lastRow="0" w:firstColumn="1" w:lastColumn="0" w:oddVBand="0" w:evenVBand="0" w:oddHBand="0" w:evenHBand="0" w:firstRowFirstColumn="1" w:firstRowLastColumn="0" w:lastRowFirstColumn="0" w:lastRowLastColumn="0"/>
            <w:tcW w:w="3739" w:type="dxa"/>
            <w:tcBorders>
              <w:top w:val="single" w:sz="4" w:space="0" w:color="auto"/>
              <w:bottom w:val="single" w:sz="4" w:space="0" w:color="auto"/>
              <w:right w:val="single" w:sz="4" w:space="0" w:color="auto"/>
            </w:tcBorders>
            <w:noWrap/>
            <w:hideMark/>
          </w:tcPr>
          <w:p w14:paraId="2A14D9D2" w14:textId="77777777" w:rsidR="00ED0A42" w:rsidRPr="00C62FFF" w:rsidRDefault="00ED0A42" w:rsidP="007263E6">
            <w:pPr>
              <w:jc w:val="left"/>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t>Name and strain</w:t>
            </w:r>
          </w:p>
        </w:tc>
        <w:tc>
          <w:tcPr>
            <w:tcW w:w="1811" w:type="dxa"/>
            <w:tcBorders>
              <w:top w:val="single" w:sz="4" w:space="0" w:color="auto"/>
              <w:left w:val="single" w:sz="4" w:space="0" w:color="auto"/>
              <w:bottom w:val="single" w:sz="4" w:space="0" w:color="auto"/>
              <w:right w:val="single" w:sz="4" w:space="0" w:color="auto"/>
            </w:tcBorders>
            <w:noWrap/>
            <w:hideMark/>
          </w:tcPr>
          <w:p w14:paraId="7CF511FF" w14:textId="77777777" w:rsidR="00ED0A42" w:rsidRPr="00C62FFF" w:rsidRDefault="00C62FFF" w:rsidP="005B19B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t>Abbreviation</w:t>
            </w:r>
            <w:r w:rsidR="00ED0A42" w:rsidRPr="00C62FFF">
              <w:rPr>
                <w:rFonts w:ascii="Times New Roman" w:eastAsia="Times New Roman" w:hAnsi="Times New Roman" w:cs="Times New Roman"/>
                <w:sz w:val="20"/>
                <w:szCs w:val="20"/>
                <w:lang w:val="en-US" w:eastAsia="de-DE"/>
              </w:rPr>
              <w:t xml:space="preserve"> code</w:t>
            </w:r>
          </w:p>
        </w:tc>
        <w:tc>
          <w:tcPr>
            <w:tcW w:w="1772" w:type="dxa"/>
            <w:tcBorders>
              <w:top w:val="single" w:sz="4" w:space="0" w:color="auto"/>
              <w:left w:val="single" w:sz="4" w:space="0" w:color="auto"/>
              <w:bottom w:val="single" w:sz="4" w:space="0" w:color="auto"/>
              <w:right w:val="single" w:sz="4" w:space="0" w:color="auto"/>
            </w:tcBorders>
            <w:noWrap/>
            <w:hideMark/>
          </w:tcPr>
          <w:p w14:paraId="60C05321" w14:textId="77777777" w:rsidR="00ED0A42" w:rsidRPr="00C62FFF" w:rsidRDefault="00ED0A42" w:rsidP="005B19B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t>KEGG genome id</w:t>
            </w:r>
          </w:p>
        </w:tc>
        <w:tc>
          <w:tcPr>
            <w:tcW w:w="2272" w:type="dxa"/>
            <w:tcBorders>
              <w:top w:val="single" w:sz="4" w:space="0" w:color="auto"/>
              <w:left w:val="single" w:sz="4" w:space="0" w:color="auto"/>
              <w:bottom w:val="single" w:sz="4" w:space="0" w:color="auto"/>
              <w:right w:val="single" w:sz="4" w:space="0" w:color="auto"/>
            </w:tcBorders>
            <w:noWrap/>
            <w:hideMark/>
          </w:tcPr>
          <w:p w14:paraId="4D41FD9E" w14:textId="77777777" w:rsidR="00ED0A42" w:rsidRPr="00C62FFF" w:rsidRDefault="00ED0A42" w:rsidP="005B19B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t>BTA pathway</w:t>
            </w:r>
          </w:p>
        </w:tc>
        <w:tc>
          <w:tcPr>
            <w:tcW w:w="2267" w:type="dxa"/>
            <w:tcBorders>
              <w:top w:val="single" w:sz="4" w:space="0" w:color="auto"/>
              <w:left w:val="single" w:sz="4" w:space="0" w:color="auto"/>
              <w:bottom w:val="single" w:sz="4" w:space="0" w:color="auto"/>
              <w:right w:val="single" w:sz="4" w:space="0" w:color="auto"/>
            </w:tcBorders>
            <w:noWrap/>
            <w:hideMark/>
          </w:tcPr>
          <w:p w14:paraId="77AB6E10" w14:textId="77777777" w:rsidR="00ED0A42" w:rsidRPr="00C62FFF" w:rsidRDefault="00ED0A42" w:rsidP="005B19B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t>Accession number</w:t>
            </w:r>
          </w:p>
        </w:tc>
        <w:tc>
          <w:tcPr>
            <w:tcW w:w="1149" w:type="dxa"/>
            <w:tcBorders>
              <w:top w:val="single" w:sz="4" w:space="0" w:color="auto"/>
              <w:left w:val="single" w:sz="4" w:space="0" w:color="auto"/>
              <w:bottom w:val="single" w:sz="4" w:space="0" w:color="auto"/>
            </w:tcBorders>
            <w:noWrap/>
            <w:hideMark/>
          </w:tcPr>
          <w:p w14:paraId="06AA4996" w14:textId="77777777" w:rsidR="00ED0A42" w:rsidRPr="00C62FFF" w:rsidRDefault="00ED0A42" w:rsidP="005B19B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t>Reference</w:t>
            </w:r>
          </w:p>
        </w:tc>
      </w:tr>
      <w:tr w:rsidR="00C62FFF" w:rsidRPr="004C1C34" w14:paraId="3800DD99" w14:textId="77777777" w:rsidTr="005B19B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39" w:type="dxa"/>
            <w:tcBorders>
              <w:top w:val="single" w:sz="4" w:space="0" w:color="auto"/>
            </w:tcBorders>
            <w:noWrap/>
            <w:hideMark/>
          </w:tcPr>
          <w:p w14:paraId="1ADADEC9" w14:textId="77777777" w:rsidR="00ED0A42" w:rsidRPr="000C1090" w:rsidRDefault="00ED0A42" w:rsidP="007263E6">
            <w:pPr>
              <w:jc w:val="left"/>
              <w:rPr>
                <w:rFonts w:ascii="Times New Roman" w:eastAsia="Times New Roman" w:hAnsi="Times New Roman" w:cs="Times New Roman"/>
                <w:b w:val="0"/>
                <w:sz w:val="20"/>
                <w:szCs w:val="20"/>
                <w:lang w:val="en-US" w:eastAsia="de-DE"/>
              </w:rPr>
            </w:pPr>
            <w:r w:rsidRPr="000C1090">
              <w:rPr>
                <w:rFonts w:ascii="Times New Roman" w:eastAsia="Times New Roman" w:hAnsi="Times New Roman" w:cs="Times New Roman"/>
                <w:b w:val="0"/>
                <w:sz w:val="20"/>
                <w:szCs w:val="20"/>
                <w:lang w:val="en-US" w:eastAsia="de-DE"/>
              </w:rPr>
              <w:t xml:space="preserve">Acinetobacter defluvii </w:t>
            </w:r>
            <w:r w:rsidRPr="000C1090">
              <w:rPr>
                <w:rFonts w:ascii="Times New Roman" w:eastAsia="Times New Roman" w:hAnsi="Times New Roman" w:cs="Times New Roman"/>
                <w:b w:val="0"/>
                <w:i w:val="0"/>
                <w:sz w:val="20"/>
                <w:szCs w:val="20"/>
                <w:lang w:val="en-US" w:eastAsia="de-DE"/>
              </w:rPr>
              <w:t>WCHA30</w:t>
            </w:r>
          </w:p>
        </w:tc>
        <w:tc>
          <w:tcPr>
            <w:tcW w:w="1811" w:type="dxa"/>
            <w:tcBorders>
              <w:top w:val="single" w:sz="4" w:space="0" w:color="auto"/>
              <w:right w:val="single" w:sz="4" w:space="0" w:color="auto"/>
            </w:tcBorders>
            <w:shd w:val="clear" w:color="auto" w:fill="FFFFFF" w:themeFill="background1"/>
            <w:noWrap/>
            <w:hideMark/>
          </w:tcPr>
          <w:p w14:paraId="59A17FB0" w14:textId="77777777" w:rsidR="00ED0A42" w:rsidRPr="00C62FFF" w:rsidRDefault="00ED0A42" w:rsidP="005B19B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t>adv</w:t>
            </w:r>
          </w:p>
        </w:tc>
        <w:tc>
          <w:tcPr>
            <w:tcW w:w="1772" w:type="dxa"/>
            <w:tcBorders>
              <w:top w:val="single" w:sz="4" w:space="0" w:color="auto"/>
              <w:left w:val="single" w:sz="4" w:space="0" w:color="auto"/>
              <w:right w:val="single" w:sz="4" w:space="0" w:color="auto"/>
            </w:tcBorders>
            <w:shd w:val="clear" w:color="auto" w:fill="FFFFFF" w:themeFill="background1"/>
            <w:noWrap/>
            <w:hideMark/>
          </w:tcPr>
          <w:p w14:paraId="23AC6565" w14:textId="77777777" w:rsidR="00ED0A42" w:rsidRPr="00C62FFF" w:rsidRDefault="00ED0A42" w:rsidP="005B19B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t>T05474</w:t>
            </w:r>
          </w:p>
        </w:tc>
        <w:tc>
          <w:tcPr>
            <w:tcW w:w="2272" w:type="dxa"/>
            <w:tcBorders>
              <w:top w:val="single" w:sz="4" w:space="0" w:color="auto"/>
              <w:left w:val="single" w:sz="4" w:space="0" w:color="auto"/>
              <w:right w:val="single" w:sz="4" w:space="0" w:color="auto"/>
            </w:tcBorders>
            <w:shd w:val="clear" w:color="auto" w:fill="FFFFFF" w:themeFill="background1"/>
            <w:noWrap/>
            <w:hideMark/>
          </w:tcPr>
          <w:p w14:paraId="27BAA118" w14:textId="77777777" w:rsidR="00ED0A42" w:rsidRPr="00C62FFF" w:rsidRDefault="00ED0A42" w:rsidP="005B19B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t>P3</w:t>
            </w:r>
          </w:p>
        </w:tc>
        <w:tc>
          <w:tcPr>
            <w:tcW w:w="2267" w:type="dxa"/>
            <w:tcBorders>
              <w:top w:val="single" w:sz="4" w:space="0" w:color="auto"/>
              <w:left w:val="single" w:sz="4" w:space="0" w:color="auto"/>
              <w:right w:val="single" w:sz="4" w:space="0" w:color="auto"/>
            </w:tcBorders>
            <w:shd w:val="clear" w:color="auto" w:fill="FFFFFF" w:themeFill="background1"/>
            <w:noWrap/>
            <w:hideMark/>
          </w:tcPr>
          <w:p w14:paraId="3DC2E18C" w14:textId="77777777" w:rsidR="00ED0A42" w:rsidRPr="00C62FFF" w:rsidRDefault="00D46463" w:rsidP="005B19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eastAsia="de-DE"/>
              </w:rPr>
            </w:pPr>
            <w:r w:rsidRPr="00C62FFF">
              <w:rPr>
                <w:rFonts w:ascii="Times New Roman" w:hAnsi="Times New Roman" w:cs="Times New Roman"/>
                <w:sz w:val="20"/>
                <w:szCs w:val="20"/>
              </w:rPr>
              <w:t>CP029389-CP029397</w:t>
            </w:r>
          </w:p>
        </w:tc>
        <w:tc>
          <w:tcPr>
            <w:tcW w:w="1149" w:type="dxa"/>
            <w:tcBorders>
              <w:top w:val="single" w:sz="4" w:space="0" w:color="auto"/>
              <w:left w:val="single" w:sz="4" w:space="0" w:color="auto"/>
            </w:tcBorders>
            <w:shd w:val="clear" w:color="auto" w:fill="FFFFFF" w:themeFill="background1"/>
            <w:noWrap/>
            <w:hideMark/>
          </w:tcPr>
          <w:p w14:paraId="78538ACD" w14:textId="77777777" w:rsidR="00ED0A42" w:rsidRPr="00C62FFF" w:rsidRDefault="00ED0A42" w:rsidP="005B19B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fldChar w:fldCharType="begin"/>
            </w:r>
            <w:r w:rsidRPr="00C62FFF">
              <w:rPr>
                <w:rFonts w:ascii="Times New Roman" w:eastAsia="Times New Roman" w:hAnsi="Times New Roman" w:cs="Times New Roman"/>
                <w:sz w:val="20"/>
                <w:szCs w:val="20"/>
                <w:lang w:val="en-US" w:eastAsia="de-DE"/>
              </w:rPr>
              <w:instrText xml:space="preserve"> ADDIN ZOTERO_ITEM CSL_CITATION {"citationID":"e5Ke6uGi","properties":{"formattedCitation":"[1]","plainCitation":"[1]","noteIndex":0},"citationItems":[{"id":1858,"uris":["http://zotero.org/users/4189120/items/MMIXUQGI"],"uri":["http://zotero.org/users/4189120/items/MMIXUQGI"],"itemData":{"id":1858,"type":"article-journal","abstract":"A Gram-stain-negative, non-motile &lt;span class=\"jp-italic\"&gt; \r\n                  &lt;span class=\"named-content-genus\"&gt; \r\n                     &lt;a class=\"namesforlife\" href=\"https://doi.org/10.1601/nm.2765\" rel=\"namesforlife-name\" target=\"xrefwindow\" title=\"Acinetobacter - Click to open Names for Life widget\"&gt;Acinetobacter&lt;/a&gt; \r\n                  &lt;/span&gt; \r\n               &lt;/span&gt; strain, WCHA30&lt;span class=\"jp-sup\"&gt;T&lt;/span&gt;, was isolated from hospital sewage in West China Hospital of Sichuan University in Chengdu, south-western China. Strain WCHA30&lt;span class=\"jp-sup\"&gt;T&lt;/span&gt; was a non-spore-forming, catalase-positive, oxidase-negative, strictly aerobic coccobacillus. The DNA G+C content was 38 mol%. Phylogenetic analysis based on 16S rRNA, &lt;span class=\"jp-italic\"&gt;rpoB&lt;/span&gt; and &lt;span class=\"jp-italic\"&gt;gyrB&lt;/span&gt; gene sequences revealed that the strain was distinct from any previously described species of the genus &lt;span class=\"jp-italic\"&gt; \r\n                  &lt;span class=\"named-content-genus\"&gt; \r\n                     &lt;a class=\"namesforlife\" href=\"https://doi.org/10.1601/nm.2765\" rel=\"namesforlife-name\" target=\"xrefwindow\" title=\"Acinetobacter - Click to open Names for Life widget\"&gt;Acinetobacter&lt;/a&gt; \r\n                  &lt;/span&gt; \r\n               &lt;/span&gt;. Strain WCHA30&lt;span class=\"jp-sup\"&gt;T&lt;/span&gt; could be distinguished from all known &lt;span class=\"jp-italic\"&gt; \r\n                  &lt;span class=\"named-content-genus\"&gt; \r\n                     &lt;a class=\"namesforlife\" href=\"https://doi.org/10.1601/nm.2765\" rel=\"namesforlife-name\" target=\"xrefwindow\" title=\"Acinetobacter - Click to open Names for Life widget\"&gt;Acinetobacter&lt;/a&gt; \r\n                  &lt;/span&gt; \r\n               &lt;/span&gt; species by its ability to assimilate β-alanine but not &lt;span class=\"jp-small\"&gt;l&lt;/span&gt;-glutamate. Genotypic and phenotypic characteristics from this study indicate that strain WCHA30&lt;span class=\"jp-sup\"&gt;T&lt;/span&gt; should be considered to represent a novel species of the genus &lt;span class=\"jp-italic\"&gt; \r\n                  &lt;span class=\"named-content-genus\"&gt; \r\n                     &lt;a class=\"namesforlife\" href=\"https://doi.org/10.1601/nm.2765\" rel=\"namesforlife-name\" target=\"xrefwindow\" title=\"Acinetobacter - Click to open Names for Life widget\"&gt;Acinetobacter&lt;/a&gt; \r\n                  &lt;/span&gt; \r\n               &lt;/span&gt;, for which the name &lt;span class=\"jp-italic\"&gt;Acinetobacter defluvii&lt;/span&gt; sp. nov. is proposed. The type strain is WCHA30&lt;span class=\"jp-sup\"&gt;T&lt;/span&gt; (=CCTCC AB 2016203&lt;span class=\"jp-sup\"&gt;T&lt;/span&gt;=GDMCC 1.1101&lt;span class=\"jp-sup\"&gt;T&lt;/span&gt;=KCTC 52503&lt;span class=\"jp-sup\"&gt;T&lt;/span&gt;).,","container-title":"International Journal of Systematic and Evolutionary Microbiology,","DOI":"10.1099/ijsem.0.001847","ISSN":"1466-5026,","issue":"6","page":"1709-1713","source":"Microbiology Society Journals","title":"Acinetobacter defluvii sp. nov., recovered from hospital sewage","volume":"67","author":[{"family":"Hu","given":"Yiyi"},{"family":"Feng","given":"Yu"},{"family":"Zhang","given":"Xiaoxia"},{"family":"Zong","given":"Zhiyong"}],"issued":{"date-parts":[["2017"]]}}}],"schema":"https://github.com/citation-style-language/schema/raw/master/csl-citation.json"} </w:instrText>
            </w:r>
            <w:r w:rsidRPr="00C62FFF">
              <w:rPr>
                <w:rFonts w:ascii="Times New Roman" w:eastAsia="Times New Roman" w:hAnsi="Times New Roman" w:cs="Times New Roman"/>
                <w:sz w:val="20"/>
                <w:szCs w:val="20"/>
                <w:lang w:val="en-US" w:eastAsia="de-DE"/>
              </w:rPr>
              <w:fldChar w:fldCharType="separate"/>
            </w:r>
            <w:r w:rsidRPr="00C62FFF">
              <w:rPr>
                <w:rFonts w:ascii="Times New Roman" w:hAnsi="Times New Roman" w:cs="Times New Roman"/>
                <w:sz w:val="20"/>
                <w:szCs w:val="20"/>
                <w:lang w:val="en-US"/>
              </w:rPr>
              <w:t>[1]</w:t>
            </w:r>
            <w:r w:rsidRPr="00C62FFF">
              <w:rPr>
                <w:rFonts w:ascii="Times New Roman" w:eastAsia="Times New Roman" w:hAnsi="Times New Roman" w:cs="Times New Roman"/>
                <w:sz w:val="20"/>
                <w:szCs w:val="20"/>
                <w:lang w:val="en-US" w:eastAsia="de-DE"/>
              </w:rPr>
              <w:fldChar w:fldCharType="end"/>
            </w:r>
          </w:p>
        </w:tc>
      </w:tr>
      <w:tr w:rsidR="00C62FFF" w:rsidRPr="004C1C34" w14:paraId="268A590F" w14:textId="77777777" w:rsidTr="005B19B6">
        <w:trPr>
          <w:trHeight w:val="300"/>
        </w:trPr>
        <w:tc>
          <w:tcPr>
            <w:cnfStyle w:val="001000000000" w:firstRow="0" w:lastRow="0" w:firstColumn="1" w:lastColumn="0" w:oddVBand="0" w:evenVBand="0" w:oddHBand="0" w:evenHBand="0" w:firstRowFirstColumn="0" w:firstRowLastColumn="0" w:lastRowFirstColumn="0" w:lastRowLastColumn="0"/>
            <w:tcW w:w="3739" w:type="dxa"/>
            <w:noWrap/>
            <w:hideMark/>
          </w:tcPr>
          <w:p w14:paraId="14420BA1" w14:textId="77777777" w:rsidR="00ED0A42" w:rsidRPr="000C1090" w:rsidRDefault="00ED0A42" w:rsidP="007263E6">
            <w:pPr>
              <w:jc w:val="left"/>
              <w:rPr>
                <w:rFonts w:ascii="Times New Roman" w:eastAsia="Times New Roman" w:hAnsi="Times New Roman" w:cs="Times New Roman"/>
                <w:b w:val="0"/>
                <w:sz w:val="20"/>
                <w:szCs w:val="20"/>
                <w:lang w:val="en-US" w:eastAsia="de-DE"/>
              </w:rPr>
            </w:pPr>
            <w:r w:rsidRPr="000C1090">
              <w:rPr>
                <w:rFonts w:ascii="Times New Roman" w:eastAsia="Times New Roman" w:hAnsi="Times New Roman" w:cs="Times New Roman"/>
                <w:b w:val="0"/>
                <w:sz w:val="20"/>
                <w:szCs w:val="20"/>
                <w:lang w:val="en-US" w:eastAsia="de-DE"/>
              </w:rPr>
              <w:t>Arabidopsis thaliana</w:t>
            </w:r>
          </w:p>
        </w:tc>
        <w:tc>
          <w:tcPr>
            <w:tcW w:w="1811" w:type="dxa"/>
            <w:tcBorders>
              <w:right w:val="single" w:sz="4" w:space="0" w:color="auto"/>
            </w:tcBorders>
            <w:shd w:val="clear" w:color="auto" w:fill="FFFFFF" w:themeFill="background1"/>
            <w:noWrap/>
            <w:hideMark/>
          </w:tcPr>
          <w:p w14:paraId="44C4D92F" w14:textId="77777777" w:rsidR="00ED0A42" w:rsidRPr="00C62FFF" w:rsidRDefault="00ED0A42" w:rsidP="005B19B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t>ath</w:t>
            </w:r>
          </w:p>
        </w:tc>
        <w:tc>
          <w:tcPr>
            <w:tcW w:w="1772" w:type="dxa"/>
            <w:tcBorders>
              <w:left w:val="single" w:sz="4" w:space="0" w:color="auto"/>
              <w:right w:val="single" w:sz="4" w:space="0" w:color="auto"/>
            </w:tcBorders>
            <w:shd w:val="clear" w:color="auto" w:fill="FFFFFF" w:themeFill="background1"/>
            <w:noWrap/>
            <w:hideMark/>
          </w:tcPr>
          <w:p w14:paraId="4ECCB4AB" w14:textId="77777777" w:rsidR="00ED0A42" w:rsidRPr="00C62FFF" w:rsidRDefault="00ED0A42" w:rsidP="005B19B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t>T00041</w:t>
            </w:r>
          </w:p>
        </w:tc>
        <w:tc>
          <w:tcPr>
            <w:tcW w:w="2272" w:type="dxa"/>
            <w:tcBorders>
              <w:left w:val="single" w:sz="4" w:space="0" w:color="auto"/>
              <w:right w:val="single" w:sz="4" w:space="0" w:color="auto"/>
            </w:tcBorders>
            <w:shd w:val="clear" w:color="auto" w:fill="FFFFFF" w:themeFill="background1"/>
            <w:noWrap/>
            <w:hideMark/>
          </w:tcPr>
          <w:p w14:paraId="1E3BE0BC" w14:textId="77777777" w:rsidR="00ED0A42" w:rsidRPr="00C62FFF" w:rsidRDefault="00C62FFF" w:rsidP="005B19B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US" w:eastAsia="de-DE"/>
              </w:rPr>
            </w:pPr>
            <w:r>
              <w:rPr>
                <w:rFonts w:ascii="Times New Roman" w:eastAsia="Times New Roman" w:hAnsi="Times New Roman" w:cs="Times New Roman"/>
                <w:sz w:val="20"/>
                <w:szCs w:val="20"/>
                <w:lang w:val="en-US" w:eastAsia="de-DE"/>
              </w:rPr>
              <w:t>-</w:t>
            </w:r>
          </w:p>
        </w:tc>
        <w:tc>
          <w:tcPr>
            <w:tcW w:w="2267" w:type="dxa"/>
            <w:tcBorders>
              <w:left w:val="single" w:sz="4" w:space="0" w:color="auto"/>
              <w:right w:val="single" w:sz="4" w:space="0" w:color="auto"/>
            </w:tcBorders>
            <w:shd w:val="clear" w:color="auto" w:fill="FFFFFF" w:themeFill="background1"/>
            <w:noWrap/>
            <w:hideMark/>
          </w:tcPr>
          <w:p w14:paraId="7A295340" w14:textId="77777777" w:rsidR="00ED0A42" w:rsidRPr="00C62FFF" w:rsidRDefault="0002129A" w:rsidP="005B19B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hAnsi="Times New Roman" w:cs="Times New Roman"/>
                <w:sz w:val="20"/>
                <w:szCs w:val="20"/>
                <w:lang w:val="en-US"/>
              </w:rPr>
              <w:t>GCF_000001735</w:t>
            </w:r>
          </w:p>
        </w:tc>
        <w:tc>
          <w:tcPr>
            <w:tcW w:w="1149" w:type="dxa"/>
            <w:tcBorders>
              <w:left w:val="single" w:sz="4" w:space="0" w:color="auto"/>
            </w:tcBorders>
            <w:shd w:val="clear" w:color="auto" w:fill="FFFFFF" w:themeFill="background1"/>
            <w:noWrap/>
            <w:hideMark/>
          </w:tcPr>
          <w:p w14:paraId="1E6BBEFB" w14:textId="77777777" w:rsidR="00ED0A42" w:rsidRPr="00C62FFF" w:rsidRDefault="00423DC4" w:rsidP="005B19B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US" w:eastAsia="de-DE"/>
              </w:rPr>
            </w:pPr>
            <w:r>
              <w:rPr>
                <w:rFonts w:ascii="Times New Roman" w:eastAsia="Times New Roman" w:hAnsi="Times New Roman" w:cs="Times New Roman"/>
                <w:sz w:val="20"/>
                <w:szCs w:val="20"/>
                <w:lang w:val="en-US" w:eastAsia="de-DE"/>
              </w:rPr>
              <w:t>*</w:t>
            </w:r>
          </w:p>
        </w:tc>
      </w:tr>
      <w:tr w:rsidR="00C62FFF" w:rsidRPr="00C62FFF" w14:paraId="69C377D9" w14:textId="77777777" w:rsidTr="005B19B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39" w:type="dxa"/>
            <w:noWrap/>
            <w:hideMark/>
          </w:tcPr>
          <w:p w14:paraId="24875EEE" w14:textId="77777777" w:rsidR="00ED0A42" w:rsidRPr="000C1090" w:rsidRDefault="00ED0A42" w:rsidP="007263E6">
            <w:pPr>
              <w:jc w:val="left"/>
              <w:rPr>
                <w:rFonts w:ascii="Times New Roman" w:eastAsia="Times New Roman" w:hAnsi="Times New Roman" w:cs="Times New Roman"/>
                <w:b w:val="0"/>
                <w:sz w:val="20"/>
                <w:szCs w:val="20"/>
                <w:lang w:val="en-US" w:eastAsia="de-DE"/>
              </w:rPr>
            </w:pPr>
            <w:r w:rsidRPr="000C1090">
              <w:rPr>
                <w:rFonts w:ascii="Times New Roman" w:eastAsia="Times New Roman" w:hAnsi="Times New Roman" w:cs="Times New Roman"/>
                <w:b w:val="0"/>
                <w:sz w:val="20"/>
                <w:szCs w:val="20"/>
                <w:lang w:val="en-US" w:eastAsia="de-DE"/>
              </w:rPr>
              <w:t xml:space="preserve">Azoarcus sp. </w:t>
            </w:r>
            <w:r w:rsidRPr="000C1090">
              <w:rPr>
                <w:rFonts w:ascii="Times New Roman" w:eastAsia="Times New Roman" w:hAnsi="Times New Roman" w:cs="Times New Roman"/>
                <w:b w:val="0"/>
                <w:i w:val="0"/>
                <w:sz w:val="20"/>
                <w:szCs w:val="20"/>
                <w:lang w:val="en-US" w:eastAsia="de-DE"/>
              </w:rPr>
              <w:t>KH32C</w:t>
            </w:r>
          </w:p>
        </w:tc>
        <w:tc>
          <w:tcPr>
            <w:tcW w:w="1811" w:type="dxa"/>
            <w:tcBorders>
              <w:right w:val="single" w:sz="4" w:space="0" w:color="auto"/>
            </w:tcBorders>
            <w:shd w:val="clear" w:color="auto" w:fill="FFFFFF" w:themeFill="background1"/>
            <w:noWrap/>
            <w:hideMark/>
          </w:tcPr>
          <w:p w14:paraId="78519910" w14:textId="77777777" w:rsidR="00ED0A42" w:rsidRPr="00C62FFF" w:rsidRDefault="00ED0A42" w:rsidP="005B19B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t>aza</w:t>
            </w:r>
          </w:p>
        </w:tc>
        <w:tc>
          <w:tcPr>
            <w:tcW w:w="1772" w:type="dxa"/>
            <w:tcBorders>
              <w:left w:val="single" w:sz="4" w:space="0" w:color="auto"/>
              <w:right w:val="single" w:sz="4" w:space="0" w:color="auto"/>
            </w:tcBorders>
            <w:shd w:val="clear" w:color="auto" w:fill="FFFFFF" w:themeFill="background1"/>
            <w:noWrap/>
            <w:hideMark/>
          </w:tcPr>
          <w:p w14:paraId="6D69FB63" w14:textId="77777777" w:rsidR="00ED0A42" w:rsidRPr="00C62FFF" w:rsidRDefault="00ED0A42" w:rsidP="005B19B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t>T02502</w:t>
            </w:r>
          </w:p>
        </w:tc>
        <w:tc>
          <w:tcPr>
            <w:tcW w:w="2272" w:type="dxa"/>
            <w:tcBorders>
              <w:left w:val="single" w:sz="4" w:space="0" w:color="auto"/>
              <w:right w:val="single" w:sz="4" w:space="0" w:color="auto"/>
            </w:tcBorders>
            <w:shd w:val="clear" w:color="auto" w:fill="FFFFFF" w:themeFill="background1"/>
            <w:noWrap/>
            <w:hideMark/>
          </w:tcPr>
          <w:p w14:paraId="15DDF97B" w14:textId="77777777" w:rsidR="00ED0A42" w:rsidRPr="00C62FFF" w:rsidRDefault="00ED0A42" w:rsidP="005B19B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t>P2</w:t>
            </w:r>
          </w:p>
        </w:tc>
        <w:tc>
          <w:tcPr>
            <w:tcW w:w="2267" w:type="dxa"/>
            <w:tcBorders>
              <w:left w:val="single" w:sz="4" w:space="0" w:color="auto"/>
              <w:right w:val="single" w:sz="4" w:space="0" w:color="auto"/>
            </w:tcBorders>
            <w:shd w:val="clear" w:color="auto" w:fill="FFFFFF" w:themeFill="background1"/>
            <w:noWrap/>
            <w:hideMark/>
          </w:tcPr>
          <w:p w14:paraId="7FB8A88A" w14:textId="77777777" w:rsidR="00ED0A42" w:rsidRPr="00C62FFF" w:rsidRDefault="00D46463" w:rsidP="005B19B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US" w:eastAsia="de-DE"/>
              </w:rPr>
            </w:pPr>
            <w:r w:rsidRPr="00B21770">
              <w:rPr>
                <w:rFonts w:ascii="Times New Roman" w:hAnsi="Times New Roman" w:cs="Times New Roman"/>
                <w:sz w:val="20"/>
                <w:szCs w:val="20"/>
                <w:lang w:val="en-US"/>
              </w:rPr>
              <w:t>AP012304</w:t>
            </w:r>
            <w:r w:rsidRPr="00C62FFF">
              <w:rPr>
                <w:rFonts w:ascii="Times New Roman" w:eastAsia="Times New Roman" w:hAnsi="Times New Roman" w:cs="Times New Roman"/>
                <w:sz w:val="20"/>
                <w:szCs w:val="20"/>
                <w:lang w:val="en-US" w:eastAsia="de-DE"/>
              </w:rPr>
              <w:t>,</w:t>
            </w:r>
            <w:r w:rsidRPr="00B21770">
              <w:rPr>
                <w:rFonts w:ascii="Times New Roman" w:hAnsi="Times New Roman" w:cs="Times New Roman"/>
                <w:sz w:val="20"/>
                <w:szCs w:val="20"/>
                <w:lang w:val="en-US"/>
              </w:rPr>
              <w:t xml:space="preserve"> AP012305</w:t>
            </w:r>
          </w:p>
        </w:tc>
        <w:tc>
          <w:tcPr>
            <w:tcW w:w="1149" w:type="dxa"/>
            <w:tcBorders>
              <w:left w:val="single" w:sz="4" w:space="0" w:color="auto"/>
            </w:tcBorders>
            <w:shd w:val="clear" w:color="auto" w:fill="FFFFFF" w:themeFill="background1"/>
            <w:noWrap/>
            <w:hideMark/>
          </w:tcPr>
          <w:p w14:paraId="6A26B38F" w14:textId="77777777" w:rsidR="00ED0A42" w:rsidRPr="00C62FFF" w:rsidRDefault="002E7288" w:rsidP="005B19B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fldChar w:fldCharType="begin"/>
            </w:r>
            <w:r w:rsidRPr="00C62FFF">
              <w:rPr>
                <w:rFonts w:ascii="Times New Roman" w:eastAsia="Times New Roman" w:hAnsi="Times New Roman" w:cs="Times New Roman"/>
                <w:sz w:val="20"/>
                <w:szCs w:val="20"/>
                <w:lang w:val="en-US" w:eastAsia="de-DE"/>
              </w:rPr>
              <w:instrText xml:space="preserve"> ADDIN ZOTERO_ITEM CSL_CITATION {"citationID":"tdKqUc3h","properties":{"formattedCitation":"[2]","plainCitation":"[2]","noteIndex":0},"citationItems":[{"id":1887,"uris":["http://zotero.org/users/4189120/items/7E7IWIKH"],"uri":["http://zotero.org/users/4189120/items/7E7IWIKH"],"itemData":{"id":1887,"type":"article-journal","abstract":"Azoarcus sp. strain PA01T belongs to the genus Azoarcus, of the family Rhodocyclaceae within the class Betaproteobacteria. It is a facultatively anaerobic, mesophilic, non-motile, Gram-stain negative, non-spore-forming, short rod-shaped bacterium that was isolated from a wastewater treatment plant in Constance, Germany. It is of interest because of its ability to degrade o-phthalate and a wide variety of aromatic compounds with nitrate as an electron acceptor. Elucidation of the o-phthalate degradation pathway may help to improve the treatment of phthalate-containing wastes in the future. Here, we describe the features of this organism, together with the draft genome sequence information and annotation. The draft genome consists of 4 contigs with 3,908,301 bp and an overall G + C content of 66.08 %. Out of 3,712 total genes predicted, 3,625 genes code for proteins and 87 genes for RNAs. The majority of the protein-encoding genes (83.51 %) were assigned a putative function while those remaining were annotated as hypothetical proteins.","container-title":"Standards in Genomic Sciences","DOI":"10.1186/s40793-015-0079-9","ISSN":"1944-3277","issue":"1","journalAbbreviation":"Standards in Genomic Sciences","page":"90","source":"BioMed Central","title":"Draft genome sequence of a nitrate-reducing, o-phthalate degrading bacterium, Azoarcus sp. strain PA01T","volume":"10","author":[{"family":"Junghare","given":"Madan"},{"family":"Patil","given":"Yogita"},{"family":"Schink","given":"Bernhard"}],"issued":{"date-parts":[["2015",10,29]]}}}],"schema":"https://github.com/citation-style-language/schema/raw/master/csl-citation.json"} </w:instrText>
            </w:r>
            <w:r w:rsidRPr="00C62FFF">
              <w:rPr>
                <w:rFonts w:ascii="Times New Roman" w:eastAsia="Times New Roman" w:hAnsi="Times New Roman" w:cs="Times New Roman"/>
                <w:sz w:val="20"/>
                <w:szCs w:val="20"/>
                <w:lang w:val="en-US" w:eastAsia="de-DE"/>
              </w:rPr>
              <w:fldChar w:fldCharType="separate"/>
            </w:r>
            <w:r w:rsidRPr="00C62FFF">
              <w:rPr>
                <w:rFonts w:ascii="Times New Roman" w:hAnsi="Times New Roman" w:cs="Times New Roman"/>
                <w:sz w:val="20"/>
                <w:szCs w:val="20"/>
              </w:rPr>
              <w:t>[2]</w:t>
            </w:r>
            <w:r w:rsidRPr="00C62FFF">
              <w:rPr>
                <w:rFonts w:ascii="Times New Roman" w:eastAsia="Times New Roman" w:hAnsi="Times New Roman" w:cs="Times New Roman"/>
                <w:sz w:val="20"/>
                <w:szCs w:val="20"/>
                <w:lang w:val="en-US" w:eastAsia="de-DE"/>
              </w:rPr>
              <w:fldChar w:fldCharType="end"/>
            </w:r>
          </w:p>
        </w:tc>
      </w:tr>
      <w:tr w:rsidR="00C62FFF" w:rsidRPr="00C62FFF" w14:paraId="271D6D9A" w14:textId="77777777" w:rsidTr="005B19B6">
        <w:trPr>
          <w:trHeight w:val="300"/>
        </w:trPr>
        <w:tc>
          <w:tcPr>
            <w:cnfStyle w:val="001000000000" w:firstRow="0" w:lastRow="0" w:firstColumn="1" w:lastColumn="0" w:oddVBand="0" w:evenVBand="0" w:oddHBand="0" w:evenHBand="0" w:firstRowFirstColumn="0" w:firstRowLastColumn="0" w:lastRowFirstColumn="0" w:lastRowLastColumn="0"/>
            <w:tcW w:w="3739" w:type="dxa"/>
            <w:noWrap/>
            <w:hideMark/>
          </w:tcPr>
          <w:p w14:paraId="0AD9A630" w14:textId="77777777" w:rsidR="00ED0A42" w:rsidRPr="000C1090" w:rsidRDefault="00ED0A42" w:rsidP="007263E6">
            <w:pPr>
              <w:jc w:val="left"/>
              <w:rPr>
                <w:rFonts w:ascii="Times New Roman" w:eastAsia="Times New Roman" w:hAnsi="Times New Roman" w:cs="Times New Roman"/>
                <w:b w:val="0"/>
                <w:sz w:val="20"/>
                <w:szCs w:val="20"/>
                <w:lang w:val="en-US" w:eastAsia="de-DE"/>
              </w:rPr>
            </w:pPr>
            <w:r w:rsidRPr="000C1090">
              <w:rPr>
                <w:rFonts w:ascii="Times New Roman" w:eastAsia="Times New Roman" w:hAnsi="Times New Roman" w:cs="Times New Roman"/>
                <w:b w:val="0"/>
                <w:sz w:val="20"/>
                <w:szCs w:val="20"/>
                <w:lang w:val="en-US" w:eastAsia="de-DE"/>
              </w:rPr>
              <w:t xml:space="preserve">Azoarcus sp. </w:t>
            </w:r>
            <w:r w:rsidRPr="000C1090">
              <w:rPr>
                <w:rFonts w:ascii="Times New Roman" w:eastAsia="Times New Roman" w:hAnsi="Times New Roman" w:cs="Times New Roman"/>
                <w:b w:val="0"/>
                <w:i w:val="0"/>
                <w:sz w:val="20"/>
                <w:szCs w:val="20"/>
                <w:lang w:val="en-US" w:eastAsia="de-DE"/>
              </w:rPr>
              <w:t>DN11</w:t>
            </w:r>
          </w:p>
        </w:tc>
        <w:tc>
          <w:tcPr>
            <w:tcW w:w="1811" w:type="dxa"/>
            <w:tcBorders>
              <w:right w:val="single" w:sz="4" w:space="0" w:color="auto"/>
            </w:tcBorders>
            <w:shd w:val="clear" w:color="auto" w:fill="FFFFFF" w:themeFill="background1"/>
            <w:noWrap/>
            <w:hideMark/>
          </w:tcPr>
          <w:p w14:paraId="5AC9378F" w14:textId="77777777" w:rsidR="00ED0A42" w:rsidRPr="00C62FFF" w:rsidRDefault="00ED0A42" w:rsidP="005B19B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t>azd</w:t>
            </w:r>
          </w:p>
        </w:tc>
        <w:tc>
          <w:tcPr>
            <w:tcW w:w="1772" w:type="dxa"/>
            <w:tcBorders>
              <w:left w:val="single" w:sz="4" w:space="0" w:color="auto"/>
              <w:right w:val="single" w:sz="4" w:space="0" w:color="auto"/>
            </w:tcBorders>
            <w:shd w:val="clear" w:color="auto" w:fill="FFFFFF" w:themeFill="background1"/>
            <w:noWrap/>
            <w:hideMark/>
          </w:tcPr>
          <w:p w14:paraId="746544A9" w14:textId="77777777" w:rsidR="00ED0A42" w:rsidRPr="00C62FFF" w:rsidRDefault="00ED0A42" w:rsidP="005B19B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t>T05691</w:t>
            </w:r>
          </w:p>
        </w:tc>
        <w:tc>
          <w:tcPr>
            <w:tcW w:w="2272" w:type="dxa"/>
            <w:tcBorders>
              <w:left w:val="single" w:sz="4" w:space="0" w:color="auto"/>
              <w:right w:val="single" w:sz="4" w:space="0" w:color="auto"/>
            </w:tcBorders>
            <w:shd w:val="clear" w:color="auto" w:fill="FFFFFF" w:themeFill="background1"/>
            <w:noWrap/>
            <w:hideMark/>
          </w:tcPr>
          <w:p w14:paraId="6C07EDD2" w14:textId="77777777" w:rsidR="00ED0A42" w:rsidRPr="00C62FFF" w:rsidRDefault="00ED0A42" w:rsidP="005B19B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t>P2</w:t>
            </w:r>
          </w:p>
        </w:tc>
        <w:tc>
          <w:tcPr>
            <w:tcW w:w="2267" w:type="dxa"/>
            <w:tcBorders>
              <w:left w:val="single" w:sz="4" w:space="0" w:color="auto"/>
              <w:right w:val="single" w:sz="4" w:space="0" w:color="auto"/>
            </w:tcBorders>
            <w:shd w:val="clear" w:color="auto" w:fill="FFFFFF" w:themeFill="background1"/>
            <w:noWrap/>
            <w:hideMark/>
          </w:tcPr>
          <w:p w14:paraId="073B76D2" w14:textId="77777777" w:rsidR="00ED0A42" w:rsidRPr="00C62FFF" w:rsidRDefault="00D46463" w:rsidP="005B19B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hAnsi="Times New Roman" w:cs="Times New Roman"/>
                <w:sz w:val="20"/>
                <w:szCs w:val="20"/>
              </w:rPr>
              <w:t>CP021731</w:t>
            </w:r>
          </w:p>
        </w:tc>
        <w:tc>
          <w:tcPr>
            <w:tcW w:w="1149" w:type="dxa"/>
            <w:tcBorders>
              <w:left w:val="single" w:sz="4" w:space="0" w:color="auto"/>
            </w:tcBorders>
            <w:shd w:val="clear" w:color="auto" w:fill="FFFFFF" w:themeFill="background1"/>
            <w:noWrap/>
            <w:hideMark/>
          </w:tcPr>
          <w:p w14:paraId="0F4A0E90" w14:textId="77777777" w:rsidR="00ED0A42" w:rsidRPr="00C62FFF" w:rsidRDefault="002E7288" w:rsidP="005B19B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fldChar w:fldCharType="begin"/>
            </w:r>
            <w:r w:rsidRPr="00C62FFF">
              <w:rPr>
                <w:rFonts w:ascii="Times New Roman" w:eastAsia="Times New Roman" w:hAnsi="Times New Roman" w:cs="Times New Roman"/>
                <w:sz w:val="20"/>
                <w:szCs w:val="20"/>
                <w:lang w:val="en-US" w:eastAsia="de-DE"/>
              </w:rPr>
              <w:instrText xml:space="preserve"> ADDIN ZOTERO_ITEM CSL_CITATION {"citationID":"OD0dgKYa","properties":{"formattedCitation":"[3]","plainCitation":"[3]","noteIndex":0},"citationItems":[{"id":1883,"uris":["http://zotero.org/users/4189120/items/8ESCGS5Z"],"uri":["http://zotero.org/users/4189120/items/8ESCGS5Z"],"itemData":{"id":1883,"type":"article-journal","abstract":"Here, we present the complete genome sequence of Azoarcus sp. strain DN11, a denitrifying bacterium capable of anaerobic benzene degradation. The DN11 genome is 4,956,835 bp long with a G+C content of 66.3%. Genome analysis suggested the possibility that DN11 utilizes three proposed pathways for anaerobic benzene degradation, namely, methylation, hydroxylation, and carboxylation pathways.","container-title":"Microbiology Resource Announcements","DOI":"10.1128/MRA.01699-18","ISSN":"2576-098X","issue":"11","journalAbbreviation":"Microbiol Resour Announc","language":"en","note":"PMID: 30938329","source":"mra.asm.org","title":"Complete Genome Sequence of an Anaerobic Benzene-Degrading Bacterium, Azoarcus sp. Strain DN11","URL":"https://mra.asm.org/content/8/11/e01699-18","volume":"8","author":[{"family":"Devanadera","given":"Allan"},{"family":"Vejarano","given":"Felipe"},{"family":"Zhai","given":"Yu"},{"family":"Suzuki-Minakuchi","given":"Chiho"},{"family":"Ohtsubo","given":"Yoshiyuki"},{"family":"Tsuda","given":"Masataka"},{"family":"Kasai","given":"Yuki"},{"family":"Takahata","given":"Yoh"},{"family":"Okada","given":"Kazunori"},{"family":"Nojiri","given":"Hideaki"}],"accessed":{"date-parts":[["2020",3,12]]},"issued":{"date-parts":[["2019",3,14]]}}}],"schema":"https://github.com/citation-style-language/schema/raw/master/csl-citation.json"} </w:instrText>
            </w:r>
            <w:r w:rsidRPr="00C62FFF">
              <w:rPr>
                <w:rFonts w:ascii="Times New Roman" w:eastAsia="Times New Roman" w:hAnsi="Times New Roman" w:cs="Times New Roman"/>
                <w:sz w:val="20"/>
                <w:szCs w:val="20"/>
                <w:lang w:val="en-US" w:eastAsia="de-DE"/>
              </w:rPr>
              <w:fldChar w:fldCharType="separate"/>
            </w:r>
            <w:r w:rsidRPr="00C62FFF">
              <w:rPr>
                <w:rFonts w:ascii="Times New Roman" w:hAnsi="Times New Roman" w:cs="Times New Roman"/>
                <w:sz w:val="20"/>
                <w:szCs w:val="20"/>
              </w:rPr>
              <w:t>[3]</w:t>
            </w:r>
            <w:r w:rsidRPr="00C62FFF">
              <w:rPr>
                <w:rFonts w:ascii="Times New Roman" w:eastAsia="Times New Roman" w:hAnsi="Times New Roman" w:cs="Times New Roman"/>
                <w:sz w:val="20"/>
                <w:szCs w:val="20"/>
                <w:lang w:val="en-US" w:eastAsia="de-DE"/>
              </w:rPr>
              <w:fldChar w:fldCharType="end"/>
            </w:r>
          </w:p>
        </w:tc>
      </w:tr>
      <w:tr w:rsidR="00C62FFF" w:rsidRPr="00C62FFF" w14:paraId="3C35BBC0" w14:textId="77777777" w:rsidTr="005B19B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39" w:type="dxa"/>
            <w:noWrap/>
            <w:hideMark/>
          </w:tcPr>
          <w:p w14:paraId="2F0264C5" w14:textId="77777777" w:rsidR="00ED0A42" w:rsidRPr="000C1090" w:rsidRDefault="00ED0A42" w:rsidP="007263E6">
            <w:pPr>
              <w:jc w:val="left"/>
              <w:rPr>
                <w:rFonts w:ascii="Times New Roman" w:eastAsia="Times New Roman" w:hAnsi="Times New Roman" w:cs="Times New Roman"/>
                <w:b w:val="0"/>
                <w:sz w:val="20"/>
                <w:szCs w:val="20"/>
                <w:lang w:val="en-US" w:eastAsia="de-DE"/>
              </w:rPr>
            </w:pPr>
            <w:r w:rsidRPr="000C1090">
              <w:rPr>
                <w:rFonts w:ascii="Times New Roman" w:eastAsia="Times New Roman" w:hAnsi="Times New Roman" w:cs="Times New Roman"/>
                <w:b w:val="0"/>
                <w:sz w:val="20"/>
                <w:szCs w:val="20"/>
                <w:lang w:val="en-US" w:eastAsia="de-DE"/>
              </w:rPr>
              <w:t xml:space="preserve">Azoarcus sp. </w:t>
            </w:r>
            <w:r w:rsidRPr="000C1090">
              <w:rPr>
                <w:rFonts w:ascii="Times New Roman" w:eastAsia="Times New Roman" w:hAnsi="Times New Roman" w:cs="Times New Roman"/>
                <w:b w:val="0"/>
                <w:i w:val="0"/>
                <w:sz w:val="20"/>
                <w:szCs w:val="20"/>
                <w:lang w:val="en-US" w:eastAsia="de-DE"/>
              </w:rPr>
              <w:t>CIB</w:t>
            </w:r>
          </w:p>
        </w:tc>
        <w:tc>
          <w:tcPr>
            <w:tcW w:w="1811" w:type="dxa"/>
            <w:tcBorders>
              <w:right w:val="single" w:sz="4" w:space="0" w:color="auto"/>
            </w:tcBorders>
            <w:shd w:val="clear" w:color="auto" w:fill="FFFFFF" w:themeFill="background1"/>
            <w:noWrap/>
            <w:hideMark/>
          </w:tcPr>
          <w:p w14:paraId="09E09969" w14:textId="77777777" w:rsidR="00ED0A42" w:rsidRPr="00C62FFF" w:rsidRDefault="00ED0A42" w:rsidP="005B19B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t>azi</w:t>
            </w:r>
          </w:p>
        </w:tc>
        <w:tc>
          <w:tcPr>
            <w:tcW w:w="1772" w:type="dxa"/>
            <w:tcBorders>
              <w:left w:val="single" w:sz="4" w:space="0" w:color="auto"/>
              <w:right w:val="single" w:sz="4" w:space="0" w:color="auto"/>
            </w:tcBorders>
            <w:shd w:val="clear" w:color="auto" w:fill="FFFFFF" w:themeFill="background1"/>
            <w:noWrap/>
            <w:hideMark/>
          </w:tcPr>
          <w:p w14:paraId="0869FB55" w14:textId="77777777" w:rsidR="00ED0A42" w:rsidRPr="00C62FFF" w:rsidRDefault="00ED0A42" w:rsidP="005B19B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t>T04019</w:t>
            </w:r>
          </w:p>
        </w:tc>
        <w:tc>
          <w:tcPr>
            <w:tcW w:w="2272" w:type="dxa"/>
            <w:tcBorders>
              <w:left w:val="single" w:sz="4" w:space="0" w:color="auto"/>
              <w:right w:val="single" w:sz="4" w:space="0" w:color="auto"/>
            </w:tcBorders>
            <w:shd w:val="clear" w:color="auto" w:fill="FFFFFF" w:themeFill="background1"/>
            <w:noWrap/>
            <w:hideMark/>
          </w:tcPr>
          <w:p w14:paraId="64DBA978" w14:textId="77777777" w:rsidR="00ED0A42" w:rsidRPr="00C62FFF" w:rsidRDefault="00ED0A42" w:rsidP="005B19B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t>P2</w:t>
            </w:r>
          </w:p>
        </w:tc>
        <w:tc>
          <w:tcPr>
            <w:tcW w:w="2267" w:type="dxa"/>
            <w:tcBorders>
              <w:left w:val="single" w:sz="4" w:space="0" w:color="auto"/>
              <w:right w:val="single" w:sz="4" w:space="0" w:color="auto"/>
            </w:tcBorders>
            <w:shd w:val="clear" w:color="auto" w:fill="FFFFFF" w:themeFill="background1"/>
            <w:noWrap/>
            <w:hideMark/>
          </w:tcPr>
          <w:p w14:paraId="5A014645" w14:textId="77777777" w:rsidR="00ED0A42" w:rsidRPr="00C62FFF" w:rsidRDefault="0066006C" w:rsidP="005B19B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hAnsi="Times New Roman" w:cs="Times New Roman"/>
                <w:sz w:val="20"/>
                <w:szCs w:val="20"/>
              </w:rPr>
              <w:t>CP011072</w:t>
            </w:r>
          </w:p>
        </w:tc>
        <w:tc>
          <w:tcPr>
            <w:tcW w:w="1149" w:type="dxa"/>
            <w:tcBorders>
              <w:left w:val="single" w:sz="4" w:space="0" w:color="auto"/>
            </w:tcBorders>
            <w:shd w:val="clear" w:color="auto" w:fill="FFFFFF" w:themeFill="background1"/>
            <w:noWrap/>
            <w:hideMark/>
          </w:tcPr>
          <w:p w14:paraId="7DF1B18F" w14:textId="77777777" w:rsidR="00ED0A42" w:rsidRPr="00C62FFF" w:rsidRDefault="002E7288" w:rsidP="005B19B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fldChar w:fldCharType="begin"/>
            </w:r>
            <w:r w:rsidRPr="00C62FFF">
              <w:rPr>
                <w:rFonts w:ascii="Times New Roman" w:eastAsia="Times New Roman" w:hAnsi="Times New Roman" w:cs="Times New Roman"/>
                <w:sz w:val="20"/>
                <w:szCs w:val="20"/>
                <w:lang w:val="en-US" w:eastAsia="de-DE"/>
              </w:rPr>
              <w:instrText xml:space="preserve"> ADDIN ZOTERO_ITEM CSL_CITATION {"citationID":"pr28ERYH","properties":{"formattedCitation":"[4]","plainCitation":"[4]","noteIndex":0},"citationItems":[{"id":1878,"uris":["http://zotero.org/users/4189120/items/JXVKIQK3"],"uri":["http://zotero.org/users/4189120/items/JXVKIQK3"],"itemData":{"id":1878,"type":"article-journal","abstract":"Background: The specific transcriptional regulation of the box pathway for aerobic benzoate degradation is unknown.\nResults: The BoxR/benzoyl-CoA couple controls the induction of the box genes.\nConclusion: BoxR is the regulator of the box pathway in bacteria.","container-title":"Journal of Biological Chemistry","DOI":"10.1074/jbc.M111.309005","ISSN":"0021-9258, 1083-351X","issue":"13","journalAbbreviation":"J. Biol. Chem.","language":"en","page":"10494-10508","source":"DOI.org (Crossref)","title":"Bacterial Degradation of Benzoate: CROSS-REGULATION BETWEEN AEROBIC AND ANAEROBIC PATHWAYS","title-short":"Bacterial Degradation of Benzoate","volume":"287","author":[{"family":"Valderrama","given":"J. Andrés"},{"family":"Durante-Rodríguez","given":"Gonzalo"},{"family":"Blázquez","given":"Blas"},{"family":"García","given":"José Luis"},{"family":"Carmona","given":"Manuel"},{"family":"Díaz","given":"Eduardo"}],"issued":{"date-parts":[["2012",3,23]]}}}],"schema":"https://github.com/citation-style-language/schema/raw/master/csl-citation.json"} </w:instrText>
            </w:r>
            <w:r w:rsidRPr="00C62FFF">
              <w:rPr>
                <w:rFonts w:ascii="Times New Roman" w:eastAsia="Times New Roman" w:hAnsi="Times New Roman" w:cs="Times New Roman"/>
                <w:sz w:val="20"/>
                <w:szCs w:val="20"/>
                <w:lang w:val="en-US" w:eastAsia="de-DE"/>
              </w:rPr>
              <w:fldChar w:fldCharType="separate"/>
            </w:r>
            <w:r w:rsidRPr="00C62FFF">
              <w:rPr>
                <w:rFonts w:ascii="Times New Roman" w:hAnsi="Times New Roman" w:cs="Times New Roman"/>
                <w:sz w:val="20"/>
                <w:szCs w:val="20"/>
              </w:rPr>
              <w:t>[4]</w:t>
            </w:r>
            <w:r w:rsidRPr="00C62FFF">
              <w:rPr>
                <w:rFonts w:ascii="Times New Roman" w:eastAsia="Times New Roman" w:hAnsi="Times New Roman" w:cs="Times New Roman"/>
                <w:sz w:val="20"/>
                <w:szCs w:val="20"/>
                <w:lang w:val="en-US" w:eastAsia="de-DE"/>
              </w:rPr>
              <w:fldChar w:fldCharType="end"/>
            </w:r>
          </w:p>
        </w:tc>
      </w:tr>
      <w:tr w:rsidR="00C62FFF" w:rsidRPr="00C62FFF" w14:paraId="126D66E3" w14:textId="77777777" w:rsidTr="005B19B6">
        <w:trPr>
          <w:trHeight w:val="300"/>
        </w:trPr>
        <w:tc>
          <w:tcPr>
            <w:cnfStyle w:val="001000000000" w:firstRow="0" w:lastRow="0" w:firstColumn="1" w:lastColumn="0" w:oddVBand="0" w:evenVBand="0" w:oddHBand="0" w:evenHBand="0" w:firstRowFirstColumn="0" w:firstRowLastColumn="0" w:lastRowFirstColumn="0" w:lastRowLastColumn="0"/>
            <w:tcW w:w="3739" w:type="dxa"/>
            <w:noWrap/>
            <w:hideMark/>
          </w:tcPr>
          <w:p w14:paraId="747097E1" w14:textId="77777777" w:rsidR="00ED0A42" w:rsidRPr="000C1090" w:rsidRDefault="00ED0A42" w:rsidP="007263E6">
            <w:pPr>
              <w:jc w:val="left"/>
              <w:rPr>
                <w:rFonts w:ascii="Times New Roman" w:eastAsia="Times New Roman" w:hAnsi="Times New Roman" w:cs="Times New Roman"/>
                <w:b w:val="0"/>
                <w:sz w:val="20"/>
                <w:szCs w:val="20"/>
                <w:lang w:val="en-US" w:eastAsia="de-DE"/>
              </w:rPr>
            </w:pPr>
            <w:r w:rsidRPr="000C1090">
              <w:rPr>
                <w:rFonts w:ascii="Times New Roman" w:eastAsia="Times New Roman" w:hAnsi="Times New Roman" w:cs="Times New Roman"/>
                <w:b w:val="0"/>
                <w:sz w:val="20"/>
                <w:szCs w:val="20"/>
                <w:lang w:val="en-US" w:eastAsia="de-DE"/>
              </w:rPr>
              <w:t xml:space="preserve">Burkholderia cepacia </w:t>
            </w:r>
            <w:r w:rsidRPr="000C1090">
              <w:rPr>
                <w:rFonts w:ascii="Times New Roman" w:eastAsia="Times New Roman" w:hAnsi="Times New Roman" w:cs="Times New Roman"/>
                <w:b w:val="0"/>
                <w:i w:val="0"/>
                <w:sz w:val="20"/>
                <w:szCs w:val="20"/>
                <w:lang w:val="en-US" w:eastAsia="de-DE"/>
              </w:rPr>
              <w:t>DDS 7H-2</w:t>
            </w:r>
          </w:p>
        </w:tc>
        <w:tc>
          <w:tcPr>
            <w:tcW w:w="1811" w:type="dxa"/>
            <w:tcBorders>
              <w:right w:val="single" w:sz="4" w:space="0" w:color="auto"/>
            </w:tcBorders>
            <w:shd w:val="clear" w:color="auto" w:fill="FFFFFF" w:themeFill="background1"/>
            <w:noWrap/>
            <w:hideMark/>
          </w:tcPr>
          <w:p w14:paraId="1E7F787E" w14:textId="77777777" w:rsidR="00ED0A42" w:rsidRPr="00C62FFF" w:rsidRDefault="00ED0A42" w:rsidP="005B19B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t>bced</w:t>
            </w:r>
          </w:p>
        </w:tc>
        <w:tc>
          <w:tcPr>
            <w:tcW w:w="1772" w:type="dxa"/>
            <w:tcBorders>
              <w:left w:val="single" w:sz="4" w:space="0" w:color="auto"/>
              <w:right w:val="single" w:sz="4" w:space="0" w:color="auto"/>
            </w:tcBorders>
            <w:shd w:val="clear" w:color="auto" w:fill="FFFFFF" w:themeFill="background1"/>
            <w:noWrap/>
            <w:hideMark/>
          </w:tcPr>
          <w:p w14:paraId="1B3E4707" w14:textId="77777777" w:rsidR="00ED0A42" w:rsidRPr="00C62FFF" w:rsidRDefault="00ED0A42" w:rsidP="005B19B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t>T03302</w:t>
            </w:r>
          </w:p>
        </w:tc>
        <w:tc>
          <w:tcPr>
            <w:tcW w:w="2272" w:type="dxa"/>
            <w:tcBorders>
              <w:left w:val="single" w:sz="4" w:space="0" w:color="auto"/>
              <w:right w:val="single" w:sz="4" w:space="0" w:color="auto"/>
            </w:tcBorders>
            <w:shd w:val="clear" w:color="auto" w:fill="FFFFFF" w:themeFill="background1"/>
            <w:noWrap/>
            <w:hideMark/>
          </w:tcPr>
          <w:p w14:paraId="3F37956F" w14:textId="77777777" w:rsidR="00ED0A42" w:rsidRPr="00C62FFF" w:rsidRDefault="00ED0A42" w:rsidP="005B19B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t>P3</w:t>
            </w:r>
          </w:p>
        </w:tc>
        <w:tc>
          <w:tcPr>
            <w:tcW w:w="2267" w:type="dxa"/>
            <w:tcBorders>
              <w:left w:val="single" w:sz="4" w:space="0" w:color="auto"/>
              <w:right w:val="single" w:sz="4" w:space="0" w:color="auto"/>
            </w:tcBorders>
            <w:shd w:val="clear" w:color="auto" w:fill="FFFFFF" w:themeFill="background1"/>
            <w:noWrap/>
            <w:hideMark/>
          </w:tcPr>
          <w:p w14:paraId="526C9E83" w14:textId="77777777" w:rsidR="00ED0A42" w:rsidRPr="00C62FFF" w:rsidRDefault="0066006C" w:rsidP="005B19B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hAnsi="Times New Roman" w:cs="Times New Roman"/>
                <w:sz w:val="20"/>
                <w:szCs w:val="20"/>
              </w:rPr>
              <w:t>CP007785-CP007787</w:t>
            </w:r>
          </w:p>
        </w:tc>
        <w:tc>
          <w:tcPr>
            <w:tcW w:w="1149" w:type="dxa"/>
            <w:tcBorders>
              <w:left w:val="single" w:sz="4" w:space="0" w:color="auto"/>
            </w:tcBorders>
            <w:shd w:val="clear" w:color="auto" w:fill="FFFFFF" w:themeFill="background1"/>
            <w:noWrap/>
            <w:hideMark/>
          </w:tcPr>
          <w:p w14:paraId="2C09E39A" w14:textId="77777777" w:rsidR="00ED0A42" w:rsidRPr="00C62FFF" w:rsidRDefault="000E6745" w:rsidP="005B19B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fldChar w:fldCharType="begin"/>
            </w:r>
            <w:r w:rsidRPr="00C62FFF">
              <w:rPr>
                <w:rFonts w:ascii="Times New Roman" w:eastAsia="Times New Roman" w:hAnsi="Times New Roman" w:cs="Times New Roman"/>
                <w:sz w:val="20"/>
                <w:szCs w:val="20"/>
                <w:lang w:val="en-US" w:eastAsia="de-DE"/>
              </w:rPr>
              <w:instrText xml:space="preserve"> ADDIN ZOTERO_ITEM CSL_CITATION {"citationID":"YEBKdrQ8","properties":{"formattedCitation":"[5]","plainCitation":"[5]","noteIndex":0},"citationItems":[{"id":1892,"uris":["http://zotero.org/users/4189120/items/SZD473MI"],"uri":["http://zotero.org/users/4189120/items/SZD473MI"],"itemData":{"id":1892,"type":"article-journal","abstract":"Fragin is a diazeniumdiolate metabolite with antifungal activity, produced by some bacteria. Here, Jenul et al. show that metal chelation is the molecular basis of fragin’s antifungal activity, and that a gene cluster directing fragin biosynthesis is also involved in the synthesis of a signal molecule.","container-title":"Nature Communications","DOI":"10.1038/s41467-018-03690-2","ISSN":"2041-1723","issue":"1","journalAbbreviation":"Nat Commun","language":"en","page":"1-13","source":"www.nature.com","title":"Biosynthesis of fragin is controlled by a novel quorum sensing signal","volume":"9","author":[{"family":"Jenul","given":"Christian"},{"family":"Sieber","given":"Simon"},{"family":"Daeppen","given":"Christophe"},{"family":"Mathew","given":"Anugraha"},{"family":"Lardi","given":"Martina"},{"family":"Pessi","given":"Gabriella"},{"family":"Hoepfner","given":"Dominic"},{"family":"Neuburger","given":"Markus"},{"family":"Linden","given":"Anthony"},{"family":"Gademann","given":"Karl"},{"family":"Eberl","given":"Leo"}],"issued":{"date-parts":[["2018",3,30]]}}}],"schema":"https://github.com/citation-style-language/schema/raw/master/csl-citation.json"} </w:instrText>
            </w:r>
            <w:r w:rsidRPr="00C62FFF">
              <w:rPr>
                <w:rFonts w:ascii="Times New Roman" w:eastAsia="Times New Roman" w:hAnsi="Times New Roman" w:cs="Times New Roman"/>
                <w:sz w:val="20"/>
                <w:szCs w:val="20"/>
                <w:lang w:val="en-US" w:eastAsia="de-DE"/>
              </w:rPr>
              <w:fldChar w:fldCharType="separate"/>
            </w:r>
            <w:r w:rsidRPr="00C62FFF">
              <w:rPr>
                <w:rFonts w:ascii="Times New Roman" w:hAnsi="Times New Roman" w:cs="Times New Roman"/>
                <w:sz w:val="20"/>
                <w:szCs w:val="20"/>
              </w:rPr>
              <w:t>[5]</w:t>
            </w:r>
            <w:r w:rsidRPr="00C62FFF">
              <w:rPr>
                <w:rFonts w:ascii="Times New Roman" w:eastAsia="Times New Roman" w:hAnsi="Times New Roman" w:cs="Times New Roman"/>
                <w:sz w:val="20"/>
                <w:szCs w:val="20"/>
                <w:lang w:val="en-US" w:eastAsia="de-DE"/>
              </w:rPr>
              <w:fldChar w:fldCharType="end"/>
            </w:r>
          </w:p>
        </w:tc>
      </w:tr>
      <w:tr w:rsidR="00C62FFF" w:rsidRPr="004C1C34" w14:paraId="6DACDB09" w14:textId="77777777" w:rsidTr="005B19B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39" w:type="dxa"/>
            <w:noWrap/>
            <w:hideMark/>
          </w:tcPr>
          <w:p w14:paraId="0A10C113" w14:textId="77777777" w:rsidR="00ED0A42" w:rsidRPr="000C1090" w:rsidRDefault="00ED0A42" w:rsidP="007263E6">
            <w:pPr>
              <w:jc w:val="left"/>
              <w:rPr>
                <w:rFonts w:ascii="Times New Roman" w:eastAsia="Times New Roman" w:hAnsi="Times New Roman" w:cs="Times New Roman"/>
                <w:b w:val="0"/>
                <w:sz w:val="20"/>
                <w:szCs w:val="20"/>
                <w:lang w:val="en-US" w:eastAsia="de-DE"/>
              </w:rPr>
            </w:pPr>
            <w:r w:rsidRPr="000C1090">
              <w:rPr>
                <w:rFonts w:ascii="Times New Roman" w:eastAsia="Times New Roman" w:hAnsi="Times New Roman" w:cs="Times New Roman"/>
                <w:b w:val="0"/>
                <w:sz w:val="20"/>
                <w:szCs w:val="20"/>
                <w:lang w:val="en-US" w:eastAsia="de-DE"/>
              </w:rPr>
              <w:t xml:space="preserve">Burkholderia vietnamiensis </w:t>
            </w:r>
            <w:r w:rsidRPr="000C1090">
              <w:rPr>
                <w:rFonts w:ascii="Times New Roman" w:eastAsia="Times New Roman" w:hAnsi="Times New Roman" w:cs="Times New Roman"/>
                <w:b w:val="0"/>
                <w:i w:val="0"/>
                <w:sz w:val="20"/>
                <w:szCs w:val="20"/>
                <w:lang w:val="en-US" w:eastAsia="de-DE"/>
              </w:rPr>
              <w:t>G4</w:t>
            </w:r>
          </w:p>
        </w:tc>
        <w:tc>
          <w:tcPr>
            <w:tcW w:w="1811" w:type="dxa"/>
            <w:tcBorders>
              <w:right w:val="single" w:sz="4" w:space="0" w:color="auto"/>
            </w:tcBorders>
            <w:shd w:val="clear" w:color="auto" w:fill="FFFFFF" w:themeFill="background1"/>
            <w:noWrap/>
            <w:hideMark/>
          </w:tcPr>
          <w:p w14:paraId="3FCBA8A1" w14:textId="77777777" w:rsidR="00ED0A42" w:rsidRPr="00C62FFF" w:rsidRDefault="00ED0A42" w:rsidP="005B19B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t>bvi</w:t>
            </w:r>
          </w:p>
        </w:tc>
        <w:tc>
          <w:tcPr>
            <w:tcW w:w="1772" w:type="dxa"/>
            <w:tcBorders>
              <w:left w:val="single" w:sz="4" w:space="0" w:color="auto"/>
              <w:right w:val="single" w:sz="4" w:space="0" w:color="auto"/>
            </w:tcBorders>
            <w:shd w:val="clear" w:color="auto" w:fill="FFFFFF" w:themeFill="background1"/>
            <w:noWrap/>
            <w:hideMark/>
          </w:tcPr>
          <w:p w14:paraId="03110135" w14:textId="77777777" w:rsidR="00ED0A42" w:rsidRPr="00C62FFF" w:rsidRDefault="00ED0A42" w:rsidP="005B19B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t>T00493</w:t>
            </w:r>
          </w:p>
        </w:tc>
        <w:tc>
          <w:tcPr>
            <w:tcW w:w="2272" w:type="dxa"/>
            <w:tcBorders>
              <w:left w:val="single" w:sz="4" w:space="0" w:color="auto"/>
              <w:right w:val="single" w:sz="4" w:space="0" w:color="auto"/>
            </w:tcBorders>
            <w:shd w:val="clear" w:color="auto" w:fill="FFFFFF" w:themeFill="background1"/>
            <w:noWrap/>
            <w:hideMark/>
          </w:tcPr>
          <w:p w14:paraId="3E680421" w14:textId="77777777" w:rsidR="00ED0A42" w:rsidRPr="00C62FFF" w:rsidRDefault="00ED0A42" w:rsidP="005B19B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t>P3</w:t>
            </w:r>
          </w:p>
        </w:tc>
        <w:tc>
          <w:tcPr>
            <w:tcW w:w="2267" w:type="dxa"/>
            <w:tcBorders>
              <w:left w:val="single" w:sz="4" w:space="0" w:color="auto"/>
              <w:right w:val="single" w:sz="4" w:space="0" w:color="auto"/>
            </w:tcBorders>
            <w:shd w:val="clear" w:color="auto" w:fill="FFFFFF" w:themeFill="background1"/>
            <w:noWrap/>
            <w:hideMark/>
          </w:tcPr>
          <w:p w14:paraId="37733078" w14:textId="77777777" w:rsidR="00ED0A42" w:rsidRPr="00C62FFF" w:rsidRDefault="0066006C" w:rsidP="005B19B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hAnsi="Times New Roman" w:cs="Times New Roman"/>
                <w:sz w:val="20"/>
                <w:szCs w:val="20"/>
              </w:rPr>
              <w:t>CP000614-CP000621</w:t>
            </w:r>
          </w:p>
        </w:tc>
        <w:tc>
          <w:tcPr>
            <w:tcW w:w="1149" w:type="dxa"/>
            <w:tcBorders>
              <w:left w:val="single" w:sz="4" w:space="0" w:color="auto"/>
            </w:tcBorders>
            <w:shd w:val="clear" w:color="auto" w:fill="FFFFFF" w:themeFill="background1"/>
            <w:noWrap/>
            <w:hideMark/>
          </w:tcPr>
          <w:p w14:paraId="59174B33" w14:textId="77777777" w:rsidR="00ED0A42" w:rsidRPr="00C62FFF" w:rsidRDefault="000E6745" w:rsidP="005B19B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fldChar w:fldCharType="begin"/>
            </w:r>
            <w:r w:rsidRPr="00C62FFF">
              <w:rPr>
                <w:rFonts w:ascii="Times New Roman" w:eastAsia="Times New Roman" w:hAnsi="Times New Roman" w:cs="Times New Roman"/>
                <w:sz w:val="20"/>
                <w:szCs w:val="20"/>
                <w:lang w:val="en-US" w:eastAsia="de-DE"/>
              </w:rPr>
              <w:instrText xml:space="preserve"> ADDIN ZOTERO_ITEM CSL_CITATION {"citationID":"E2lXWf87","properties":{"formattedCitation":"[6]","plainCitation":"[6]","noteIndex":0},"citationItems":[{"id":1895,"uris":["http://zotero.org/users/4189120/items/XX76N4BR"],"uri":["http://zotero.org/users/4189120/items/XX76N4BR"],"itemData":{"id":1895,"type":"article-journal","abstract":"Signature-tagged mutagenesis (STM) was used to identify genetic determinants of fitness associated with two key ecological processes mediated by bacteria. Burkholderia vietnamiensis strain G4 was used as a model bacterium to investigate: phenol degradation as a model of bioremediation, and pea rhizosphere colonization as a prerequisite to biological control and phytoremediation. A total of 1900 mutants were screened and 196 putative fitness mutants identified; the genetic basis of 137 of these mutations was determined by correlation to the G4 genome. The phenol-STM screen was more successful at identifying phenol degradation mutations (83 mutants; 4.4% hit rate) than a conventional agar-based phenol screen (49 mutants, 5319 screened, 0.92% hit rate). The combination of both screens completely defined the components of the TOM pathway in strain G4 and also identified novel accessory genes not previously implicated in phenol utilization. The rhizosphere-STM screen identified 113 mutants (5.9% hit rate); 107 had reduced tag signals indicative of poor rhizosphere colonization (Rhiz–), while six mutants produced high hybridization signals suggesting increased rhizosphere competence (Rhiz+). Competition assays confirmed that 69% of Rhiz– mutants tested (24/35) were severely compromised in their rhizosphere fitness. Seventy Rhiz– mutations mapped to genes with the following putative functions: amino acid biosynthesis (25; 36%), general metabolism (18; 26%), hypothetical (9; 13%), regulatory genes (4; 5.7%), transport and stress (2 each; 2.8% respectively). One of the most interesting discoveries mediated by the rhizosphere-STM screen was the identification of three Rhiz+ mutants inactivated within a single virulence-associated autotransporter adhesin gene; this mutation consistently produced a hyper-colonization phenotype suggesting a highly novel role for this surface adhesin during plant interactions. Our study has shown that STM can be successfully applied to ecologically important microbial interactions, defining the underlying genetic systems important for biotechnological fitness of environmental bacteria such those from the Burkholderia cepacia complex.","container-title":"Environmental Microbiology","DOI":"10.1111/j.1462-2920.2006.01228.x","ISSN":"1462-2920","issue":"4","language":"en","page":"1017-1034","source":"Wiley Online Library","title":"Identifying the genetic basis of ecologically and biotechnologically useful functions of the bacterium Burkholderia vietnamiensis","volume":"9","author":[{"family":"O'Sullivan","given":"Louise A."},{"family":"Weightman","given":"Andrew J."},{"family":"Jones","given":"T. Hefin"},{"family":"Marchbank","given":"Angela M."},{"family":"Tiedje","given":"James M."},{"family":"Mahenthiralingam","given":"Eshwar"}],"issued":{"date-parts":[["2007"]]}}}],"schema":"https://github.com/citation-style-language/schema/raw/master/csl-citation.json"} </w:instrText>
            </w:r>
            <w:r w:rsidRPr="00C62FFF">
              <w:rPr>
                <w:rFonts w:ascii="Times New Roman" w:eastAsia="Times New Roman" w:hAnsi="Times New Roman" w:cs="Times New Roman"/>
                <w:sz w:val="20"/>
                <w:szCs w:val="20"/>
                <w:lang w:val="en-US" w:eastAsia="de-DE"/>
              </w:rPr>
              <w:fldChar w:fldCharType="separate"/>
            </w:r>
            <w:r w:rsidRPr="00C62FFF">
              <w:rPr>
                <w:rFonts w:ascii="Times New Roman" w:hAnsi="Times New Roman" w:cs="Times New Roman"/>
                <w:sz w:val="20"/>
                <w:szCs w:val="20"/>
                <w:lang w:val="en-US"/>
              </w:rPr>
              <w:t>[6]</w:t>
            </w:r>
            <w:r w:rsidRPr="00C62FFF">
              <w:rPr>
                <w:rFonts w:ascii="Times New Roman" w:eastAsia="Times New Roman" w:hAnsi="Times New Roman" w:cs="Times New Roman"/>
                <w:sz w:val="20"/>
                <w:szCs w:val="20"/>
                <w:lang w:val="en-US" w:eastAsia="de-DE"/>
              </w:rPr>
              <w:fldChar w:fldCharType="end"/>
            </w:r>
          </w:p>
        </w:tc>
      </w:tr>
      <w:tr w:rsidR="00C62FFF" w:rsidRPr="004C1C34" w14:paraId="1197BB7B" w14:textId="77777777" w:rsidTr="005B19B6">
        <w:trPr>
          <w:trHeight w:val="300"/>
        </w:trPr>
        <w:tc>
          <w:tcPr>
            <w:cnfStyle w:val="001000000000" w:firstRow="0" w:lastRow="0" w:firstColumn="1" w:lastColumn="0" w:oddVBand="0" w:evenVBand="0" w:oddHBand="0" w:evenHBand="0" w:firstRowFirstColumn="0" w:firstRowLastColumn="0" w:lastRowFirstColumn="0" w:lastRowLastColumn="0"/>
            <w:tcW w:w="3739" w:type="dxa"/>
            <w:noWrap/>
            <w:hideMark/>
          </w:tcPr>
          <w:p w14:paraId="1B5BDD9C" w14:textId="77777777" w:rsidR="00ED0A42" w:rsidRPr="000C1090" w:rsidRDefault="00ED0A42" w:rsidP="007263E6">
            <w:pPr>
              <w:jc w:val="left"/>
              <w:rPr>
                <w:rFonts w:ascii="Times New Roman" w:eastAsia="Times New Roman" w:hAnsi="Times New Roman" w:cs="Times New Roman"/>
                <w:b w:val="0"/>
                <w:sz w:val="20"/>
                <w:szCs w:val="20"/>
                <w:lang w:val="en-US" w:eastAsia="de-DE"/>
              </w:rPr>
            </w:pPr>
            <w:r w:rsidRPr="000C1090">
              <w:rPr>
                <w:rFonts w:ascii="Times New Roman" w:eastAsia="Times New Roman" w:hAnsi="Times New Roman" w:cs="Times New Roman"/>
                <w:b w:val="0"/>
                <w:sz w:val="20"/>
                <w:szCs w:val="20"/>
                <w:lang w:val="en-US" w:eastAsia="de-DE"/>
              </w:rPr>
              <w:t xml:space="preserve">Cycloclasticus sp. </w:t>
            </w:r>
            <w:r w:rsidRPr="000C1090">
              <w:rPr>
                <w:rFonts w:ascii="Times New Roman" w:eastAsia="Times New Roman" w:hAnsi="Times New Roman" w:cs="Times New Roman"/>
                <w:b w:val="0"/>
                <w:i w:val="0"/>
                <w:sz w:val="20"/>
                <w:szCs w:val="20"/>
                <w:lang w:val="en-US" w:eastAsia="de-DE"/>
              </w:rPr>
              <w:t>P1</w:t>
            </w:r>
          </w:p>
        </w:tc>
        <w:tc>
          <w:tcPr>
            <w:tcW w:w="1811" w:type="dxa"/>
            <w:tcBorders>
              <w:right w:val="single" w:sz="4" w:space="0" w:color="auto"/>
            </w:tcBorders>
            <w:shd w:val="clear" w:color="auto" w:fill="FFFFFF" w:themeFill="background1"/>
            <w:noWrap/>
            <w:hideMark/>
          </w:tcPr>
          <w:p w14:paraId="2E516E88" w14:textId="77777777" w:rsidR="00ED0A42" w:rsidRPr="00C62FFF" w:rsidRDefault="00ED0A42" w:rsidP="005B19B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t>cyq</w:t>
            </w:r>
          </w:p>
        </w:tc>
        <w:tc>
          <w:tcPr>
            <w:tcW w:w="1772" w:type="dxa"/>
            <w:tcBorders>
              <w:left w:val="single" w:sz="4" w:space="0" w:color="auto"/>
              <w:right w:val="single" w:sz="4" w:space="0" w:color="auto"/>
            </w:tcBorders>
            <w:shd w:val="clear" w:color="auto" w:fill="FFFFFF" w:themeFill="background1"/>
            <w:noWrap/>
            <w:hideMark/>
          </w:tcPr>
          <w:p w14:paraId="050A2E7A" w14:textId="77777777" w:rsidR="00ED0A42" w:rsidRPr="00C62FFF" w:rsidRDefault="00ED0A42" w:rsidP="005B19B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t>T02265</w:t>
            </w:r>
          </w:p>
        </w:tc>
        <w:tc>
          <w:tcPr>
            <w:tcW w:w="2272" w:type="dxa"/>
            <w:tcBorders>
              <w:left w:val="single" w:sz="4" w:space="0" w:color="auto"/>
              <w:right w:val="single" w:sz="4" w:space="0" w:color="auto"/>
            </w:tcBorders>
            <w:shd w:val="clear" w:color="auto" w:fill="FFFFFF" w:themeFill="background1"/>
            <w:noWrap/>
            <w:hideMark/>
          </w:tcPr>
          <w:p w14:paraId="72A5B457" w14:textId="77777777" w:rsidR="00ED0A42" w:rsidRPr="00C62FFF" w:rsidRDefault="00ED0A42" w:rsidP="005B19B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t>P3</w:t>
            </w:r>
          </w:p>
        </w:tc>
        <w:tc>
          <w:tcPr>
            <w:tcW w:w="2267" w:type="dxa"/>
            <w:tcBorders>
              <w:left w:val="single" w:sz="4" w:space="0" w:color="auto"/>
              <w:right w:val="single" w:sz="4" w:space="0" w:color="auto"/>
            </w:tcBorders>
            <w:shd w:val="clear" w:color="auto" w:fill="FFFFFF" w:themeFill="background1"/>
            <w:noWrap/>
            <w:hideMark/>
          </w:tcPr>
          <w:p w14:paraId="5A046C62" w14:textId="77777777" w:rsidR="00ED0A42" w:rsidRPr="00C62FFF" w:rsidRDefault="0066006C" w:rsidP="005B19B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hAnsi="Times New Roman" w:cs="Times New Roman"/>
                <w:sz w:val="20"/>
                <w:szCs w:val="20"/>
                <w:lang w:val="en-US"/>
              </w:rPr>
              <w:t>CP003230</w:t>
            </w:r>
          </w:p>
        </w:tc>
        <w:tc>
          <w:tcPr>
            <w:tcW w:w="1149" w:type="dxa"/>
            <w:tcBorders>
              <w:left w:val="single" w:sz="4" w:space="0" w:color="auto"/>
            </w:tcBorders>
            <w:shd w:val="clear" w:color="auto" w:fill="FFFFFF" w:themeFill="background1"/>
            <w:noWrap/>
            <w:hideMark/>
          </w:tcPr>
          <w:p w14:paraId="76BED253" w14:textId="77777777" w:rsidR="00ED0A42" w:rsidRPr="00C62FFF" w:rsidRDefault="000E6745" w:rsidP="005B19B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fldChar w:fldCharType="begin"/>
            </w:r>
            <w:r w:rsidRPr="00C62FFF">
              <w:rPr>
                <w:rFonts w:ascii="Times New Roman" w:eastAsia="Times New Roman" w:hAnsi="Times New Roman" w:cs="Times New Roman"/>
                <w:sz w:val="20"/>
                <w:szCs w:val="20"/>
                <w:lang w:val="en-US" w:eastAsia="de-DE"/>
              </w:rPr>
              <w:instrText xml:space="preserve"> ADDIN ZOTERO_ITEM CSL_CITATION {"citationID":"A0iAFLyR","properties":{"formattedCitation":"[7]","plainCitation":"[7]","noteIndex":0},"citationItems":[{"id":1900,"uris":["http://zotero.org/users/4189120/items/ZIXDIVL4"],"uri":["http://zotero.org/users/4189120/items/ZIXDIVL4"],"itemData":{"id":1900,"type":"webpage","container-title":"Environmental Microbiology","language":"en","title":"A pyrene‐degrading consortium from deep‐sea sediment of the West Pacific and its key member Cycloclasticus sp. P1","URL":"https://sfamjournals.onlinelibrary.wiley.com/doi/abs/10.1111/j.1462-2920.2008.01611.x","author":[{"family":"Wang","given":"Baojiang"},{"family":"Lai","given":"Qiliang"},{"family":"Cui","given":"Zhisong"},{"family":"Tan","given":"Tianfeng"},{"family":"Shao","given":"Zongze"}],"accessed":{"date-parts":[["2020",3,12]]},"issued":{"date-parts":[["2008",8,1]]}}}],"schema":"https://github.com/citation-style-language/schema/raw/master/csl-citation.json"} </w:instrText>
            </w:r>
            <w:r w:rsidRPr="00C62FFF">
              <w:rPr>
                <w:rFonts w:ascii="Times New Roman" w:eastAsia="Times New Roman" w:hAnsi="Times New Roman" w:cs="Times New Roman"/>
                <w:sz w:val="20"/>
                <w:szCs w:val="20"/>
                <w:lang w:val="en-US" w:eastAsia="de-DE"/>
              </w:rPr>
              <w:fldChar w:fldCharType="separate"/>
            </w:r>
            <w:r w:rsidRPr="00B21770">
              <w:rPr>
                <w:rFonts w:ascii="Times New Roman" w:hAnsi="Times New Roman" w:cs="Times New Roman"/>
                <w:sz w:val="20"/>
                <w:szCs w:val="20"/>
                <w:lang w:val="en-US"/>
              </w:rPr>
              <w:t>[7]</w:t>
            </w:r>
            <w:r w:rsidRPr="00C62FFF">
              <w:rPr>
                <w:rFonts w:ascii="Times New Roman" w:eastAsia="Times New Roman" w:hAnsi="Times New Roman" w:cs="Times New Roman"/>
                <w:sz w:val="20"/>
                <w:szCs w:val="20"/>
                <w:lang w:val="en-US" w:eastAsia="de-DE"/>
              </w:rPr>
              <w:fldChar w:fldCharType="end"/>
            </w:r>
          </w:p>
        </w:tc>
      </w:tr>
      <w:tr w:rsidR="00C62FFF" w:rsidRPr="00C62FFF" w14:paraId="3DC57E3B" w14:textId="77777777" w:rsidTr="005B19B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39" w:type="dxa"/>
            <w:noWrap/>
            <w:hideMark/>
          </w:tcPr>
          <w:p w14:paraId="050024F2" w14:textId="77777777" w:rsidR="00ED0A42" w:rsidRPr="000C1090" w:rsidRDefault="00ED0A42" w:rsidP="007263E6">
            <w:pPr>
              <w:jc w:val="left"/>
              <w:rPr>
                <w:rFonts w:ascii="Times New Roman" w:eastAsia="Times New Roman" w:hAnsi="Times New Roman" w:cs="Times New Roman"/>
                <w:b w:val="0"/>
                <w:sz w:val="20"/>
                <w:szCs w:val="20"/>
                <w:lang w:val="en-US" w:eastAsia="de-DE"/>
              </w:rPr>
            </w:pPr>
            <w:r w:rsidRPr="000C1090">
              <w:rPr>
                <w:rFonts w:ascii="Times New Roman" w:eastAsia="Times New Roman" w:hAnsi="Times New Roman" w:cs="Times New Roman"/>
                <w:b w:val="0"/>
                <w:sz w:val="20"/>
                <w:szCs w:val="20"/>
                <w:lang w:val="en-US" w:eastAsia="de-DE"/>
              </w:rPr>
              <w:t xml:space="preserve">Cycloclasticus zancles </w:t>
            </w:r>
            <w:r w:rsidRPr="000C1090">
              <w:rPr>
                <w:rFonts w:ascii="Times New Roman" w:eastAsia="Times New Roman" w:hAnsi="Times New Roman" w:cs="Times New Roman"/>
                <w:b w:val="0"/>
                <w:i w:val="0"/>
                <w:sz w:val="20"/>
                <w:szCs w:val="20"/>
                <w:lang w:val="en-US" w:eastAsia="de-DE"/>
              </w:rPr>
              <w:t>78-ME</w:t>
            </w:r>
          </w:p>
        </w:tc>
        <w:tc>
          <w:tcPr>
            <w:tcW w:w="1811" w:type="dxa"/>
            <w:tcBorders>
              <w:right w:val="single" w:sz="4" w:space="0" w:color="auto"/>
            </w:tcBorders>
            <w:shd w:val="clear" w:color="auto" w:fill="FFFFFF" w:themeFill="background1"/>
            <w:noWrap/>
            <w:hideMark/>
          </w:tcPr>
          <w:p w14:paraId="7196016C" w14:textId="77777777" w:rsidR="00ED0A42" w:rsidRPr="00C62FFF" w:rsidRDefault="00ED0A42" w:rsidP="005B19B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t>cza</w:t>
            </w:r>
          </w:p>
        </w:tc>
        <w:tc>
          <w:tcPr>
            <w:tcW w:w="1772" w:type="dxa"/>
            <w:tcBorders>
              <w:left w:val="single" w:sz="4" w:space="0" w:color="auto"/>
              <w:right w:val="single" w:sz="4" w:space="0" w:color="auto"/>
            </w:tcBorders>
            <w:shd w:val="clear" w:color="auto" w:fill="FFFFFF" w:themeFill="background1"/>
            <w:noWrap/>
            <w:hideMark/>
          </w:tcPr>
          <w:p w14:paraId="22C17E34" w14:textId="77777777" w:rsidR="00ED0A42" w:rsidRPr="00C62FFF" w:rsidRDefault="00ED0A42" w:rsidP="005B19B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t>T02780</w:t>
            </w:r>
          </w:p>
        </w:tc>
        <w:tc>
          <w:tcPr>
            <w:tcW w:w="2272" w:type="dxa"/>
            <w:tcBorders>
              <w:left w:val="single" w:sz="4" w:space="0" w:color="auto"/>
              <w:right w:val="single" w:sz="4" w:space="0" w:color="auto"/>
            </w:tcBorders>
            <w:shd w:val="clear" w:color="auto" w:fill="FFFFFF" w:themeFill="background1"/>
            <w:noWrap/>
            <w:hideMark/>
          </w:tcPr>
          <w:p w14:paraId="74134F01" w14:textId="77777777" w:rsidR="00ED0A42" w:rsidRPr="00C62FFF" w:rsidRDefault="00ED0A42" w:rsidP="005B19B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t>P3</w:t>
            </w:r>
          </w:p>
        </w:tc>
        <w:tc>
          <w:tcPr>
            <w:tcW w:w="2267" w:type="dxa"/>
            <w:tcBorders>
              <w:left w:val="single" w:sz="4" w:space="0" w:color="auto"/>
              <w:right w:val="single" w:sz="4" w:space="0" w:color="auto"/>
            </w:tcBorders>
            <w:shd w:val="clear" w:color="auto" w:fill="FFFFFF" w:themeFill="background1"/>
            <w:noWrap/>
            <w:hideMark/>
          </w:tcPr>
          <w:p w14:paraId="23CAC975" w14:textId="77777777" w:rsidR="00ED0A42" w:rsidRPr="00C62FFF" w:rsidRDefault="0066006C" w:rsidP="005B19B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hAnsi="Times New Roman" w:cs="Times New Roman"/>
                <w:sz w:val="20"/>
                <w:szCs w:val="20"/>
                <w:lang w:val="en-US"/>
              </w:rPr>
              <w:t>CP005996</w:t>
            </w:r>
          </w:p>
        </w:tc>
        <w:tc>
          <w:tcPr>
            <w:tcW w:w="1149" w:type="dxa"/>
            <w:tcBorders>
              <w:left w:val="single" w:sz="4" w:space="0" w:color="auto"/>
            </w:tcBorders>
            <w:shd w:val="clear" w:color="auto" w:fill="FFFFFF" w:themeFill="background1"/>
            <w:noWrap/>
            <w:hideMark/>
          </w:tcPr>
          <w:p w14:paraId="359F5D27" w14:textId="77777777" w:rsidR="00ED0A42" w:rsidRPr="00C62FFF" w:rsidRDefault="0066006C" w:rsidP="005B19B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fldChar w:fldCharType="begin"/>
            </w:r>
            <w:r w:rsidR="000E6745" w:rsidRPr="00C62FFF">
              <w:rPr>
                <w:rFonts w:ascii="Times New Roman" w:eastAsia="Times New Roman" w:hAnsi="Times New Roman" w:cs="Times New Roman"/>
                <w:sz w:val="20"/>
                <w:szCs w:val="20"/>
                <w:lang w:val="en-US" w:eastAsia="de-DE"/>
              </w:rPr>
              <w:instrText xml:space="preserve"> ADDIN ZOTERO_ITEM CSL_CITATION {"citationID":"OSGr2eA8","properties":{"formattedCitation":"[8]","plainCitation":"[8]","noteIndex":0},"citationItems":[{"id":1890,"uris":["http://zotero.org/users/4189120/items/AW444L7L"],"uri":["http://zotero.org/users/4189120/items/AW444L7L"],"itemData":{"id":1890,"type":"article-journal","abstract":"Cycloclasticus sp. 78-ME isolated from petroleum deposits of the sunken tanker “Amoco Milford Haven” (Gulf of Genoa, Ligurian Sea, Italy) could effectively degrade polycyclic aromatic hydrocarbons of up to five condensed rings. The genome of 78-ME was sequenced and analysed to gain insights into its remarkable degrading capacities. It comprises two circular replicons, the 2,613,078bp chromosome and the plasmid of 42,347bp, with 41.84% and 53.28% of the G+C content respectively. A total of 2585 protein-coding genes were obtained, and three large operons with more than fifteen enzymes belonging to four different classes of ring-cleavage dioxygenases were found.","container-title":"Marine Genomics","DOI":"10.1016/j.margen.2015.10.006","ISSN":"1874-7787","journalAbbreviation":"Marine Genomics","language":"en","page":"11-13","source":"ScienceDirect","title":"Genome sequence of obligate marine polycyclic aromatic hydrocarbons-degrading bacterium Cycloclasticus sp. 78-ME, isolated from petroleum deposits of the sunken tanker Amoco Milford Haven, Mediterranean Sea","volume":"25","author":[{"family":"Messina","given":"Enzo"},{"family":"Denaro","given":"Renata"},{"family":"Crisafi","given":"Francesca"},{"family":"Smedile","given":"Francesco"},{"family":"Cappello","given":"Simone"},{"family":"Genovese","given":"Maria"},{"family":"Genovese","given":"Lucrezia"},{"family":"Giuliano","given":"Laura"},{"family":"Russo","given":"Daniela"},{"family":"Ferrer","given":"Manuel"},{"family":"Golyshin","given":"Peter"},{"family":"Yakimov","given":"Michail M."}],"issued":{"date-parts":[["2016",2,1]]}}}],"schema":"https://github.com/citation-style-language/schema/raw/master/csl-citation.json"} </w:instrText>
            </w:r>
            <w:r w:rsidRPr="00C62FFF">
              <w:rPr>
                <w:rFonts w:ascii="Times New Roman" w:eastAsia="Times New Roman" w:hAnsi="Times New Roman" w:cs="Times New Roman"/>
                <w:sz w:val="20"/>
                <w:szCs w:val="20"/>
                <w:lang w:val="en-US" w:eastAsia="de-DE"/>
              </w:rPr>
              <w:fldChar w:fldCharType="separate"/>
            </w:r>
            <w:r w:rsidR="000E6745" w:rsidRPr="00C62FFF">
              <w:rPr>
                <w:rFonts w:ascii="Times New Roman" w:hAnsi="Times New Roman" w:cs="Times New Roman"/>
                <w:sz w:val="20"/>
                <w:szCs w:val="20"/>
              </w:rPr>
              <w:t>[8]</w:t>
            </w:r>
            <w:r w:rsidRPr="00C62FFF">
              <w:rPr>
                <w:rFonts w:ascii="Times New Roman" w:eastAsia="Times New Roman" w:hAnsi="Times New Roman" w:cs="Times New Roman"/>
                <w:sz w:val="20"/>
                <w:szCs w:val="20"/>
                <w:lang w:val="en-US" w:eastAsia="de-DE"/>
              </w:rPr>
              <w:fldChar w:fldCharType="end"/>
            </w:r>
          </w:p>
        </w:tc>
      </w:tr>
      <w:tr w:rsidR="00C62FFF" w:rsidRPr="00C62FFF" w14:paraId="4E073E77" w14:textId="77777777" w:rsidTr="005B19B6">
        <w:trPr>
          <w:trHeight w:val="300"/>
        </w:trPr>
        <w:tc>
          <w:tcPr>
            <w:cnfStyle w:val="001000000000" w:firstRow="0" w:lastRow="0" w:firstColumn="1" w:lastColumn="0" w:oddVBand="0" w:evenVBand="0" w:oddHBand="0" w:evenHBand="0" w:firstRowFirstColumn="0" w:firstRowLastColumn="0" w:lastRowFirstColumn="0" w:lastRowLastColumn="0"/>
            <w:tcW w:w="3739" w:type="dxa"/>
            <w:noWrap/>
            <w:hideMark/>
          </w:tcPr>
          <w:p w14:paraId="5C8867D6" w14:textId="77777777" w:rsidR="00ED0A42" w:rsidRPr="000C1090" w:rsidRDefault="00ED0A42" w:rsidP="007263E6">
            <w:pPr>
              <w:jc w:val="left"/>
              <w:rPr>
                <w:rFonts w:ascii="Times New Roman" w:eastAsia="Times New Roman" w:hAnsi="Times New Roman" w:cs="Times New Roman"/>
                <w:b w:val="0"/>
                <w:sz w:val="20"/>
                <w:szCs w:val="20"/>
                <w:lang w:val="en-US" w:eastAsia="de-DE"/>
              </w:rPr>
            </w:pPr>
            <w:r w:rsidRPr="000C1090">
              <w:rPr>
                <w:rFonts w:ascii="Times New Roman" w:eastAsia="Times New Roman" w:hAnsi="Times New Roman" w:cs="Times New Roman"/>
                <w:b w:val="0"/>
                <w:sz w:val="20"/>
                <w:szCs w:val="20"/>
                <w:lang w:val="en-US" w:eastAsia="de-DE"/>
              </w:rPr>
              <w:t xml:space="preserve">Desulfosporosinus orientis </w:t>
            </w:r>
            <w:r w:rsidRPr="000C1090">
              <w:rPr>
                <w:rFonts w:ascii="Times New Roman" w:eastAsia="Times New Roman" w:hAnsi="Times New Roman" w:cs="Times New Roman"/>
                <w:b w:val="0"/>
                <w:i w:val="0"/>
                <w:sz w:val="20"/>
                <w:szCs w:val="20"/>
                <w:lang w:val="en-US" w:eastAsia="de-DE"/>
              </w:rPr>
              <w:t>DSM 765</w:t>
            </w:r>
          </w:p>
        </w:tc>
        <w:tc>
          <w:tcPr>
            <w:tcW w:w="1811" w:type="dxa"/>
            <w:tcBorders>
              <w:right w:val="single" w:sz="4" w:space="0" w:color="auto"/>
            </w:tcBorders>
            <w:shd w:val="clear" w:color="auto" w:fill="FFFFFF" w:themeFill="background1"/>
            <w:noWrap/>
            <w:hideMark/>
          </w:tcPr>
          <w:p w14:paraId="780464BD" w14:textId="77777777" w:rsidR="00ED0A42" w:rsidRPr="00C62FFF" w:rsidRDefault="00ED0A42" w:rsidP="005B19B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t>dor</w:t>
            </w:r>
          </w:p>
        </w:tc>
        <w:tc>
          <w:tcPr>
            <w:tcW w:w="1772" w:type="dxa"/>
            <w:tcBorders>
              <w:left w:val="single" w:sz="4" w:space="0" w:color="auto"/>
              <w:right w:val="single" w:sz="4" w:space="0" w:color="auto"/>
            </w:tcBorders>
            <w:shd w:val="clear" w:color="auto" w:fill="FFFFFF" w:themeFill="background1"/>
            <w:noWrap/>
            <w:hideMark/>
          </w:tcPr>
          <w:p w14:paraId="5B99AB5B" w14:textId="77777777" w:rsidR="00ED0A42" w:rsidRPr="00C62FFF" w:rsidRDefault="00ED0A42" w:rsidP="005B19B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t>T01675</w:t>
            </w:r>
          </w:p>
        </w:tc>
        <w:tc>
          <w:tcPr>
            <w:tcW w:w="2272" w:type="dxa"/>
            <w:tcBorders>
              <w:left w:val="single" w:sz="4" w:space="0" w:color="auto"/>
              <w:right w:val="single" w:sz="4" w:space="0" w:color="auto"/>
            </w:tcBorders>
            <w:shd w:val="clear" w:color="auto" w:fill="FFFFFF" w:themeFill="background1"/>
            <w:noWrap/>
            <w:hideMark/>
          </w:tcPr>
          <w:p w14:paraId="314FB646" w14:textId="77777777" w:rsidR="00ED0A42" w:rsidRPr="00C62FFF" w:rsidRDefault="00C62FFF" w:rsidP="005B19B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US" w:eastAsia="de-DE"/>
              </w:rPr>
            </w:pPr>
            <w:r>
              <w:rPr>
                <w:rFonts w:ascii="Times New Roman" w:eastAsia="Times New Roman" w:hAnsi="Times New Roman" w:cs="Times New Roman"/>
                <w:sz w:val="20"/>
                <w:szCs w:val="20"/>
                <w:lang w:val="en-US" w:eastAsia="de-DE"/>
              </w:rPr>
              <w:t>-</w:t>
            </w:r>
          </w:p>
        </w:tc>
        <w:tc>
          <w:tcPr>
            <w:tcW w:w="2267" w:type="dxa"/>
            <w:tcBorders>
              <w:left w:val="single" w:sz="4" w:space="0" w:color="auto"/>
              <w:right w:val="single" w:sz="4" w:space="0" w:color="auto"/>
            </w:tcBorders>
            <w:shd w:val="clear" w:color="auto" w:fill="FFFFFF" w:themeFill="background1"/>
            <w:noWrap/>
            <w:hideMark/>
          </w:tcPr>
          <w:p w14:paraId="5A106AB4" w14:textId="77777777" w:rsidR="00ED0A42" w:rsidRPr="00C62FFF" w:rsidRDefault="000E6745" w:rsidP="005B19B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hAnsi="Times New Roman" w:cs="Times New Roman"/>
                <w:sz w:val="20"/>
                <w:szCs w:val="20"/>
              </w:rPr>
              <w:t>CP003108</w:t>
            </w:r>
          </w:p>
        </w:tc>
        <w:tc>
          <w:tcPr>
            <w:tcW w:w="1149" w:type="dxa"/>
            <w:tcBorders>
              <w:left w:val="single" w:sz="4" w:space="0" w:color="auto"/>
            </w:tcBorders>
            <w:shd w:val="clear" w:color="auto" w:fill="FFFFFF" w:themeFill="background1"/>
            <w:noWrap/>
            <w:hideMark/>
          </w:tcPr>
          <w:p w14:paraId="42DA5BF9" w14:textId="77777777" w:rsidR="00ED0A42" w:rsidRPr="00C62FFF" w:rsidRDefault="00725126" w:rsidP="005B19B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fldChar w:fldCharType="begin"/>
            </w:r>
            <w:r w:rsidRPr="00C62FFF">
              <w:rPr>
                <w:rFonts w:ascii="Times New Roman" w:eastAsia="Times New Roman" w:hAnsi="Times New Roman" w:cs="Times New Roman"/>
                <w:sz w:val="20"/>
                <w:szCs w:val="20"/>
                <w:lang w:val="en-US" w:eastAsia="de-DE"/>
              </w:rPr>
              <w:instrText xml:space="preserve"> ADDIN ZOTERO_ITEM CSL_CITATION {"citationID":"FzLlFfqC","properties":{"formattedCitation":"[9]","plainCitation":"[9]","noteIndex":0},"citationItems":[{"id":1904,"uris":["http://zotero.org/users/4189120/items/2W3KCUWE"],"uri":["http://zotero.org/users/4189120/items/2W3KCUWE"],"itemData":{"id":1904,"type":"article-journal","abstract":"Previous studies on the geochemistry of a shallow unconfined aquifer contaminated with hydrocarbons suggested that the degradation of some hydrocarbons was linked to bacterial sulphate reduction. There was attenuation of naphthalene, 1,3,5-trimethylbenzene (TMB), toluene, p-xylene and ethylbenzene in the groundwater with concomitant loss of sulphate. Here, the recovery of eight strains of sulphate-reducing bacteria (SRB) from the contaminated site is reported. All were straight or curved rod-shaped cells which formed endospores. Amplification and sequencing of the 16S rDNA indicated that the strains were all sulphate reducers of the Gram-positive line of descent, and were most closely related to Desulfosporosinus (previously Desulfotomaculum) orientis DSM 8344 (97–98·9% sequence similarity). The strains clustered in three phylogenetic groups based on 16S rRNA sequences. Whole cell fatty acid compositions were similar to those of D. orientis DSM 8344, and were consistent with previous studies of fatty acids in soil and groundwater from the site. Microcosms containing groundwater from this aquifer indicated a role for sulphate reduction in the degradation of [ring-UL-14C]toluene, but not for the degradation of [UL-14C]benzene which could also be degraded by the microcosms. Adding one of the strains that was isolated from the groundwater (strain T2) to sulphate-enriched microcosms increased the rate of toluene degradation four- to 10-fold but had no effect on the rate of benzene degradation. The addition of molybdate, an inhibitor of sulphate reduction, to the groundwater samples decreased the rate of toluene mineralization. There was no evidence to support the mineralization of [UL-14C]benzene, [ring-UL-14C]toluene or unlabelled m-xylene, p-xylene, ethylbenzene, TMB or naphthalene by any of the strains in pure culture. Growth of all the strains was completely inhibited by 100 μmol l−1 TMB.","container-title":"Journal of Applied Microbiology","DOI":"10.1046/j.1365-2672.2000.00957.x","ISSN":"1365-2672","issue":"2","language":"en","page":"248-259","source":"Wiley Online Library","title":"Spore-forming, Desulfosporosinus-like sulphate-reducing bacteria from a shallow aquifer contaminated with gasolene","volume":"88","author":[{"family":"Robertson","given":"W. J."},{"family":"Franzmann","given":"P. D."},{"family":"Mee","given":"B. J."}],"issued":{"date-parts":[["2000"]]}}}],"schema":"https://github.com/citation-style-language/schema/raw/master/csl-citation.json"} </w:instrText>
            </w:r>
            <w:r w:rsidRPr="00C62FFF">
              <w:rPr>
                <w:rFonts w:ascii="Times New Roman" w:eastAsia="Times New Roman" w:hAnsi="Times New Roman" w:cs="Times New Roman"/>
                <w:sz w:val="20"/>
                <w:szCs w:val="20"/>
                <w:lang w:val="en-US" w:eastAsia="de-DE"/>
              </w:rPr>
              <w:fldChar w:fldCharType="separate"/>
            </w:r>
            <w:r w:rsidRPr="00C62FFF">
              <w:rPr>
                <w:rFonts w:ascii="Times New Roman" w:hAnsi="Times New Roman" w:cs="Times New Roman"/>
                <w:sz w:val="20"/>
                <w:szCs w:val="20"/>
              </w:rPr>
              <w:t>[9]</w:t>
            </w:r>
            <w:r w:rsidRPr="00C62FFF">
              <w:rPr>
                <w:rFonts w:ascii="Times New Roman" w:eastAsia="Times New Roman" w:hAnsi="Times New Roman" w:cs="Times New Roman"/>
                <w:sz w:val="20"/>
                <w:szCs w:val="20"/>
                <w:lang w:val="en-US" w:eastAsia="de-DE"/>
              </w:rPr>
              <w:fldChar w:fldCharType="end"/>
            </w:r>
          </w:p>
        </w:tc>
      </w:tr>
      <w:tr w:rsidR="00C62FFF" w:rsidRPr="004C1C34" w14:paraId="0872D035" w14:textId="77777777" w:rsidTr="005B19B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39" w:type="dxa"/>
            <w:noWrap/>
            <w:hideMark/>
          </w:tcPr>
          <w:p w14:paraId="06F4415D" w14:textId="77777777" w:rsidR="00ED0A42" w:rsidRPr="000C1090" w:rsidRDefault="00ED0A42" w:rsidP="007263E6">
            <w:pPr>
              <w:jc w:val="left"/>
              <w:rPr>
                <w:rFonts w:ascii="Times New Roman" w:eastAsia="Times New Roman" w:hAnsi="Times New Roman" w:cs="Times New Roman"/>
                <w:b w:val="0"/>
                <w:sz w:val="20"/>
                <w:szCs w:val="20"/>
                <w:lang w:val="en-US" w:eastAsia="de-DE"/>
              </w:rPr>
            </w:pPr>
            <w:r w:rsidRPr="000C1090">
              <w:rPr>
                <w:rFonts w:ascii="Times New Roman" w:eastAsia="Times New Roman" w:hAnsi="Times New Roman" w:cs="Times New Roman"/>
                <w:b w:val="0"/>
                <w:sz w:val="20"/>
                <w:szCs w:val="20"/>
                <w:lang w:val="en-US" w:eastAsia="de-DE"/>
              </w:rPr>
              <w:t xml:space="preserve">Aromatoleum aromaticum </w:t>
            </w:r>
            <w:r w:rsidRPr="000C1090">
              <w:rPr>
                <w:rFonts w:ascii="Times New Roman" w:eastAsia="Times New Roman" w:hAnsi="Times New Roman" w:cs="Times New Roman"/>
                <w:b w:val="0"/>
                <w:i w:val="0"/>
                <w:sz w:val="20"/>
                <w:szCs w:val="20"/>
                <w:lang w:val="en-US" w:eastAsia="de-DE"/>
              </w:rPr>
              <w:t>EbN1</w:t>
            </w:r>
          </w:p>
        </w:tc>
        <w:tc>
          <w:tcPr>
            <w:tcW w:w="1811" w:type="dxa"/>
            <w:tcBorders>
              <w:right w:val="single" w:sz="4" w:space="0" w:color="auto"/>
            </w:tcBorders>
            <w:shd w:val="clear" w:color="auto" w:fill="FFFFFF" w:themeFill="background1"/>
            <w:noWrap/>
            <w:hideMark/>
          </w:tcPr>
          <w:p w14:paraId="637C3000" w14:textId="77777777" w:rsidR="00ED0A42" w:rsidRPr="00C62FFF" w:rsidRDefault="00ED0A42" w:rsidP="005B19B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t>eba</w:t>
            </w:r>
          </w:p>
        </w:tc>
        <w:tc>
          <w:tcPr>
            <w:tcW w:w="1772" w:type="dxa"/>
            <w:tcBorders>
              <w:left w:val="single" w:sz="4" w:space="0" w:color="auto"/>
              <w:right w:val="single" w:sz="4" w:space="0" w:color="auto"/>
            </w:tcBorders>
            <w:shd w:val="clear" w:color="auto" w:fill="FFFFFF" w:themeFill="background1"/>
            <w:noWrap/>
            <w:hideMark/>
          </w:tcPr>
          <w:p w14:paraId="2E4A5814" w14:textId="77777777" w:rsidR="00ED0A42" w:rsidRPr="00C62FFF" w:rsidRDefault="00ED0A42" w:rsidP="005B19B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t>T00222</w:t>
            </w:r>
          </w:p>
        </w:tc>
        <w:tc>
          <w:tcPr>
            <w:tcW w:w="2272" w:type="dxa"/>
            <w:tcBorders>
              <w:left w:val="single" w:sz="4" w:space="0" w:color="auto"/>
              <w:right w:val="single" w:sz="4" w:space="0" w:color="auto"/>
            </w:tcBorders>
            <w:shd w:val="clear" w:color="auto" w:fill="FFFFFF" w:themeFill="background1"/>
            <w:noWrap/>
            <w:hideMark/>
          </w:tcPr>
          <w:p w14:paraId="7521B634" w14:textId="77777777" w:rsidR="00ED0A42" w:rsidRPr="00C62FFF" w:rsidRDefault="00ED0A42" w:rsidP="005B19B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t>P2</w:t>
            </w:r>
          </w:p>
        </w:tc>
        <w:tc>
          <w:tcPr>
            <w:tcW w:w="2267" w:type="dxa"/>
            <w:tcBorders>
              <w:left w:val="single" w:sz="4" w:space="0" w:color="auto"/>
              <w:right w:val="single" w:sz="4" w:space="0" w:color="auto"/>
            </w:tcBorders>
            <w:shd w:val="clear" w:color="auto" w:fill="FFFFFF" w:themeFill="background1"/>
            <w:noWrap/>
            <w:hideMark/>
          </w:tcPr>
          <w:p w14:paraId="2957D8E9" w14:textId="77777777" w:rsidR="00ED0A42" w:rsidRPr="00C62FFF" w:rsidRDefault="00D46463" w:rsidP="005B19B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hAnsi="Times New Roman" w:cs="Times New Roman"/>
                <w:sz w:val="20"/>
                <w:szCs w:val="20"/>
              </w:rPr>
              <w:t>CR555306- CR5553068</w:t>
            </w:r>
          </w:p>
        </w:tc>
        <w:tc>
          <w:tcPr>
            <w:tcW w:w="1149" w:type="dxa"/>
            <w:tcBorders>
              <w:left w:val="single" w:sz="4" w:space="0" w:color="auto"/>
            </w:tcBorders>
            <w:shd w:val="clear" w:color="auto" w:fill="FFFFFF" w:themeFill="background1"/>
            <w:noWrap/>
            <w:hideMark/>
          </w:tcPr>
          <w:p w14:paraId="2A292B67" w14:textId="77777777" w:rsidR="00ED0A42" w:rsidRPr="00C62FFF" w:rsidRDefault="00D46463" w:rsidP="005B19B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fldChar w:fldCharType="begin"/>
            </w:r>
            <w:r w:rsidRPr="00C62FFF">
              <w:rPr>
                <w:rFonts w:ascii="Times New Roman" w:eastAsia="Times New Roman" w:hAnsi="Times New Roman" w:cs="Times New Roman"/>
                <w:sz w:val="20"/>
                <w:szCs w:val="20"/>
                <w:lang w:val="en-US" w:eastAsia="de-DE"/>
              </w:rPr>
              <w:instrText xml:space="preserve"> ADDIN ZOTERO_ITEM CSL_CITATION {"citationID":"iM2BUMBM","properties":{"formattedCitation":"[10]","plainCitation":"[10]","noteIndex":0},"citationItems":[{"id":1354,"uris":["http://zotero.org/users/4189120/items/4DQQ9CMF"],"uri":["http://zotero.org/users/4189120/items/4DQQ9CMF"],"itemData":{"id":1354,"type":"article-journal","abstract":"Hydrocarbons are abundant in anoxic environments and pose biochemical challenges to their anaerobic degradation by microorganisms. Within the framework of the Priority Program 1319, investigations funded by the Deutsche Forschungsgemeinschaft on the anaerobic microbial degradation of hydrocarbons ranged from isolation and enrichment of hitherto unknown hydrocarbon-degrading anaerobic microorganisms, discovery of novel reactions, detailed studies of enzyme mechanisms and structures to process-oriented in situ studies. Selected highlights from this program are collected in this synopsis, with more detailed information provided by theme-focused reviews of the special topic issue on ‘Anaerobic biodegradation of hydrocarbons' [this issue, pp. 1-244]. The interdisciplinary character of the program, involving microbiologists, biochemists, organic chemists and environmental scientists, is best exemplified by the studies on alkyl-/arylalkylsuccinate synthases. Here, research topics ranged from in-depth mechanistic studies of archetypical toluene-activating benzylsuccinate synthase, substrate-specific phylogenetic clustering of alkyl-/arylalkylsuccinate synthases (toluene plus xylenes, &lt;i&gt;p&lt;/i&gt;-cymene, &lt;i&gt;p&lt;/i&gt;-cresol, 2-methylnaphthalene, &lt;i&gt;n&lt;/i&gt;-alkanes), stereochemical and co-metabolic insights into &lt;i&gt;n&lt;/i&gt;-alkane-activating (methylalkyl)succinate synthases to the discovery of bacterial groups previously unknown to possess alkyl-/arylalkylsuccinate synthases by means of functional gene markers and in situ field studies enabled by state-of-the-art stable isotope probing and fractionation approaches. Other topics are Mo-cofactor-dependent dehydrogenases performing O&lt;sub&gt;2&lt;/sub&gt;-independent hydroxylation of hydrocarbons and alkyl side chains (ethylbenzene, &lt;i&gt;p&lt;/i&gt;-cymene, cholesterol, &lt;i&gt;n&lt;/i&gt;-hexadecane), degradation of &lt;i&gt;p&lt;/i&gt;-alkylated benzoates and toluenes, glycyl radical-bearing 4-hydroxyphenylacetate decarboxylase, novel types of carboxylation reactions (for acetophenone, acetone, and potentially also benzene and naphthalene), W-cofactor-containing enzymes for reductive dearomatization of benzoyl-CoA (class II benzoyl-CoA reductase) in obligate anaerobes and addition of water to acetylene, fermentative formation of cyclohexanecarboxylate from benzoate, and methanogenic degradation of hydrocarbons.","container-title":"Journal of Molecular Microbiology and Biotechnology","DOI":"10.1159/000443997","ISSN":"1464-1801, 1660-2412","issue":"1-3","journalAbbreviation":"MMB","language":"english","note":"PMID: 26960061","page":"5-28","source":"www.karger.com","title":"Anaerobic Microbial Degradation of Hydrocarbons: From Enzymatic Reactions to the Environment","title-short":"Anaerobic Microbial Degradation of Hydrocarbons","volume":"26","author":[{"family":"Rabus","given":"Ralf"},{"family":"Boll","given":"Matthias"},{"family":"Heider","given":"Johann"},{"family":"Meckenstock","given":"Rainer U."},{"family":"Buckel","given":"Wolfgang"},{"family":"Einsle","given":"Oliver"},{"family":"Ermler","given":"Ulrich"},{"family":"Golding","given":"Bernard T."},{"family":"Gunsalus","given":"Robert P."},{"family":"Kroneck","given":"Peter M. H."},{"family":"Krüger","given":"Martin"},{"family":"Lueders","given":"Tillmann"},{"family":"Martins","given":"Berta M."},{"family":"Musat","given":"Florin"},{"family":"Richnow","given":"Hans H."},{"family":"Schink","given":"Bernhard"},{"family":"Seifert","given":"Jana"},{"family":"Szaleniec","given":"Maciej"},{"family":"Treude","given":"Tina"},{"family":"Ullmann","given":"G. Matthias"},{"family":"Vogt","given":"Carsten"},{"family":"Bergen","given":"Martin","dropping-particle":"von"},{"family":"Wilkes","given":"Heinz"}],"issued":{"date-parts":[["2016"]]}}}],"schema":"https://github.com/citation-style-language/schema/raw/master/csl-citation.json"} </w:instrText>
            </w:r>
            <w:r w:rsidRPr="00C62FFF">
              <w:rPr>
                <w:rFonts w:ascii="Times New Roman" w:eastAsia="Times New Roman" w:hAnsi="Times New Roman" w:cs="Times New Roman"/>
                <w:sz w:val="20"/>
                <w:szCs w:val="20"/>
                <w:lang w:val="en-US" w:eastAsia="de-DE"/>
              </w:rPr>
              <w:fldChar w:fldCharType="separate"/>
            </w:r>
            <w:r w:rsidRPr="00C62FFF">
              <w:rPr>
                <w:rFonts w:ascii="Times New Roman" w:hAnsi="Times New Roman" w:cs="Times New Roman"/>
                <w:sz w:val="20"/>
                <w:szCs w:val="20"/>
                <w:lang w:val="en-US"/>
              </w:rPr>
              <w:t>[10]</w:t>
            </w:r>
            <w:r w:rsidRPr="00C62FFF">
              <w:rPr>
                <w:rFonts w:ascii="Times New Roman" w:eastAsia="Times New Roman" w:hAnsi="Times New Roman" w:cs="Times New Roman"/>
                <w:sz w:val="20"/>
                <w:szCs w:val="20"/>
                <w:lang w:val="en-US" w:eastAsia="de-DE"/>
              </w:rPr>
              <w:fldChar w:fldCharType="end"/>
            </w:r>
          </w:p>
        </w:tc>
      </w:tr>
      <w:tr w:rsidR="00C62FFF" w:rsidRPr="004C1C34" w14:paraId="1561C482" w14:textId="77777777" w:rsidTr="005B19B6">
        <w:trPr>
          <w:trHeight w:val="300"/>
        </w:trPr>
        <w:tc>
          <w:tcPr>
            <w:cnfStyle w:val="001000000000" w:firstRow="0" w:lastRow="0" w:firstColumn="1" w:lastColumn="0" w:oddVBand="0" w:evenVBand="0" w:oddHBand="0" w:evenHBand="0" w:firstRowFirstColumn="0" w:firstRowLastColumn="0" w:lastRowFirstColumn="0" w:lastRowLastColumn="0"/>
            <w:tcW w:w="3739" w:type="dxa"/>
            <w:noWrap/>
            <w:hideMark/>
          </w:tcPr>
          <w:p w14:paraId="37AA472A" w14:textId="77777777" w:rsidR="00ED0A42" w:rsidRPr="000C1090" w:rsidRDefault="00ED0A42" w:rsidP="007263E6">
            <w:pPr>
              <w:jc w:val="left"/>
              <w:rPr>
                <w:rFonts w:ascii="Times New Roman" w:eastAsia="Times New Roman" w:hAnsi="Times New Roman" w:cs="Times New Roman"/>
                <w:b w:val="0"/>
                <w:sz w:val="20"/>
                <w:szCs w:val="20"/>
                <w:lang w:val="en-US" w:eastAsia="de-DE"/>
              </w:rPr>
            </w:pPr>
            <w:r w:rsidRPr="000C1090">
              <w:rPr>
                <w:rFonts w:ascii="Times New Roman" w:eastAsia="Times New Roman" w:hAnsi="Times New Roman" w:cs="Times New Roman"/>
                <w:b w:val="0"/>
                <w:sz w:val="20"/>
                <w:szCs w:val="20"/>
                <w:lang w:val="en-US" w:eastAsia="de-DE"/>
              </w:rPr>
              <w:t xml:space="preserve">Latimeria chalumnae </w:t>
            </w:r>
            <w:r w:rsidRPr="000C1090">
              <w:rPr>
                <w:rFonts w:ascii="Times New Roman" w:eastAsia="Times New Roman" w:hAnsi="Times New Roman" w:cs="Times New Roman"/>
                <w:b w:val="0"/>
                <w:i w:val="0"/>
                <w:sz w:val="20"/>
                <w:szCs w:val="20"/>
                <w:lang w:val="en-US" w:eastAsia="de-DE"/>
              </w:rPr>
              <w:t>(coelacanth)</w:t>
            </w:r>
          </w:p>
        </w:tc>
        <w:tc>
          <w:tcPr>
            <w:tcW w:w="1811" w:type="dxa"/>
            <w:tcBorders>
              <w:right w:val="single" w:sz="4" w:space="0" w:color="auto"/>
            </w:tcBorders>
            <w:shd w:val="clear" w:color="auto" w:fill="FFFFFF" w:themeFill="background1"/>
            <w:noWrap/>
            <w:hideMark/>
          </w:tcPr>
          <w:p w14:paraId="1A78DBCB" w14:textId="77777777" w:rsidR="00ED0A42" w:rsidRPr="00C62FFF" w:rsidRDefault="00ED0A42" w:rsidP="005B19B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t>lcm</w:t>
            </w:r>
          </w:p>
        </w:tc>
        <w:tc>
          <w:tcPr>
            <w:tcW w:w="1772" w:type="dxa"/>
            <w:tcBorders>
              <w:left w:val="single" w:sz="4" w:space="0" w:color="auto"/>
              <w:right w:val="single" w:sz="4" w:space="0" w:color="auto"/>
            </w:tcBorders>
            <w:shd w:val="clear" w:color="auto" w:fill="FFFFFF" w:themeFill="background1"/>
            <w:noWrap/>
            <w:hideMark/>
          </w:tcPr>
          <w:p w14:paraId="2994C3CE" w14:textId="77777777" w:rsidR="00ED0A42" w:rsidRPr="00C62FFF" w:rsidRDefault="00ED0A42" w:rsidP="005B19B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t>T02913</w:t>
            </w:r>
          </w:p>
        </w:tc>
        <w:tc>
          <w:tcPr>
            <w:tcW w:w="2272" w:type="dxa"/>
            <w:tcBorders>
              <w:left w:val="single" w:sz="4" w:space="0" w:color="auto"/>
              <w:right w:val="single" w:sz="4" w:space="0" w:color="auto"/>
            </w:tcBorders>
            <w:shd w:val="clear" w:color="auto" w:fill="FFFFFF" w:themeFill="background1"/>
            <w:noWrap/>
            <w:hideMark/>
          </w:tcPr>
          <w:p w14:paraId="4B286D22" w14:textId="77777777" w:rsidR="00ED0A42" w:rsidRPr="00C62FFF" w:rsidRDefault="00C62FFF" w:rsidP="005B19B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US" w:eastAsia="de-DE"/>
              </w:rPr>
            </w:pPr>
            <w:r>
              <w:rPr>
                <w:rFonts w:ascii="Times New Roman" w:eastAsia="Times New Roman" w:hAnsi="Times New Roman" w:cs="Times New Roman"/>
                <w:sz w:val="20"/>
                <w:szCs w:val="20"/>
                <w:lang w:val="en-US" w:eastAsia="de-DE"/>
              </w:rPr>
              <w:t>-</w:t>
            </w:r>
          </w:p>
        </w:tc>
        <w:tc>
          <w:tcPr>
            <w:tcW w:w="2267" w:type="dxa"/>
            <w:tcBorders>
              <w:left w:val="single" w:sz="4" w:space="0" w:color="auto"/>
              <w:right w:val="single" w:sz="4" w:space="0" w:color="auto"/>
            </w:tcBorders>
            <w:shd w:val="clear" w:color="auto" w:fill="FFFFFF" w:themeFill="background1"/>
            <w:noWrap/>
            <w:hideMark/>
          </w:tcPr>
          <w:p w14:paraId="68EF8D23" w14:textId="77777777" w:rsidR="00ED0A42" w:rsidRPr="00C62FFF" w:rsidRDefault="00D46463" w:rsidP="005B19B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US" w:eastAsia="de-DE"/>
              </w:rPr>
            </w:pPr>
            <w:r w:rsidRPr="00B21770">
              <w:rPr>
                <w:rFonts w:ascii="Times New Roman" w:hAnsi="Times New Roman" w:cs="Times New Roman"/>
                <w:sz w:val="20"/>
                <w:szCs w:val="20"/>
                <w:lang w:val="en-US"/>
              </w:rPr>
              <w:t>GCF_000225785</w:t>
            </w:r>
          </w:p>
        </w:tc>
        <w:tc>
          <w:tcPr>
            <w:tcW w:w="1149" w:type="dxa"/>
            <w:tcBorders>
              <w:left w:val="single" w:sz="4" w:space="0" w:color="auto"/>
            </w:tcBorders>
            <w:shd w:val="clear" w:color="auto" w:fill="FFFFFF" w:themeFill="background1"/>
            <w:noWrap/>
            <w:hideMark/>
          </w:tcPr>
          <w:p w14:paraId="4906651C" w14:textId="77777777" w:rsidR="00ED0A42" w:rsidRPr="00C62FFF" w:rsidRDefault="00423DC4" w:rsidP="005B19B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US" w:eastAsia="de-DE"/>
              </w:rPr>
            </w:pPr>
            <w:r>
              <w:rPr>
                <w:rFonts w:ascii="Times New Roman" w:eastAsia="Times New Roman" w:hAnsi="Times New Roman" w:cs="Times New Roman"/>
                <w:sz w:val="20"/>
                <w:szCs w:val="20"/>
                <w:lang w:val="en-US" w:eastAsia="de-DE"/>
              </w:rPr>
              <w:t>*</w:t>
            </w:r>
          </w:p>
        </w:tc>
      </w:tr>
      <w:tr w:rsidR="00C62FFF" w:rsidRPr="00C62FFF" w14:paraId="12E8280A" w14:textId="77777777" w:rsidTr="005B19B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39" w:type="dxa"/>
            <w:noWrap/>
            <w:hideMark/>
          </w:tcPr>
          <w:p w14:paraId="62BC60D4" w14:textId="77777777" w:rsidR="00ED0A42" w:rsidRPr="000C1090" w:rsidRDefault="00ED0A42" w:rsidP="007263E6">
            <w:pPr>
              <w:jc w:val="left"/>
              <w:rPr>
                <w:rFonts w:ascii="Times New Roman" w:eastAsia="Times New Roman" w:hAnsi="Times New Roman" w:cs="Times New Roman"/>
                <w:b w:val="0"/>
                <w:sz w:val="20"/>
                <w:szCs w:val="20"/>
                <w:lang w:val="en-US" w:eastAsia="de-DE"/>
              </w:rPr>
            </w:pPr>
            <w:r w:rsidRPr="000C1090">
              <w:rPr>
                <w:rFonts w:ascii="Times New Roman" w:eastAsia="Times New Roman" w:hAnsi="Times New Roman" w:cs="Times New Roman"/>
                <w:b w:val="0"/>
                <w:sz w:val="20"/>
                <w:szCs w:val="20"/>
                <w:lang w:val="en-US" w:eastAsia="de-DE"/>
              </w:rPr>
              <w:t xml:space="preserve">Magnetospirillum sp. </w:t>
            </w:r>
            <w:r w:rsidRPr="000C1090">
              <w:rPr>
                <w:rFonts w:ascii="Times New Roman" w:eastAsia="Times New Roman" w:hAnsi="Times New Roman" w:cs="Times New Roman"/>
                <w:b w:val="0"/>
                <w:i w:val="0"/>
                <w:sz w:val="20"/>
                <w:szCs w:val="20"/>
                <w:lang w:val="en-US" w:eastAsia="de-DE"/>
              </w:rPr>
              <w:t>XM-1</w:t>
            </w:r>
          </w:p>
        </w:tc>
        <w:tc>
          <w:tcPr>
            <w:tcW w:w="1811" w:type="dxa"/>
            <w:tcBorders>
              <w:right w:val="single" w:sz="4" w:space="0" w:color="auto"/>
            </w:tcBorders>
            <w:shd w:val="clear" w:color="auto" w:fill="FFFFFF" w:themeFill="background1"/>
            <w:noWrap/>
            <w:hideMark/>
          </w:tcPr>
          <w:p w14:paraId="6FDB884B" w14:textId="77777777" w:rsidR="00ED0A42" w:rsidRPr="00C62FFF" w:rsidRDefault="00ED0A42" w:rsidP="005B19B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t>magx</w:t>
            </w:r>
          </w:p>
        </w:tc>
        <w:tc>
          <w:tcPr>
            <w:tcW w:w="1772" w:type="dxa"/>
            <w:tcBorders>
              <w:left w:val="single" w:sz="4" w:space="0" w:color="auto"/>
              <w:right w:val="single" w:sz="4" w:space="0" w:color="auto"/>
            </w:tcBorders>
            <w:shd w:val="clear" w:color="auto" w:fill="FFFFFF" w:themeFill="background1"/>
            <w:noWrap/>
            <w:hideMark/>
          </w:tcPr>
          <w:p w14:paraId="540898EF" w14:textId="77777777" w:rsidR="00ED0A42" w:rsidRPr="00C62FFF" w:rsidRDefault="00ED0A42" w:rsidP="005B19B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t>T04231</w:t>
            </w:r>
          </w:p>
        </w:tc>
        <w:tc>
          <w:tcPr>
            <w:tcW w:w="2272" w:type="dxa"/>
            <w:tcBorders>
              <w:left w:val="single" w:sz="4" w:space="0" w:color="auto"/>
              <w:right w:val="single" w:sz="4" w:space="0" w:color="auto"/>
            </w:tcBorders>
            <w:shd w:val="clear" w:color="auto" w:fill="FFFFFF" w:themeFill="background1"/>
            <w:noWrap/>
            <w:hideMark/>
          </w:tcPr>
          <w:p w14:paraId="68DFF40B" w14:textId="77777777" w:rsidR="00ED0A42" w:rsidRPr="00C62FFF" w:rsidRDefault="00ED0A42" w:rsidP="005B19B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t>P2</w:t>
            </w:r>
          </w:p>
        </w:tc>
        <w:tc>
          <w:tcPr>
            <w:tcW w:w="2267" w:type="dxa"/>
            <w:tcBorders>
              <w:left w:val="single" w:sz="4" w:space="0" w:color="auto"/>
              <w:right w:val="single" w:sz="4" w:space="0" w:color="auto"/>
            </w:tcBorders>
            <w:shd w:val="clear" w:color="auto" w:fill="FFFFFF" w:themeFill="background1"/>
            <w:noWrap/>
            <w:hideMark/>
          </w:tcPr>
          <w:p w14:paraId="72A2476C" w14:textId="77777777" w:rsidR="00ED0A42" w:rsidRPr="00C62FFF" w:rsidRDefault="00D46463" w:rsidP="005B19B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US" w:eastAsia="de-DE"/>
              </w:rPr>
            </w:pPr>
            <w:r w:rsidRPr="00B21770">
              <w:rPr>
                <w:rFonts w:ascii="Times New Roman" w:hAnsi="Times New Roman" w:cs="Times New Roman"/>
                <w:sz w:val="20"/>
                <w:szCs w:val="20"/>
                <w:lang w:val="en-US"/>
              </w:rPr>
              <w:t>LN997848- LN997849</w:t>
            </w:r>
          </w:p>
        </w:tc>
        <w:tc>
          <w:tcPr>
            <w:tcW w:w="1149" w:type="dxa"/>
            <w:tcBorders>
              <w:left w:val="single" w:sz="4" w:space="0" w:color="auto"/>
            </w:tcBorders>
            <w:shd w:val="clear" w:color="auto" w:fill="FFFFFF" w:themeFill="background1"/>
            <w:noWrap/>
            <w:hideMark/>
          </w:tcPr>
          <w:p w14:paraId="569AFCFC" w14:textId="77777777" w:rsidR="00ED0A42" w:rsidRPr="00C62FFF" w:rsidRDefault="00EB47E8" w:rsidP="005B19B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fldChar w:fldCharType="begin"/>
            </w:r>
            <w:r w:rsidRPr="00C62FFF">
              <w:rPr>
                <w:rFonts w:ascii="Times New Roman" w:eastAsia="Times New Roman" w:hAnsi="Times New Roman" w:cs="Times New Roman"/>
                <w:sz w:val="20"/>
                <w:szCs w:val="20"/>
                <w:lang w:val="en-US" w:eastAsia="de-DE"/>
              </w:rPr>
              <w:instrText xml:space="preserve"> ADDIN ZOTERO_ITEM CSL_CITATION {"citationID":"1Q25nWGm","properties":{"formattedCitation":"[11]","plainCitation":"[11]","noteIndex":0},"citationItems":[{"id":1909,"uris":["http://zotero.org/users/4189120/items/FDU3GGXA"],"uri":["http://zotero.org/users/4189120/items/FDU3GGXA"],"itemData":{"id":1909,"type":"article-journal","abstract":"Here, we report the draft genome sequence of Magnetospirillum sp. 15-1. This strain was isolated from a planted fixed-bed reactor based on its ability to degrade toluene under anaerobic conditions. The genome assembly consists of 5.4 Mb in 28 contigs and 5,095 coding sequences containing the genes involved in anaerobic toluene degradation.","container-title":"Genome Announcements","DOI":"10.1128/genomeA.00764-17","ISSN":"2169-8287","issue":"32","journalAbbreviation":"Genome Announc","note":"PMID: 28798176\nPMCID: PMC5552985","source":"PubMed Central","title":"Draft Genome Sequence of Magnetospirillum sp. Strain 15-1, a Denitrifying Toluene Degrader Isolated from a Planted Fixed-Bed Reactor","URL":"https://www.ncbi.nlm.nih.gov/pmc/articles/PMC5552985/","volume":"5","author":[{"family":"Meyer-Cifuentes","given":"Ingrid"},{"family":"Fiedler","given":"Stefan"},{"family":"Müller","given":"Jochen A."},{"family":"Kappelmeyer","given":"Uwe"},{"family":"Mäusezahl","given":"Ines"},{"family":"Heipieper","given":"Hermann J."}],"accessed":{"date-parts":[["2020",3,12]]},"issued":{"date-parts":[["2017",8,10]]}}}],"schema":"https://github.com/citation-style-language/schema/raw/master/csl-citation.json"} </w:instrText>
            </w:r>
            <w:r w:rsidRPr="00C62FFF">
              <w:rPr>
                <w:rFonts w:ascii="Times New Roman" w:eastAsia="Times New Roman" w:hAnsi="Times New Roman" w:cs="Times New Roman"/>
                <w:sz w:val="20"/>
                <w:szCs w:val="20"/>
                <w:lang w:val="en-US" w:eastAsia="de-DE"/>
              </w:rPr>
              <w:fldChar w:fldCharType="separate"/>
            </w:r>
            <w:r w:rsidRPr="00C62FFF">
              <w:rPr>
                <w:rFonts w:ascii="Times New Roman" w:hAnsi="Times New Roman" w:cs="Times New Roman"/>
                <w:sz w:val="20"/>
                <w:szCs w:val="20"/>
              </w:rPr>
              <w:t>[11]</w:t>
            </w:r>
            <w:r w:rsidRPr="00C62FFF">
              <w:rPr>
                <w:rFonts w:ascii="Times New Roman" w:eastAsia="Times New Roman" w:hAnsi="Times New Roman" w:cs="Times New Roman"/>
                <w:sz w:val="20"/>
                <w:szCs w:val="20"/>
                <w:lang w:val="en-US" w:eastAsia="de-DE"/>
              </w:rPr>
              <w:fldChar w:fldCharType="end"/>
            </w:r>
          </w:p>
        </w:tc>
      </w:tr>
      <w:tr w:rsidR="00C62FFF" w:rsidRPr="00C62FFF" w14:paraId="57C7CE47" w14:textId="77777777" w:rsidTr="005B19B6">
        <w:trPr>
          <w:trHeight w:val="300"/>
        </w:trPr>
        <w:tc>
          <w:tcPr>
            <w:cnfStyle w:val="001000000000" w:firstRow="0" w:lastRow="0" w:firstColumn="1" w:lastColumn="0" w:oddVBand="0" w:evenVBand="0" w:oddHBand="0" w:evenHBand="0" w:firstRowFirstColumn="0" w:firstRowLastColumn="0" w:lastRowFirstColumn="0" w:lastRowLastColumn="0"/>
            <w:tcW w:w="3739" w:type="dxa"/>
            <w:noWrap/>
            <w:hideMark/>
          </w:tcPr>
          <w:p w14:paraId="6F54CEF6" w14:textId="77777777" w:rsidR="00ED0A42" w:rsidRPr="000C1090" w:rsidRDefault="00ED0A42" w:rsidP="007263E6">
            <w:pPr>
              <w:jc w:val="left"/>
              <w:rPr>
                <w:rFonts w:ascii="Times New Roman" w:eastAsia="Times New Roman" w:hAnsi="Times New Roman" w:cs="Times New Roman"/>
                <w:b w:val="0"/>
                <w:sz w:val="20"/>
                <w:szCs w:val="20"/>
                <w:lang w:val="en-US" w:eastAsia="de-DE"/>
              </w:rPr>
            </w:pPr>
            <w:r w:rsidRPr="000C1090">
              <w:rPr>
                <w:rFonts w:ascii="Times New Roman" w:eastAsia="Times New Roman" w:hAnsi="Times New Roman" w:cs="Times New Roman"/>
                <w:b w:val="0"/>
                <w:sz w:val="20"/>
                <w:szCs w:val="20"/>
                <w:lang w:val="en-US" w:eastAsia="de-DE"/>
              </w:rPr>
              <w:t xml:space="preserve">Paraburkholderia aromaticivorans </w:t>
            </w:r>
            <w:r w:rsidRPr="000C1090">
              <w:rPr>
                <w:rFonts w:ascii="Times New Roman" w:eastAsia="Times New Roman" w:hAnsi="Times New Roman" w:cs="Times New Roman"/>
                <w:b w:val="0"/>
                <w:i w:val="0"/>
                <w:sz w:val="20"/>
                <w:szCs w:val="20"/>
                <w:lang w:val="en-US" w:eastAsia="de-DE"/>
              </w:rPr>
              <w:t>BN5</w:t>
            </w:r>
          </w:p>
        </w:tc>
        <w:tc>
          <w:tcPr>
            <w:tcW w:w="1811" w:type="dxa"/>
            <w:tcBorders>
              <w:right w:val="single" w:sz="4" w:space="0" w:color="auto"/>
            </w:tcBorders>
            <w:shd w:val="clear" w:color="auto" w:fill="FFFFFF" w:themeFill="background1"/>
            <w:noWrap/>
            <w:hideMark/>
          </w:tcPr>
          <w:p w14:paraId="2394B093" w14:textId="77777777" w:rsidR="00ED0A42" w:rsidRPr="00C62FFF" w:rsidRDefault="00ED0A42" w:rsidP="005B19B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t>parb</w:t>
            </w:r>
          </w:p>
        </w:tc>
        <w:tc>
          <w:tcPr>
            <w:tcW w:w="1772" w:type="dxa"/>
            <w:tcBorders>
              <w:left w:val="single" w:sz="4" w:space="0" w:color="auto"/>
              <w:right w:val="single" w:sz="4" w:space="0" w:color="auto"/>
            </w:tcBorders>
            <w:shd w:val="clear" w:color="auto" w:fill="FFFFFF" w:themeFill="background1"/>
            <w:noWrap/>
            <w:hideMark/>
          </w:tcPr>
          <w:p w14:paraId="1A46BEF6" w14:textId="77777777" w:rsidR="00ED0A42" w:rsidRPr="00C62FFF" w:rsidRDefault="00ED0A42" w:rsidP="005B19B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t>T05169</w:t>
            </w:r>
          </w:p>
        </w:tc>
        <w:tc>
          <w:tcPr>
            <w:tcW w:w="2272" w:type="dxa"/>
            <w:tcBorders>
              <w:left w:val="single" w:sz="4" w:space="0" w:color="auto"/>
              <w:right w:val="single" w:sz="4" w:space="0" w:color="auto"/>
            </w:tcBorders>
            <w:shd w:val="clear" w:color="auto" w:fill="FFFFFF" w:themeFill="background1"/>
            <w:noWrap/>
            <w:hideMark/>
          </w:tcPr>
          <w:p w14:paraId="2718A8C1" w14:textId="77777777" w:rsidR="00ED0A42" w:rsidRPr="00C62FFF" w:rsidRDefault="00ED0A42" w:rsidP="005B19B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t>P3</w:t>
            </w:r>
          </w:p>
        </w:tc>
        <w:tc>
          <w:tcPr>
            <w:tcW w:w="2267" w:type="dxa"/>
            <w:tcBorders>
              <w:left w:val="single" w:sz="4" w:space="0" w:color="auto"/>
              <w:right w:val="single" w:sz="4" w:space="0" w:color="auto"/>
            </w:tcBorders>
            <w:shd w:val="clear" w:color="auto" w:fill="FFFFFF" w:themeFill="background1"/>
            <w:noWrap/>
            <w:hideMark/>
          </w:tcPr>
          <w:p w14:paraId="780EAF3B" w14:textId="77777777" w:rsidR="00ED0A42" w:rsidRPr="00C62FFF" w:rsidRDefault="00EB47E8" w:rsidP="005B19B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hAnsi="Times New Roman" w:cs="Times New Roman"/>
                <w:sz w:val="20"/>
                <w:szCs w:val="20"/>
              </w:rPr>
              <w:t>CP022989- CP022996</w:t>
            </w:r>
          </w:p>
        </w:tc>
        <w:tc>
          <w:tcPr>
            <w:tcW w:w="1149" w:type="dxa"/>
            <w:tcBorders>
              <w:left w:val="single" w:sz="4" w:space="0" w:color="auto"/>
            </w:tcBorders>
            <w:shd w:val="clear" w:color="auto" w:fill="FFFFFF" w:themeFill="background1"/>
            <w:noWrap/>
            <w:hideMark/>
          </w:tcPr>
          <w:p w14:paraId="66655056" w14:textId="77777777" w:rsidR="00ED0A42" w:rsidRPr="00C62FFF" w:rsidRDefault="00EB47E8" w:rsidP="005B19B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fldChar w:fldCharType="begin"/>
            </w:r>
            <w:r w:rsidRPr="00C62FFF">
              <w:rPr>
                <w:rFonts w:ascii="Times New Roman" w:eastAsia="Times New Roman" w:hAnsi="Times New Roman" w:cs="Times New Roman"/>
                <w:sz w:val="20"/>
                <w:szCs w:val="20"/>
                <w:lang w:val="en-US" w:eastAsia="de-DE"/>
              </w:rPr>
              <w:instrText xml:space="preserve"> ADDIN ZOTERO_ITEM CSL_CITATION {"citationID":"uefyJpk5","properties":{"formattedCitation":"[12]","plainCitation":"[12]","noteIndex":0},"citationItems":[{"id":1912,"uris":["http://zotero.org/users/4189120/items/IU4ULREI"],"uri":["http://zotero.org/users/4189120/items/IU4ULREI"],"itemData":{"id":1912,"type":"article-journal","abstract":"To isolate bacteria responsible for the biodegradation of naphthalene, BTEX (benzene, toluene, ethylbenzene, and o-, m-, and p-xylene), and aliphatic hydrocarbons in petroleum-contaminated soil, three enrichment cultures were established using soil extract as the medium supplemented with naphthalene, BTEX, or n-hexadecane. Community analyses showed that Paraburkholderia species were predominant in naphthalene and BTEX, but relatively minor in n-hexadecane. Paraburkholderia aromaticivorans BN5 was able to degrade naphthalene and all BTEX compounds, but not n-hexadecane. The genome of strain BN5 harbors genes encoding 29 monooxygenases including two alkane 1-monooxygenases and 54 dioxygenases, indicating that strain BN5 has versatile metabolic capabilities, for diverse organic compounds: the ability of strain BN5 to degrade short chain aliphatic hydrocarbons was verified experimentally. The biodegradation pathways of naphthalene and BTEX compounds were bioinformatically predicted and verified experimentally through the analysis of their metabolic intermediates. Some genomic features including the encoding of the biodegradation genes on a plasmid and the low sequence homologies of biodegradation-related genes suggest that biodegradation potentials of strain BN5 may have been acquired via horizontal gene transfers and/or gene duplication, resulting in enhanced ecological fitness by enabling strain BN5 to degrade all compounds including naphthalene, BTEX, and short aliphatic hydrocarbons in contaminated soil.","container-title":"Scientific Reports","DOI":"10.1038/s41598-018-36165-x","ISSN":"2045-2322","issue":"1","journalAbbreviation":"Sci Rep","language":"eng","note":"PMID: 30696831\nPMCID: PMC6351602","page":"860","source":"PubMed","title":"Biodegradation of naphthalene, BTEX, and aliphatic hydrocarbons by Paraburkholderia aromaticivorans BN5 isolated from petroleum-contaminated soil","volume":"9","author":[{"family":"Lee","given":"Yunho"},{"family":"Lee","given":"Yunhee"},{"family":"Jeon","given":"Che Ok"}],"issued":{"date-parts":[["2019"]],"season":"29"}}}],"schema":"https://github.com/citation-style-language/schema/raw/master/csl-citation.json"} </w:instrText>
            </w:r>
            <w:r w:rsidRPr="00C62FFF">
              <w:rPr>
                <w:rFonts w:ascii="Times New Roman" w:eastAsia="Times New Roman" w:hAnsi="Times New Roman" w:cs="Times New Roman"/>
                <w:sz w:val="20"/>
                <w:szCs w:val="20"/>
                <w:lang w:val="en-US" w:eastAsia="de-DE"/>
              </w:rPr>
              <w:fldChar w:fldCharType="separate"/>
            </w:r>
            <w:r w:rsidRPr="00C62FFF">
              <w:rPr>
                <w:rFonts w:ascii="Times New Roman" w:hAnsi="Times New Roman" w:cs="Times New Roman"/>
                <w:sz w:val="20"/>
                <w:szCs w:val="20"/>
              </w:rPr>
              <w:t>[12]</w:t>
            </w:r>
            <w:r w:rsidRPr="00C62FFF">
              <w:rPr>
                <w:rFonts w:ascii="Times New Roman" w:eastAsia="Times New Roman" w:hAnsi="Times New Roman" w:cs="Times New Roman"/>
                <w:sz w:val="20"/>
                <w:szCs w:val="20"/>
                <w:lang w:val="en-US" w:eastAsia="de-DE"/>
              </w:rPr>
              <w:fldChar w:fldCharType="end"/>
            </w:r>
          </w:p>
        </w:tc>
      </w:tr>
      <w:tr w:rsidR="00C62FFF" w:rsidRPr="00C62FFF" w14:paraId="4E1849E6" w14:textId="77777777" w:rsidTr="005B19B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39" w:type="dxa"/>
            <w:noWrap/>
            <w:hideMark/>
          </w:tcPr>
          <w:p w14:paraId="27416E3C" w14:textId="77777777" w:rsidR="00ED0A42" w:rsidRPr="000C1090" w:rsidRDefault="00ED0A42" w:rsidP="007263E6">
            <w:pPr>
              <w:jc w:val="left"/>
              <w:rPr>
                <w:rFonts w:ascii="Times New Roman" w:eastAsia="Times New Roman" w:hAnsi="Times New Roman" w:cs="Times New Roman"/>
                <w:b w:val="0"/>
                <w:sz w:val="20"/>
                <w:szCs w:val="20"/>
                <w:lang w:val="en-US" w:eastAsia="de-DE"/>
              </w:rPr>
            </w:pPr>
            <w:r w:rsidRPr="000C1090">
              <w:rPr>
                <w:rFonts w:ascii="Times New Roman" w:eastAsia="Times New Roman" w:hAnsi="Times New Roman" w:cs="Times New Roman"/>
                <w:b w:val="0"/>
                <w:sz w:val="20"/>
                <w:szCs w:val="20"/>
                <w:lang w:val="en-US" w:eastAsia="de-DE"/>
              </w:rPr>
              <w:t xml:space="preserve">Rhodococcus ruber </w:t>
            </w:r>
            <w:r w:rsidRPr="000C1090">
              <w:rPr>
                <w:rFonts w:ascii="Times New Roman" w:eastAsia="Times New Roman" w:hAnsi="Times New Roman" w:cs="Times New Roman"/>
                <w:b w:val="0"/>
                <w:i w:val="0"/>
                <w:sz w:val="20"/>
                <w:szCs w:val="20"/>
                <w:lang w:val="en-US" w:eastAsia="de-DE"/>
              </w:rPr>
              <w:t>P14</w:t>
            </w:r>
          </w:p>
        </w:tc>
        <w:tc>
          <w:tcPr>
            <w:tcW w:w="1811" w:type="dxa"/>
            <w:tcBorders>
              <w:right w:val="single" w:sz="4" w:space="0" w:color="auto"/>
            </w:tcBorders>
            <w:shd w:val="clear" w:color="auto" w:fill="FFFFFF" w:themeFill="background1"/>
            <w:noWrap/>
            <w:hideMark/>
          </w:tcPr>
          <w:p w14:paraId="142EB19E" w14:textId="77777777" w:rsidR="00ED0A42" w:rsidRPr="00C62FFF" w:rsidRDefault="00ED0A42" w:rsidP="005B19B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t>rrz</w:t>
            </w:r>
          </w:p>
        </w:tc>
        <w:tc>
          <w:tcPr>
            <w:tcW w:w="1772" w:type="dxa"/>
            <w:tcBorders>
              <w:left w:val="single" w:sz="4" w:space="0" w:color="auto"/>
              <w:right w:val="single" w:sz="4" w:space="0" w:color="auto"/>
            </w:tcBorders>
            <w:shd w:val="clear" w:color="auto" w:fill="FFFFFF" w:themeFill="background1"/>
            <w:noWrap/>
            <w:hideMark/>
          </w:tcPr>
          <w:p w14:paraId="5E60A841" w14:textId="77777777" w:rsidR="00ED0A42" w:rsidRPr="00C62FFF" w:rsidRDefault="00ED0A42" w:rsidP="005B19B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t>T05142</w:t>
            </w:r>
          </w:p>
        </w:tc>
        <w:tc>
          <w:tcPr>
            <w:tcW w:w="2272" w:type="dxa"/>
            <w:tcBorders>
              <w:left w:val="single" w:sz="4" w:space="0" w:color="auto"/>
              <w:right w:val="single" w:sz="4" w:space="0" w:color="auto"/>
            </w:tcBorders>
            <w:shd w:val="clear" w:color="auto" w:fill="FFFFFF" w:themeFill="background1"/>
            <w:noWrap/>
            <w:hideMark/>
          </w:tcPr>
          <w:p w14:paraId="3D23A5BF" w14:textId="77777777" w:rsidR="00ED0A42" w:rsidRPr="00C62FFF" w:rsidRDefault="00ED0A42" w:rsidP="005B19B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t>P3</w:t>
            </w:r>
          </w:p>
        </w:tc>
        <w:tc>
          <w:tcPr>
            <w:tcW w:w="2267" w:type="dxa"/>
            <w:tcBorders>
              <w:left w:val="single" w:sz="4" w:space="0" w:color="auto"/>
              <w:right w:val="single" w:sz="4" w:space="0" w:color="auto"/>
            </w:tcBorders>
            <w:shd w:val="clear" w:color="auto" w:fill="FFFFFF" w:themeFill="background1"/>
            <w:noWrap/>
            <w:hideMark/>
          </w:tcPr>
          <w:p w14:paraId="1B9A6BF4" w14:textId="77777777" w:rsidR="00ED0A42" w:rsidRPr="00C62FFF" w:rsidRDefault="00EB47E8" w:rsidP="005B19B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hAnsi="Times New Roman" w:cs="Times New Roman"/>
                <w:sz w:val="20"/>
                <w:szCs w:val="20"/>
              </w:rPr>
              <w:t>CP024315</w:t>
            </w:r>
          </w:p>
        </w:tc>
        <w:tc>
          <w:tcPr>
            <w:tcW w:w="1149" w:type="dxa"/>
            <w:tcBorders>
              <w:left w:val="single" w:sz="4" w:space="0" w:color="auto"/>
            </w:tcBorders>
            <w:shd w:val="clear" w:color="auto" w:fill="FFFFFF" w:themeFill="background1"/>
            <w:noWrap/>
            <w:hideMark/>
          </w:tcPr>
          <w:p w14:paraId="0E2C21C5" w14:textId="77777777" w:rsidR="00ED0A42" w:rsidRPr="00C62FFF" w:rsidRDefault="00EB47E8" w:rsidP="005B19B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fldChar w:fldCharType="begin"/>
            </w:r>
            <w:r w:rsidRPr="00C62FFF">
              <w:rPr>
                <w:rFonts w:ascii="Times New Roman" w:eastAsia="Times New Roman" w:hAnsi="Times New Roman" w:cs="Times New Roman"/>
                <w:sz w:val="20"/>
                <w:szCs w:val="20"/>
                <w:lang w:val="en-US" w:eastAsia="de-DE"/>
              </w:rPr>
              <w:instrText xml:space="preserve"> ADDIN ZOTERO_ITEM CSL_CITATION {"citationID":"eiHgjNzo","properties":{"formattedCitation":"[13]","plainCitation":"[13]","noteIndex":0},"citationItems":[{"id":1915,"uris":["http://zotero.org/users/4189120/items/9MY6LSNQ"],"uri":["http://zotero.org/users/4189120/items/9MY6LSNQ"],"itemData":{"id":1915,"type":"article-journal","abstract":"Nowadays, contamination of soil and marine sediments by polycyclic aromatic hydrocarbons (PAHs) has become a serious problem all over the world. &lt;i&gt;Rhodococcus&lt;/i&gt; sp. P14 was isolated from sediments with crude oil contaminate and showed degradation ability on various PAHs. The genome of &lt;i&gt;Rhodococcus&lt;/i&gt; sp. P14 was sequenced. A gene cluster encoding a ring-hydroxylating dioxygenase Baa related to PAH degradation was identified by bioinformatics. The expression level of gene &lt;i&gt;baaA&lt;/i&gt; was increased when P14 was cultured with anthracene, pyrene, phenanthrene, or benz[a]­anthracene as the single carbon source. The recombinant protein Baa was overexpressed in &lt;i&gt;E. coli&lt;/i&gt; BL21 (DE3). Further investigations on the recombinant protein Baa in &lt;i&gt;E. coli&lt;/i&gt; demonstrated that it was able to oxidize anthracene and benz [a]anthracene, resulting in 9,10-dihydroxyanthracene and 7, 12-dihydroxybenz[a]anthracene as metabolites, respectively. These results indicate that Baa plays an important role in PAH degradation in &lt;i&gt;Rhodococcus&lt;/i&gt; sp. P14 and Baa has potential application in the bioremediation of PAHs in the contaminated environment.","container-title":"Journal of Molecular Microbiology and Biotechnology","DOI":"10.1159/000494384","ISSN":"1464-1801, 1660-2412","issue":"4","journalAbbreviation":"MMB","language":"english","note":"PMID: 30566957","page":"183-189","source":"www.karger.com","title":"Identification of A Ring-Hydroxylating Dioxygenases Capable of Anthracene and Benz[a]anthracene Oxidization from Rhodococcus sp. P14","volume":"28","author":[{"family":"Peng","given":"Tao"},{"family":"Luo","given":"An"},{"family":"Kan","given":"Jie"},{"family":"Liang","given":"Lei"},{"family":"Huang","given":"Tongwang"},{"family":"Hu","given":"Zhong"}],"issued":{"date-parts":[["2018"]]}}}],"schema":"https://github.com/citation-style-language/schema/raw/master/csl-citation.json"} </w:instrText>
            </w:r>
            <w:r w:rsidRPr="00C62FFF">
              <w:rPr>
                <w:rFonts w:ascii="Times New Roman" w:eastAsia="Times New Roman" w:hAnsi="Times New Roman" w:cs="Times New Roman"/>
                <w:sz w:val="20"/>
                <w:szCs w:val="20"/>
                <w:lang w:val="en-US" w:eastAsia="de-DE"/>
              </w:rPr>
              <w:fldChar w:fldCharType="separate"/>
            </w:r>
            <w:r w:rsidRPr="00C62FFF">
              <w:rPr>
                <w:rFonts w:ascii="Times New Roman" w:hAnsi="Times New Roman" w:cs="Times New Roman"/>
                <w:sz w:val="20"/>
                <w:szCs w:val="20"/>
              </w:rPr>
              <w:t>[13]</w:t>
            </w:r>
            <w:r w:rsidRPr="00C62FFF">
              <w:rPr>
                <w:rFonts w:ascii="Times New Roman" w:eastAsia="Times New Roman" w:hAnsi="Times New Roman" w:cs="Times New Roman"/>
                <w:sz w:val="20"/>
                <w:szCs w:val="20"/>
                <w:lang w:val="en-US" w:eastAsia="de-DE"/>
              </w:rPr>
              <w:fldChar w:fldCharType="end"/>
            </w:r>
          </w:p>
        </w:tc>
      </w:tr>
      <w:tr w:rsidR="00C62FFF" w:rsidRPr="00C62FFF" w14:paraId="365401EE" w14:textId="77777777" w:rsidTr="005B19B6">
        <w:trPr>
          <w:trHeight w:val="300"/>
        </w:trPr>
        <w:tc>
          <w:tcPr>
            <w:cnfStyle w:val="001000000000" w:firstRow="0" w:lastRow="0" w:firstColumn="1" w:lastColumn="0" w:oddVBand="0" w:evenVBand="0" w:oddHBand="0" w:evenHBand="0" w:firstRowFirstColumn="0" w:firstRowLastColumn="0" w:lastRowFirstColumn="0" w:lastRowLastColumn="0"/>
            <w:tcW w:w="3739" w:type="dxa"/>
            <w:noWrap/>
            <w:hideMark/>
          </w:tcPr>
          <w:p w14:paraId="14D7D366" w14:textId="77777777" w:rsidR="00ED0A42" w:rsidRPr="000C1090" w:rsidRDefault="00ED0A42" w:rsidP="007263E6">
            <w:pPr>
              <w:jc w:val="left"/>
              <w:rPr>
                <w:rFonts w:ascii="Times New Roman" w:eastAsia="Times New Roman" w:hAnsi="Times New Roman" w:cs="Times New Roman"/>
                <w:b w:val="0"/>
                <w:sz w:val="20"/>
                <w:szCs w:val="20"/>
                <w:lang w:val="en-US" w:eastAsia="de-DE"/>
              </w:rPr>
            </w:pPr>
            <w:r w:rsidRPr="000C1090">
              <w:rPr>
                <w:rFonts w:ascii="Times New Roman" w:eastAsia="Times New Roman" w:hAnsi="Times New Roman" w:cs="Times New Roman"/>
                <w:b w:val="0"/>
                <w:sz w:val="20"/>
                <w:szCs w:val="20"/>
                <w:lang w:val="en-US" w:eastAsia="de-DE"/>
              </w:rPr>
              <w:t xml:space="preserve">Sulfuritalea hydrogenivorans </w:t>
            </w:r>
            <w:r w:rsidRPr="000C1090">
              <w:rPr>
                <w:rFonts w:ascii="Times New Roman" w:eastAsia="Times New Roman" w:hAnsi="Times New Roman" w:cs="Times New Roman"/>
                <w:b w:val="0"/>
                <w:i w:val="0"/>
                <w:sz w:val="20"/>
                <w:szCs w:val="20"/>
                <w:lang w:val="en-US" w:eastAsia="de-DE"/>
              </w:rPr>
              <w:t>sk43H</w:t>
            </w:r>
          </w:p>
        </w:tc>
        <w:tc>
          <w:tcPr>
            <w:tcW w:w="1811" w:type="dxa"/>
            <w:tcBorders>
              <w:right w:val="single" w:sz="4" w:space="0" w:color="auto"/>
            </w:tcBorders>
            <w:shd w:val="clear" w:color="auto" w:fill="FFFFFF" w:themeFill="background1"/>
            <w:noWrap/>
            <w:hideMark/>
          </w:tcPr>
          <w:p w14:paraId="36D5B78A" w14:textId="77777777" w:rsidR="00ED0A42" w:rsidRPr="00C62FFF" w:rsidRDefault="00ED0A42" w:rsidP="005B19B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t>shd</w:t>
            </w:r>
          </w:p>
        </w:tc>
        <w:tc>
          <w:tcPr>
            <w:tcW w:w="1772" w:type="dxa"/>
            <w:tcBorders>
              <w:left w:val="single" w:sz="4" w:space="0" w:color="auto"/>
              <w:right w:val="single" w:sz="4" w:space="0" w:color="auto"/>
            </w:tcBorders>
            <w:shd w:val="clear" w:color="auto" w:fill="FFFFFF" w:themeFill="background1"/>
            <w:noWrap/>
            <w:hideMark/>
          </w:tcPr>
          <w:p w14:paraId="3FEEE78C" w14:textId="77777777" w:rsidR="00ED0A42" w:rsidRPr="00C62FFF" w:rsidRDefault="00ED0A42" w:rsidP="005B19B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t>T03591</w:t>
            </w:r>
          </w:p>
        </w:tc>
        <w:tc>
          <w:tcPr>
            <w:tcW w:w="2272" w:type="dxa"/>
            <w:tcBorders>
              <w:left w:val="single" w:sz="4" w:space="0" w:color="auto"/>
              <w:right w:val="single" w:sz="4" w:space="0" w:color="auto"/>
            </w:tcBorders>
            <w:shd w:val="clear" w:color="auto" w:fill="FFFFFF" w:themeFill="background1"/>
            <w:noWrap/>
            <w:hideMark/>
          </w:tcPr>
          <w:p w14:paraId="4B35CB76" w14:textId="77777777" w:rsidR="00ED0A42" w:rsidRPr="00C62FFF" w:rsidRDefault="00ED0A42" w:rsidP="005B19B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t>P2</w:t>
            </w:r>
          </w:p>
        </w:tc>
        <w:tc>
          <w:tcPr>
            <w:tcW w:w="2267" w:type="dxa"/>
            <w:tcBorders>
              <w:left w:val="single" w:sz="4" w:space="0" w:color="auto"/>
              <w:right w:val="single" w:sz="4" w:space="0" w:color="auto"/>
            </w:tcBorders>
            <w:shd w:val="clear" w:color="auto" w:fill="FFFFFF" w:themeFill="background1"/>
            <w:noWrap/>
            <w:hideMark/>
          </w:tcPr>
          <w:p w14:paraId="69CB5365" w14:textId="77777777" w:rsidR="00ED0A42" w:rsidRPr="00C62FFF" w:rsidRDefault="00EB47E8" w:rsidP="005B19B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hAnsi="Times New Roman" w:cs="Times New Roman"/>
                <w:sz w:val="20"/>
                <w:szCs w:val="20"/>
              </w:rPr>
              <w:t>AP012547</w:t>
            </w:r>
          </w:p>
        </w:tc>
        <w:tc>
          <w:tcPr>
            <w:tcW w:w="1149" w:type="dxa"/>
            <w:tcBorders>
              <w:left w:val="single" w:sz="4" w:space="0" w:color="auto"/>
            </w:tcBorders>
            <w:shd w:val="clear" w:color="auto" w:fill="FFFFFF" w:themeFill="background1"/>
            <w:noWrap/>
            <w:hideMark/>
          </w:tcPr>
          <w:p w14:paraId="384B2840" w14:textId="77777777" w:rsidR="00ED0A42" w:rsidRPr="00C62FFF" w:rsidRDefault="00EB47E8" w:rsidP="005B19B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fldChar w:fldCharType="begin"/>
            </w:r>
            <w:r w:rsidRPr="00C62FFF">
              <w:rPr>
                <w:rFonts w:ascii="Times New Roman" w:eastAsia="Times New Roman" w:hAnsi="Times New Roman" w:cs="Times New Roman"/>
                <w:sz w:val="20"/>
                <w:szCs w:val="20"/>
                <w:lang w:val="en-US" w:eastAsia="de-DE"/>
              </w:rPr>
              <w:instrText xml:space="preserve"> ADDIN ZOTERO_ITEM CSL_CITATION {"citationID":"ur1qO6aG","properties":{"formattedCitation":"[14]","plainCitation":"[14]","noteIndex":0},"citationItems":[{"id":1918,"uris":["http://zotero.org/users/4189120/items/ZL4GYUSP"],"uri":["http://zotero.org/users/4189120/items/ZL4GYUSP"],"itemData":{"id":1918,"type":"article-journal","abstract":"Overlooked metabolic capacities of Sulfuritalea hydrogenivorans sk43H: identification of gene clusters for anaerobic aromatic compound degradation and proof for","container-title":"FEMS Microbiology Ecology","DOI":"10.1093/femsec/fiy199","ISSN":"0168-6496","issue":"1","journalAbbreviation":"FEMS Microbiol Ecol","language":"en","source":"academic.oup.com","title":"Anaerobic aromatic compound degradation in Sulfuritalea hydrogenivorans sk43H","URL":"https://academic.oup.com/femsec/article/95/1/fiy199/5126352","volume":"95","author":[{"family":"Sperfeld","given":"Martin"},{"family":"Diekert","given":"Gabriele"},{"family":"Studenik","given":"Sandra"}],"accessed":{"date-parts":[["2020",3,12]]},"issued":{"date-parts":[["2019",1,1]]}}}],"schema":"https://github.com/citation-style-language/schema/raw/master/csl-citation.json"} </w:instrText>
            </w:r>
            <w:r w:rsidRPr="00C62FFF">
              <w:rPr>
                <w:rFonts w:ascii="Times New Roman" w:eastAsia="Times New Roman" w:hAnsi="Times New Roman" w:cs="Times New Roman"/>
                <w:sz w:val="20"/>
                <w:szCs w:val="20"/>
                <w:lang w:val="en-US" w:eastAsia="de-DE"/>
              </w:rPr>
              <w:fldChar w:fldCharType="separate"/>
            </w:r>
            <w:r w:rsidRPr="00C62FFF">
              <w:rPr>
                <w:rFonts w:ascii="Times New Roman" w:hAnsi="Times New Roman" w:cs="Times New Roman"/>
                <w:sz w:val="20"/>
                <w:szCs w:val="20"/>
              </w:rPr>
              <w:t>[14]</w:t>
            </w:r>
            <w:r w:rsidRPr="00C62FFF">
              <w:rPr>
                <w:rFonts w:ascii="Times New Roman" w:eastAsia="Times New Roman" w:hAnsi="Times New Roman" w:cs="Times New Roman"/>
                <w:sz w:val="20"/>
                <w:szCs w:val="20"/>
                <w:lang w:val="en-US" w:eastAsia="de-DE"/>
              </w:rPr>
              <w:fldChar w:fldCharType="end"/>
            </w:r>
          </w:p>
        </w:tc>
      </w:tr>
      <w:tr w:rsidR="00C62FFF" w:rsidRPr="00C62FFF" w14:paraId="0C6B6A39" w14:textId="77777777" w:rsidTr="005B19B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39" w:type="dxa"/>
            <w:noWrap/>
            <w:hideMark/>
          </w:tcPr>
          <w:p w14:paraId="4FDAE9C4" w14:textId="77777777" w:rsidR="00ED0A42" w:rsidRPr="000C1090" w:rsidRDefault="00ED0A42" w:rsidP="007263E6">
            <w:pPr>
              <w:jc w:val="left"/>
              <w:rPr>
                <w:rFonts w:ascii="Times New Roman" w:eastAsia="Times New Roman" w:hAnsi="Times New Roman" w:cs="Times New Roman"/>
                <w:b w:val="0"/>
                <w:sz w:val="20"/>
                <w:szCs w:val="20"/>
                <w:lang w:val="en-US" w:eastAsia="de-DE"/>
              </w:rPr>
            </w:pPr>
            <w:r w:rsidRPr="000C1090">
              <w:rPr>
                <w:rFonts w:ascii="Times New Roman" w:eastAsia="Times New Roman" w:hAnsi="Times New Roman" w:cs="Times New Roman"/>
                <w:b w:val="0"/>
                <w:sz w:val="20"/>
                <w:szCs w:val="20"/>
                <w:lang w:val="en-US" w:eastAsia="de-DE"/>
              </w:rPr>
              <w:t xml:space="preserve">Staphylococcus sciuri </w:t>
            </w:r>
            <w:r w:rsidRPr="000C1090">
              <w:rPr>
                <w:rFonts w:ascii="Times New Roman" w:eastAsia="Times New Roman" w:hAnsi="Times New Roman" w:cs="Times New Roman"/>
                <w:b w:val="0"/>
                <w:i w:val="0"/>
                <w:sz w:val="20"/>
                <w:szCs w:val="20"/>
                <w:lang w:val="en-US" w:eastAsia="de-DE"/>
              </w:rPr>
              <w:t>FDAARGOS 285</w:t>
            </w:r>
          </w:p>
        </w:tc>
        <w:tc>
          <w:tcPr>
            <w:tcW w:w="1811" w:type="dxa"/>
            <w:tcBorders>
              <w:right w:val="single" w:sz="4" w:space="0" w:color="auto"/>
            </w:tcBorders>
            <w:shd w:val="clear" w:color="auto" w:fill="FFFFFF" w:themeFill="background1"/>
            <w:noWrap/>
            <w:hideMark/>
          </w:tcPr>
          <w:p w14:paraId="1C46EA08" w14:textId="77777777" w:rsidR="00ED0A42" w:rsidRPr="00C62FFF" w:rsidRDefault="00ED0A42" w:rsidP="005B19B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t>sscu</w:t>
            </w:r>
          </w:p>
        </w:tc>
        <w:tc>
          <w:tcPr>
            <w:tcW w:w="1772" w:type="dxa"/>
            <w:tcBorders>
              <w:left w:val="single" w:sz="4" w:space="0" w:color="auto"/>
              <w:right w:val="single" w:sz="4" w:space="0" w:color="auto"/>
            </w:tcBorders>
            <w:shd w:val="clear" w:color="auto" w:fill="FFFFFF" w:themeFill="background1"/>
            <w:noWrap/>
            <w:hideMark/>
          </w:tcPr>
          <w:p w14:paraId="678D08F9" w14:textId="77777777" w:rsidR="00ED0A42" w:rsidRPr="00C62FFF" w:rsidRDefault="00ED0A42" w:rsidP="005B19B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t>T05176</w:t>
            </w:r>
          </w:p>
        </w:tc>
        <w:tc>
          <w:tcPr>
            <w:tcW w:w="2272" w:type="dxa"/>
            <w:tcBorders>
              <w:left w:val="single" w:sz="4" w:space="0" w:color="auto"/>
              <w:right w:val="single" w:sz="4" w:space="0" w:color="auto"/>
            </w:tcBorders>
            <w:shd w:val="clear" w:color="auto" w:fill="FFFFFF" w:themeFill="background1"/>
            <w:noWrap/>
            <w:hideMark/>
          </w:tcPr>
          <w:p w14:paraId="289E3105" w14:textId="77777777" w:rsidR="00ED0A42" w:rsidRPr="00C62FFF" w:rsidRDefault="00C62FFF" w:rsidP="005B19B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US" w:eastAsia="de-DE"/>
              </w:rPr>
            </w:pPr>
            <w:r>
              <w:rPr>
                <w:rFonts w:ascii="Times New Roman" w:eastAsia="Times New Roman" w:hAnsi="Times New Roman" w:cs="Times New Roman"/>
                <w:sz w:val="20"/>
                <w:szCs w:val="20"/>
                <w:lang w:val="en-US" w:eastAsia="de-DE"/>
              </w:rPr>
              <w:t>-</w:t>
            </w:r>
          </w:p>
        </w:tc>
        <w:tc>
          <w:tcPr>
            <w:tcW w:w="2267" w:type="dxa"/>
            <w:tcBorders>
              <w:left w:val="single" w:sz="4" w:space="0" w:color="auto"/>
              <w:right w:val="single" w:sz="4" w:space="0" w:color="auto"/>
            </w:tcBorders>
            <w:shd w:val="clear" w:color="auto" w:fill="FFFFFF" w:themeFill="background1"/>
            <w:noWrap/>
            <w:hideMark/>
          </w:tcPr>
          <w:p w14:paraId="57CB4A42" w14:textId="77777777" w:rsidR="00ED0A42" w:rsidRPr="00C62FFF" w:rsidRDefault="00EB47E8" w:rsidP="005B19B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hAnsi="Times New Roman" w:cs="Times New Roman"/>
                <w:sz w:val="20"/>
                <w:szCs w:val="20"/>
              </w:rPr>
              <w:t>CP022046- CP022047</w:t>
            </w:r>
          </w:p>
        </w:tc>
        <w:tc>
          <w:tcPr>
            <w:tcW w:w="1149" w:type="dxa"/>
            <w:tcBorders>
              <w:left w:val="single" w:sz="4" w:space="0" w:color="auto"/>
            </w:tcBorders>
            <w:shd w:val="clear" w:color="auto" w:fill="FFFFFF" w:themeFill="background1"/>
            <w:noWrap/>
            <w:hideMark/>
          </w:tcPr>
          <w:p w14:paraId="2CEC9DB8" w14:textId="77777777" w:rsidR="00ED0A42" w:rsidRPr="00C62FFF" w:rsidRDefault="00EB47E8" w:rsidP="005B19B6">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fldChar w:fldCharType="begin"/>
            </w:r>
            <w:r w:rsidRPr="00C62FFF">
              <w:rPr>
                <w:rFonts w:ascii="Times New Roman" w:eastAsia="Times New Roman" w:hAnsi="Times New Roman" w:cs="Times New Roman"/>
                <w:sz w:val="20"/>
                <w:szCs w:val="20"/>
                <w:lang w:val="en-US" w:eastAsia="de-DE"/>
              </w:rPr>
              <w:instrText xml:space="preserve"> ADDIN ZOTERO_ITEM CSL_CITATION {"citationID":"7DcMdCDk","properties":{"formattedCitation":"[15]","plainCitation":"[15]","noteIndex":0},"citationItems":[{"id":1921,"uris":["http://zotero.org/users/4189120/items/ZPU27RL9"],"uri":["http://zotero.org/users/4189120/items/ZPU27RL9"],"itemData":{"id":1921,"type":"article-journal","abstract":"Pseudomonas vesicularis and Staphylococcus sciuri were isolated as dominant strains from phenol-acclimated activated sludge. P. vesicularis was an efficient degrader of phenol, catechol, p-cresol, sodium benzoate and sodium salicylate in a single substrate system. Under similar conditions S. sciuri degraded only phenol and catechol from among aromatic compounds that were tested. Cell-free extracts of P. vesicularis grown on phenol (376 mg l(-1)), sodium benzoate (576 mg l(-1)) and sodium salicylate (640 mg l(-1)) showed catechol 2,3-dioxygenase activity initiating an extradiol (meta) splitting pathway. The degradative intradiol (ortho) pathway as a result of catechol 1,2-dioxygenase synthesis was induced in P. vesicularis cells grown on catechol (440 mg l(-1)) orp-cresol (432 mg l(-1)). Catechol 1,2-dioxygenase and the ortho-cleavage has been also reported in S. sciuri cells capable of degrading phenol (376 mg l(-1)) or catechol (440 mg l(-1)). In cell-free extracts of S. sciuri no meta-cleavage enzyme activity was detected. These results demonstrated that gram-positive S. sciuri strain was able to effectively metabolize some phenols as do many bacteria of the genus Pseudomonas but have a different capacity for degrading of these compounds.","container-title":"Acta Microbiologica Polonica","ISSN":"0137-1320","issue":"4","journalAbbreviation":"Acta Microbiol. Pol.","language":"eng","note":"PMID: 12708825","page":"367-378","source":"PubMed","title":"A comparison of biodegradation of phenol and homologous compounds by Pseudomonas vesicularis and Staphylococcus sciuri strains","volume":"51","author":[{"family":"Mrozik","given":"Agnieszka"},{"family":"Labuzek","given":"Sylwia"}],"issued":{"date-parts":[["2002"]]}}}],"schema":"https://github.com/citation-style-language/schema/raw/master/csl-citation.json"} </w:instrText>
            </w:r>
            <w:r w:rsidRPr="00C62FFF">
              <w:rPr>
                <w:rFonts w:ascii="Times New Roman" w:eastAsia="Times New Roman" w:hAnsi="Times New Roman" w:cs="Times New Roman"/>
                <w:sz w:val="20"/>
                <w:szCs w:val="20"/>
                <w:lang w:val="en-US" w:eastAsia="de-DE"/>
              </w:rPr>
              <w:fldChar w:fldCharType="separate"/>
            </w:r>
            <w:r w:rsidRPr="00C62FFF">
              <w:rPr>
                <w:rFonts w:ascii="Times New Roman" w:hAnsi="Times New Roman" w:cs="Times New Roman"/>
                <w:sz w:val="20"/>
                <w:szCs w:val="20"/>
              </w:rPr>
              <w:t>[15]</w:t>
            </w:r>
            <w:r w:rsidRPr="00C62FFF">
              <w:rPr>
                <w:rFonts w:ascii="Times New Roman" w:eastAsia="Times New Roman" w:hAnsi="Times New Roman" w:cs="Times New Roman"/>
                <w:sz w:val="20"/>
                <w:szCs w:val="20"/>
                <w:lang w:val="en-US" w:eastAsia="de-DE"/>
              </w:rPr>
              <w:fldChar w:fldCharType="end"/>
            </w:r>
          </w:p>
        </w:tc>
      </w:tr>
      <w:tr w:rsidR="00C62FFF" w:rsidRPr="00C62FFF" w14:paraId="0A365C7A" w14:textId="77777777" w:rsidTr="004C1C34">
        <w:trPr>
          <w:trHeight w:val="300"/>
        </w:trPr>
        <w:tc>
          <w:tcPr>
            <w:cnfStyle w:val="001000000000" w:firstRow="0" w:lastRow="0" w:firstColumn="1" w:lastColumn="0" w:oddVBand="0" w:evenVBand="0" w:oddHBand="0" w:evenHBand="0" w:firstRowFirstColumn="0" w:firstRowLastColumn="0" w:lastRowFirstColumn="0" w:lastRowLastColumn="0"/>
            <w:tcW w:w="3739" w:type="dxa"/>
            <w:tcBorders>
              <w:bottom w:val="single" w:sz="4" w:space="0" w:color="auto"/>
            </w:tcBorders>
            <w:noWrap/>
            <w:hideMark/>
          </w:tcPr>
          <w:p w14:paraId="0FD6C009" w14:textId="77777777" w:rsidR="00ED0A42" w:rsidRPr="000C1090" w:rsidRDefault="00ED0A42" w:rsidP="007263E6">
            <w:pPr>
              <w:jc w:val="left"/>
              <w:rPr>
                <w:rFonts w:ascii="Times New Roman" w:eastAsia="Times New Roman" w:hAnsi="Times New Roman" w:cs="Times New Roman"/>
                <w:b w:val="0"/>
                <w:sz w:val="20"/>
                <w:szCs w:val="20"/>
                <w:lang w:val="en-US" w:eastAsia="de-DE"/>
              </w:rPr>
            </w:pPr>
            <w:r w:rsidRPr="000C1090">
              <w:rPr>
                <w:rFonts w:ascii="Times New Roman" w:eastAsia="Times New Roman" w:hAnsi="Times New Roman" w:cs="Times New Roman"/>
                <w:b w:val="0"/>
                <w:sz w:val="20"/>
                <w:szCs w:val="20"/>
                <w:lang w:val="en-US" w:eastAsia="de-DE"/>
              </w:rPr>
              <w:t xml:space="preserve">Thauera sp. </w:t>
            </w:r>
            <w:r w:rsidRPr="000C1090">
              <w:rPr>
                <w:rFonts w:ascii="Times New Roman" w:eastAsia="Times New Roman" w:hAnsi="Times New Roman" w:cs="Times New Roman"/>
                <w:b w:val="0"/>
                <w:i w:val="0"/>
                <w:sz w:val="20"/>
                <w:szCs w:val="20"/>
                <w:lang w:val="en-US" w:eastAsia="de-DE"/>
              </w:rPr>
              <w:t>MZ1T</w:t>
            </w:r>
          </w:p>
        </w:tc>
        <w:tc>
          <w:tcPr>
            <w:tcW w:w="1811" w:type="dxa"/>
            <w:tcBorders>
              <w:bottom w:val="single" w:sz="4" w:space="0" w:color="auto"/>
              <w:right w:val="single" w:sz="4" w:space="0" w:color="auto"/>
            </w:tcBorders>
            <w:shd w:val="clear" w:color="auto" w:fill="FFFFFF" w:themeFill="background1"/>
            <w:noWrap/>
            <w:hideMark/>
          </w:tcPr>
          <w:p w14:paraId="3C91DD01" w14:textId="77777777" w:rsidR="00ED0A42" w:rsidRPr="00C62FFF" w:rsidRDefault="00ED0A42" w:rsidP="005B19B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t>tmz</w:t>
            </w:r>
          </w:p>
        </w:tc>
        <w:tc>
          <w:tcPr>
            <w:tcW w:w="1772" w:type="dxa"/>
            <w:tcBorders>
              <w:left w:val="single" w:sz="4" w:space="0" w:color="auto"/>
              <w:bottom w:val="single" w:sz="4" w:space="0" w:color="auto"/>
              <w:right w:val="single" w:sz="4" w:space="0" w:color="auto"/>
            </w:tcBorders>
            <w:shd w:val="clear" w:color="auto" w:fill="FFFFFF" w:themeFill="background1"/>
            <w:noWrap/>
            <w:hideMark/>
          </w:tcPr>
          <w:p w14:paraId="42D850FF" w14:textId="77777777" w:rsidR="00ED0A42" w:rsidRPr="00C62FFF" w:rsidRDefault="00ED0A42" w:rsidP="005B19B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t>T00804</w:t>
            </w:r>
          </w:p>
        </w:tc>
        <w:tc>
          <w:tcPr>
            <w:tcW w:w="2272" w:type="dxa"/>
            <w:tcBorders>
              <w:left w:val="single" w:sz="4" w:space="0" w:color="auto"/>
              <w:bottom w:val="single" w:sz="4" w:space="0" w:color="auto"/>
              <w:right w:val="single" w:sz="4" w:space="0" w:color="auto"/>
            </w:tcBorders>
            <w:shd w:val="clear" w:color="auto" w:fill="FFFFFF" w:themeFill="background1"/>
            <w:noWrap/>
            <w:hideMark/>
          </w:tcPr>
          <w:p w14:paraId="7FA8141C" w14:textId="77777777" w:rsidR="00ED0A42" w:rsidRPr="00C62FFF" w:rsidRDefault="00ED0A42" w:rsidP="005B19B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t>P2, P3</w:t>
            </w:r>
          </w:p>
        </w:tc>
        <w:tc>
          <w:tcPr>
            <w:tcW w:w="2267" w:type="dxa"/>
            <w:tcBorders>
              <w:left w:val="single" w:sz="4" w:space="0" w:color="auto"/>
              <w:bottom w:val="single" w:sz="4" w:space="0" w:color="auto"/>
              <w:right w:val="single" w:sz="4" w:space="0" w:color="auto"/>
            </w:tcBorders>
            <w:shd w:val="clear" w:color="auto" w:fill="FFFFFF" w:themeFill="background1"/>
            <w:noWrap/>
            <w:hideMark/>
          </w:tcPr>
          <w:p w14:paraId="6E186F54" w14:textId="77777777" w:rsidR="00ED0A42" w:rsidRPr="00C62FFF" w:rsidRDefault="00EB47E8" w:rsidP="005B19B6">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hAnsi="Times New Roman" w:cs="Times New Roman"/>
                <w:sz w:val="20"/>
                <w:szCs w:val="20"/>
              </w:rPr>
              <w:t>CP001281- CP001282</w:t>
            </w:r>
          </w:p>
        </w:tc>
        <w:tc>
          <w:tcPr>
            <w:tcW w:w="1149" w:type="dxa"/>
            <w:tcBorders>
              <w:left w:val="single" w:sz="4" w:space="0" w:color="auto"/>
              <w:bottom w:val="single" w:sz="4" w:space="0" w:color="auto"/>
            </w:tcBorders>
            <w:shd w:val="clear" w:color="auto" w:fill="FFFFFF" w:themeFill="background1"/>
            <w:noWrap/>
            <w:hideMark/>
          </w:tcPr>
          <w:p w14:paraId="3A73DEC7" w14:textId="77777777" w:rsidR="00ED0A42" w:rsidRPr="00C62FFF" w:rsidRDefault="00EB47E8" w:rsidP="004C1C34">
            <w:pPr>
              <w:keepNext/>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US" w:eastAsia="de-DE"/>
              </w:rPr>
            </w:pPr>
            <w:r w:rsidRPr="00C62FFF">
              <w:rPr>
                <w:rFonts w:ascii="Times New Roman" w:eastAsia="Times New Roman" w:hAnsi="Times New Roman" w:cs="Times New Roman"/>
                <w:sz w:val="20"/>
                <w:szCs w:val="20"/>
                <w:lang w:val="en-US" w:eastAsia="de-DE"/>
              </w:rPr>
              <w:fldChar w:fldCharType="begin"/>
            </w:r>
            <w:r w:rsidRPr="00C62FFF">
              <w:rPr>
                <w:rFonts w:ascii="Times New Roman" w:eastAsia="Times New Roman" w:hAnsi="Times New Roman" w:cs="Times New Roman"/>
                <w:sz w:val="20"/>
                <w:szCs w:val="20"/>
                <w:lang w:val="en-US" w:eastAsia="de-DE"/>
              </w:rPr>
              <w:instrText xml:space="preserve"> ADDIN ZOTERO_ITEM CSL_CITATION {"citationID":"X6Z9QR98","properties":{"formattedCitation":"[16]","plainCitation":"[16]","noteIndex":0},"citationItems":[{"id":1923,"uris":["http://zotero.org/users/4189120/items/ZRS4C4PR"],"uri":["http://zotero.org/users/4189120/items/ZRS4C4PR"],"itemData":{"id":1923,"type":"article-journal","abstract":"Aromatic compounds are a common carbon and energy source for many microorganisms, some of which can even degrade toxic chloroaromatic xenobiotics. This comparative study of aromatic metabolism in 32 Betaproteobacteria species describes the links between several transcription factors (TFs) that control benzoate (BenR, BenM, BoxR, BzdR), catechol (CatR, CatM, BenM), chlorocatechol (ClcR), methylcatechol (MmlR), 2,4-dichlorophenoxyacetate (TfdR, TfdS), phenol (AphS, AphR, AphT), biphenyl (BphS), and toluene (TbuT) metabolism. We characterize the complexity and variability in the organization of aromatic metabolism operons and the structure of regulatory networks that may differ even between closely related species. Generally, the upper parts of pathways, rare pathway variants, and degradative pathways of exotic and complex, in particular, xenobiotic compounds are often controlled by a single TF, while the regulation of more common and/or central parts of the aromatic metabolism may vary widely and often involves several TFs with shared and/or double or cascade regulation. The closest and most variable connection exists between AphS, AphR, AphT, and BenR. We have identified a new LysR-family TF that regulates the metabolism of catechol (or some catechol derivative) and either substitutes CatR(M)/BenM, or shares functions with it. We have also predicted several new members of aromatic metabolism regulons, in particular, some COGs regulated by several different TFs.","container-title":"Frontiers in Microbiology","DOI":"10.3389/fmicb.2019.00642","ISSN":"1664-302X","journalAbbreviation":"Front. Microbiol.","language":"English","source":"Frontiers","title":"Comparative Genomic Analysis of the Regulation of Aromatic Metabolism in Betaproteobacteria","URL":"https://www.frontiersin.org/articles/10.3389/fmicb.2019.00642/full","volume":"10","author":[{"family":"Suvorova","given":"Inna A."},{"family":"Gelfand","given":"Mikhail S."}],"accessed":{"date-parts":[["2020",3,12]]},"issued":{"date-parts":[["2019"]]}}}],"schema":"https://github.com/citation-style-language/schema/raw/master/csl-citation.json"} </w:instrText>
            </w:r>
            <w:r w:rsidRPr="00C62FFF">
              <w:rPr>
                <w:rFonts w:ascii="Times New Roman" w:eastAsia="Times New Roman" w:hAnsi="Times New Roman" w:cs="Times New Roman"/>
                <w:sz w:val="20"/>
                <w:szCs w:val="20"/>
                <w:lang w:val="en-US" w:eastAsia="de-DE"/>
              </w:rPr>
              <w:fldChar w:fldCharType="separate"/>
            </w:r>
            <w:r w:rsidRPr="00C62FFF">
              <w:rPr>
                <w:rFonts w:ascii="Times New Roman" w:hAnsi="Times New Roman" w:cs="Times New Roman"/>
                <w:sz w:val="20"/>
                <w:szCs w:val="20"/>
              </w:rPr>
              <w:t>[16]</w:t>
            </w:r>
            <w:r w:rsidRPr="00C62FFF">
              <w:rPr>
                <w:rFonts w:ascii="Times New Roman" w:eastAsia="Times New Roman" w:hAnsi="Times New Roman" w:cs="Times New Roman"/>
                <w:sz w:val="20"/>
                <w:szCs w:val="20"/>
                <w:lang w:val="en-US" w:eastAsia="de-DE"/>
              </w:rPr>
              <w:fldChar w:fldCharType="end"/>
            </w:r>
          </w:p>
        </w:tc>
      </w:tr>
    </w:tbl>
    <w:p w14:paraId="6286622D" w14:textId="77777777" w:rsidR="00ED0A42" w:rsidRPr="00C62FFF" w:rsidRDefault="00ED0A42" w:rsidP="00DB5E80">
      <w:pPr>
        <w:pStyle w:val="Caption"/>
        <w:rPr>
          <w:rFonts w:ascii="Times New Roman" w:hAnsi="Times New Roman" w:cs="Times New Roman"/>
          <w:lang w:val="en-US"/>
        </w:rPr>
      </w:pPr>
      <w:r w:rsidRPr="00C62FFF">
        <w:rPr>
          <w:rFonts w:ascii="Times New Roman" w:hAnsi="Times New Roman" w:cs="Times New Roman"/>
          <w:lang w:val="en-US"/>
        </w:rPr>
        <w:t xml:space="preserve"> </w:t>
      </w:r>
    </w:p>
    <w:p w14:paraId="69AD2360" w14:textId="355C50BE" w:rsidR="00ED0A42" w:rsidRPr="00E46DB0" w:rsidRDefault="005B19B6" w:rsidP="004C1C34">
      <w:pPr>
        <w:pStyle w:val="Caption"/>
        <w:spacing w:line="276" w:lineRule="auto"/>
        <w:rPr>
          <w:rFonts w:ascii="Times New Roman" w:hAnsi="Times New Roman" w:cs="Times New Roman"/>
          <w:i w:val="0"/>
          <w:color w:val="auto"/>
          <w:sz w:val="24"/>
          <w:szCs w:val="24"/>
          <w:lang w:val="en-US"/>
        </w:rPr>
      </w:pPr>
      <w:r w:rsidRPr="005B19B6">
        <w:rPr>
          <w:rFonts w:ascii="Times New Roman" w:hAnsi="Times New Roman" w:cs="Times New Roman"/>
          <w:b/>
          <w:i w:val="0"/>
          <w:color w:val="auto"/>
          <w:sz w:val="24"/>
          <w:szCs w:val="24"/>
          <w:lang w:val="en-US"/>
        </w:rPr>
        <w:t>Table S2.</w:t>
      </w:r>
      <w:r w:rsidRPr="005B19B6">
        <w:rPr>
          <w:rFonts w:ascii="Times New Roman" w:hAnsi="Times New Roman" w:cs="Times New Roman"/>
          <w:color w:val="auto"/>
          <w:sz w:val="24"/>
          <w:szCs w:val="24"/>
          <w:lang w:val="en-US"/>
        </w:rPr>
        <w:t xml:space="preserve"> </w:t>
      </w:r>
      <w:r w:rsidRPr="005B19B6">
        <w:rPr>
          <w:rFonts w:ascii="Times New Roman" w:hAnsi="Times New Roman" w:cs="Times New Roman"/>
          <w:i w:val="0"/>
          <w:color w:val="auto"/>
          <w:sz w:val="24"/>
          <w:szCs w:val="24"/>
          <w:lang w:val="en-US"/>
        </w:rPr>
        <w:t>Species names, strain and abbreviation codes used to validate OrtSuite. The genomic potential, based on KEGG database, to completely encode all proteins involved in a BTA pathway is identified in the column “BTA pathway” (P1 – Anaerobic conversion of benzoate to acetyl-CoA 1; P2 – Anaerobic conversion of benzoate to acetyl-CoA 2; P3 – Aerobic conversion of benzoate to acetyl-CoA) . The column OrtSuite_result contains which BTA pathway(s) were identified as being completely performed by each species used for validation</w:t>
      </w:r>
      <w:r w:rsidR="00E46DB0">
        <w:rPr>
          <w:rFonts w:ascii="Times New Roman" w:hAnsi="Times New Roman" w:cs="Times New Roman"/>
          <w:i w:val="0"/>
          <w:color w:val="auto"/>
          <w:sz w:val="24"/>
          <w:szCs w:val="24"/>
          <w:lang w:val="en-US"/>
        </w:rPr>
        <w:t>. Species without any reference found suggesting benzoate to acetyl-CoA conversion capabilities are marked by *.</w:t>
      </w:r>
    </w:p>
    <w:p w14:paraId="43AB639D" w14:textId="77777777" w:rsidR="004C1C34" w:rsidRPr="004C1C34" w:rsidRDefault="004C1C34" w:rsidP="004C1C34">
      <w:pPr>
        <w:rPr>
          <w:lang w:val="en-US"/>
        </w:rPr>
      </w:pPr>
    </w:p>
    <w:p w14:paraId="52EA0C3A" w14:textId="77777777" w:rsidR="004C1C34" w:rsidRDefault="004C1C34" w:rsidP="004C1C34">
      <w:pPr>
        <w:rPr>
          <w:lang w:val="en-US"/>
        </w:rPr>
      </w:pPr>
    </w:p>
    <w:p w14:paraId="77E3FFB5" w14:textId="77777777" w:rsidR="004C1C34" w:rsidRDefault="004C1C34" w:rsidP="004C1C34">
      <w:pPr>
        <w:rPr>
          <w:lang w:val="en-US"/>
        </w:rPr>
      </w:pPr>
    </w:p>
    <w:p w14:paraId="00D5BF84" w14:textId="77777777" w:rsidR="004C1C34" w:rsidRDefault="004C1C34" w:rsidP="004C1C34">
      <w:pPr>
        <w:rPr>
          <w:lang w:val="en-US"/>
        </w:rPr>
      </w:pPr>
    </w:p>
    <w:p w14:paraId="2320C8B4" w14:textId="77777777" w:rsidR="004C1C34" w:rsidRDefault="004C1C34" w:rsidP="004C1C34">
      <w:pPr>
        <w:rPr>
          <w:lang w:val="en-US"/>
        </w:rPr>
      </w:pPr>
    </w:p>
    <w:p w14:paraId="3BC05924" w14:textId="77777777" w:rsidR="004C1C34" w:rsidRDefault="004C1C34" w:rsidP="004C1C34">
      <w:pPr>
        <w:rPr>
          <w:lang w:val="en-US"/>
        </w:rPr>
      </w:pPr>
    </w:p>
    <w:p w14:paraId="5D287E73" w14:textId="77777777" w:rsidR="004C1C34" w:rsidRDefault="004C1C34" w:rsidP="004C1C34">
      <w:pPr>
        <w:rPr>
          <w:lang w:val="en-US"/>
        </w:rPr>
      </w:pPr>
    </w:p>
    <w:p w14:paraId="7587E521" w14:textId="77777777" w:rsidR="004C1C34" w:rsidRDefault="004C1C34" w:rsidP="004C1C34">
      <w:pPr>
        <w:rPr>
          <w:lang w:val="en-US"/>
        </w:rPr>
      </w:pPr>
    </w:p>
    <w:p w14:paraId="796E1DA5" w14:textId="77777777" w:rsidR="004C1C34" w:rsidRDefault="004C1C34" w:rsidP="004C1C34">
      <w:pPr>
        <w:rPr>
          <w:lang w:val="en-US"/>
        </w:rPr>
      </w:pPr>
    </w:p>
    <w:p w14:paraId="10742A1F" w14:textId="77777777" w:rsidR="004C1C34" w:rsidRDefault="004C1C34" w:rsidP="004C1C34">
      <w:pPr>
        <w:rPr>
          <w:lang w:val="en-US"/>
        </w:rPr>
      </w:pPr>
    </w:p>
    <w:p w14:paraId="53809F62" w14:textId="77777777" w:rsidR="004C1C34" w:rsidRDefault="004C1C34" w:rsidP="004C1C34">
      <w:pPr>
        <w:rPr>
          <w:lang w:val="en-US"/>
        </w:rPr>
      </w:pPr>
    </w:p>
    <w:p w14:paraId="086F4E51" w14:textId="77777777" w:rsidR="004C1C34" w:rsidRDefault="004C1C34" w:rsidP="004C1C34">
      <w:pPr>
        <w:rPr>
          <w:lang w:val="en-US"/>
        </w:rPr>
      </w:pPr>
    </w:p>
    <w:p w14:paraId="311C397E" w14:textId="77777777" w:rsidR="004C1C34" w:rsidRDefault="004C1C34" w:rsidP="004C1C34">
      <w:pPr>
        <w:rPr>
          <w:lang w:val="en-US"/>
        </w:rPr>
      </w:pPr>
    </w:p>
    <w:p w14:paraId="13A8D6E1" w14:textId="77777777" w:rsidR="004C1C34" w:rsidRDefault="004C1C34" w:rsidP="004C1C34">
      <w:pPr>
        <w:rPr>
          <w:lang w:val="en-US"/>
        </w:rPr>
      </w:pPr>
      <w:bookmarkStart w:id="0" w:name="_GoBack"/>
      <w:bookmarkEnd w:id="0"/>
    </w:p>
    <w:p w14:paraId="4F48362D" w14:textId="77777777" w:rsidR="004C1C34" w:rsidRDefault="004C1C34" w:rsidP="004C1C34">
      <w:pPr>
        <w:rPr>
          <w:lang w:val="en-US"/>
        </w:rPr>
      </w:pPr>
    </w:p>
    <w:p w14:paraId="09B034C2" w14:textId="77777777" w:rsidR="004C1C34" w:rsidRPr="004C1C34" w:rsidRDefault="004C1C34" w:rsidP="004C1C34">
      <w:pPr>
        <w:rPr>
          <w:lang w:val="en-US"/>
        </w:rPr>
        <w:sectPr w:rsidR="004C1C34" w:rsidRPr="004C1C34" w:rsidSect="004C1C34">
          <w:pgSz w:w="16838" w:h="11906" w:orient="landscape"/>
          <w:pgMar w:top="1411" w:right="1411" w:bottom="1411" w:left="1138" w:header="720" w:footer="720" w:gutter="0"/>
          <w:cols w:space="720"/>
          <w:docGrid w:linePitch="360"/>
        </w:sectPr>
      </w:pPr>
    </w:p>
    <w:p w14:paraId="32330792" w14:textId="77777777" w:rsidR="00ED0A42" w:rsidRPr="00C62FFF" w:rsidRDefault="00ED0A42" w:rsidP="00ED0A42">
      <w:pPr>
        <w:rPr>
          <w:rFonts w:ascii="Times New Roman" w:hAnsi="Times New Roman" w:cs="Times New Roman"/>
          <w:lang w:val="en-US"/>
        </w:rPr>
      </w:pPr>
      <w:r w:rsidRPr="00C62FFF">
        <w:rPr>
          <w:rFonts w:ascii="Times New Roman" w:hAnsi="Times New Roman" w:cs="Times New Roman"/>
          <w:lang w:val="en-US"/>
        </w:rPr>
        <w:lastRenderedPageBreak/>
        <w:t>References</w:t>
      </w:r>
    </w:p>
    <w:p w14:paraId="6AB642E1" w14:textId="77777777" w:rsidR="00EB47E8" w:rsidRPr="00C62FFF" w:rsidRDefault="00ED0A42" w:rsidP="00EB47E8">
      <w:pPr>
        <w:pStyle w:val="Bibliography"/>
        <w:rPr>
          <w:rFonts w:ascii="Times New Roman" w:hAnsi="Times New Roman" w:cs="Times New Roman"/>
          <w:lang w:val="en-US"/>
        </w:rPr>
      </w:pPr>
      <w:r w:rsidRPr="00C62FFF">
        <w:rPr>
          <w:rFonts w:ascii="Times New Roman" w:hAnsi="Times New Roman" w:cs="Times New Roman"/>
          <w:lang w:val="en-US"/>
        </w:rPr>
        <w:fldChar w:fldCharType="begin"/>
      </w:r>
      <w:r w:rsidRPr="00C62FFF">
        <w:rPr>
          <w:rFonts w:ascii="Times New Roman" w:hAnsi="Times New Roman" w:cs="Times New Roman"/>
          <w:lang w:val="en-US"/>
        </w:rPr>
        <w:instrText xml:space="preserve"> ADDIN ZOTERO_BIBL {"uncited":[],"omitted":[],"custom":[]} CSL_BIBLIOGRAPHY </w:instrText>
      </w:r>
      <w:r w:rsidRPr="00C62FFF">
        <w:rPr>
          <w:rFonts w:ascii="Times New Roman" w:hAnsi="Times New Roman" w:cs="Times New Roman"/>
          <w:lang w:val="en-US"/>
        </w:rPr>
        <w:fldChar w:fldCharType="separate"/>
      </w:r>
      <w:r w:rsidR="00EB47E8" w:rsidRPr="00C62FFF">
        <w:rPr>
          <w:rFonts w:ascii="Times New Roman" w:hAnsi="Times New Roman" w:cs="Times New Roman"/>
          <w:lang w:val="en-US"/>
        </w:rPr>
        <w:t xml:space="preserve">1. Hu Y, Feng Y, Zhang X, Zong Z. Acinetobacter defluvii sp. nov., recovered from hospital sewage. Int J Syst Evol Microbiol. 2017;67:1709–13. </w:t>
      </w:r>
    </w:p>
    <w:p w14:paraId="6D309F95" w14:textId="77777777" w:rsidR="00EB47E8" w:rsidRPr="00C62FFF" w:rsidRDefault="00EB47E8" w:rsidP="00EB47E8">
      <w:pPr>
        <w:pStyle w:val="Bibliography"/>
        <w:rPr>
          <w:rFonts w:ascii="Times New Roman" w:hAnsi="Times New Roman" w:cs="Times New Roman"/>
          <w:lang w:val="en-US"/>
        </w:rPr>
      </w:pPr>
      <w:r w:rsidRPr="00C62FFF">
        <w:rPr>
          <w:rFonts w:ascii="Times New Roman" w:hAnsi="Times New Roman" w:cs="Times New Roman"/>
          <w:lang w:val="en-US"/>
        </w:rPr>
        <w:t xml:space="preserve">2. Junghare M, Patil Y, Schink B. Draft genome sequence of a nitrate-reducing, o-phthalate degrading bacterium, Azoarcus sp. strain PA01T. Stand Genomic Sci. 2015;10:90. </w:t>
      </w:r>
    </w:p>
    <w:p w14:paraId="7D66FBE7" w14:textId="77777777" w:rsidR="00EB47E8" w:rsidRPr="00C62FFF" w:rsidRDefault="00EB47E8" w:rsidP="00EB47E8">
      <w:pPr>
        <w:pStyle w:val="Bibliography"/>
        <w:rPr>
          <w:rFonts w:ascii="Times New Roman" w:hAnsi="Times New Roman" w:cs="Times New Roman"/>
          <w:lang w:val="en-US"/>
        </w:rPr>
      </w:pPr>
      <w:r w:rsidRPr="00C62FFF">
        <w:rPr>
          <w:rFonts w:ascii="Times New Roman" w:hAnsi="Times New Roman" w:cs="Times New Roman"/>
          <w:lang w:val="en-US"/>
        </w:rPr>
        <w:t>3. Devanadera A, Vejarano F, Zhai Y, Suzuki-Minakuchi C, Ohtsubo Y, Tsuda M, et al. Complete Genome Sequence of an Anaerobic Benzene-Degrading Bacterium, Azoarcus sp. Strain DN11. Microbiol Resour Announc [Internet]. 2019 [cited 2020 Mar 12];8. Available from: https://mra.asm.org/content/8/11/e01699-18</w:t>
      </w:r>
    </w:p>
    <w:p w14:paraId="72DAD8F5" w14:textId="77777777" w:rsidR="00EB47E8" w:rsidRPr="00C62FFF" w:rsidRDefault="00EB47E8" w:rsidP="00EB47E8">
      <w:pPr>
        <w:pStyle w:val="Bibliography"/>
        <w:rPr>
          <w:rFonts w:ascii="Times New Roman" w:hAnsi="Times New Roman" w:cs="Times New Roman"/>
          <w:lang w:val="en-US"/>
        </w:rPr>
      </w:pPr>
      <w:r w:rsidRPr="00C62FFF">
        <w:rPr>
          <w:rFonts w:ascii="Times New Roman" w:hAnsi="Times New Roman" w:cs="Times New Roman"/>
          <w:lang w:val="en-US"/>
        </w:rPr>
        <w:t xml:space="preserve">4. Valderrama JA, Durante-Rodríguez G, Blázquez B, García JL, Carmona M, Díaz E. Bacterial Degradation of Benzoate: CROSS-REGULATION BETWEEN AEROBIC AND ANAEROBIC PATHWAYS. J Biol Chem. 2012;287:10494–508. </w:t>
      </w:r>
    </w:p>
    <w:p w14:paraId="50C21B93" w14:textId="77777777" w:rsidR="00EB47E8" w:rsidRPr="00C62FFF" w:rsidRDefault="00EB47E8" w:rsidP="00EB47E8">
      <w:pPr>
        <w:pStyle w:val="Bibliography"/>
        <w:rPr>
          <w:rFonts w:ascii="Times New Roman" w:hAnsi="Times New Roman" w:cs="Times New Roman"/>
          <w:lang w:val="en-US"/>
        </w:rPr>
      </w:pPr>
      <w:r w:rsidRPr="00C62FFF">
        <w:rPr>
          <w:rFonts w:ascii="Times New Roman" w:hAnsi="Times New Roman" w:cs="Times New Roman"/>
          <w:lang w:val="en-US"/>
        </w:rPr>
        <w:t xml:space="preserve">5. Jenul C, Sieber S, Daeppen C, Mathew A, Lardi M, Pessi G, et al. Biosynthesis of fragin is controlled by a novel quorum sensing signal. Nat Commun. 2018;9:1–13. </w:t>
      </w:r>
    </w:p>
    <w:p w14:paraId="41A8B7E2" w14:textId="77777777" w:rsidR="00EB47E8" w:rsidRPr="00C62FFF" w:rsidRDefault="00EB47E8" w:rsidP="00EB47E8">
      <w:pPr>
        <w:pStyle w:val="Bibliography"/>
        <w:rPr>
          <w:rFonts w:ascii="Times New Roman" w:hAnsi="Times New Roman" w:cs="Times New Roman"/>
          <w:lang w:val="en-US"/>
        </w:rPr>
      </w:pPr>
      <w:r w:rsidRPr="00C62FFF">
        <w:rPr>
          <w:rFonts w:ascii="Times New Roman" w:hAnsi="Times New Roman" w:cs="Times New Roman"/>
          <w:lang w:val="en-US"/>
        </w:rPr>
        <w:t xml:space="preserve">6. O’Sullivan LA, Weightman AJ, Jones TH, Marchbank AM, Tiedje JM, Mahenthiralingam E. Identifying the genetic basis of ecologically and biotechnologically useful functions of the bacterium Burkholderia vietnamiensis. Environ Microbiol. 2007;9:1017–34. </w:t>
      </w:r>
    </w:p>
    <w:p w14:paraId="00A33F02" w14:textId="77777777" w:rsidR="00EB47E8" w:rsidRPr="00C62FFF" w:rsidRDefault="00EB47E8" w:rsidP="00EB47E8">
      <w:pPr>
        <w:pStyle w:val="Bibliography"/>
        <w:rPr>
          <w:rFonts w:ascii="Times New Roman" w:hAnsi="Times New Roman" w:cs="Times New Roman"/>
          <w:lang w:val="en-US"/>
        </w:rPr>
      </w:pPr>
      <w:r w:rsidRPr="00C62FFF">
        <w:rPr>
          <w:rFonts w:ascii="Times New Roman" w:hAnsi="Times New Roman" w:cs="Times New Roman"/>
          <w:lang w:val="en-US"/>
        </w:rPr>
        <w:t>7. Wang B, Lai Q, Cui Z, Tan T, Shao Z. A pyrene‐degrading consortium from deep‐sea sediment of the West Pacific and its key member Cycloclasticus sp. P1 [Internet]. Environ. Microbiol. 2008 [cited 2020 Mar 12]. Available from: https://sfamjournals.onlinelibrary.wiley.com/doi/abs/10.1111/j.1462-2920.2008.01611.x</w:t>
      </w:r>
    </w:p>
    <w:p w14:paraId="11B4E468" w14:textId="77777777" w:rsidR="00EB47E8" w:rsidRPr="00C62FFF" w:rsidRDefault="00EB47E8" w:rsidP="00EB47E8">
      <w:pPr>
        <w:pStyle w:val="Bibliography"/>
        <w:rPr>
          <w:rFonts w:ascii="Times New Roman" w:hAnsi="Times New Roman" w:cs="Times New Roman"/>
          <w:lang w:val="en-US"/>
        </w:rPr>
      </w:pPr>
      <w:r w:rsidRPr="007263E6">
        <w:rPr>
          <w:rFonts w:ascii="Times New Roman" w:hAnsi="Times New Roman" w:cs="Times New Roman"/>
          <w:lang w:val="pt-BR"/>
        </w:rPr>
        <w:t xml:space="preserve">8. Messina E, Denaro R, Crisafi F, Smedile F, Cappello S, Genovese M, et al. </w:t>
      </w:r>
      <w:r w:rsidRPr="00C62FFF">
        <w:rPr>
          <w:rFonts w:ascii="Times New Roman" w:hAnsi="Times New Roman" w:cs="Times New Roman"/>
          <w:lang w:val="en-US"/>
        </w:rPr>
        <w:t xml:space="preserve">Genome sequence of obligate marine polycyclic aromatic hydrocarbons-degrading bacterium Cycloclasticus sp. 78-ME, isolated from petroleum deposits of the sunken tanker Amoco Milford Haven, Mediterranean Sea. Mar Genomics. 2016;25:11–3. </w:t>
      </w:r>
    </w:p>
    <w:p w14:paraId="63AB117E" w14:textId="77777777" w:rsidR="00EB47E8" w:rsidRPr="00C62FFF" w:rsidRDefault="00EB47E8" w:rsidP="00EB47E8">
      <w:pPr>
        <w:pStyle w:val="Bibliography"/>
        <w:rPr>
          <w:rFonts w:ascii="Times New Roman" w:hAnsi="Times New Roman" w:cs="Times New Roman"/>
        </w:rPr>
      </w:pPr>
      <w:r w:rsidRPr="00C62FFF">
        <w:rPr>
          <w:rFonts w:ascii="Times New Roman" w:hAnsi="Times New Roman" w:cs="Times New Roman"/>
          <w:lang w:val="en-US"/>
        </w:rPr>
        <w:t xml:space="preserve">9. Robertson WJ, Franzmann PD, Mee BJ. Spore-forming, Desulfosporosinus-like sulphate-reducing bacteria from a shallow aquifer contaminated with gasolene. </w:t>
      </w:r>
      <w:r w:rsidRPr="00C62FFF">
        <w:rPr>
          <w:rFonts w:ascii="Times New Roman" w:hAnsi="Times New Roman" w:cs="Times New Roman"/>
        </w:rPr>
        <w:t xml:space="preserve">J Appl Microbiol. 2000;88:248–59. </w:t>
      </w:r>
    </w:p>
    <w:p w14:paraId="34CAFE74" w14:textId="77777777" w:rsidR="00EB47E8" w:rsidRPr="00C62FFF" w:rsidRDefault="00EB47E8" w:rsidP="00EB47E8">
      <w:pPr>
        <w:pStyle w:val="Bibliography"/>
        <w:rPr>
          <w:rFonts w:ascii="Times New Roman" w:hAnsi="Times New Roman" w:cs="Times New Roman"/>
          <w:lang w:val="en-US"/>
        </w:rPr>
      </w:pPr>
      <w:r w:rsidRPr="00C62FFF">
        <w:rPr>
          <w:rFonts w:ascii="Times New Roman" w:hAnsi="Times New Roman" w:cs="Times New Roman"/>
        </w:rPr>
        <w:t xml:space="preserve">10. Rabus R, Boll M, Heider J, Meckenstock RU, Buckel W, Einsle O, et al. </w:t>
      </w:r>
      <w:r w:rsidRPr="00C62FFF">
        <w:rPr>
          <w:rFonts w:ascii="Times New Roman" w:hAnsi="Times New Roman" w:cs="Times New Roman"/>
          <w:lang w:val="en-US"/>
        </w:rPr>
        <w:t xml:space="preserve">Anaerobic Microbial Degradation of Hydrocarbons: From Enzymatic Reactions to the Environment. J Mol Microbiol Biotechnol. 2016;26:5–28. </w:t>
      </w:r>
    </w:p>
    <w:p w14:paraId="6A908B0B" w14:textId="77777777" w:rsidR="00EB47E8" w:rsidRPr="00C62FFF" w:rsidRDefault="00EB47E8" w:rsidP="00EB47E8">
      <w:pPr>
        <w:pStyle w:val="Bibliography"/>
        <w:rPr>
          <w:rFonts w:ascii="Times New Roman" w:hAnsi="Times New Roman" w:cs="Times New Roman"/>
          <w:lang w:val="en-US"/>
        </w:rPr>
      </w:pPr>
      <w:r w:rsidRPr="00C62FFF">
        <w:rPr>
          <w:rFonts w:ascii="Times New Roman" w:hAnsi="Times New Roman" w:cs="Times New Roman"/>
          <w:lang w:val="en-US"/>
        </w:rPr>
        <w:t>11. Meyer-Cifuentes I, Fiedler S, Müller JA, Kappelmeyer U, Mäusezahl I, Heipieper HJ. Draft Genome Sequence of Magnetospirillum sp. Strain 15-1, a Denitrifying Toluene Degrader Isolated from a Planted Fixed-Bed Reactor. Genome Announc [Internet]. 2017 [cited 2020 Mar 12];5. Available from: https://www.ncbi.nlm.nih.gov/pmc/articles/PMC5552985/</w:t>
      </w:r>
    </w:p>
    <w:p w14:paraId="46331C35" w14:textId="77777777" w:rsidR="00EB47E8" w:rsidRPr="00C62FFF" w:rsidRDefault="00EB47E8" w:rsidP="00EB47E8">
      <w:pPr>
        <w:pStyle w:val="Bibliography"/>
        <w:rPr>
          <w:rFonts w:ascii="Times New Roman" w:hAnsi="Times New Roman" w:cs="Times New Roman"/>
          <w:lang w:val="en-US"/>
        </w:rPr>
      </w:pPr>
      <w:r w:rsidRPr="00C62FFF">
        <w:rPr>
          <w:rFonts w:ascii="Times New Roman" w:hAnsi="Times New Roman" w:cs="Times New Roman"/>
          <w:lang w:val="en-US"/>
        </w:rPr>
        <w:t xml:space="preserve">12. Lee Y, Lee Y, Jeon CO. Biodegradation of naphthalene, BTEX, and aliphatic hydrocarbons by Paraburkholderia aromaticivorans BN5 isolated from petroleum-contaminated soil. Sci Rep. 2019;9:860. </w:t>
      </w:r>
    </w:p>
    <w:p w14:paraId="31CDF6B8" w14:textId="77777777" w:rsidR="00EB47E8" w:rsidRPr="00C62FFF" w:rsidRDefault="00EB47E8" w:rsidP="00EB47E8">
      <w:pPr>
        <w:pStyle w:val="Bibliography"/>
        <w:rPr>
          <w:rFonts w:ascii="Times New Roman" w:hAnsi="Times New Roman" w:cs="Times New Roman"/>
          <w:lang w:val="en-US"/>
        </w:rPr>
      </w:pPr>
      <w:r w:rsidRPr="00C62FFF">
        <w:rPr>
          <w:rFonts w:ascii="Times New Roman" w:hAnsi="Times New Roman" w:cs="Times New Roman"/>
          <w:lang w:val="en-US"/>
        </w:rPr>
        <w:t xml:space="preserve">13. Peng T, Luo A, Kan J, Liang L, Huang T, Hu Z. Identification of A Ring-Hydroxylating Dioxygenases Capable of Anthracene and Benz[a]anthracene Oxidization from Rhodococcus sp. P14. J Mol Microbiol Biotechnol. 2018;28:183–9. </w:t>
      </w:r>
    </w:p>
    <w:p w14:paraId="457EC60A" w14:textId="77777777" w:rsidR="00EB47E8" w:rsidRPr="00C62FFF" w:rsidRDefault="00EB47E8" w:rsidP="00EB47E8">
      <w:pPr>
        <w:pStyle w:val="Bibliography"/>
        <w:rPr>
          <w:rFonts w:ascii="Times New Roman" w:hAnsi="Times New Roman" w:cs="Times New Roman"/>
          <w:lang w:val="en-US"/>
        </w:rPr>
      </w:pPr>
      <w:r w:rsidRPr="00C62FFF">
        <w:rPr>
          <w:rFonts w:ascii="Times New Roman" w:hAnsi="Times New Roman" w:cs="Times New Roman"/>
          <w:lang w:val="en-US"/>
        </w:rPr>
        <w:t>14. Sperfeld M, Diekert G, Studenik S. Anaerobic aromatic compound degradation in Sulfuritalea hydrogenivorans sk43H. FEMS Microbiol Ecol [Internet]. 2019 [cited 2020 Mar 12];95. Available from: https://academic.oup.com/femsec/article/95/1/fiy199/5126352</w:t>
      </w:r>
    </w:p>
    <w:p w14:paraId="2B803544" w14:textId="77777777" w:rsidR="00EB47E8" w:rsidRPr="00C62FFF" w:rsidRDefault="00EB47E8" w:rsidP="00EB47E8">
      <w:pPr>
        <w:pStyle w:val="Bibliography"/>
        <w:rPr>
          <w:rFonts w:ascii="Times New Roman" w:hAnsi="Times New Roman" w:cs="Times New Roman"/>
          <w:lang w:val="en-US"/>
        </w:rPr>
      </w:pPr>
      <w:r w:rsidRPr="00C62FFF">
        <w:rPr>
          <w:rFonts w:ascii="Times New Roman" w:hAnsi="Times New Roman" w:cs="Times New Roman"/>
          <w:lang w:val="en-US"/>
        </w:rPr>
        <w:lastRenderedPageBreak/>
        <w:t xml:space="preserve">15. Mrozik A, Labuzek S. A comparison of biodegradation of phenol and homologous compounds by Pseudomonas vesicularis and Staphylococcus sciuri strains. Acta Microbiol Pol. 2002;51:367–78. </w:t>
      </w:r>
    </w:p>
    <w:p w14:paraId="70883E0D" w14:textId="77777777" w:rsidR="00EB47E8" w:rsidRPr="00C62FFF" w:rsidRDefault="00EB47E8" w:rsidP="00EB47E8">
      <w:pPr>
        <w:pStyle w:val="Bibliography"/>
        <w:rPr>
          <w:rFonts w:ascii="Times New Roman" w:hAnsi="Times New Roman" w:cs="Times New Roman"/>
          <w:lang w:val="en-US"/>
        </w:rPr>
      </w:pPr>
      <w:r w:rsidRPr="00C62FFF">
        <w:rPr>
          <w:rFonts w:ascii="Times New Roman" w:hAnsi="Times New Roman" w:cs="Times New Roman"/>
          <w:lang w:val="en-US"/>
        </w:rPr>
        <w:t>16. Suvorova IA, Gelfand MS. Comparative Genomic Analysis of the Regulation of Aromatic Metabolism in Betaproteobacteria. Front Microbiol [Internet]. 2019 [cited 2020 Mar 12];10. Available from: https://www.frontiersin.org/articles/10.3389/fmicb.2019.00642/full</w:t>
      </w:r>
    </w:p>
    <w:p w14:paraId="35C17C73" w14:textId="77777777" w:rsidR="00ED0A42" w:rsidRPr="00C62FFF" w:rsidRDefault="00ED0A42" w:rsidP="00ED0A42">
      <w:pPr>
        <w:rPr>
          <w:rFonts w:ascii="Times New Roman" w:hAnsi="Times New Roman" w:cs="Times New Roman"/>
          <w:lang w:val="en-US"/>
        </w:rPr>
      </w:pPr>
      <w:r w:rsidRPr="00C62FFF">
        <w:rPr>
          <w:rFonts w:ascii="Times New Roman" w:hAnsi="Times New Roman" w:cs="Times New Roman"/>
          <w:lang w:val="en-US"/>
        </w:rPr>
        <w:fldChar w:fldCharType="end"/>
      </w:r>
    </w:p>
    <w:sectPr w:rsidR="00ED0A42" w:rsidRPr="00C62FFF" w:rsidSect="00ED0A42">
      <w:pgSz w:w="11906" w:h="16838"/>
      <w:pgMar w:top="1411" w:right="1411" w:bottom="1138" w:left="1411"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E4A773F" w14:textId="77777777" w:rsidR="00F616D1" w:rsidRDefault="00F616D1" w:rsidP="00ED0A42">
      <w:pPr>
        <w:spacing w:after="0" w:line="240" w:lineRule="auto"/>
      </w:pPr>
      <w:r>
        <w:separator/>
      </w:r>
    </w:p>
  </w:endnote>
  <w:endnote w:type="continuationSeparator" w:id="0">
    <w:p w14:paraId="0D399A9E" w14:textId="77777777" w:rsidR="00F616D1" w:rsidRDefault="00F616D1" w:rsidP="00ED0A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A52BA16" w14:textId="77777777" w:rsidR="00F616D1" w:rsidRDefault="00F616D1" w:rsidP="00ED0A42">
      <w:pPr>
        <w:spacing w:after="0" w:line="240" w:lineRule="auto"/>
      </w:pPr>
      <w:r>
        <w:separator/>
      </w:r>
    </w:p>
  </w:footnote>
  <w:footnote w:type="continuationSeparator" w:id="0">
    <w:p w14:paraId="3DA99BBD" w14:textId="77777777" w:rsidR="00F616D1" w:rsidRDefault="00F616D1" w:rsidP="00ED0A4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62ED"/>
    <w:rsid w:val="00015936"/>
    <w:rsid w:val="0002129A"/>
    <w:rsid w:val="000A7F42"/>
    <w:rsid w:val="000C1090"/>
    <w:rsid w:val="000E6745"/>
    <w:rsid w:val="001C737E"/>
    <w:rsid w:val="001F328C"/>
    <w:rsid w:val="00246552"/>
    <w:rsid w:val="002923AB"/>
    <w:rsid w:val="002A2366"/>
    <w:rsid w:val="002B43D3"/>
    <w:rsid w:val="002E7288"/>
    <w:rsid w:val="00386780"/>
    <w:rsid w:val="00423DC4"/>
    <w:rsid w:val="004C1C34"/>
    <w:rsid w:val="004E223D"/>
    <w:rsid w:val="005162ED"/>
    <w:rsid w:val="0057490C"/>
    <w:rsid w:val="005B19B6"/>
    <w:rsid w:val="005E64EE"/>
    <w:rsid w:val="005F5BE8"/>
    <w:rsid w:val="0066006C"/>
    <w:rsid w:val="006634CA"/>
    <w:rsid w:val="00725126"/>
    <w:rsid w:val="007263E6"/>
    <w:rsid w:val="00742E08"/>
    <w:rsid w:val="009E45E7"/>
    <w:rsid w:val="00A66D15"/>
    <w:rsid w:val="00B21770"/>
    <w:rsid w:val="00BA324C"/>
    <w:rsid w:val="00C62FFF"/>
    <w:rsid w:val="00C70DB1"/>
    <w:rsid w:val="00D46463"/>
    <w:rsid w:val="00D8138C"/>
    <w:rsid w:val="00DB5E80"/>
    <w:rsid w:val="00E46DB0"/>
    <w:rsid w:val="00EB47E8"/>
    <w:rsid w:val="00ED0A42"/>
    <w:rsid w:val="00F23176"/>
    <w:rsid w:val="00F616D1"/>
    <w:rsid w:val="00FF045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C55A5D"/>
  <w15:chartTrackingRefBased/>
  <w15:docId w15:val="{46D3CA39-3DD7-4D08-A775-73133EC1D0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GridTable1Light">
    <w:name w:val="Grid Table 1 Light"/>
    <w:basedOn w:val="TableNormal"/>
    <w:uiPriority w:val="46"/>
    <w:rsid w:val="005162ED"/>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PlainTable5">
    <w:name w:val="Plain Table 5"/>
    <w:basedOn w:val="TableNormal"/>
    <w:uiPriority w:val="45"/>
    <w:rsid w:val="005162ED"/>
    <w:pPr>
      <w:spacing w:after="0" w:line="240" w:lineRule="auto"/>
    </w:pPr>
    <w:tblPr>
      <w:tblStyleRowBandSize w:val="1"/>
      <w:tblStyleColBandSize w:val="1"/>
    </w:tblPr>
    <w:tblStylePr w:type="firstRow">
      <w:rPr>
        <w:rFonts w:asciiTheme="majorHAnsi" w:eastAsiaTheme="majorEastAsia" w:hAnsiTheme="majorHAnsi" w:cstheme="majorBidi"/>
        <w:b/>
        <w:bCs/>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b/>
        <w:bCs/>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b/>
        <w:bCs/>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b/>
        <w:bCs/>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Caption">
    <w:name w:val="caption"/>
    <w:basedOn w:val="Normal"/>
    <w:next w:val="Normal"/>
    <w:uiPriority w:val="35"/>
    <w:unhideWhenUsed/>
    <w:qFormat/>
    <w:rsid w:val="005162ED"/>
    <w:pPr>
      <w:spacing w:after="200" w:line="240" w:lineRule="auto"/>
    </w:pPr>
    <w:rPr>
      <w:i/>
      <w:iCs/>
      <w:color w:val="44546A" w:themeColor="text2"/>
      <w:sz w:val="18"/>
      <w:szCs w:val="18"/>
    </w:rPr>
  </w:style>
  <w:style w:type="paragraph" w:styleId="Header">
    <w:name w:val="header"/>
    <w:basedOn w:val="Normal"/>
    <w:link w:val="HeaderChar"/>
    <w:uiPriority w:val="99"/>
    <w:unhideWhenUsed/>
    <w:rsid w:val="00ED0A42"/>
    <w:pPr>
      <w:tabs>
        <w:tab w:val="center" w:pos="4536"/>
        <w:tab w:val="right" w:pos="9072"/>
      </w:tabs>
      <w:spacing w:after="0" w:line="240" w:lineRule="auto"/>
    </w:pPr>
  </w:style>
  <w:style w:type="character" w:customStyle="1" w:styleId="HeaderChar">
    <w:name w:val="Header Char"/>
    <w:basedOn w:val="DefaultParagraphFont"/>
    <w:link w:val="Header"/>
    <w:uiPriority w:val="99"/>
    <w:rsid w:val="00ED0A42"/>
  </w:style>
  <w:style w:type="paragraph" w:styleId="Footer">
    <w:name w:val="footer"/>
    <w:basedOn w:val="Normal"/>
    <w:link w:val="FooterChar"/>
    <w:uiPriority w:val="99"/>
    <w:unhideWhenUsed/>
    <w:rsid w:val="00ED0A42"/>
    <w:pPr>
      <w:tabs>
        <w:tab w:val="center" w:pos="4536"/>
        <w:tab w:val="right" w:pos="9072"/>
      </w:tabs>
      <w:spacing w:after="0" w:line="240" w:lineRule="auto"/>
    </w:pPr>
  </w:style>
  <w:style w:type="character" w:customStyle="1" w:styleId="FooterChar">
    <w:name w:val="Footer Char"/>
    <w:basedOn w:val="DefaultParagraphFont"/>
    <w:link w:val="Footer"/>
    <w:uiPriority w:val="99"/>
    <w:rsid w:val="00ED0A42"/>
  </w:style>
  <w:style w:type="paragraph" w:styleId="Bibliography">
    <w:name w:val="Bibliography"/>
    <w:basedOn w:val="Normal"/>
    <w:next w:val="Normal"/>
    <w:uiPriority w:val="37"/>
    <w:unhideWhenUsed/>
    <w:rsid w:val="00ED0A42"/>
    <w:pPr>
      <w:spacing w:after="240" w:line="240" w:lineRule="auto"/>
    </w:pPr>
  </w:style>
  <w:style w:type="paragraph" w:styleId="HTMLPreformatted">
    <w:name w:val="HTML Preformatted"/>
    <w:basedOn w:val="Normal"/>
    <w:link w:val="HTMLPreformattedChar"/>
    <w:uiPriority w:val="99"/>
    <w:semiHidden/>
    <w:unhideWhenUsed/>
    <w:rsid w:val="00ED0A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de-DE"/>
    </w:rPr>
  </w:style>
  <w:style w:type="character" w:customStyle="1" w:styleId="HTMLPreformattedChar">
    <w:name w:val="HTML Preformatted Char"/>
    <w:basedOn w:val="DefaultParagraphFont"/>
    <w:link w:val="HTMLPreformatted"/>
    <w:uiPriority w:val="99"/>
    <w:semiHidden/>
    <w:rsid w:val="00ED0A42"/>
    <w:rPr>
      <w:rFonts w:ascii="Courier New" w:eastAsia="Times New Roman" w:hAnsi="Courier New" w:cs="Courier New"/>
      <w:sz w:val="20"/>
      <w:szCs w:val="20"/>
      <w:lang w:eastAsia="de-DE"/>
    </w:rPr>
  </w:style>
  <w:style w:type="paragraph" w:styleId="BalloonText">
    <w:name w:val="Balloon Text"/>
    <w:basedOn w:val="Normal"/>
    <w:link w:val="BalloonTextChar"/>
    <w:uiPriority w:val="99"/>
    <w:semiHidden/>
    <w:unhideWhenUsed/>
    <w:rsid w:val="0057490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7490C"/>
    <w:rPr>
      <w:rFonts w:ascii="Segoe UI" w:hAnsi="Segoe UI" w:cs="Segoe UI"/>
      <w:sz w:val="18"/>
      <w:szCs w:val="18"/>
    </w:rPr>
  </w:style>
  <w:style w:type="character" w:styleId="Hyperlink">
    <w:name w:val="Hyperlink"/>
    <w:basedOn w:val="DefaultParagraphFont"/>
    <w:uiPriority w:val="99"/>
    <w:semiHidden/>
    <w:unhideWhenUsed/>
    <w:rsid w:val="0066006C"/>
    <w:rPr>
      <w:color w:val="0000FF"/>
      <w:u w:val="single"/>
    </w:rPr>
  </w:style>
  <w:style w:type="character" w:styleId="CommentReference">
    <w:name w:val="annotation reference"/>
    <w:basedOn w:val="DefaultParagraphFont"/>
    <w:uiPriority w:val="99"/>
    <w:semiHidden/>
    <w:unhideWhenUsed/>
    <w:rsid w:val="007263E6"/>
    <w:rPr>
      <w:sz w:val="16"/>
      <w:szCs w:val="16"/>
    </w:rPr>
  </w:style>
  <w:style w:type="paragraph" w:styleId="CommentText">
    <w:name w:val="annotation text"/>
    <w:basedOn w:val="Normal"/>
    <w:link w:val="CommentTextChar"/>
    <w:uiPriority w:val="99"/>
    <w:semiHidden/>
    <w:unhideWhenUsed/>
    <w:rsid w:val="007263E6"/>
    <w:pPr>
      <w:spacing w:line="240" w:lineRule="auto"/>
    </w:pPr>
    <w:rPr>
      <w:sz w:val="20"/>
      <w:szCs w:val="20"/>
    </w:rPr>
  </w:style>
  <w:style w:type="character" w:customStyle="1" w:styleId="CommentTextChar">
    <w:name w:val="Comment Text Char"/>
    <w:basedOn w:val="DefaultParagraphFont"/>
    <w:link w:val="CommentText"/>
    <w:uiPriority w:val="99"/>
    <w:semiHidden/>
    <w:rsid w:val="007263E6"/>
    <w:rPr>
      <w:sz w:val="20"/>
      <w:szCs w:val="20"/>
    </w:rPr>
  </w:style>
  <w:style w:type="paragraph" w:styleId="CommentSubject">
    <w:name w:val="annotation subject"/>
    <w:basedOn w:val="CommentText"/>
    <w:next w:val="CommentText"/>
    <w:link w:val="CommentSubjectChar"/>
    <w:uiPriority w:val="99"/>
    <w:semiHidden/>
    <w:unhideWhenUsed/>
    <w:rsid w:val="007263E6"/>
    <w:rPr>
      <w:b/>
      <w:bCs/>
    </w:rPr>
  </w:style>
  <w:style w:type="character" w:customStyle="1" w:styleId="CommentSubjectChar">
    <w:name w:val="Comment Subject Char"/>
    <w:basedOn w:val="CommentTextChar"/>
    <w:link w:val="CommentSubject"/>
    <w:uiPriority w:val="99"/>
    <w:semiHidden/>
    <w:rsid w:val="007263E6"/>
    <w:rPr>
      <w:b/>
      <w:bCs/>
      <w:sz w:val="20"/>
      <w:szCs w:val="20"/>
    </w:rPr>
  </w:style>
  <w:style w:type="paragraph" w:styleId="ListParagraph">
    <w:name w:val="List Paragraph"/>
    <w:basedOn w:val="Normal"/>
    <w:uiPriority w:val="34"/>
    <w:qFormat/>
    <w:rsid w:val="004C1C3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89776740">
      <w:bodyDiv w:val="1"/>
      <w:marLeft w:val="0"/>
      <w:marRight w:val="0"/>
      <w:marTop w:val="0"/>
      <w:marBottom w:val="0"/>
      <w:divBdr>
        <w:top w:val="none" w:sz="0" w:space="0" w:color="auto"/>
        <w:left w:val="none" w:sz="0" w:space="0" w:color="auto"/>
        <w:bottom w:val="none" w:sz="0" w:space="0" w:color="auto"/>
        <w:right w:val="none" w:sz="0" w:space="0" w:color="auto"/>
      </w:divBdr>
    </w:div>
    <w:div w:id="2029790496">
      <w:bodyDiv w:val="1"/>
      <w:marLeft w:val="0"/>
      <w:marRight w:val="0"/>
      <w:marTop w:val="0"/>
      <w:marBottom w:val="0"/>
      <w:divBdr>
        <w:top w:val="none" w:sz="0" w:space="0" w:color="auto"/>
        <w:left w:val="none" w:sz="0" w:space="0" w:color="auto"/>
        <w:bottom w:val="none" w:sz="0" w:space="0" w:color="auto"/>
        <w:right w:val="none" w:sz="0" w:space="0" w:color="auto"/>
      </w:divBdr>
    </w:div>
    <w:div w:id="20746999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F5364C-8EBA-4BC6-88A8-0DD1347071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5653</Words>
  <Characters>35620</Characters>
  <Application>Microsoft Office Word</Application>
  <DocSecurity>0</DocSecurity>
  <Lines>296</Lines>
  <Paragraphs>82</Paragraphs>
  <ScaleCrop>false</ScaleCrop>
  <HeadingPairs>
    <vt:vector size="2" baseType="variant">
      <vt:variant>
        <vt:lpstr>Title</vt:lpstr>
      </vt:variant>
      <vt:variant>
        <vt:i4>1</vt:i4>
      </vt:variant>
    </vt:vector>
  </HeadingPairs>
  <TitlesOfParts>
    <vt:vector size="1" baseType="lpstr">
      <vt:lpstr/>
    </vt:vector>
  </TitlesOfParts>
  <Company>UFZ</Company>
  <LinksUpToDate>false</LinksUpToDate>
  <CharactersWithSpaces>41191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João Pedro Leonor Fernandes Saraiva leonorfe</dc:creator>
  <cp:keywords/>
  <dc:description/>
  <cp:lastModifiedBy>João Pedro Leonor Fernandes Saraiva leonorfe</cp:lastModifiedBy>
  <cp:revision>2</cp:revision>
  <cp:lastPrinted>2020-02-27T08:03:00Z</cp:lastPrinted>
  <dcterms:created xsi:type="dcterms:W3CDTF">2020-06-28T19:52:00Z</dcterms:created>
  <dcterms:modified xsi:type="dcterms:W3CDTF">2020-06-28T19:52:00Z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zotero-version="5.0.80"&gt;&lt;session id="v8bpGkTf"/&gt;&lt;style id="http://www.zotero.org/styles/microbiome" hasBibliography="1" bibliographyStyleHasBeenSet="1"/&gt;&lt;prefs&gt;&lt;pref name="fieldType" value="Field"/&gt;&lt;pref name="automaticJournalAbbrev</vt:lpwstr>
  </property>
  <property fmtid="{D5CDD505-2E9C-101B-9397-08002B2CF9AE}" pid="3" name="ZOTERO_PREF_2">
    <vt:lpwstr>iations" value="true"/&gt;&lt;/prefs&gt;&lt;/data&gt;</vt:lpwstr>
  </property>
</Properties>
</file>