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6E0A4" w14:textId="77777777" w:rsidR="00FF139A" w:rsidRPr="0078732A" w:rsidRDefault="00FF139A" w:rsidP="0078732A">
      <w:pPr>
        <w:spacing w:line="276" w:lineRule="auto"/>
        <w:rPr>
          <w:rFonts w:ascii="Times New Roman" w:hAnsi="Times New Roman" w:cs="Times New Roman"/>
          <w:b/>
          <w:bCs/>
          <w:color w:val="212121"/>
          <w:shd w:val="clear" w:color="auto" w:fill="FFFFFF"/>
          <w:lang w:val="en-US"/>
        </w:rPr>
      </w:pPr>
    </w:p>
    <w:p w14:paraId="1DA13236" w14:textId="77777777" w:rsidR="00FF139A" w:rsidRPr="00426121" w:rsidRDefault="00FF139A" w:rsidP="0078732A">
      <w:pPr>
        <w:spacing w:line="276" w:lineRule="auto"/>
        <w:rPr>
          <w:rFonts w:ascii="Times New Roman" w:hAnsi="Times New Roman" w:cs="Times New Roman"/>
          <w:b/>
          <w:bCs/>
          <w:color w:val="000000"/>
          <w:lang w:val="en-US"/>
        </w:rPr>
      </w:pPr>
    </w:p>
    <w:p w14:paraId="714CCC50" w14:textId="77777777" w:rsidR="00540954" w:rsidRPr="009B210B" w:rsidRDefault="00540954" w:rsidP="0078732A">
      <w:pPr>
        <w:widowControl w:val="0"/>
        <w:autoSpaceDE w:val="0"/>
        <w:autoSpaceDN w:val="0"/>
        <w:adjustRightInd w:val="0"/>
        <w:spacing w:after="240" w:line="276" w:lineRule="auto"/>
        <w:jc w:val="both"/>
        <w:rPr>
          <w:rFonts w:ascii="Times New Roman" w:hAnsi="Times New Roman" w:cs="Times New Roman"/>
          <w:b/>
          <w:bCs/>
          <w:color w:val="000000"/>
          <w:lang w:val="en-US"/>
        </w:rPr>
      </w:pPr>
      <w:r w:rsidRPr="009B210B">
        <w:rPr>
          <w:rFonts w:ascii="Times New Roman" w:hAnsi="Times New Roman" w:cs="Times New Roman"/>
          <w:b/>
          <w:bCs/>
          <w:color w:val="000000"/>
          <w:lang w:val="en-US"/>
        </w:rPr>
        <w:t xml:space="preserve">Supplemental material </w:t>
      </w:r>
    </w:p>
    <w:p w14:paraId="2B7E96EA" w14:textId="099341B7" w:rsidR="00426121" w:rsidRPr="009B210B" w:rsidRDefault="00FF139A" w:rsidP="0078732A">
      <w:pPr>
        <w:widowControl w:val="0"/>
        <w:autoSpaceDE w:val="0"/>
        <w:autoSpaceDN w:val="0"/>
        <w:adjustRightInd w:val="0"/>
        <w:spacing w:after="240" w:line="276" w:lineRule="auto"/>
        <w:jc w:val="both"/>
        <w:rPr>
          <w:rFonts w:ascii="Times New Roman" w:hAnsi="Times New Roman" w:cs="Times New Roman"/>
          <w:b/>
          <w:bCs/>
          <w:color w:val="000000"/>
          <w:lang w:val="en-US"/>
        </w:rPr>
      </w:pPr>
      <w:r w:rsidRPr="009B210B">
        <w:rPr>
          <w:rFonts w:ascii="Times New Roman" w:hAnsi="Times New Roman" w:cs="Times New Roman"/>
          <w:b/>
          <w:bCs/>
          <w:color w:val="000000"/>
          <w:lang w:val="en-US"/>
        </w:rPr>
        <w:t xml:space="preserve">Video legend. CMM in </w:t>
      </w:r>
      <w:r w:rsidR="00836339" w:rsidRPr="009B210B">
        <w:rPr>
          <w:rFonts w:ascii="Times New Roman" w:hAnsi="Times New Roman" w:cs="Times New Roman"/>
          <w:b/>
          <w:bCs/>
          <w:color w:val="000000"/>
          <w:lang w:val="en-US"/>
        </w:rPr>
        <w:t>case 1 harboring</w:t>
      </w:r>
      <w:r w:rsidRPr="009B210B">
        <w:rPr>
          <w:rFonts w:ascii="Times New Roman" w:hAnsi="Times New Roman" w:cs="Times New Roman"/>
          <w:b/>
          <w:bCs/>
          <w:color w:val="000000"/>
          <w:lang w:val="en-US"/>
        </w:rPr>
        <w:t xml:space="preserve"> </w:t>
      </w:r>
      <w:r w:rsidR="00475606" w:rsidRPr="009B210B">
        <w:rPr>
          <w:rFonts w:ascii="Times New Roman" w:hAnsi="Times New Roman" w:cs="Times New Roman"/>
          <w:b/>
          <w:bCs/>
          <w:color w:val="000000"/>
          <w:lang w:val="en-US"/>
        </w:rPr>
        <w:t xml:space="preserve">the </w:t>
      </w:r>
      <w:r w:rsidR="00426121" w:rsidRPr="009B210B">
        <w:rPr>
          <w:rFonts w:ascii="Times New Roman" w:hAnsi="Times New Roman" w:cs="Times New Roman"/>
          <w:b/>
          <w:bCs/>
          <w:color w:val="000000"/>
          <w:lang w:val="en-US"/>
        </w:rPr>
        <w:t>MCF2 variant [NM_001171876.2: c.31C&gt;T p.(R11W)]</w:t>
      </w:r>
    </w:p>
    <w:p w14:paraId="1ECC8244" w14:textId="3166293C" w:rsidR="00FF139A" w:rsidRPr="009B210B" w:rsidRDefault="00FF139A" w:rsidP="00BE6F9C">
      <w:pPr>
        <w:widowControl w:val="0"/>
        <w:autoSpaceDE w:val="0"/>
        <w:autoSpaceDN w:val="0"/>
        <w:adjustRightInd w:val="0"/>
        <w:spacing w:after="240" w:line="360" w:lineRule="auto"/>
        <w:jc w:val="both"/>
        <w:rPr>
          <w:rFonts w:ascii="Times New Roman" w:hAnsi="Times New Roman" w:cs="Times New Roman"/>
          <w:color w:val="000000"/>
          <w:lang w:val="en-US"/>
        </w:rPr>
      </w:pPr>
      <w:r w:rsidRPr="009B210B">
        <w:rPr>
          <w:rFonts w:ascii="Times New Roman" w:hAnsi="Times New Roman" w:cs="Times New Roman"/>
          <w:color w:val="000000"/>
          <w:lang w:val="en-US"/>
        </w:rPr>
        <w:t xml:space="preserve">Symmetric contralateral mirror movements are observed upon fine finger movements and distal upper limb muscles bilaterally rated 3/5 according to the Woods and </w:t>
      </w:r>
      <w:proofErr w:type="spellStart"/>
      <w:r w:rsidRPr="009B210B">
        <w:rPr>
          <w:rFonts w:ascii="Times New Roman" w:hAnsi="Times New Roman" w:cs="Times New Roman"/>
          <w:color w:val="000000"/>
          <w:lang w:val="en-US"/>
        </w:rPr>
        <w:t>Teuber</w:t>
      </w:r>
      <w:proofErr w:type="spellEnd"/>
      <w:r w:rsidRPr="009B210B">
        <w:rPr>
          <w:rFonts w:ascii="Times New Roman" w:hAnsi="Times New Roman" w:cs="Times New Roman"/>
          <w:color w:val="000000"/>
          <w:lang w:val="en-US"/>
        </w:rPr>
        <w:t xml:space="preserve"> scale</w:t>
      </w:r>
      <w:r w:rsidR="00EE258E" w:rsidRPr="009B210B">
        <w:rPr>
          <w:rFonts w:ascii="Times New Roman" w:hAnsi="Times New Roman" w:cs="Times New Roman"/>
          <w:color w:val="000000"/>
          <w:lang w:val="en-US"/>
        </w:rPr>
        <w:fldChar w:fldCharType="begin"/>
      </w:r>
      <w:r w:rsidR="00C05A96" w:rsidRPr="009B210B">
        <w:rPr>
          <w:rFonts w:ascii="Times New Roman" w:hAnsi="Times New Roman" w:cs="Times New Roman"/>
          <w:color w:val="000000"/>
          <w:lang w:val="en-US"/>
        </w:rPr>
        <w:instrText xml:space="preserve"> ADDIN ZOTERO_ITEM CSL_CITATION {"citationID":"VCbSCnG6","properties":{"formattedCitation":"(Woods &amp; Teuber, 1978)","plainCitation":"(Woods &amp; Teuber, 1978)","noteIndex":0},"citationItems":[{"id":266,"uris":["http://zotero.org/users/local/D7fDOg2b/items/QH377V97"],"itemData":{"id":266,"type":"article-journal","abstract":"Mirror movements are normal in childhood and may persist to a later age following early brain lesions. We studied these movements in patients with childhood hemiparesis at different ages. The earlier the lesions, the more the mirror movements persisted. More mirror movement persisted in the nonparetic hand than in the paretic one. Complete paralysis of either hand tended to abolish all mirror movements in both hands. The task eliciting the most mirror movement was one that may come under ipsilateral control following contralateral damage. The greater persistence of mirror movements after earlier lesions appears to be an indicator of more extensive compensatory motor system reorganization that takes place after damage to a less mature nervous system.","container-title":"Neurology","DOI":"10.1212/wnl.28.11.1152","ISSN":"0028-3878","issue":"11","journalAbbreviation":"Neurology","language":"eng","note":"PMID: 568735","page":"1152-1157","source":"PubMed","title":"Mirror movements after childhood hemiparesis","volume":"28","author":[{"family":"Woods","given":"B. T."},{"family":"Teuber","given":"H. L."}],"issued":{"date-parts":[["1978",11]]}}}],"schema":"https://github.com/citation-style-language/schema/raw/master/csl-citation.json"} </w:instrText>
      </w:r>
      <w:r w:rsidR="00EE258E" w:rsidRPr="009B210B">
        <w:rPr>
          <w:rFonts w:ascii="Times New Roman" w:hAnsi="Times New Roman" w:cs="Times New Roman"/>
          <w:color w:val="000000"/>
          <w:lang w:val="en-US"/>
        </w:rPr>
        <w:fldChar w:fldCharType="separate"/>
      </w:r>
      <w:r w:rsidR="00C05A96" w:rsidRPr="009B210B">
        <w:rPr>
          <w:rFonts w:ascii="Times New Roman" w:hAnsi="Times New Roman" w:cs="Times New Roman"/>
          <w:color w:val="000000"/>
          <w:lang w:val="en-US"/>
        </w:rPr>
        <w:t xml:space="preserve">(Woods &amp; </w:t>
      </w:r>
      <w:proofErr w:type="spellStart"/>
      <w:r w:rsidR="00C05A96" w:rsidRPr="009B210B">
        <w:rPr>
          <w:rFonts w:ascii="Times New Roman" w:hAnsi="Times New Roman" w:cs="Times New Roman"/>
          <w:color w:val="000000"/>
          <w:lang w:val="en-US"/>
        </w:rPr>
        <w:t>Teuber</w:t>
      </w:r>
      <w:proofErr w:type="spellEnd"/>
      <w:r w:rsidR="00C05A96" w:rsidRPr="009B210B">
        <w:rPr>
          <w:rFonts w:ascii="Times New Roman" w:hAnsi="Times New Roman" w:cs="Times New Roman"/>
          <w:color w:val="000000"/>
          <w:lang w:val="en-US"/>
        </w:rPr>
        <w:t>, 1978)</w:t>
      </w:r>
      <w:r w:rsidR="00EE258E" w:rsidRPr="009B210B">
        <w:rPr>
          <w:rFonts w:ascii="Times New Roman" w:hAnsi="Times New Roman" w:cs="Times New Roman"/>
          <w:color w:val="000000"/>
          <w:lang w:val="en-US"/>
        </w:rPr>
        <w:fldChar w:fldCharType="end"/>
      </w:r>
      <w:r w:rsidRPr="009B210B">
        <w:rPr>
          <w:rFonts w:ascii="Times New Roman" w:hAnsi="Times New Roman" w:cs="Times New Roman"/>
          <w:color w:val="000000"/>
          <w:lang w:val="en-US"/>
        </w:rPr>
        <w:t xml:space="preserve">. Proband is able to write the same sentence simultaneously using both hands in a mirrored fashion. </w:t>
      </w:r>
    </w:p>
    <w:p w14:paraId="27C091CF" w14:textId="20B0C997" w:rsidR="007720F5" w:rsidRPr="009B210B" w:rsidRDefault="00540954" w:rsidP="001567AF">
      <w:pPr>
        <w:spacing w:line="276" w:lineRule="auto"/>
        <w:rPr>
          <w:rFonts w:ascii="Times New Roman" w:hAnsi="Times New Roman" w:cs="Times New Roman"/>
          <w:b/>
          <w:bCs/>
          <w:color w:val="212121"/>
          <w:shd w:val="clear" w:color="auto" w:fill="FFFFFF"/>
          <w:lang w:val="en-US"/>
        </w:rPr>
      </w:pPr>
      <w:r w:rsidRPr="009B210B">
        <w:rPr>
          <w:rFonts w:ascii="Times New Roman" w:hAnsi="Times New Roman" w:cs="Times New Roman"/>
          <w:b/>
          <w:bCs/>
          <w:color w:val="212121"/>
          <w:shd w:val="clear" w:color="auto" w:fill="FFFFFF"/>
          <w:lang w:val="en-US"/>
        </w:rPr>
        <w:t xml:space="preserve">Supplemental table 1 </w:t>
      </w:r>
    </w:p>
    <w:p w14:paraId="3932610D" w14:textId="5CC1F63B" w:rsidR="00540954" w:rsidRPr="009B210B" w:rsidRDefault="00540954" w:rsidP="001567AF">
      <w:pPr>
        <w:spacing w:line="276" w:lineRule="auto"/>
        <w:rPr>
          <w:rFonts w:ascii="Times New Roman" w:hAnsi="Times New Roman" w:cs="Times New Roman"/>
          <w:b/>
          <w:bCs/>
          <w:color w:val="212121"/>
          <w:shd w:val="clear" w:color="auto" w:fill="FFFFFF"/>
          <w:lang w:val="en-US"/>
        </w:rPr>
      </w:pPr>
    </w:p>
    <w:p w14:paraId="18100C5A" w14:textId="5A040945" w:rsidR="00540954" w:rsidRPr="009B210B" w:rsidRDefault="00540954" w:rsidP="001567AF">
      <w:pPr>
        <w:spacing w:line="276" w:lineRule="auto"/>
        <w:rPr>
          <w:rFonts w:ascii="Times New Roman" w:hAnsi="Times New Roman" w:cs="Times New Roman"/>
          <w:color w:val="212121"/>
          <w:shd w:val="clear" w:color="auto" w:fill="FFFFFF"/>
          <w:lang w:val="en-US"/>
        </w:rPr>
      </w:pPr>
      <w:r w:rsidRPr="009B210B">
        <w:rPr>
          <w:rFonts w:ascii="Times New Roman" w:hAnsi="Times New Roman" w:cs="Times New Roman"/>
          <w:color w:val="212121"/>
          <w:shd w:val="clear" w:color="auto" w:fill="FFFFFF"/>
          <w:lang w:val="en-US"/>
        </w:rPr>
        <w:t>Rare genetic variants identified in case 1 by exome sequencing</w:t>
      </w:r>
      <w:r w:rsidR="008A43A4">
        <w:rPr>
          <w:rFonts w:ascii="Times New Roman" w:hAnsi="Times New Roman" w:cs="Times New Roman"/>
          <w:color w:val="212121"/>
          <w:shd w:val="clear" w:color="auto" w:fill="FFFFFF"/>
          <w:lang w:val="en-US"/>
        </w:rPr>
        <w:t>.</w:t>
      </w:r>
    </w:p>
    <w:p w14:paraId="1362D8C8" w14:textId="52232867" w:rsidR="009B210B" w:rsidRPr="009B210B" w:rsidRDefault="009B210B" w:rsidP="001567AF">
      <w:pPr>
        <w:spacing w:line="276" w:lineRule="auto"/>
        <w:rPr>
          <w:rFonts w:ascii="Times New Roman" w:hAnsi="Times New Roman" w:cs="Times New Roman"/>
          <w:color w:val="212121"/>
          <w:shd w:val="clear" w:color="auto" w:fill="FFFFFF"/>
          <w:lang w:val="en-US"/>
        </w:rPr>
      </w:pPr>
    </w:p>
    <w:p w14:paraId="5E14114C"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6A8A24F3"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50494CD2"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6B1121DD"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23AC4FA1"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1DD1263C"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57890655"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1EF7CA4B"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7827497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02FDF323"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3BCBCFE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116CCE7C"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4EF6C93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6CC20915"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2E3EE4E4"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4CE18850"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7B691F15"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79A98865"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45A74B04"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13EE4E21"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5A31EDC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01383BC9"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53922B2B"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6E54B98A"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29E5502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43AE8597"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706CF3B5"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6CDB12FF"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364B09FB" w14:textId="77777777" w:rsidR="00170533" w:rsidRDefault="00170533" w:rsidP="001567AF">
      <w:pPr>
        <w:spacing w:line="276" w:lineRule="auto"/>
        <w:rPr>
          <w:rFonts w:ascii="Times New Roman" w:hAnsi="Times New Roman" w:cs="Times New Roman"/>
          <w:b/>
          <w:bCs/>
          <w:color w:val="212121"/>
          <w:shd w:val="clear" w:color="auto" w:fill="FFFFFF"/>
          <w:lang w:val="en-US"/>
        </w:rPr>
      </w:pPr>
    </w:p>
    <w:p w14:paraId="29D1D6A7" w14:textId="2B74AE2F" w:rsidR="009B210B" w:rsidRPr="009B210B" w:rsidRDefault="009B210B" w:rsidP="001567AF">
      <w:pPr>
        <w:spacing w:line="276" w:lineRule="auto"/>
        <w:rPr>
          <w:rFonts w:ascii="Times New Roman" w:hAnsi="Times New Roman" w:cs="Times New Roman"/>
          <w:b/>
          <w:bCs/>
          <w:color w:val="212121"/>
          <w:shd w:val="clear" w:color="auto" w:fill="FFFFFF"/>
          <w:lang w:val="en-US"/>
        </w:rPr>
      </w:pPr>
      <w:r w:rsidRPr="009B210B">
        <w:rPr>
          <w:rFonts w:ascii="Times New Roman" w:hAnsi="Times New Roman" w:cs="Times New Roman"/>
          <w:b/>
          <w:bCs/>
          <w:color w:val="212121"/>
          <w:shd w:val="clear" w:color="auto" w:fill="FFFFFF"/>
          <w:lang w:val="en-US"/>
        </w:rPr>
        <w:lastRenderedPageBreak/>
        <w:t>Supplemental figures</w:t>
      </w:r>
    </w:p>
    <w:p w14:paraId="7A99C3D8" w14:textId="77FB373E" w:rsidR="009B210B" w:rsidRPr="009B210B" w:rsidRDefault="009B210B" w:rsidP="001567AF">
      <w:pPr>
        <w:spacing w:line="276" w:lineRule="auto"/>
        <w:rPr>
          <w:rFonts w:ascii="Times New Roman" w:hAnsi="Times New Roman" w:cs="Times New Roman"/>
          <w:color w:val="212121"/>
          <w:shd w:val="clear" w:color="auto" w:fill="FFFFFF"/>
          <w:lang w:val="en-US"/>
        </w:rPr>
      </w:pPr>
    </w:p>
    <w:p w14:paraId="73CC5CB2" w14:textId="77777777" w:rsidR="009B210B" w:rsidRPr="009B210B" w:rsidRDefault="009B210B" w:rsidP="009B210B">
      <w:pPr>
        <w:spacing w:line="360" w:lineRule="auto"/>
        <w:jc w:val="both"/>
        <w:rPr>
          <w:rFonts w:ascii="Times New Roman" w:hAnsi="Times New Roman" w:cs="Times New Roman"/>
          <w:b/>
          <w:bCs/>
          <w:lang w:val="en-CA"/>
        </w:rPr>
      </w:pPr>
      <w:r w:rsidRPr="009B210B">
        <w:rPr>
          <w:rFonts w:ascii="Times New Roman" w:hAnsi="Times New Roman" w:cs="Times New Roman"/>
          <w:b/>
          <w:bCs/>
          <w:lang w:val="en-CA"/>
        </w:rPr>
        <w:t>Figure S1. The MCF2</w:t>
      </w:r>
      <w:r w:rsidRPr="009B210B">
        <w:rPr>
          <w:rFonts w:ascii="Times New Roman" w:hAnsi="Times New Roman" w:cs="Times New Roman"/>
          <w:b/>
          <w:bCs/>
          <w:vertAlign w:val="superscript"/>
          <w:lang w:val="en-CA"/>
        </w:rPr>
        <w:t>E427K</w:t>
      </w:r>
      <w:r w:rsidRPr="009B210B">
        <w:rPr>
          <w:rFonts w:ascii="Times New Roman" w:hAnsi="Times New Roman" w:cs="Times New Roman"/>
          <w:b/>
          <w:bCs/>
          <w:lang w:val="en-CA"/>
        </w:rPr>
        <w:t xml:space="preserve"> and MCF2</w:t>
      </w:r>
      <w:r w:rsidRPr="009B210B">
        <w:rPr>
          <w:rFonts w:ascii="Times New Roman" w:hAnsi="Times New Roman" w:cs="Times New Roman"/>
          <w:b/>
          <w:bCs/>
          <w:vertAlign w:val="superscript"/>
          <w:lang w:val="en-CA"/>
        </w:rPr>
        <w:t>T934I</w:t>
      </w:r>
      <w:r w:rsidRPr="009B210B">
        <w:rPr>
          <w:rFonts w:ascii="Times New Roman" w:hAnsi="Times New Roman" w:cs="Times New Roman"/>
          <w:b/>
          <w:bCs/>
          <w:lang w:val="en-CA"/>
        </w:rPr>
        <w:t xml:space="preserve"> variants have no impact on MCF2 GEF activity.</w:t>
      </w:r>
    </w:p>
    <w:p w14:paraId="6DB717AC" w14:textId="77777777" w:rsidR="00170533" w:rsidRDefault="00170533" w:rsidP="009B210B">
      <w:pPr>
        <w:spacing w:line="360" w:lineRule="auto"/>
        <w:jc w:val="both"/>
        <w:rPr>
          <w:rFonts w:ascii="Times New Roman" w:hAnsi="Times New Roman" w:cs="Times New Roman"/>
          <w:lang w:val="en-CA"/>
        </w:rPr>
      </w:pPr>
    </w:p>
    <w:p w14:paraId="4BFE48B4" w14:textId="74189272" w:rsidR="009B210B" w:rsidRPr="009B210B" w:rsidRDefault="00E50094" w:rsidP="009B210B">
      <w:pPr>
        <w:spacing w:line="360" w:lineRule="auto"/>
        <w:jc w:val="both"/>
        <w:rPr>
          <w:rFonts w:ascii="Times New Roman" w:hAnsi="Times New Roman" w:cs="Times New Roman"/>
          <w:lang w:val="en-CA"/>
        </w:rPr>
      </w:pPr>
      <w:r w:rsidRPr="00E50094">
        <w:rPr>
          <w:rFonts w:ascii="Times New Roman" w:hAnsi="Times New Roman" w:cs="Times New Roman"/>
          <w:noProof/>
          <w:lang w:val="en-CA"/>
        </w:rPr>
        <w:drawing>
          <wp:inline distT="0" distB="0" distL="0" distR="0" wp14:anchorId="2564CB9A" wp14:editId="21E40919">
            <wp:extent cx="6120130" cy="7985760"/>
            <wp:effectExtent l="0" t="0" r="1270" b="2540"/>
            <wp:docPr id="561129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29060" name="Picture 1" descr="A screenshot of a computer&#10;&#10;Description automatically generated"/>
                    <pic:cNvPicPr/>
                  </pic:nvPicPr>
                  <pic:blipFill>
                    <a:blip r:embed="rId6"/>
                    <a:stretch>
                      <a:fillRect/>
                    </a:stretch>
                  </pic:blipFill>
                  <pic:spPr>
                    <a:xfrm>
                      <a:off x="0" y="0"/>
                      <a:ext cx="6120130" cy="7985760"/>
                    </a:xfrm>
                    <a:prstGeom prst="rect">
                      <a:avLst/>
                    </a:prstGeom>
                  </pic:spPr>
                </pic:pic>
              </a:graphicData>
            </a:graphic>
          </wp:inline>
        </w:drawing>
      </w:r>
    </w:p>
    <w:p w14:paraId="24140FDB" w14:textId="77777777" w:rsidR="00170533" w:rsidRPr="009B210B" w:rsidRDefault="00170533" w:rsidP="00170533">
      <w:pPr>
        <w:spacing w:line="360" w:lineRule="auto"/>
        <w:jc w:val="both"/>
        <w:rPr>
          <w:rFonts w:ascii="Times New Roman" w:hAnsi="Times New Roman" w:cs="Times New Roman"/>
          <w:lang w:val="en-CA"/>
        </w:rPr>
      </w:pPr>
      <w:r w:rsidRPr="009B210B">
        <w:rPr>
          <w:rFonts w:ascii="Times New Roman" w:hAnsi="Times New Roman" w:cs="Times New Roman"/>
          <w:b/>
          <w:bCs/>
          <w:lang w:val="en-CA"/>
        </w:rPr>
        <w:lastRenderedPageBreak/>
        <w:t>(A, C)</w:t>
      </w:r>
      <w:r w:rsidRPr="009B210B">
        <w:rPr>
          <w:rFonts w:ascii="Times New Roman" w:hAnsi="Times New Roman" w:cs="Times New Roman"/>
          <w:lang w:val="en-CA"/>
        </w:rPr>
        <w:t xml:space="preserve"> Amino acid alignment of human MCF2 and its predicted orthologs shows that residue Glu427 is conserved across 8 out of 10 species and the residue Thr934 is conserved across 4 out of 10 species. </w:t>
      </w:r>
      <w:r w:rsidRPr="009B210B">
        <w:rPr>
          <w:rFonts w:ascii="Times New Roman" w:hAnsi="Times New Roman" w:cs="Times New Roman"/>
          <w:b/>
          <w:bCs/>
          <w:lang w:val="en-CA"/>
        </w:rPr>
        <w:t>(B, D)</w:t>
      </w:r>
      <w:r w:rsidRPr="009B210B">
        <w:rPr>
          <w:rFonts w:ascii="Times New Roman" w:hAnsi="Times New Roman" w:cs="Times New Roman"/>
          <w:lang w:val="en-CA"/>
        </w:rPr>
        <w:t xml:space="preserve"> MCF2 schematic. The position of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are depicted. </w:t>
      </w:r>
      <w:r w:rsidRPr="009B210B">
        <w:rPr>
          <w:rFonts w:ascii="Times New Roman" w:hAnsi="Times New Roman" w:cs="Times New Roman"/>
          <w:b/>
          <w:bCs/>
          <w:lang w:val="en-CA"/>
        </w:rPr>
        <w:t>(E, G)</w:t>
      </w:r>
      <w:r w:rsidRPr="009B210B">
        <w:rPr>
          <w:rFonts w:ascii="Times New Roman" w:hAnsi="Times New Roman" w:cs="Times New Roman"/>
          <w:lang w:val="en-CA"/>
        </w:rPr>
        <w:t xml:space="preserve"> COS7 cells were transfected with an empty vector,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-FLAG,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-FLAG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-FLAG, as indicated. Cells were lysed and assayed for active GTPases by pull-down of active Cdc42 </w:t>
      </w:r>
      <w:r w:rsidRPr="009B210B">
        <w:rPr>
          <w:rFonts w:ascii="Times New Roman" w:hAnsi="Times New Roman" w:cs="Times New Roman"/>
          <w:b/>
          <w:bCs/>
          <w:lang w:val="en-CA"/>
        </w:rPr>
        <w:t>(E)</w:t>
      </w:r>
      <w:r w:rsidRPr="009B210B">
        <w:rPr>
          <w:rFonts w:ascii="Times New Roman" w:hAnsi="Times New Roman" w:cs="Times New Roman"/>
          <w:lang w:val="en-CA"/>
        </w:rPr>
        <w:t xml:space="preserve"> and Rac1 </w:t>
      </w:r>
      <w:r w:rsidRPr="009B210B">
        <w:rPr>
          <w:rFonts w:ascii="Times New Roman" w:hAnsi="Times New Roman" w:cs="Times New Roman"/>
          <w:b/>
          <w:bCs/>
          <w:lang w:val="en-CA"/>
        </w:rPr>
        <w:t>(G)</w:t>
      </w:r>
      <w:r w:rsidRPr="009B210B">
        <w:rPr>
          <w:rFonts w:ascii="Times New Roman" w:hAnsi="Times New Roman" w:cs="Times New Roman"/>
          <w:lang w:val="en-CA"/>
        </w:rPr>
        <w:t xml:space="preserve"> using GST-PAK-coated beads. The amount of Cdc42 and Rac1 in pull-downs and in total cell lysates was detected by immunoblotting (IB) with the indicated antibodies. Relative activity of Cdc42 </w:t>
      </w:r>
      <w:r w:rsidRPr="009B210B">
        <w:rPr>
          <w:rFonts w:ascii="Times New Roman" w:hAnsi="Times New Roman" w:cs="Times New Roman"/>
          <w:b/>
          <w:bCs/>
          <w:lang w:val="en-CA"/>
        </w:rPr>
        <w:t>(F)</w:t>
      </w:r>
      <w:r w:rsidRPr="009B210B">
        <w:rPr>
          <w:rFonts w:ascii="Times New Roman" w:hAnsi="Times New Roman" w:cs="Times New Roman"/>
          <w:lang w:val="en-CA"/>
        </w:rPr>
        <w:t xml:space="preserve"> and Rac1 </w:t>
      </w:r>
      <w:r w:rsidRPr="009B210B">
        <w:rPr>
          <w:rFonts w:ascii="Times New Roman" w:hAnsi="Times New Roman" w:cs="Times New Roman"/>
          <w:b/>
          <w:bCs/>
          <w:lang w:val="en-CA"/>
        </w:rPr>
        <w:t>(H)</w:t>
      </w:r>
      <w:r w:rsidRPr="009B210B">
        <w:rPr>
          <w:rFonts w:ascii="Times New Roman" w:hAnsi="Times New Roman" w:cs="Times New Roman"/>
          <w:lang w:val="en-CA"/>
        </w:rPr>
        <w:t xml:space="preserve">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was normalized to the total amount of each corresponding protein.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promote Cdc42 and Rac1 activation to similar levels as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n = 6 experiments for Cdc42 and n = 4 experiments for Rac1, RM one-way ANOVA, Tukey’s multiple comparison post-test, *p &lt; 0.05, ns = not significant.</w:t>
      </w:r>
    </w:p>
    <w:p w14:paraId="135E5DF5" w14:textId="77777777" w:rsidR="00170533" w:rsidRDefault="00170533" w:rsidP="009B210B">
      <w:pPr>
        <w:spacing w:line="360" w:lineRule="auto"/>
        <w:jc w:val="both"/>
        <w:rPr>
          <w:rFonts w:ascii="Times New Roman" w:hAnsi="Times New Roman" w:cs="Times New Roman"/>
          <w:b/>
          <w:bCs/>
          <w:lang w:val="en-CA"/>
        </w:rPr>
      </w:pPr>
    </w:p>
    <w:p w14:paraId="3617F550" w14:textId="77777777" w:rsidR="00170533" w:rsidRDefault="00170533" w:rsidP="009B210B">
      <w:pPr>
        <w:spacing w:line="360" w:lineRule="auto"/>
        <w:jc w:val="both"/>
        <w:rPr>
          <w:rFonts w:ascii="Times New Roman" w:hAnsi="Times New Roman" w:cs="Times New Roman"/>
          <w:b/>
          <w:bCs/>
          <w:lang w:val="en-CA"/>
        </w:rPr>
      </w:pPr>
    </w:p>
    <w:p w14:paraId="13BE2C38" w14:textId="77777777" w:rsidR="00170533" w:rsidRDefault="00170533" w:rsidP="009B210B">
      <w:pPr>
        <w:spacing w:line="360" w:lineRule="auto"/>
        <w:jc w:val="both"/>
        <w:rPr>
          <w:rFonts w:ascii="Times New Roman" w:hAnsi="Times New Roman" w:cs="Times New Roman"/>
          <w:b/>
          <w:bCs/>
          <w:lang w:val="en-CA"/>
        </w:rPr>
      </w:pPr>
    </w:p>
    <w:p w14:paraId="4D937664" w14:textId="77777777" w:rsidR="00170533" w:rsidRDefault="00170533" w:rsidP="009B210B">
      <w:pPr>
        <w:spacing w:line="360" w:lineRule="auto"/>
        <w:jc w:val="both"/>
        <w:rPr>
          <w:rFonts w:ascii="Times New Roman" w:hAnsi="Times New Roman" w:cs="Times New Roman"/>
          <w:b/>
          <w:bCs/>
          <w:lang w:val="en-CA"/>
        </w:rPr>
      </w:pPr>
    </w:p>
    <w:p w14:paraId="69B99D30" w14:textId="77777777" w:rsidR="00170533" w:rsidRDefault="00170533" w:rsidP="009B210B">
      <w:pPr>
        <w:spacing w:line="360" w:lineRule="auto"/>
        <w:jc w:val="both"/>
        <w:rPr>
          <w:rFonts w:ascii="Times New Roman" w:hAnsi="Times New Roman" w:cs="Times New Roman"/>
          <w:b/>
          <w:bCs/>
          <w:lang w:val="en-CA"/>
        </w:rPr>
      </w:pPr>
    </w:p>
    <w:p w14:paraId="1B1988C9" w14:textId="77777777" w:rsidR="00170533" w:rsidRDefault="00170533" w:rsidP="009B210B">
      <w:pPr>
        <w:spacing w:line="360" w:lineRule="auto"/>
        <w:jc w:val="both"/>
        <w:rPr>
          <w:rFonts w:ascii="Times New Roman" w:hAnsi="Times New Roman" w:cs="Times New Roman"/>
          <w:b/>
          <w:bCs/>
          <w:lang w:val="en-CA"/>
        </w:rPr>
      </w:pPr>
    </w:p>
    <w:p w14:paraId="6E0E8324" w14:textId="77777777" w:rsidR="00170533" w:rsidRDefault="00170533" w:rsidP="009B210B">
      <w:pPr>
        <w:spacing w:line="360" w:lineRule="auto"/>
        <w:jc w:val="both"/>
        <w:rPr>
          <w:rFonts w:ascii="Times New Roman" w:hAnsi="Times New Roman" w:cs="Times New Roman"/>
          <w:b/>
          <w:bCs/>
          <w:lang w:val="en-CA"/>
        </w:rPr>
      </w:pPr>
    </w:p>
    <w:p w14:paraId="07AC95AB" w14:textId="77777777" w:rsidR="00170533" w:rsidRDefault="00170533" w:rsidP="009B210B">
      <w:pPr>
        <w:spacing w:line="360" w:lineRule="auto"/>
        <w:jc w:val="both"/>
        <w:rPr>
          <w:rFonts w:ascii="Times New Roman" w:hAnsi="Times New Roman" w:cs="Times New Roman"/>
          <w:b/>
          <w:bCs/>
          <w:lang w:val="en-CA"/>
        </w:rPr>
      </w:pPr>
    </w:p>
    <w:p w14:paraId="46A9E34F" w14:textId="77777777" w:rsidR="00170533" w:rsidRDefault="00170533" w:rsidP="009B210B">
      <w:pPr>
        <w:spacing w:line="360" w:lineRule="auto"/>
        <w:jc w:val="both"/>
        <w:rPr>
          <w:rFonts w:ascii="Times New Roman" w:hAnsi="Times New Roman" w:cs="Times New Roman"/>
          <w:b/>
          <w:bCs/>
          <w:lang w:val="en-CA"/>
        </w:rPr>
      </w:pPr>
    </w:p>
    <w:p w14:paraId="64D183AC" w14:textId="77777777" w:rsidR="00170533" w:rsidRDefault="00170533" w:rsidP="009B210B">
      <w:pPr>
        <w:spacing w:line="360" w:lineRule="auto"/>
        <w:jc w:val="both"/>
        <w:rPr>
          <w:rFonts w:ascii="Times New Roman" w:hAnsi="Times New Roman" w:cs="Times New Roman"/>
          <w:b/>
          <w:bCs/>
          <w:lang w:val="en-CA"/>
        </w:rPr>
      </w:pPr>
    </w:p>
    <w:p w14:paraId="4B3FCCF9" w14:textId="77777777" w:rsidR="00170533" w:rsidRDefault="00170533" w:rsidP="009B210B">
      <w:pPr>
        <w:spacing w:line="360" w:lineRule="auto"/>
        <w:jc w:val="both"/>
        <w:rPr>
          <w:rFonts w:ascii="Times New Roman" w:hAnsi="Times New Roman" w:cs="Times New Roman"/>
          <w:b/>
          <w:bCs/>
          <w:lang w:val="en-CA"/>
        </w:rPr>
      </w:pPr>
    </w:p>
    <w:p w14:paraId="52A5133E" w14:textId="77777777" w:rsidR="00170533" w:rsidRDefault="00170533" w:rsidP="009B210B">
      <w:pPr>
        <w:spacing w:line="360" w:lineRule="auto"/>
        <w:jc w:val="both"/>
        <w:rPr>
          <w:rFonts w:ascii="Times New Roman" w:hAnsi="Times New Roman" w:cs="Times New Roman"/>
          <w:b/>
          <w:bCs/>
          <w:lang w:val="en-CA"/>
        </w:rPr>
      </w:pPr>
    </w:p>
    <w:p w14:paraId="2EF7D43B" w14:textId="77777777" w:rsidR="00170533" w:rsidRDefault="00170533" w:rsidP="009B210B">
      <w:pPr>
        <w:spacing w:line="360" w:lineRule="auto"/>
        <w:jc w:val="both"/>
        <w:rPr>
          <w:rFonts w:ascii="Times New Roman" w:hAnsi="Times New Roman" w:cs="Times New Roman"/>
          <w:b/>
          <w:bCs/>
          <w:lang w:val="en-CA"/>
        </w:rPr>
      </w:pPr>
    </w:p>
    <w:p w14:paraId="2A0841C4" w14:textId="77777777" w:rsidR="00170533" w:rsidRDefault="00170533" w:rsidP="009B210B">
      <w:pPr>
        <w:spacing w:line="360" w:lineRule="auto"/>
        <w:jc w:val="both"/>
        <w:rPr>
          <w:rFonts w:ascii="Times New Roman" w:hAnsi="Times New Roman" w:cs="Times New Roman"/>
          <w:b/>
          <w:bCs/>
          <w:lang w:val="en-CA"/>
        </w:rPr>
      </w:pPr>
    </w:p>
    <w:p w14:paraId="50F2281B" w14:textId="77777777" w:rsidR="00170533" w:rsidRDefault="00170533" w:rsidP="009B210B">
      <w:pPr>
        <w:spacing w:line="360" w:lineRule="auto"/>
        <w:jc w:val="both"/>
        <w:rPr>
          <w:rFonts w:ascii="Times New Roman" w:hAnsi="Times New Roman" w:cs="Times New Roman"/>
          <w:b/>
          <w:bCs/>
          <w:lang w:val="en-CA"/>
        </w:rPr>
      </w:pPr>
    </w:p>
    <w:p w14:paraId="1F43D2BD" w14:textId="77777777" w:rsidR="00170533" w:rsidRDefault="00170533" w:rsidP="009B210B">
      <w:pPr>
        <w:spacing w:line="360" w:lineRule="auto"/>
        <w:jc w:val="both"/>
        <w:rPr>
          <w:rFonts w:ascii="Times New Roman" w:hAnsi="Times New Roman" w:cs="Times New Roman"/>
          <w:b/>
          <w:bCs/>
          <w:lang w:val="en-CA"/>
        </w:rPr>
      </w:pPr>
    </w:p>
    <w:p w14:paraId="5EA543AD" w14:textId="77777777" w:rsidR="00170533" w:rsidRDefault="00170533" w:rsidP="009B210B">
      <w:pPr>
        <w:spacing w:line="360" w:lineRule="auto"/>
        <w:jc w:val="both"/>
        <w:rPr>
          <w:rFonts w:ascii="Times New Roman" w:hAnsi="Times New Roman" w:cs="Times New Roman"/>
          <w:b/>
          <w:bCs/>
          <w:lang w:val="en-CA"/>
        </w:rPr>
      </w:pPr>
    </w:p>
    <w:p w14:paraId="09A8B14D" w14:textId="77777777" w:rsidR="00170533" w:rsidRDefault="00170533" w:rsidP="009B210B">
      <w:pPr>
        <w:spacing w:line="360" w:lineRule="auto"/>
        <w:jc w:val="both"/>
        <w:rPr>
          <w:rFonts w:ascii="Times New Roman" w:hAnsi="Times New Roman" w:cs="Times New Roman"/>
          <w:b/>
          <w:bCs/>
          <w:lang w:val="en-CA"/>
        </w:rPr>
      </w:pPr>
    </w:p>
    <w:p w14:paraId="3C8FDEA3" w14:textId="77777777" w:rsidR="00170533" w:rsidRDefault="00170533" w:rsidP="009B210B">
      <w:pPr>
        <w:spacing w:line="360" w:lineRule="auto"/>
        <w:jc w:val="both"/>
        <w:rPr>
          <w:rFonts w:ascii="Times New Roman" w:hAnsi="Times New Roman" w:cs="Times New Roman"/>
          <w:b/>
          <w:bCs/>
          <w:lang w:val="en-CA"/>
        </w:rPr>
      </w:pPr>
    </w:p>
    <w:p w14:paraId="66218234" w14:textId="77777777" w:rsidR="00170533" w:rsidRDefault="00170533" w:rsidP="009B210B">
      <w:pPr>
        <w:spacing w:line="360" w:lineRule="auto"/>
        <w:jc w:val="both"/>
        <w:rPr>
          <w:rFonts w:ascii="Times New Roman" w:hAnsi="Times New Roman" w:cs="Times New Roman"/>
          <w:b/>
          <w:bCs/>
          <w:lang w:val="en-CA"/>
        </w:rPr>
      </w:pPr>
    </w:p>
    <w:p w14:paraId="714E8F4E" w14:textId="77777777" w:rsidR="00170533" w:rsidRDefault="00170533" w:rsidP="009B210B">
      <w:pPr>
        <w:spacing w:line="360" w:lineRule="auto"/>
        <w:jc w:val="both"/>
        <w:rPr>
          <w:rFonts w:ascii="Times New Roman" w:hAnsi="Times New Roman" w:cs="Times New Roman"/>
          <w:b/>
          <w:bCs/>
          <w:lang w:val="en-CA"/>
        </w:rPr>
      </w:pPr>
    </w:p>
    <w:p w14:paraId="41C8D5EB" w14:textId="77777777" w:rsidR="00170533" w:rsidRDefault="00170533" w:rsidP="009B210B">
      <w:pPr>
        <w:spacing w:line="360" w:lineRule="auto"/>
        <w:jc w:val="both"/>
        <w:rPr>
          <w:rFonts w:ascii="Times New Roman" w:hAnsi="Times New Roman" w:cs="Times New Roman"/>
          <w:b/>
          <w:bCs/>
          <w:lang w:val="en-CA"/>
        </w:rPr>
      </w:pPr>
    </w:p>
    <w:p w14:paraId="79F29124" w14:textId="77777777" w:rsidR="00170533" w:rsidRDefault="00170533" w:rsidP="009B210B">
      <w:pPr>
        <w:spacing w:line="360" w:lineRule="auto"/>
        <w:jc w:val="both"/>
        <w:rPr>
          <w:rFonts w:ascii="Times New Roman" w:hAnsi="Times New Roman" w:cs="Times New Roman"/>
          <w:b/>
          <w:bCs/>
          <w:lang w:val="en-CA"/>
        </w:rPr>
      </w:pPr>
    </w:p>
    <w:p w14:paraId="505F0149" w14:textId="2DAFD811" w:rsidR="00170533" w:rsidRDefault="009B210B" w:rsidP="009B210B">
      <w:pPr>
        <w:spacing w:line="360" w:lineRule="auto"/>
        <w:jc w:val="both"/>
        <w:rPr>
          <w:rFonts w:ascii="Times New Roman" w:hAnsi="Times New Roman" w:cs="Times New Roman"/>
          <w:lang w:val="en-CA"/>
        </w:rPr>
      </w:pPr>
      <w:r w:rsidRPr="009B210B">
        <w:rPr>
          <w:rFonts w:ascii="Times New Roman" w:hAnsi="Times New Roman" w:cs="Times New Roman"/>
          <w:b/>
          <w:bCs/>
          <w:lang w:val="en-CA"/>
        </w:rPr>
        <w:lastRenderedPageBreak/>
        <w:t>Figure S2. MCF2</w:t>
      </w:r>
      <w:r w:rsidRPr="009B210B">
        <w:rPr>
          <w:rFonts w:ascii="Times New Roman" w:hAnsi="Times New Roman" w:cs="Times New Roman"/>
          <w:b/>
          <w:bCs/>
          <w:vertAlign w:val="superscript"/>
          <w:lang w:val="en-CA"/>
        </w:rPr>
        <w:t>WT</w:t>
      </w:r>
      <w:r w:rsidRPr="009B210B">
        <w:rPr>
          <w:rFonts w:ascii="Times New Roman" w:hAnsi="Times New Roman" w:cs="Times New Roman"/>
          <w:b/>
          <w:bCs/>
          <w:lang w:val="en-CA"/>
        </w:rPr>
        <w:t xml:space="preserve"> and MCF2</w:t>
      </w:r>
      <w:r w:rsidRPr="009B210B">
        <w:rPr>
          <w:rFonts w:ascii="Times New Roman" w:hAnsi="Times New Roman" w:cs="Times New Roman"/>
          <w:b/>
          <w:bCs/>
          <w:vertAlign w:val="superscript"/>
          <w:lang w:val="en-CA"/>
        </w:rPr>
        <w:t>R11W</w:t>
      </w:r>
      <w:r w:rsidRPr="009B210B">
        <w:rPr>
          <w:rFonts w:ascii="Times New Roman" w:hAnsi="Times New Roman" w:cs="Times New Roman"/>
          <w:b/>
          <w:bCs/>
          <w:lang w:val="en-CA"/>
        </w:rPr>
        <w:t xml:space="preserve"> affect actin-based structures in the cell</w:t>
      </w:r>
      <w:r w:rsidRPr="009B210B">
        <w:rPr>
          <w:rFonts w:ascii="Times New Roman" w:hAnsi="Times New Roman" w:cs="Times New Roman"/>
          <w:lang w:val="en-CA"/>
        </w:rPr>
        <w:t>.</w:t>
      </w:r>
    </w:p>
    <w:p w14:paraId="172ABAAE" w14:textId="477E390A" w:rsidR="009B210B" w:rsidRPr="009B210B" w:rsidRDefault="00E50094" w:rsidP="009B210B">
      <w:pPr>
        <w:spacing w:line="360" w:lineRule="auto"/>
        <w:jc w:val="both"/>
        <w:rPr>
          <w:rFonts w:ascii="Times New Roman" w:hAnsi="Times New Roman" w:cs="Times New Roman"/>
          <w:lang w:val="en-CA"/>
        </w:rPr>
      </w:pPr>
      <w:r w:rsidRPr="00E50094">
        <w:rPr>
          <w:rFonts w:ascii="Times New Roman" w:hAnsi="Times New Roman" w:cs="Times New Roman"/>
          <w:noProof/>
          <w:lang w:val="en-CA"/>
        </w:rPr>
        <w:drawing>
          <wp:inline distT="0" distB="0" distL="0" distR="0" wp14:anchorId="74552CD4" wp14:editId="080FA3FD">
            <wp:extent cx="6120130" cy="5732145"/>
            <wp:effectExtent l="0" t="0" r="1270" b="0"/>
            <wp:docPr id="1001336695" name="Picture 1"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6695" name="Picture 1" descr="A collage of images of cells&#10;&#10;Description automatically generated"/>
                    <pic:cNvPicPr/>
                  </pic:nvPicPr>
                  <pic:blipFill>
                    <a:blip r:embed="rId7"/>
                    <a:stretch>
                      <a:fillRect/>
                    </a:stretch>
                  </pic:blipFill>
                  <pic:spPr>
                    <a:xfrm>
                      <a:off x="0" y="0"/>
                      <a:ext cx="6120130" cy="5732145"/>
                    </a:xfrm>
                    <a:prstGeom prst="rect">
                      <a:avLst/>
                    </a:prstGeom>
                  </pic:spPr>
                </pic:pic>
              </a:graphicData>
            </a:graphic>
          </wp:inline>
        </w:drawing>
      </w:r>
    </w:p>
    <w:p w14:paraId="67C12063" w14:textId="77777777" w:rsidR="00170533" w:rsidRPr="009B210B" w:rsidRDefault="00170533" w:rsidP="00170533">
      <w:pPr>
        <w:spacing w:line="360" w:lineRule="auto"/>
        <w:jc w:val="both"/>
        <w:rPr>
          <w:rFonts w:ascii="Times New Roman" w:hAnsi="Times New Roman" w:cs="Times New Roman"/>
          <w:lang w:val="en-CA"/>
        </w:rPr>
      </w:pPr>
      <w:r w:rsidRPr="009B210B">
        <w:rPr>
          <w:rFonts w:ascii="Times New Roman" w:hAnsi="Times New Roman" w:cs="Times New Roman"/>
          <w:b/>
          <w:bCs/>
          <w:lang w:val="en-CA"/>
        </w:rPr>
        <w:t xml:space="preserve">(A) </w:t>
      </w:r>
      <w:r w:rsidRPr="009B210B">
        <w:rPr>
          <w:rFonts w:ascii="Times New Roman" w:hAnsi="Times New Roman" w:cs="Times New Roman"/>
          <w:lang w:val="en-CA"/>
        </w:rPr>
        <w:t>COS7 cells were transfected with an empty vector,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-Myc or MCF2</w:t>
      </w:r>
      <w:r w:rsidRPr="009B210B">
        <w:rPr>
          <w:rFonts w:ascii="Times New Roman" w:hAnsi="Times New Roman" w:cs="Times New Roman"/>
          <w:vertAlign w:val="superscript"/>
          <w:lang w:val="en-CA"/>
        </w:rPr>
        <w:t>R11W</w:t>
      </w:r>
      <w:r w:rsidRPr="009B210B">
        <w:rPr>
          <w:rFonts w:ascii="Times New Roman" w:hAnsi="Times New Roman" w:cs="Times New Roman"/>
          <w:lang w:val="en-CA"/>
        </w:rPr>
        <w:t xml:space="preserve">-Myc, as indicated. Cells were fixed and F-actin was detected with phalloidin and MCF2 was detected by immunostaining. Scale bar: 10 </w:t>
      </w:r>
      <w:r w:rsidRPr="009B210B">
        <w:rPr>
          <w:rFonts w:ascii="Times New Roman" w:hAnsi="Times New Roman" w:cs="Times New Roman"/>
          <w:lang w:val="en-CA"/>
        </w:rPr>
        <w:sym w:font="Symbol" w:char="F06D"/>
      </w:r>
      <w:r w:rsidRPr="009B210B">
        <w:rPr>
          <w:rFonts w:ascii="Times New Roman" w:hAnsi="Times New Roman" w:cs="Times New Roman"/>
          <w:lang w:val="en-CA"/>
        </w:rPr>
        <w:t xml:space="preserve">m. </w:t>
      </w:r>
      <w:r w:rsidRPr="009B210B">
        <w:rPr>
          <w:rFonts w:ascii="Times New Roman" w:hAnsi="Times New Roman" w:cs="Times New Roman"/>
          <w:b/>
          <w:bCs/>
          <w:lang w:val="en-CA"/>
        </w:rPr>
        <w:t>(B)</w:t>
      </w:r>
      <w:r w:rsidRPr="009B210B">
        <w:rPr>
          <w:rFonts w:ascii="Times New Roman" w:hAnsi="Times New Roman" w:cs="Times New Roman"/>
          <w:lang w:val="en-CA"/>
        </w:rPr>
        <w:t xml:space="preserve"> Proportion of cell periphery displaying lamellipodia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Cells transfected with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R11W</w:t>
      </w:r>
      <w:r w:rsidRPr="009B210B">
        <w:rPr>
          <w:rFonts w:ascii="Times New Roman" w:hAnsi="Times New Roman" w:cs="Times New Roman"/>
          <w:lang w:val="en-CA"/>
        </w:rPr>
        <w:t xml:space="preserve"> have significantly more lamellipodia compared to control cells. </w:t>
      </w:r>
      <w:r w:rsidRPr="009B210B">
        <w:rPr>
          <w:rFonts w:ascii="Times New Roman" w:hAnsi="Times New Roman" w:cs="Times New Roman"/>
          <w:b/>
          <w:bCs/>
          <w:lang w:val="en-CA"/>
        </w:rPr>
        <w:t>(C)</w:t>
      </w:r>
      <w:r w:rsidRPr="009B210B">
        <w:rPr>
          <w:rFonts w:ascii="Times New Roman" w:hAnsi="Times New Roman" w:cs="Times New Roman"/>
          <w:lang w:val="en-CA"/>
        </w:rPr>
        <w:t xml:space="preserve"> Proportion of cells displaying stress fibers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Cells transfected with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R11W</w:t>
      </w:r>
      <w:r w:rsidRPr="009B210B">
        <w:rPr>
          <w:rFonts w:ascii="Times New Roman" w:hAnsi="Times New Roman" w:cs="Times New Roman"/>
          <w:lang w:val="en-CA"/>
        </w:rPr>
        <w:t xml:space="preserve"> have significantly less stress fibers compared to control cells. </w:t>
      </w:r>
      <w:r w:rsidRPr="009B210B">
        <w:rPr>
          <w:rFonts w:ascii="Times New Roman" w:hAnsi="Times New Roman" w:cs="Times New Roman"/>
          <w:b/>
          <w:bCs/>
          <w:lang w:val="en-CA"/>
        </w:rPr>
        <w:t>(D)</w:t>
      </w:r>
      <w:r w:rsidRPr="009B210B">
        <w:rPr>
          <w:rFonts w:ascii="Times New Roman" w:hAnsi="Times New Roman" w:cs="Times New Roman"/>
          <w:lang w:val="en-CA"/>
        </w:rPr>
        <w:t xml:space="preserve"> Mean number of filopodia per cell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Cells transfected with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R11W</w:t>
      </w:r>
      <w:r w:rsidRPr="009B210B">
        <w:rPr>
          <w:rFonts w:ascii="Times New Roman" w:hAnsi="Times New Roman" w:cs="Times New Roman"/>
          <w:lang w:val="en-CA"/>
        </w:rPr>
        <w:t xml:space="preserve"> have significantly less filopodia compared to control cells. </w:t>
      </w:r>
      <w:r w:rsidRPr="009B210B">
        <w:rPr>
          <w:rFonts w:ascii="Times New Roman" w:hAnsi="Times New Roman" w:cs="Times New Roman"/>
          <w:b/>
          <w:bCs/>
          <w:lang w:val="en-CA"/>
        </w:rPr>
        <w:t>(B, C, D)</w:t>
      </w:r>
      <w:r w:rsidRPr="009B210B">
        <w:rPr>
          <w:rFonts w:ascii="Times New Roman" w:hAnsi="Times New Roman" w:cs="Times New Roman"/>
          <w:lang w:val="en-CA"/>
        </w:rPr>
        <w:t xml:space="preserve"> n = 3, One-way ANOVA, Tukey’s multiple comparison test, *p &lt; 0.05 and **p &lt; 0.01, ns = not significant.</w:t>
      </w:r>
    </w:p>
    <w:p w14:paraId="009AE848" w14:textId="77777777" w:rsidR="00170533" w:rsidRDefault="00170533" w:rsidP="009B210B">
      <w:pPr>
        <w:spacing w:line="360" w:lineRule="auto"/>
        <w:jc w:val="both"/>
        <w:rPr>
          <w:rFonts w:ascii="Times New Roman" w:hAnsi="Times New Roman" w:cs="Times New Roman"/>
          <w:b/>
          <w:bCs/>
          <w:lang w:val="en-CA"/>
        </w:rPr>
      </w:pPr>
    </w:p>
    <w:p w14:paraId="28089BD8" w14:textId="11704F7A" w:rsidR="00170533" w:rsidRPr="00170533" w:rsidRDefault="009B210B" w:rsidP="00170533">
      <w:pPr>
        <w:spacing w:line="360" w:lineRule="auto"/>
        <w:jc w:val="both"/>
        <w:rPr>
          <w:rFonts w:ascii="Times New Roman" w:hAnsi="Times New Roman" w:cs="Times New Roman"/>
          <w:b/>
          <w:bCs/>
          <w:lang w:val="en-CA"/>
        </w:rPr>
      </w:pPr>
      <w:r w:rsidRPr="009B210B">
        <w:rPr>
          <w:rFonts w:ascii="Times New Roman" w:hAnsi="Times New Roman" w:cs="Times New Roman"/>
          <w:b/>
          <w:bCs/>
          <w:lang w:val="en-CA"/>
        </w:rPr>
        <w:lastRenderedPageBreak/>
        <w:t>Figure S3. MCF2</w:t>
      </w:r>
      <w:r w:rsidRPr="009B210B">
        <w:rPr>
          <w:rFonts w:ascii="Times New Roman" w:hAnsi="Times New Roman" w:cs="Times New Roman"/>
          <w:b/>
          <w:bCs/>
          <w:vertAlign w:val="superscript"/>
          <w:lang w:val="en-CA"/>
        </w:rPr>
        <w:t>E427K</w:t>
      </w:r>
      <w:r w:rsidRPr="009B210B">
        <w:rPr>
          <w:rFonts w:ascii="Times New Roman" w:hAnsi="Times New Roman" w:cs="Times New Roman"/>
          <w:b/>
          <w:bCs/>
          <w:lang w:val="en-CA"/>
        </w:rPr>
        <w:t xml:space="preserve"> and MCF2</w:t>
      </w:r>
      <w:r w:rsidRPr="009B210B">
        <w:rPr>
          <w:rFonts w:ascii="Times New Roman" w:hAnsi="Times New Roman" w:cs="Times New Roman"/>
          <w:b/>
          <w:bCs/>
          <w:vertAlign w:val="superscript"/>
          <w:lang w:val="en-CA"/>
        </w:rPr>
        <w:t>T934I</w:t>
      </w:r>
      <w:r w:rsidRPr="009B210B">
        <w:rPr>
          <w:rFonts w:ascii="Times New Roman" w:hAnsi="Times New Roman" w:cs="Times New Roman"/>
          <w:b/>
          <w:bCs/>
          <w:lang w:val="en-CA"/>
        </w:rPr>
        <w:t xml:space="preserve"> interact with DCC and induce its </w:t>
      </w:r>
      <w:proofErr w:type="spellStart"/>
      <w:r w:rsidRPr="009B210B">
        <w:rPr>
          <w:rFonts w:ascii="Times New Roman" w:hAnsi="Times New Roman" w:cs="Times New Roman"/>
          <w:b/>
          <w:bCs/>
          <w:lang w:val="en-CA"/>
        </w:rPr>
        <w:t>relocalization</w:t>
      </w:r>
      <w:proofErr w:type="spellEnd"/>
      <w:r w:rsidRPr="009B210B">
        <w:rPr>
          <w:rFonts w:ascii="Times New Roman" w:hAnsi="Times New Roman" w:cs="Times New Roman"/>
          <w:b/>
          <w:bCs/>
          <w:lang w:val="en-CA"/>
        </w:rPr>
        <w:t xml:space="preserve"> from the cell periphery as efficiently as MCF2</w:t>
      </w:r>
      <w:r w:rsidRPr="009B210B">
        <w:rPr>
          <w:rFonts w:ascii="Times New Roman" w:hAnsi="Times New Roman" w:cs="Times New Roman"/>
          <w:b/>
          <w:bCs/>
          <w:vertAlign w:val="superscript"/>
          <w:lang w:val="en-CA"/>
        </w:rPr>
        <w:t>WT</w:t>
      </w:r>
      <w:r w:rsidRPr="009B210B">
        <w:rPr>
          <w:rFonts w:ascii="Times New Roman" w:hAnsi="Times New Roman" w:cs="Times New Roman"/>
          <w:b/>
          <w:bCs/>
          <w:lang w:val="en-CA"/>
        </w:rPr>
        <w:t>.</w:t>
      </w:r>
    </w:p>
    <w:p w14:paraId="1ABCA4C7" w14:textId="77777777" w:rsidR="00170533" w:rsidRDefault="00170533" w:rsidP="001567AF">
      <w:pPr>
        <w:spacing w:line="276" w:lineRule="auto"/>
        <w:rPr>
          <w:rFonts w:ascii="Times New Roman" w:hAnsi="Times New Roman" w:cs="Times New Roman"/>
          <w:color w:val="212121"/>
          <w:shd w:val="clear" w:color="auto" w:fill="FFFFFF"/>
          <w:lang w:val="en-CA"/>
        </w:rPr>
      </w:pPr>
    </w:p>
    <w:p w14:paraId="0BDCB873" w14:textId="1CA5A8CE" w:rsidR="00E50094" w:rsidRPr="00170533" w:rsidRDefault="00E50094" w:rsidP="0078732A">
      <w:pPr>
        <w:spacing w:line="276" w:lineRule="auto"/>
        <w:rPr>
          <w:rFonts w:ascii="Times New Roman" w:hAnsi="Times New Roman" w:cs="Times New Roman"/>
          <w:color w:val="212121"/>
          <w:shd w:val="clear" w:color="auto" w:fill="FFFFFF"/>
          <w:lang w:val="en-CA"/>
        </w:rPr>
      </w:pPr>
      <w:r w:rsidRPr="00E50094">
        <w:rPr>
          <w:rFonts w:ascii="Times New Roman" w:hAnsi="Times New Roman" w:cs="Times New Roman"/>
          <w:noProof/>
          <w:color w:val="212121"/>
          <w:shd w:val="clear" w:color="auto" w:fill="FFFFFF"/>
          <w:lang w:val="en-CA"/>
        </w:rPr>
        <w:drawing>
          <wp:inline distT="0" distB="0" distL="0" distR="0" wp14:anchorId="7F0599B1" wp14:editId="0EDEB91D">
            <wp:extent cx="5075775" cy="7186557"/>
            <wp:effectExtent l="0" t="0" r="4445" b="1905"/>
            <wp:docPr id="1856280250" name="Picture 1" descr="A screenshot of a cell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80250" name="Picture 1" descr="A screenshot of a cell test&#10;&#10;Description automatically generated"/>
                    <pic:cNvPicPr/>
                  </pic:nvPicPr>
                  <pic:blipFill>
                    <a:blip r:embed="rId8"/>
                    <a:stretch>
                      <a:fillRect/>
                    </a:stretch>
                  </pic:blipFill>
                  <pic:spPr>
                    <a:xfrm>
                      <a:off x="0" y="0"/>
                      <a:ext cx="5082155" cy="7195591"/>
                    </a:xfrm>
                    <a:prstGeom prst="rect">
                      <a:avLst/>
                    </a:prstGeom>
                  </pic:spPr>
                </pic:pic>
              </a:graphicData>
            </a:graphic>
          </wp:inline>
        </w:drawing>
      </w:r>
    </w:p>
    <w:p w14:paraId="5FC6D66F" w14:textId="77777777" w:rsidR="00170533" w:rsidRPr="009B210B" w:rsidRDefault="00170533" w:rsidP="00170533">
      <w:pPr>
        <w:widowControl w:val="0"/>
        <w:autoSpaceDE w:val="0"/>
        <w:autoSpaceDN w:val="0"/>
        <w:adjustRightInd w:val="0"/>
        <w:spacing w:after="240" w:line="360" w:lineRule="auto"/>
        <w:jc w:val="both"/>
        <w:rPr>
          <w:rFonts w:ascii="Times New Roman" w:hAnsi="Times New Roman" w:cs="Times New Roman"/>
          <w:lang w:val="en-CA"/>
        </w:rPr>
      </w:pPr>
      <w:r w:rsidRPr="009B210B">
        <w:rPr>
          <w:rFonts w:ascii="Times New Roman" w:hAnsi="Times New Roman" w:cs="Times New Roman"/>
          <w:b/>
          <w:bCs/>
          <w:lang w:val="en-CA"/>
        </w:rPr>
        <w:t>(A)</w:t>
      </w:r>
      <w:r w:rsidRPr="009B210B">
        <w:rPr>
          <w:rFonts w:ascii="Times New Roman" w:hAnsi="Times New Roman" w:cs="Times New Roman"/>
          <w:lang w:val="en-CA"/>
        </w:rPr>
        <w:t xml:space="preserve"> COS7 cells were transfected with DCC-HA,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-FLAG,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-FLAG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-FLAG, as indicated. The cell lysates were immunoprecipitated (IP) with an anti-FLAG antibody and the </w:t>
      </w:r>
      <w:proofErr w:type="spellStart"/>
      <w:r w:rsidRPr="009B210B">
        <w:rPr>
          <w:rFonts w:ascii="Times New Roman" w:hAnsi="Times New Roman" w:cs="Times New Roman"/>
          <w:lang w:val="en-CA"/>
        </w:rPr>
        <w:t>immunoprecipitates</w:t>
      </w:r>
      <w:proofErr w:type="spellEnd"/>
      <w:r w:rsidRPr="009B210B">
        <w:rPr>
          <w:rFonts w:ascii="Times New Roman" w:hAnsi="Times New Roman" w:cs="Times New Roman"/>
          <w:lang w:val="en-CA"/>
        </w:rPr>
        <w:t xml:space="preserve"> were analyzed by immunoblotting (IB) with the indicated antibodies. DCC co-</w:t>
      </w:r>
      <w:proofErr w:type="spellStart"/>
      <w:r w:rsidRPr="009B210B">
        <w:rPr>
          <w:rFonts w:ascii="Times New Roman" w:hAnsi="Times New Roman" w:cs="Times New Roman"/>
          <w:lang w:val="en-CA"/>
        </w:rPr>
        <w:t>immunoprecipitates</w:t>
      </w:r>
      <w:proofErr w:type="spellEnd"/>
      <w:r w:rsidRPr="009B210B">
        <w:rPr>
          <w:rFonts w:ascii="Times New Roman" w:hAnsi="Times New Roman" w:cs="Times New Roman"/>
          <w:lang w:val="en-CA"/>
        </w:rPr>
        <w:t xml:space="preserve"> with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-FLAG,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-FLAG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-FLAG. </w:t>
      </w:r>
      <w:r w:rsidRPr="009B210B">
        <w:rPr>
          <w:rFonts w:ascii="Times New Roman" w:hAnsi="Times New Roman" w:cs="Times New Roman"/>
          <w:b/>
          <w:bCs/>
          <w:lang w:val="en-CA"/>
        </w:rPr>
        <w:t>(B)</w:t>
      </w:r>
      <w:r w:rsidRPr="009B210B">
        <w:rPr>
          <w:rFonts w:ascii="Times New Roman" w:hAnsi="Times New Roman" w:cs="Times New Roman"/>
          <w:lang w:val="en-CA"/>
        </w:rPr>
        <w:t xml:space="preserve"> The </w:t>
      </w:r>
      <w:r w:rsidRPr="009B210B">
        <w:rPr>
          <w:rFonts w:ascii="Times New Roman" w:hAnsi="Times New Roman" w:cs="Times New Roman"/>
          <w:lang w:val="en-CA"/>
        </w:rPr>
        <w:lastRenderedPageBreak/>
        <w:t>relative amount of DCC interacting with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normalized to total DCC in the cell lysate.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have a similar level of interaction with DCC as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n = 8 for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n = 7 for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one-way ANOVA, Tukey’s multiple comparison post-test. ns = not significant. </w:t>
      </w:r>
      <w:r w:rsidRPr="009B210B">
        <w:rPr>
          <w:rFonts w:ascii="Times New Roman" w:hAnsi="Times New Roman" w:cs="Times New Roman"/>
          <w:b/>
          <w:bCs/>
          <w:lang w:val="en-CA"/>
        </w:rPr>
        <w:t>(C)</w:t>
      </w:r>
      <w:r w:rsidRPr="009B210B">
        <w:rPr>
          <w:rFonts w:ascii="Times New Roman" w:hAnsi="Times New Roman" w:cs="Times New Roman"/>
          <w:lang w:val="en-CA"/>
        </w:rPr>
        <w:t xml:space="preserve"> COS7 cells were transfected with empty vector, DCC-HA,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-Myc,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-Myc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-Myc, as indicated. Cells were fixed and DCC and MCF2 were detected by immunostaining. White arrowheads indicate regions of the cell periphery with DCC enrichment. Scale bar: 10 </w:t>
      </w:r>
      <w:r w:rsidRPr="009B210B">
        <w:rPr>
          <w:rFonts w:ascii="Times New Roman" w:hAnsi="Times New Roman" w:cs="Times New Roman"/>
          <w:lang w:val="en-CA"/>
        </w:rPr>
        <w:sym w:font="Symbol" w:char="F06D"/>
      </w:r>
      <w:r w:rsidRPr="009B210B">
        <w:rPr>
          <w:rFonts w:ascii="Times New Roman" w:hAnsi="Times New Roman" w:cs="Times New Roman"/>
          <w:lang w:val="en-CA"/>
        </w:rPr>
        <w:t xml:space="preserve">m. </w:t>
      </w:r>
      <w:r w:rsidRPr="009B210B">
        <w:rPr>
          <w:rFonts w:ascii="Times New Roman" w:hAnsi="Times New Roman" w:cs="Times New Roman"/>
          <w:b/>
          <w:bCs/>
          <w:lang w:val="en-CA"/>
        </w:rPr>
        <w:t>(D)</w:t>
      </w:r>
      <w:r w:rsidRPr="009B210B">
        <w:rPr>
          <w:rFonts w:ascii="Times New Roman" w:hAnsi="Times New Roman" w:cs="Times New Roman"/>
          <w:lang w:val="en-CA"/>
        </w:rPr>
        <w:t xml:space="preserve"> Proportion of cell periphery with DCC enrichment (mean </w:t>
      </w:r>
      <w:r w:rsidRPr="009B210B">
        <w:rPr>
          <w:rFonts w:ascii="Times New Roman" w:hAnsi="Times New Roman" w:cs="Times New Roman"/>
          <w:lang w:val="en-CA"/>
        </w:rPr>
        <w:sym w:font="Symbol" w:char="F0B1"/>
      </w:r>
      <w:r w:rsidRPr="009B210B">
        <w:rPr>
          <w:rFonts w:ascii="Times New Roman" w:hAnsi="Times New Roman" w:cs="Times New Roman"/>
          <w:lang w:val="en-CA"/>
        </w:rPr>
        <w:t xml:space="preserve"> SEM). MCF2</w:t>
      </w:r>
      <w:r w:rsidRPr="009B210B">
        <w:rPr>
          <w:rFonts w:ascii="Times New Roman" w:hAnsi="Times New Roman" w:cs="Times New Roman"/>
          <w:vertAlign w:val="superscript"/>
          <w:lang w:val="en-CA"/>
        </w:rPr>
        <w:t>E427K</w:t>
      </w:r>
      <w:r w:rsidRPr="009B210B">
        <w:rPr>
          <w:rFonts w:ascii="Times New Roman" w:hAnsi="Times New Roman" w:cs="Times New Roman"/>
          <w:lang w:val="en-CA"/>
        </w:rPr>
        <w:t xml:space="preserve"> and MCF2</w:t>
      </w:r>
      <w:r w:rsidRPr="009B210B">
        <w:rPr>
          <w:rFonts w:ascii="Times New Roman" w:hAnsi="Times New Roman" w:cs="Times New Roman"/>
          <w:vertAlign w:val="superscript"/>
          <w:lang w:val="en-CA"/>
        </w:rPr>
        <w:t>T934I</w:t>
      </w:r>
      <w:r w:rsidRPr="009B210B">
        <w:rPr>
          <w:rFonts w:ascii="Times New Roman" w:hAnsi="Times New Roman" w:cs="Times New Roman"/>
          <w:lang w:val="en-CA"/>
        </w:rPr>
        <w:t xml:space="preserve"> significantly decrease DCC enrichment at the cell periphery to the same level as MCF2</w:t>
      </w:r>
      <w:r w:rsidRPr="009B210B">
        <w:rPr>
          <w:rFonts w:ascii="Times New Roman" w:hAnsi="Times New Roman" w:cs="Times New Roman"/>
          <w:vertAlign w:val="superscript"/>
          <w:lang w:val="en-CA"/>
        </w:rPr>
        <w:t>WT</w:t>
      </w:r>
      <w:r w:rsidRPr="009B210B">
        <w:rPr>
          <w:rFonts w:ascii="Times New Roman" w:hAnsi="Times New Roman" w:cs="Times New Roman"/>
          <w:lang w:val="en-CA"/>
        </w:rPr>
        <w:t>. n = 3, RM two-way ANOVA, Tukey’s multiple comparison test, *p &lt; 0.05, ***p &lt; 0.001 and ****p &lt; 0.0001, ns = not significant.</w:t>
      </w:r>
    </w:p>
    <w:p w14:paraId="153A9A89" w14:textId="77777777" w:rsidR="00170533" w:rsidRDefault="00170533" w:rsidP="0078732A">
      <w:pPr>
        <w:pStyle w:val="BodyA"/>
        <w:spacing w:line="276" w:lineRule="auto"/>
        <w:rPr>
          <w:rFonts w:ascii="Times New Roman" w:hAnsi="Times New Roman" w:cs="Times New Roman"/>
          <w:b/>
          <w:bCs/>
          <w:sz w:val="24"/>
          <w:szCs w:val="24"/>
        </w:rPr>
      </w:pPr>
    </w:p>
    <w:p w14:paraId="3D7F4EF1" w14:textId="77777777" w:rsidR="00170533" w:rsidRDefault="00170533" w:rsidP="0078732A">
      <w:pPr>
        <w:pStyle w:val="BodyA"/>
        <w:spacing w:line="276" w:lineRule="auto"/>
        <w:rPr>
          <w:rFonts w:ascii="Times New Roman" w:hAnsi="Times New Roman" w:cs="Times New Roman"/>
          <w:b/>
          <w:bCs/>
          <w:sz w:val="24"/>
          <w:szCs w:val="24"/>
        </w:rPr>
      </w:pPr>
    </w:p>
    <w:p w14:paraId="37AF6BC9" w14:textId="77777777" w:rsidR="00170533" w:rsidRDefault="00170533" w:rsidP="0078732A">
      <w:pPr>
        <w:pStyle w:val="BodyA"/>
        <w:spacing w:line="276" w:lineRule="auto"/>
        <w:rPr>
          <w:rFonts w:ascii="Times New Roman" w:hAnsi="Times New Roman" w:cs="Times New Roman"/>
          <w:b/>
          <w:bCs/>
          <w:sz w:val="24"/>
          <w:szCs w:val="24"/>
        </w:rPr>
      </w:pPr>
    </w:p>
    <w:p w14:paraId="06BB3E83" w14:textId="58044A9E" w:rsidR="0078732A" w:rsidRPr="00781CB0" w:rsidRDefault="0078732A" w:rsidP="0078732A">
      <w:pPr>
        <w:pStyle w:val="BodyA"/>
        <w:spacing w:line="276" w:lineRule="auto"/>
        <w:rPr>
          <w:rFonts w:ascii="Times New Roman" w:hAnsi="Times New Roman" w:cs="Times New Roman"/>
          <w:b/>
          <w:bCs/>
          <w:sz w:val="24"/>
          <w:szCs w:val="24"/>
        </w:rPr>
      </w:pPr>
      <w:r w:rsidRPr="0078732A">
        <w:rPr>
          <w:rFonts w:ascii="Times New Roman" w:hAnsi="Times New Roman" w:cs="Times New Roman"/>
          <w:b/>
          <w:bCs/>
          <w:sz w:val="24"/>
          <w:szCs w:val="24"/>
        </w:rPr>
        <w:t>References:</w:t>
      </w:r>
    </w:p>
    <w:p w14:paraId="30D792C9" w14:textId="5A45F02E" w:rsidR="00C05A96" w:rsidRPr="00C05A96" w:rsidRDefault="00781CB0" w:rsidP="00540954">
      <w:pPr>
        <w:pStyle w:val="Bibliografia2"/>
        <w:spacing w:line="276" w:lineRule="auto"/>
        <w:rPr>
          <w:b w:val="0"/>
          <w:bCs w:val="0"/>
          <w:color w:val="000000"/>
        </w:rPr>
      </w:pPr>
      <w:r w:rsidRPr="00C05A96">
        <w:rPr>
          <w:rFonts w:asciiTheme="minorHAnsi" w:hAnsiTheme="minorHAnsi" w:cstheme="minorBidi"/>
          <w:b w:val="0"/>
          <w:bCs w:val="0"/>
          <w:color w:val="auto"/>
          <w:lang w:val="it-IT"/>
        </w:rPr>
        <w:fldChar w:fldCharType="begin"/>
      </w:r>
      <w:r w:rsidR="00C05A96" w:rsidRPr="00C05A96">
        <w:rPr>
          <w:b w:val="0"/>
          <w:bCs w:val="0"/>
        </w:rPr>
        <w:instrText xml:space="preserve"> ADDIN ZOTERO_BIBL {"uncited":[],"omitted":[],"custom":[]} CSL_BIBLIOGRAPHY </w:instrText>
      </w:r>
      <w:r w:rsidRPr="00C05A96">
        <w:rPr>
          <w:rFonts w:asciiTheme="minorHAnsi" w:hAnsiTheme="minorHAnsi" w:cstheme="minorBidi"/>
          <w:b w:val="0"/>
          <w:bCs w:val="0"/>
          <w:color w:val="auto"/>
          <w:lang w:val="it-IT"/>
        </w:rPr>
        <w:fldChar w:fldCharType="separate"/>
      </w:r>
    </w:p>
    <w:p w14:paraId="592702C8" w14:textId="77777777" w:rsidR="00C05A96" w:rsidRPr="00C05A96" w:rsidRDefault="00C05A96" w:rsidP="00C05A96">
      <w:pPr>
        <w:pStyle w:val="Bibliografia2"/>
        <w:spacing w:line="276" w:lineRule="auto"/>
        <w:rPr>
          <w:b w:val="0"/>
          <w:bCs w:val="0"/>
          <w:color w:val="000000"/>
        </w:rPr>
      </w:pPr>
      <w:r w:rsidRPr="00C05A96">
        <w:rPr>
          <w:b w:val="0"/>
          <w:bCs w:val="0"/>
          <w:color w:val="000000"/>
        </w:rPr>
        <w:t xml:space="preserve">Woods, B. T., &amp; Teuber, H. L. (1978). Mirror movements after childhood hemiparesis. </w:t>
      </w:r>
      <w:r w:rsidRPr="00C05A96">
        <w:rPr>
          <w:b w:val="0"/>
          <w:bCs w:val="0"/>
          <w:i/>
          <w:iCs/>
          <w:color w:val="000000"/>
        </w:rPr>
        <w:t>Neurology</w:t>
      </w:r>
      <w:r w:rsidRPr="00C05A96">
        <w:rPr>
          <w:b w:val="0"/>
          <w:bCs w:val="0"/>
          <w:color w:val="000000"/>
        </w:rPr>
        <w:t xml:space="preserve">, </w:t>
      </w:r>
      <w:r w:rsidRPr="00C05A96">
        <w:rPr>
          <w:b w:val="0"/>
          <w:bCs w:val="0"/>
          <w:i/>
          <w:iCs/>
          <w:color w:val="000000"/>
        </w:rPr>
        <w:t>28</w:t>
      </w:r>
      <w:r w:rsidRPr="00C05A96">
        <w:rPr>
          <w:b w:val="0"/>
          <w:bCs w:val="0"/>
          <w:color w:val="000000"/>
        </w:rPr>
        <w:t>(11), 1152–1157. https://doi.org/10.1212/wnl.28.11.1152</w:t>
      </w:r>
    </w:p>
    <w:p w14:paraId="30DA2B7E" w14:textId="226FCDB8" w:rsidR="0078732A" w:rsidRPr="001A6BC0" w:rsidRDefault="00781CB0" w:rsidP="00C05A96">
      <w:pPr>
        <w:spacing w:line="276" w:lineRule="auto"/>
        <w:rPr>
          <w:rFonts w:ascii="Times New Roman" w:hAnsi="Times New Roman" w:cs="Times New Roman"/>
          <w:color w:val="212121"/>
        </w:rPr>
      </w:pPr>
      <w:r w:rsidRPr="00C05A96">
        <w:rPr>
          <w:rFonts w:ascii="Times New Roman" w:hAnsi="Times New Roman" w:cs="Times New Roman"/>
          <w:color w:val="212121"/>
          <w:lang w:val="en-US"/>
        </w:rPr>
        <w:fldChar w:fldCharType="end"/>
      </w:r>
    </w:p>
    <w:p w14:paraId="16C90B0E" w14:textId="75EE80F4" w:rsidR="00923538" w:rsidRPr="00D10933" w:rsidRDefault="00923538" w:rsidP="001D0444">
      <w:pPr>
        <w:spacing w:line="276" w:lineRule="auto"/>
        <w:rPr>
          <w:lang w:val="en-US"/>
        </w:rPr>
      </w:pPr>
    </w:p>
    <w:sectPr w:rsidR="00923538" w:rsidRPr="00D10933">
      <w:footerReference w:type="even"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F1484" w14:textId="77777777" w:rsidR="00CF7F88" w:rsidRDefault="00CF7F88" w:rsidP="006F16AE">
      <w:r>
        <w:separator/>
      </w:r>
    </w:p>
  </w:endnote>
  <w:endnote w:type="continuationSeparator" w:id="0">
    <w:p w14:paraId="0E5741D2" w14:textId="77777777" w:rsidR="00CF7F88" w:rsidRDefault="00CF7F88" w:rsidP="006F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9659901"/>
      <w:docPartObj>
        <w:docPartGallery w:val="Page Numbers (Bottom of Page)"/>
        <w:docPartUnique/>
      </w:docPartObj>
    </w:sdtPr>
    <w:sdtContent>
      <w:p w14:paraId="6B63207C" w14:textId="0267295A" w:rsidR="006F16AE" w:rsidRDefault="006F16AE" w:rsidP="00C255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80CDC6" w14:textId="77777777" w:rsidR="006F16AE" w:rsidRDefault="006F16AE" w:rsidP="006F16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42162756"/>
      <w:docPartObj>
        <w:docPartGallery w:val="Page Numbers (Bottom of Page)"/>
        <w:docPartUnique/>
      </w:docPartObj>
    </w:sdtPr>
    <w:sdtContent>
      <w:p w14:paraId="552FB257" w14:textId="24981656" w:rsidR="006F16AE" w:rsidRDefault="006F16AE" w:rsidP="00C255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3375C" w14:textId="77777777" w:rsidR="006F16AE" w:rsidRDefault="006F16AE" w:rsidP="006F16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BB80D" w14:textId="77777777" w:rsidR="00CF7F88" w:rsidRDefault="00CF7F88" w:rsidP="006F16AE">
      <w:r>
        <w:separator/>
      </w:r>
    </w:p>
  </w:footnote>
  <w:footnote w:type="continuationSeparator" w:id="0">
    <w:p w14:paraId="67CF0FD2" w14:textId="77777777" w:rsidR="00CF7F88" w:rsidRDefault="00CF7F88" w:rsidP="006F1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6CA"/>
    <w:rsid w:val="00083252"/>
    <w:rsid w:val="000A29B2"/>
    <w:rsid w:val="001567AF"/>
    <w:rsid w:val="00170533"/>
    <w:rsid w:val="00174CBD"/>
    <w:rsid w:val="001A34F8"/>
    <w:rsid w:val="001A6BC0"/>
    <w:rsid w:val="001C5E66"/>
    <w:rsid w:val="001D0444"/>
    <w:rsid w:val="002675B9"/>
    <w:rsid w:val="002A06B4"/>
    <w:rsid w:val="002B6E1E"/>
    <w:rsid w:val="00352851"/>
    <w:rsid w:val="00393ED5"/>
    <w:rsid w:val="003C264D"/>
    <w:rsid w:val="00407E6D"/>
    <w:rsid w:val="00426121"/>
    <w:rsid w:val="00475606"/>
    <w:rsid w:val="004E08CA"/>
    <w:rsid w:val="004F52E4"/>
    <w:rsid w:val="0052228F"/>
    <w:rsid w:val="00540954"/>
    <w:rsid w:val="00542E87"/>
    <w:rsid w:val="005655BB"/>
    <w:rsid w:val="005F3CE2"/>
    <w:rsid w:val="005F7D55"/>
    <w:rsid w:val="00617987"/>
    <w:rsid w:val="00643902"/>
    <w:rsid w:val="00647C17"/>
    <w:rsid w:val="006515ED"/>
    <w:rsid w:val="006C7168"/>
    <w:rsid w:val="006F16AE"/>
    <w:rsid w:val="006F1E59"/>
    <w:rsid w:val="006F21B3"/>
    <w:rsid w:val="006F68BD"/>
    <w:rsid w:val="00753A54"/>
    <w:rsid w:val="007720F5"/>
    <w:rsid w:val="007736CA"/>
    <w:rsid w:val="00780620"/>
    <w:rsid w:val="00781CB0"/>
    <w:rsid w:val="0078732A"/>
    <w:rsid w:val="00836339"/>
    <w:rsid w:val="008623F8"/>
    <w:rsid w:val="00873CCA"/>
    <w:rsid w:val="00885A44"/>
    <w:rsid w:val="008A1C55"/>
    <w:rsid w:val="008A2B88"/>
    <w:rsid w:val="008A43A4"/>
    <w:rsid w:val="00902798"/>
    <w:rsid w:val="00923538"/>
    <w:rsid w:val="00926BF4"/>
    <w:rsid w:val="00940F81"/>
    <w:rsid w:val="00962177"/>
    <w:rsid w:val="009A60B2"/>
    <w:rsid w:val="009B210B"/>
    <w:rsid w:val="009F5C95"/>
    <w:rsid w:val="00AE423E"/>
    <w:rsid w:val="00B405EF"/>
    <w:rsid w:val="00B4571F"/>
    <w:rsid w:val="00B716CF"/>
    <w:rsid w:val="00B92942"/>
    <w:rsid w:val="00BC6261"/>
    <w:rsid w:val="00BD38EB"/>
    <w:rsid w:val="00BE6F9C"/>
    <w:rsid w:val="00C05A96"/>
    <w:rsid w:val="00C14F00"/>
    <w:rsid w:val="00C262AF"/>
    <w:rsid w:val="00C83452"/>
    <w:rsid w:val="00CD548B"/>
    <w:rsid w:val="00CE655C"/>
    <w:rsid w:val="00CF7F88"/>
    <w:rsid w:val="00D10933"/>
    <w:rsid w:val="00D6072A"/>
    <w:rsid w:val="00D6566F"/>
    <w:rsid w:val="00DE2B2A"/>
    <w:rsid w:val="00DE3394"/>
    <w:rsid w:val="00DE7821"/>
    <w:rsid w:val="00E01DF9"/>
    <w:rsid w:val="00E1084F"/>
    <w:rsid w:val="00E50094"/>
    <w:rsid w:val="00E6258C"/>
    <w:rsid w:val="00E8164E"/>
    <w:rsid w:val="00EB258F"/>
    <w:rsid w:val="00EE258E"/>
    <w:rsid w:val="00F316AC"/>
    <w:rsid w:val="00F47842"/>
    <w:rsid w:val="00F545CC"/>
    <w:rsid w:val="00F87A91"/>
    <w:rsid w:val="00FC6F0E"/>
    <w:rsid w:val="00FF13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DA216"/>
  <w15:chartTrackingRefBased/>
  <w15:docId w15:val="{2A1E4621-C066-0E4A-A78B-28B27B22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0444"/>
    <w:rPr>
      <w:sz w:val="16"/>
      <w:szCs w:val="16"/>
    </w:rPr>
  </w:style>
  <w:style w:type="paragraph" w:styleId="CommentText">
    <w:name w:val="annotation text"/>
    <w:basedOn w:val="Normal"/>
    <w:link w:val="CommentTextChar"/>
    <w:uiPriority w:val="99"/>
    <w:unhideWhenUsed/>
    <w:rsid w:val="001D0444"/>
    <w:rPr>
      <w:sz w:val="20"/>
      <w:szCs w:val="20"/>
    </w:rPr>
  </w:style>
  <w:style w:type="character" w:customStyle="1" w:styleId="CommentTextChar">
    <w:name w:val="Comment Text Char"/>
    <w:basedOn w:val="DefaultParagraphFont"/>
    <w:link w:val="CommentText"/>
    <w:uiPriority w:val="99"/>
    <w:rsid w:val="001D0444"/>
    <w:rPr>
      <w:sz w:val="20"/>
      <w:szCs w:val="20"/>
    </w:rPr>
  </w:style>
  <w:style w:type="paragraph" w:styleId="CommentSubject">
    <w:name w:val="annotation subject"/>
    <w:basedOn w:val="CommentText"/>
    <w:next w:val="CommentText"/>
    <w:link w:val="CommentSubjectChar"/>
    <w:uiPriority w:val="99"/>
    <w:semiHidden/>
    <w:unhideWhenUsed/>
    <w:rsid w:val="001D0444"/>
    <w:rPr>
      <w:b/>
      <w:bCs/>
    </w:rPr>
  </w:style>
  <w:style w:type="character" w:customStyle="1" w:styleId="CommentSubjectChar">
    <w:name w:val="Comment Subject Char"/>
    <w:basedOn w:val="CommentTextChar"/>
    <w:link w:val="CommentSubject"/>
    <w:uiPriority w:val="99"/>
    <w:semiHidden/>
    <w:rsid w:val="001D0444"/>
    <w:rPr>
      <w:b/>
      <w:bCs/>
      <w:sz w:val="20"/>
      <w:szCs w:val="20"/>
    </w:rPr>
  </w:style>
  <w:style w:type="paragraph" w:customStyle="1" w:styleId="Body">
    <w:name w:val="Body"/>
    <w:rsid w:val="00923538"/>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it-IT"/>
      <w14:textOutline w14:w="0" w14:cap="flat" w14:cmpd="sng" w14:algn="ctr">
        <w14:noFill/>
        <w14:prstDash w14:val="solid"/>
        <w14:bevel/>
      </w14:textOutline>
    </w:rPr>
  </w:style>
  <w:style w:type="paragraph" w:customStyle="1" w:styleId="BodyA">
    <w:name w:val="Body A"/>
    <w:rsid w:val="0078732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it-IT"/>
      <w14:textOutline w14:w="12700" w14:cap="flat" w14:cmpd="sng" w14:algn="ctr">
        <w14:noFill/>
        <w14:prstDash w14:val="solid"/>
        <w14:miter w14:lim="400000"/>
      </w14:textOutline>
    </w:rPr>
  </w:style>
  <w:style w:type="paragraph" w:styleId="Revision">
    <w:name w:val="Revision"/>
    <w:hidden/>
    <w:uiPriority w:val="99"/>
    <w:semiHidden/>
    <w:rsid w:val="007720F5"/>
  </w:style>
  <w:style w:type="paragraph" w:customStyle="1" w:styleId="Bibliografia1">
    <w:name w:val="Bibliografia1"/>
    <w:basedOn w:val="Normal"/>
    <w:link w:val="BibliographyCarattere"/>
    <w:rsid w:val="00781CB0"/>
    <w:pPr>
      <w:tabs>
        <w:tab w:val="left" w:pos="260"/>
      </w:tabs>
      <w:spacing w:line="480" w:lineRule="auto"/>
      <w:ind w:left="264" w:hanging="264"/>
    </w:pPr>
    <w:rPr>
      <w:rFonts w:ascii="Times New Roman" w:hAnsi="Times New Roman" w:cs="Times New Roman"/>
      <w:color w:val="212121"/>
      <w:lang w:val="en-US"/>
    </w:rPr>
  </w:style>
  <w:style w:type="character" w:customStyle="1" w:styleId="BibliographyCarattere">
    <w:name w:val="Bibliography Carattere"/>
    <w:basedOn w:val="DefaultParagraphFont"/>
    <w:link w:val="Bibliografia1"/>
    <w:rsid w:val="00781CB0"/>
    <w:rPr>
      <w:rFonts w:ascii="Times New Roman" w:hAnsi="Times New Roman" w:cs="Times New Roman"/>
      <w:color w:val="212121"/>
      <w:lang w:val="en-US"/>
    </w:rPr>
  </w:style>
  <w:style w:type="paragraph" w:customStyle="1" w:styleId="EndNoteBibliography">
    <w:name w:val="EndNote Bibliography"/>
    <w:basedOn w:val="Normal"/>
    <w:link w:val="EndNoteBibliographyCar"/>
    <w:rsid w:val="00780620"/>
    <w:rPr>
      <w:rFonts w:ascii="Calibri" w:hAnsi="Calibri" w:cs="Calibri"/>
      <w:noProof/>
      <w:lang w:val="en-US"/>
    </w:rPr>
  </w:style>
  <w:style w:type="character" w:customStyle="1" w:styleId="EndNoteBibliographyCar">
    <w:name w:val="EndNote Bibliography Car"/>
    <w:basedOn w:val="DefaultParagraphFont"/>
    <w:link w:val="EndNoteBibliography"/>
    <w:rsid w:val="00780620"/>
    <w:rPr>
      <w:rFonts w:ascii="Calibri" w:hAnsi="Calibri" w:cs="Calibri"/>
      <w:noProof/>
      <w:lang w:val="en-US"/>
    </w:rPr>
  </w:style>
  <w:style w:type="character" w:styleId="Hyperlink">
    <w:name w:val="Hyperlink"/>
    <w:basedOn w:val="DefaultParagraphFont"/>
    <w:uiPriority w:val="99"/>
    <w:unhideWhenUsed/>
    <w:rsid w:val="005F3CE2"/>
    <w:rPr>
      <w:color w:val="0563C1" w:themeColor="hyperlink"/>
      <w:u w:val="single"/>
    </w:rPr>
  </w:style>
  <w:style w:type="character" w:styleId="UnresolvedMention">
    <w:name w:val="Unresolved Mention"/>
    <w:basedOn w:val="DefaultParagraphFont"/>
    <w:uiPriority w:val="99"/>
    <w:semiHidden/>
    <w:unhideWhenUsed/>
    <w:rsid w:val="005F3CE2"/>
    <w:rPr>
      <w:color w:val="605E5C"/>
      <w:shd w:val="clear" w:color="auto" w:fill="E1DFDD"/>
    </w:rPr>
  </w:style>
  <w:style w:type="character" w:customStyle="1" w:styleId="Hyperlink0">
    <w:name w:val="Hyperlink.0"/>
    <w:basedOn w:val="Hyperlink"/>
    <w:rsid w:val="00C83452"/>
    <w:rPr>
      <w:color w:val="0563C1" w:themeColor="hyperlink"/>
      <w:u w:val="single"/>
    </w:rPr>
  </w:style>
  <w:style w:type="paragraph" w:styleId="Footer">
    <w:name w:val="footer"/>
    <w:basedOn w:val="Normal"/>
    <w:link w:val="FooterChar"/>
    <w:uiPriority w:val="99"/>
    <w:unhideWhenUsed/>
    <w:rsid w:val="006F16AE"/>
    <w:pPr>
      <w:tabs>
        <w:tab w:val="center" w:pos="4819"/>
        <w:tab w:val="right" w:pos="9638"/>
      </w:tabs>
    </w:pPr>
  </w:style>
  <w:style w:type="character" w:customStyle="1" w:styleId="FooterChar">
    <w:name w:val="Footer Char"/>
    <w:basedOn w:val="DefaultParagraphFont"/>
    <w:link w:val="Footer"/>
    <w:uiPriority w:val="99"/>
    <w:rsid w:val="006F16AE"/>
  </w:style>
  <w:style w:type="character" w:styleId="PageNumber">
    <w:name w:val="page number"/>
    <w:basedOn w:val="DefaultParagraphFont"/>
    <w:uiPriority w:val="99"/>
    <w:semiHidden/>
    <w:unhideWhenUsed/>
    <w:rsid w:val="006F16AE"/>
  </w:style>
  <w:style w:type="paragraph" w:customStyle="1" w:styleId="Bibliografia2">
    <w:name w:val="Bibliografia2"/>
    <w:basedOn w:val="Normal"/>
    <w:link w:val="BibliographyCarattere1"/>
    <w:rsid w:val="00C05A96"/>
    <w:pPr>
      <w:spacing w:line="480" w:lineRule="auto"/>
      <w:ind w:left="720" w:hanging="720"/>
    </w:pPr>
    <w:rPr>
      <w:rFonts w:ascii="Times New Roman" w:hAnsi="Times New Roman" w:cs="Times New Roman"/>
      <w:b/>
      <w:bCs/>
      <w:color w:val="212121"/>
      <w:shd w:val="clear" w:color="auto" w:fill="FFFFFF"/>
      <w:lang w:val="en-US"/>
    </w:rPr>
  </w:style>
  <w:style w:type="character" w:customStyle="1" w:styleId="BibliographyCarattere1">
    <w:name w:val="Bibliography Carattere1"/>
    <w:basedOn w:val="DefaultParagraphFont"/>
    <w:link w:val="Bibliografia2"/>
    <w:rsid w:val="00C05A96"/>
    <w:rPr>
      <w:rFonts w:ascii="Times New Roman" w:hAnsi="Times New Roman" w:cs="Times New Roman"/>
      <w:b/>
      <w:bCs/>
      <w:color w:val="2121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868</Words>
  <Characters>4951</Characters>
  <Application>Microsoft Office Word</Application>
  <DocSecurity>0</DocSecurity>
  <Lines>41</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 .</dc:creator>
  <cp:keywords/>
  <dc:description/>
  <cp:lastModifiedBy>Andrea Accogli (MED)</cp:lastModifiedBy>
  <cp:revision>18</cp:revision>
  <dcterms:created xsi:type="dcterms:W3CDTF">2023-11-29T20:16:00Z</dcterms:created>
  <dcterms:modified xsi:type="dcterms:W3CDTF">2024-10-07T02:11:00Z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id="gz5s28Zf"/&gt;&lt;style id="http://www.zotero.org/styles/apa" locale="it-IT" hasBibliography="1" bibliographyStyleHasBeenSet="1"/&gt;&lt;prefs&gt;&lt;pref name="fieldType" value="Field"/&gt;&lt;/prefs&gt;&lt;/data&gt;</vt:lpwstr>
  </property>
  <property fmtid="{D5CDD505-2E9C-101B-9397-08002B2CF9AE}" pid="3" name="MSIP_Label_6a7d8d5d-78e2-4a62-9fcd-016eb5e4c57c_Enabled">
    <vt:lpwstr>true</vt:lpwstr>
  </property>
  <property fmtid="{D5CDD505-2E9C-101B-9397-08002B2CF9AE}" pid="4" name="MSIP_Label_6a7d8d5d-78e2-4a62-9fcd-016eb5e4c57c_SetDate">
    <vt:lpwstr>2024-10-05T20:16:47Z</vt:lpwstr>
  </property>
  <property fmtid="{D5CDD505-2E9C-101B-9397-08002B2CF9AE}" pid="5" name="MSIP_Label_6a7d8d5d-78e2-4a62-9fcd-016eb5e4c57c_Method">
    <vt:lpwstr>Standard</vt:lpwstr>
  </property>
  <property fmtid="{D5CDD505-2E9C-101B-9397-08002B2CF9AE}" pid="6" name="MSIP_Label_6a7d8d5d-78e2-4a62-9fcd-016eb5e4c57c_Name">
    <vt:lpwstr>Général</vt:lpwstr>
  </property>
  <property fmtid="{D5CDD505-2E9C-101B-9397-08002B2CF9AE}" pid="7" name="MSIP_Label_6a7d8d5d-78e2-4a62-9fcd-016eb5e4c57c_SiteId">
    <vt:lpwstr>06e1fe28-5f8b-4075-bf6c-ae24be1a7992</vt:lpwstr>
  </property>
  <property fmtid="{D5CDD505-2E9C-101B-9397-08002B2CF9AE}" pid="8" name="MSIP_Label_6a7d8d5d-78e2-4a62-9fcd-016eb5e4c57c_ActionId">
    <vt:lpwstr>bebae2b9-c040-414c-928a-819fd95bc4cd</vt:lpwstr>
  </property>
  <property fmtid="{D5CDD505-2E9C-101B-9397-08002B2CF9AE}" pid="9" name="MSIP_Label_6a7d8d5d-78e2-4a62-9fcd-016eb5e4c57c_ContentBits">
    <vt:lpwstr>0</vt:lpwstr>
  </property>
</Properties>
</file>