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52F" w:rsidRPr="00650811" w:rsidRDefault="0014352F" w:rsidP="0014352F">
      <w:pPr>
        <w:jc w:val="both"/>
        <w:rPr>
          <w:rFonts w:cstheme="minorHAnsi"/>
          <w:i/>
          <w:iCs/>
          <w:sz w:val="18"/>
          <w:szCs w:val="18"/>
          <w:lang w:val="en-US"/>
        </w:rPr>
      </w:pPr>
      <w:r w:rsidRPr="00650811">
        <w:rPr>
          <w:rFonts w:cstheme="minorHAnsi"/>
          <w:i/>
          <w:iCs/>
          <w:sz w:val="18"/>
          <w:szCs w:val="18"/>
          <w:lang w:val="en-US"/>
        </w:rPr>
        <w:t>Supplemental S1: Non-response analysis</w:t>
      </w:r>
    </w:p>
    <w:p w:rsidR="0014352F" w:rsidRDefault="0014352F" w:rsidP="0014352F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No.=number of patients; SD=standard deviation; KPS=Karnofsky Performance Status; WHO=World Health Organization.</w:t>
      </w:r>
    </w:p>
    <w:p w:rsidR="0014352F" w:rsidRDefault="0014352F" w:rsidP="0014352F">
      <w:pPr>
        <w:rPr>
          <w:sz w:val="18"/>
          <w:szCs w:val="18"/>
          <w:lang w:val="en-US"/>
        </w:rPr>
      </w:pPr>
    </w:p>
    <w:tbl>
      <w:tblPr>
        <w:tblStyle w:val="TableGrid"/>
        <w:tblpPr w:leftFromText="141" w:rightFromText="141" w:horzAnchor="margin" w:tblpY="494"/>
        <w:tblW w:w="9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2268"/>
        <w:gridCol w:w="2409"/>
        <w:gridCol w:w="1118"/>
      </w:tblGrid>
      <w:tr w:rsidR="0014352F" w:rsidRPr="007A0F19" w:rsidTr="00942DE8"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  <w:r w:rsidRPr="007A0F19">
              <w:rPr>
                <w:b/>
                <w:bCs/>
                <w:sz w:val="18"/>
                <w:szCs w:val="18"/>
                <w:lang w:val="en-US"/>
              </w:rPr>
              <w:t>Lamo/laco</w:t>
            </w:r>
          </w:p>
          <w:p w:rsidR="0014352F" w:rsidRPr="007A0F19" w:rsidRDefault="0014352F" w:rsidP="00942DE8">
            <w:pPr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A0F19">
              <w:rPr>
                <w:b/>
                <w:bCs/>
                <w:i/>
                <w:iCs/>
                <w:sz w:val="18"/>
                <w:szCs w:val="18"/>
                <w:lang w:val="en-US"/>
              </w:rPr>
              <w:t>n = 139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Other</w:t>
            </w:r>
          </w:p>
          <w:p w:rsidR="0014352F" w:rsidRPr="007A0F19" w:rsidRDefault="0014352F" w:rsidP="00942DE8">
            <w:pPr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A0F19">
              <w:rPr>
                <w:b/>
                <w:bCs/>
                <w:i/>
                <w:iCs/>
                <w:sz w:val="18"/>
                <w:szCs w:val="18"/>
                <w:lang w:val="en-US"/>
              </w:rPr>
              <w:t>n = 1296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p</w:t>
            </w:r>
            <w:r w:rsidRPr="007A0F19">
              <w:rPr>
                <w:b/>
                <w:bCs/>
                <w:sz w:val="18"/>
                <w:szCs w:val="18"/>
                <w:lang w:val="en-US"/>
              </w:rPr>
              <w:t>-value</w:t>
            </w:r>
          </w:p>
        </w:tc>
      </w:tr>
      <w:tr w:rsidR="0014352F" w:rsidRPr="007A0F19" w:rsidTr="00942DE8">
        <w:tc>
          <w:tcPr>
            <w:tcW w:w="340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Gender, male, no.</w:t>
            </w:r>
            <w:r>
              <w:rPr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81 (58%)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851 (6</w:t>
            </w:r>
            <w:r>
              <w:rPr>
                <w:sz w:val="18"/>
                <w:szCs w:val="18"/>
                <w:lang w:val="en-US"/>
              </w:rPr>
              <w:t>6</w:t>
            </w:r>
            <w:r w:rsidRPr="007A0F19">
              <w:rPr>
                <w:sz w:val="18"/>
                <w:szCs w:val="18"/>
                <w:lang w:val="en-US"/>
              </w:rPr>
              <w:t>%)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14352F" w:rsidRPr="00297F3F" w:rsidRDefault="0014352F" w:rsidP="00942DE8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 w:rsidRPr="00297F3F">
              <w:rPr>
                <w:color w:val="000000" w:themeColor="text1"/>
                <w:sz w:val="18"/>
                <w:szCs w:val="18"/>
                <w:lang w:val="en-US"/>
              </w:rPr>
              <w:t>0.083</w:t>
            </w:r>
          </w:p>
        </w:tc>
      </w:tr>
      <w:tr w:rsidR="0014352F" w:rsidRPr="007A0F19" w:rsidTr="00942DE8">
        <w:tc>
          <w:tcPr>
            <w:tcW w:w="3403" w:type="dxa"/>
          </w:tcPr>
          <w:p w:rsidR="0014352F" w:rsidRPr="007A0F19" w:rsidRDefault="0014352F" w:rsidP="00942DE8">
            <w:pPr>
              <w:ind w:left="35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Mean age (SD)</w:t>
            </w:r>
          </w:p>
        </w:tc>
        <w:tc>
          <w:tcPr>
            <w:tcW w:w="2268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48.0 (13.3)</w:t>
            </w:r>
          </w:p>
        </w:tc>
        <w:tc>
          <w:tcPr>
            <w:tcW w:w="2409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53.7 (14.5)</w:t>
            </w:r>
          </w:p>
        </w:tc>
        <w:tc>
          <w:tcPr>
            <w:tcW w:w="1118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346F9E">
              <w:rPr>
                <w:color w:val="000000" w:themeColor="text1"/>
                <w:sz w:val="18"/>
                <w:szCs w:val="18"/>
                <w:lang w:val="en-US"/>
              </w:rPr>
              <w:t>&lt;0.00</w:t>
            </w:r>
            <w:r>
              <w:rPr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5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Age group, no.</w:t>
            </w:r>
            <w:r>
              <w:rPr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346F9E">
              <w:rPr>
                <w:color w:val="000000" w:themeColor="text1"/>
                <w:sz w:val="18"/>
                <w:szCs w:val="18"/>
                <w:lang w:val="en-US"/>
              </w:rPr>
              <w:t>0.035</w:t>
            </w:r>
          </w:p>
        </w:tc>
      </w:tr>
      <w:tr w:rsidR="0014352F" w:rsidRPr="007A0F19" w:rsidTr="00942DE8">
        <w:tc>
          <w:tcPr>
            <w:tcW w:w="3403" w:type="dxa"/>
          </w:tcPr>
          <w:p w:rsidR="0014352F" w:rsidRPr="007A0F19" w:rsidRDefault="0014352F" w:rsidP="00942DE8">
            <w:pPr>
              <w:ind w:left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≤ 40 year</w:t>
            </w:r>
          </w:p>
        </w:tc>
        <w:tc>
          <w:tcPr>
            <w:tcW w:w="2268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39 (28%)</w:t>
            </w:r>
          </w:p>
        </w:tc>
        <w:tc>
          <w:tcPr>
            <w:tcW w:w="2409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264 (20%)</w:t>
            </w:r>
          </w:p>
        </w:tc>
        <w:tc>
          <w:tcPr>
            <w:tcW w:w="1118" w:type="dxa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&gt; 40 year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100 (7</w:t>
            </w:r>
            <w:r>
              <w:rPr>
                <w:sz w:val="18"/>
                <w:szCs w:val="18"/>
                <w:lang w:val="en-US"/>
              </w:rPr>
              <w:t>2</w:t>
            </w:r>
            <w:r w:rsidRPr="007A0F19">
              <w:rPr>
                <w:sz w:val="18"/>
                <w:szCs w:val="18"/>
                <w:lang w:val="en-US"/>
              </w:rPr>
              <w:t>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1032 (</w:t>
            </w:r>
            <w:r>
              <w:rPr>
                <w:sz w:val="18"/>
                <w:szCs w:val="18"/>
                <w:lang w:val="en-US"/>
              </w:rPr>
              <w:t>80</w:t>
            </w:r>
            <w:r w:rsidRPr="007A0F19">
              <w:rPr>
                <w:sz w:val="18"/>
                <w:szCs w:val="18"/>
                <w:lang w:val="en-US"/>
              </w:rPr>
              <w:t>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</w:tcPr>
          <w:p w:rsidR="0014352F" w:rsidRPr="007A0F19" w:rsidRDefault="0014352F" w:rsidP="00942DE8">
            <w:pPr>
              <w:ind w:left="35" w:hanging="35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KPS, no.</w:t>
            </w:r>
            <w:r>
              <w:rPr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2268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18" w:type="dxa"/>
          </w:tcPr>
          <w:p w:rsidR="0014352F" w:rsidRPr="007A0F19" w:rsidRDefault="0014352F" w:rsidP="00942DE8">
            <w:pPr>
              <w:rPr>
                <w:sz w:val="18"/>
                <w:szCs w:val="18"/>
                <w:vertAlign w:val="superscript"/>
                <w:lang w:val="en-US"/>
              </w:rPr>
            </w:pPr>
            <w:r w:rsidRPr="00346F9E">
              <w:rPr>
                <w:color w:val="000000" w:themeColor="text1"/>
                <w:sz w:val="18"/>
                <w:szCs w:val="18"/>
                <w:lang w:val="en-US"/>
              </w:rPr>
              <w:t>&lt;0.00</w:t>
            </w:r>
            <w:r>
              <w:rPr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19"/>
              <w:rPr>
                <w:sz w:val="18"/>
                <w:szCs w:val="18"/>
                <w:lang w:val="en-US"/>
              </w:rPr>
            </w:pPr>
            <w:r w:rsidRPr="00FB1B25">
              <w:rPr>
                <w:rFonts w:cstheme="minorHAnsi"/>
                <w:sz w:val="18"/>
                <w:szCs w:val="18"/>
                <w:lang w:val="en-US"/>
              </w:rPr>
              <w:t>≥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7A0F19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132 (95%)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1203 (9</w:t>
            </w:r>
            <w:r>
              <w:rPr>
                <w:sz w:val="18"/>
                <w:szCs w:val="18"/>
                <w:lang w:val="en-US"/>
              </w:rPr>
              <w:t>3</w:t>
            </w:r>
            <w:r w:rsidRPr="007A0F19">
              <w:rPr>
                <w:sz w:val="18"/>
                <w:szCs w:val="18"/>
                <w:lang w:val="en-US"/>
              </w:rPr>
              <w:t>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</w:tcPr>
          <w:p w:rsidR="0014352F" w:rsidRPr="007A0F19" w:rsidRDefault="0014352F" w:rsidP="00942DE8">
            <w:pPr>
              <w:ind w:left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&lt;70</w:t>
            </w:r>
          </w:p>
        </w:tc>
        <w:tc>
          <w:tcPr>
            <w:tcW w:w="2268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5 (</w:t>
            </w:r>
            <w:r>
              <w:rPr>
                <w:sz w:val="18"/>
                <w:szCs w:val="18"/>
                <w:lang w:val="en-US"/>
              </w:rPr>
              <w:t>4</w:t>
            </w:r>
            <w:r w:rsidRPr="007A0F19">
              <w:rPr>
                <w:sz w:val="18"/>
                <w:szCs w:val="18"/>
                <w:lang w:val="en-US"/>
              </w:rPr>
              <w:t>%)</w:t>
            </w:r>
          </w:p>
        </w:tc>
        <w:tc>
          <w:tcPr>
            <w:tcW w:w="2409" w:type="dxa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93 (7%)</w:t>
            </w:r>
          </w:p>
        </w:tc>
        <w:tc>
          <w:tcPr>
            <w:tcW w:w="1118" w:type="dxa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Unknown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2 (1%)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left="35" w:hanging="35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WHO diagnosis (%)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vertAlign w:val="superscript"/>
                <w:lang w:val="en-US"/>
              </w:rPr>
            </w:pPr>
            <w:r w:rsidRPr="00346F9E">
              <w:rPr>
                <w:color w:val="000000" w:themeColor="text1"/>
                <w:sz w:val="18"/>
                <w:szCs w:val="18"/>
                <w:lang w:val="en-US"/>
              </w:rPr>
              <w:t>&lt;0.00</w:t>
            </w:r>
            <w:r>
              <w:rPr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5" w:firstLine="145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 xml:space="preserve">Grade </w:t>
            </w:r>
            <w:r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left="35" w:firstLine="284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Diffuse astrocytoma NOS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 (12%)</w:t>
            </w: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 (8%)</w:t>
            </w: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5" w:firstLine="284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Diffuse astrocytoma IDH-mutant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 (12%)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 (5%)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left="35" w:firstLine="284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Oligodendroglioma NOS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 (9%)</w:t>
            </w: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 (4%)</w:t>
            </w: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3D2164" w:rsidRDefault="0014352F" w:rsidP="00942DE8">
            <w:pPr>
              <w:ind w:firstLine="319"/>
              <w:rPr>
                <w:sz w:val="18"/>
                <w:szCs w:val="18"/>
                <w:lang w:val="fr-FR"/>
              </w:rPr>
            </w:pPr>
            <w:r w:rsidRPr="003D2164">
              <w:rPr>
                <w:sz w:val="18"/>
                <w:szCs w:val="18"/>
                <w:lang w:val="fr-FR"/>
              </w:rPr>
              <w:t>Oligodendroglioma IDH-mutant</w:t>
            </w:r>
          </w:p>
          <w:p w:rsidR="0014352F" w:rsidRPr="003D2164" w:rsidRDefault="0014352F" w:rsidP="00942DE8">
            <w:pPr>
              <w:ind w:left="35" w:firstLine="284"/>
              <w:rPr>
                <w:sz w:val="18"/>
                <w:szCs w:val="18"/>
                <w:lang w:val="fr-FR"/>
              </w:rPr>
            </w:pPr>
            <w:r w:rsidRPr="003D2164">
              <w:rPr>
                <w:sz w:val="18"/>
                <w:szCs w:val="18"/>
                <w:lang w:val="fr-FR"/>
              </w:rPr>
              <w:t>1p/19q codeletion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81 (6%)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firstLine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Oligoastrocytoma NOS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(1%)</w:t>
            </w: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 (1%)</w:t>
            </w: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firstLine="319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Pleiomorphic xanthoastrocytoma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 (0%)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(0.2%)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firstLine="17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 xml:space="preserve">Grade </w:t>
            </w:r>
            <w:r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firstLine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Anaplastic astrocytoma NOS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 (5%)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firstLine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Anaplastic astrocytoma</w:t>
            </w:r>
          </w:p>
          <w:p w:rsidR="0014352F" w:rsidRPr="007A0F19" w:rsidRDefault="0014352F" w:rsidP="00942DE8">
            <w:pPr>
              <w:ind w:firstLine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IDH-mutant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(4%)</w:t>
            </w: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 (2%)</w:t>
            </w: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firstLine="319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Anaplastic oligodendroglioma NOS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 (3%)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3D2164" w:rsidRDefault="0014352F" w:rsidP="00942DE8">
            <w:pPr>
              <w:ind w:left="322"/>
              <w:rPr>
                <w:sz w:val="18"/>
                <w:szCs w:val="18"/>
              </w:rPr>
            </w:pPr>
            <w:r w:rsidRPr="003D2164">
              <w:rPr>
                <w:sz w:val="18"/>
                <w:szCs w:val="18"/>
              </w:rPr>
              <w:t>Anaplastic oligodendroglioma</w:t>
            </w:r>
          </w:p>
          <w:p w:rsidR="0014352F" w:rsidRPr="003D2164" w:rsidRDefault="0014352F" w:rsidP="00942DE8">
            <w:pPr>
              <w:ind w:firstLine="319"/>
              <w:rPr>
                <w:sz w:val="18"/>
                <w:szCs w:val="18"/>
              </w:rPr>
            </w:pPr>
            <w:r w:rsidRPr="003D2164">
              <w:rPr>
                <w:sz w:val="18"/>
                <w:szCs w:val="18"/>
              </w:rPr>
              <w:t>IDH-mutant 1p/19q codeletion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(3%)</w:t>
            </w: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 (2%)</w:t>
            </w: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22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Anaplastic oligoastrocytoma NOS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 (1%)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(0%)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left="322" w:hanging="143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 xml:space="preserve">Grade </w:t>
            </w:r>
            <w:r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22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Diffuse astrocytoma wildtype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(3%)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 (2%)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left="322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Anaplastic astrocytoma wildtype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(3%)</w:t>
            </w: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(1%)</w:t>
            </w: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ind w:left="322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Glioblastoma NOS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 (16%)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 (46%)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shd w:val="clear" w:color="auto" w:fill="auto"/>
          </w:tcPr>
          <w:p w:rsidR="0014352F" w:rsidRPr="007A0F19" w:rsidRDefault="0014352F" w:rsidP="00942DE8">
            <w:pPr>
              <w:ind w:left="322"/>
              <w:rPr>
                <w:sz w:val="18"/>
                <w:szCs w:val="18"/>
                <w:lang w:val="en-US"/>
              </w:rPr>
            </w:pPr>
            <w:r w:rsidRPr="007A0F19">
              <w:rPr>
                <w:sz w:val="18"/>
                <w:szCs w:val="18"/>
                <w:lang w:val="en-US"/>
              </w:rPr>
              <w:t>Glioblastoma wildtype</w:t>
            </w:r>
          </w:p>
        </w:tc>
        <w:tc>
          <w:tcPr>
            <w:tcW w:w="2268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 (15%)</w:t>
            </w:r>
          </w:p>
        </w:tc>
        <w:tc>
          <w:tcPr>
            <w:tcW w:w="2409" w:type="dxa"/>
            <w:shd w:val="clear" w:color="auto" w:fill="auto"/>
          </w:tcPr>
          <w:p w:rsidR="0014352F" w:rsidRPr="007A0F19" w:rsidRDefault="0014352F" w:rsidP="00942DE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187 (14%)</w:t>
            </w:r>
          </w:p>
        </w:tc>
        <w:tc>
          <w:tcPr>
            <w:tcW w:w="1118" w:type="dxa"/>
            <w:shd w:val="clear" w:color="auto" w:fill="auto"/>
          </w:tcPr>
          <w:p w:rsidR="0014352F" w:rsidRPr="007A0F19" w:rsidRDefault="0014352F" w:rsidP="00942DE8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7A0F19" w:rsidTr="00942DE8">
        <w:tc>
          <w:tcPr>
            <w:tcW w:w="3403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197F6F" w:rsidRDefault="0014352F" w:rsidP="00942DE8">
            <w:pPr>
              <w:ind w:left="322"/>
              <w:rPr>
                <w:sz w:val="18"/>
                <w:szCs w:val="18"/>
                <w:lang w:val="en-US"/>
              </w:rPr>
            </w:pPr>
            <w:r w:rsidRPr="00197F6F">
              <w:rPr>
                <w:sz w:val="18"/>
                <w:szCs w:val="18"/>
                <w:lang w:val="en-US"/>
              </w:rPr>
              <w:t>Glioblastoma IDH-mutant</w:t>
            </w:r>
          </w:p>
        </w:tc>
        <w:tc>
          <w:tcPr>
            <w:tcW w:w="2268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197F6F" w:rsidRDefault="0014352F" w:rsidP="00942DE8">
            <w:pPr>
              <w:rPr>
                <w:sz w:val="18"/>
                <w:szCs w:val="18"/>
                <w:lang w:val="en-US"/>
              </w:rPr>
            </w:pPr>
            <w:r w:rsidRPr="00197F6F">
              <w:rPr>
                <w:sz w:val="18"/>
                <w:szCs w:val="18"/>
                <w:lang w:val="en-US"/>
              </w:rPr>
              <w:t>2 (1%)</w:t>
            </w:r>
          </w:p>
        </w:tc>
        <w:tc>
          <w:tcPr>
            <w:tcW w:w="2409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197F6F" w:rsidRDefault="0014352F" w:rsidP="00942DE8">
            <w:pPr>
              <w:rPr>
                <w:sz w:val="18"/>
                <w:szCs w:val="18"/>
                <w:lang w:val="en-US"/>
              </w:rPr>
            </w:pPr>
            <w:r w:rsidRPr="00197F6F">
              <w:rPr>
                <w:sz w:val="18"/>
                <w:szCs w:val="18"/>
                <w:lang w:val="en-US"/>
              </w:rPr>
              <w:t>20 (2%)</w:t>
            </w:r>
          </w:p>
        </w:tc>
        <w:tc>
          <w:tcPr>
            <w:tcW w:w="1118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197F6F" w:rsidRDefault="0014352F" w:rsidP="00942DE8">
            <w:pPr>
              <w:rPr>
                <w:sz w:val="18"/>
                <w:szCs w:val="18"/>
                <w:lang w:val="en-US"/>
              </w:rPr>
            </w:pPr>
          </w:p>
        </w:tc>
      </w:tr>
    </w:tbl>
    <w:p w:rsidR="0014352F" w:rsidRPr="007D12AA" w:rsidRDefault="0014352F" w:rsidP="0014352F">
      <w:pPr>
        <w:rPr>
          <w:sz w:val="18"/>
          <w:szCs w:val="18"/>
          <w:lang w:val="en-US"/>
        </w:rPr>
      </w:pPr>
      <w:bookmarkStart w:id="0" w:name="_GoBack"/>
      <w:bookmarkEnd w:id="0"/>
      <w:r>
        <w:rPr>
          <w:sz w:val="18"/>
          <w:szCs w:val="18"/>
          <w:lang w:val="en-US"/>
        </w:rPr>
        <w:t>No.=number of patients; SD=standard deviation; KPS=Karnofsky Performance Status; WHO=World Health Organization.</w:t>
      </w:r>
    </w:p>
    <w:p w:rsidR="0014352F" w:rsidRDefault="0014352F" w:rsidP="0014352F">
      <w:pPr>
        <w:rPr>
          <w:lang w:val="en-US"/>
        </w:rPr>
      </w:pPr>
    </w:p>
    <w:p w:rsidR="0014352F" w:rsidRDefault="0014352F" w:rsidP="0014352F">
      <w:pPr>
        <w:rPr>
          <w:lang w:val="en-US"/>
        </w:rPr>
      </w:pPr>
      <w:r>
        <w:rPr>
          <w:lang w:val="en-US"/>
        </w:rPr>
        <w:br w:type="page"/>
      </w:r>
    </w:p>
    <w:p w:rsidR="0014352F" w:rsidRDefault="0014352F" w:rsidP="0014352F">
      <w:pPr>
        <w:rPr>
          <w:lang w:val="en-US"/>
        </w:rPr>
      </w:pPr>
      <w:r>
        <w:rPr>
          <w:noProof/>
          <w:color w:val="000000" w:themeColor="text1"/>
          <w:lang w:val="en-US"/>
        </w:rPr>
        <w:lastRenderedPageBreak/>
        <w:drawing>
          <wp:anchor distT="0" distB="0" distL="114300" distR="114300" simplePos="0" relativeHeight="251659264" behindDoc="1" locked="0" layoutInCell="1" allowOverlap="1" wp14:anchorId="29ED1831" wp14:editId="07C5D291">
            <wp:simplePos x="0" y="0"/>
            <wp:positionH relativeFrom="column">
              <wp:posOffset>-3810</wp:posOffset>
            </wp:positionH>
            <wp:positionV relativeFrom="paragraph">
              <wp:posOffset>59055</wp:posOffset>
            </wp:positionV>
            <wp:extent cx="4335145" cy="2859405"/>
            <wp:effectExtent l="0" t="0" r="0" b="0"/>
            <wp:wrapTight wrapText="bothSides">
              <wp:wrapPolygon edited="0">
                <wp:start x="0" y="0"/>
                <wp:lineTo x="0" y="21490"/>
                <wp:lineTo x="21515" y="21490"/>
                <wp:lineTo x="21515" y="0"/>
                <wp:lineTo x="0" y="0"/>
              </wp:wrapPolygon>
            </wp:wrapTight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5145" cy="2859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763D"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2BB215" wp14:editId="665BAC5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274695" cy="539827"/>
                <wp:effectExtent l="0" t="0" r="0" b="0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4695" cy="5398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4352F" w:rsidRPr="00880EF5" w:rsidRDefault="0014352F" w:rsidP="0014352F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Supplemental</w:t>
                            </w:r>
                            <w:r w:rsidRPr="00880EF5"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</w:t>
                            </w:r>
                            <w:r w:rsidRPr="00880EF5"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2: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880EF5"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Estimated cumulative incidences corresponding to each competing event for the group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s </w:t>
                            </w:r>
                            <w:r w:rsidRPr="00880EF5"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lamotrigine and 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lacosamide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2BB215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0;margin-top:0;width:257.85pt;height:4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" filled="f" stroked="f" strokeweight=".5pt">
                <v:textbox>
                  <w:txbxContent>
                    <w:p w:rsidR="0014352F" w:rsidRPr="00880EF5" w:rsidRDefault="0014352F" w:rsidP="0014352F">
                      <w:pPr>
                        <w:rPr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>Supplemental</w:t>
                      </w:r>
                      <w:r w:rsidRPr="00880EF5"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>S</w:t>
                      </w:r>
                      <w:r w:rsidRPr="00880EF5"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>2: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880EF5"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>Estimated cumulative incidences corresponding to each competing event for the group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s </w:t>
                      </w:r>
                      <w:r w:rsidRPr="00880EF5"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lamotrigine and 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  <w:lang w:val="en-US"/>
                        </w:rPr>
                        <w:t>lacosamide</w:t>
                      </w:r>
                    </w:p>
                  </w:txbxContent>
                </v:textbox>
              </v:shape>
            </w:pict>
          </mc:Fallback>
        </mc:AlternateContent>
      </w: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Pr="003003FF" w:rsidRDefault="0014352F" w:rsidP="0014352F">
      <w:pPr>
        <w:pStyle w:val="NoSpacing"/>
        <w:jc w:val="both"/>
        <w:rPr>
          <w:rFonts w:cstheme="minorHAnsi"/>
          <w:i/>
          <w:iCs/>
          <w:sz w:val="18"/>
          <w:szCs w:val="18"/>
          <w:lang w:val="en-US"/>
        </w:rPr>
      </w:pPr>
      <w:r w:rsidRPr="003003FF">
        <w:rPr>
          <w:rFonts w:cstheme="minorHAnsi"/>
          <w:i/>
          <w:iCs/>
          <w:sz w:val="18"/>
          <w:szCs w:val="18"/>
          <w:lang w:val="en-US"/>
        </w:rPr>
        <w:t>Supplemental S3: Cumulative incidence functions for treatment failures and death</w:t>
      </w:r>
    </w:p>
    <w:tbl>
      <w:tblPr>
        <w:tblStyle w:val="TableGrid"/>
        <w:tblW w:w="10201" w:type="dxa"/>
        <w:tblInd w:w="-5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7"/>
        <w:gridCol w:w="980"/>
        <w:gridCol w:w="1134"/>
        <w:gridCol w:w="1134"/>
        <w:gridCol w:w="1134"/>
        <w:gridCol w:w="1134"/>
        <w:gridCol w:w="1134"/>
        <w:gridCol w:w="1134"/>
      </w:tblGrid>
      <w:tr w:rsidR="0014352F" w:rsidRPr="00F70590" w:rsidTr="00942DE8">
        <w:trPr>
          <w:trHeight w:val="243"/>
        </w:trPr>
        <w:tc>
          <w:tcPr>
            <w:tcW w:w="241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b/>
                <w:sz w:val="18"/>
                <w:szCs w:val="18"/>
                <w:lang w:val="en-US"/>
              </w:rPr>
              <w:t>Time in months</w:t>
            </w:r>
          </w:p>
        </w:tc>
        <w:tc>
          <w:tcPr>
            <w:tcW w:w="98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36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p-value</w:t>
            </w:r>
          </w:p>
        </w:tc>
      </w:tr>
      <w:tr w:rsidR="0014352F" w:rsidRPr="00F70590" w:rsidTr="00942DE8">
        <w:trPr>
          <w:trHeight w:val="243"/>
        </w:trPr>
        <w:tc>
          <w:tcPr>
            <w:tcW w:w="9067" w:type="dxa"/>
            <w:gridSpan w:val="7"/>
            <w:tcBorders>
              <w:top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b/>
                <w:bCs/>
                <w:sz w:val="18"/>
                <w:szCs w:val="18"/>
                <w:lang w:val="en-US"/>
              </w:rPr>
              <w:t>No. at risk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151"/>
        </w:trPr>
        <w:tc>
          <w:tcPr>
            <w:tcW w:w="2417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Lamotrigine, no.</w:t>
            </w:r>
          </w:p>
        </w:tc>
        <w:tc>
          <w:tcPr>
            <w:tcW w:w="980" w:type="dxa"/>
            <w:shd w:val="clear" w:color="auto" w:fill="auto"/>
          </w:tcPr>
          <w:p w:rsidR="0014352F" w:rsidRPr="00971C05" w:rsidRDefault="0014352F" w:rsidP="00942DE8">
            <w:pPr>
              <w:pStyle w:val="NoSpacing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971C05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D20692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682B6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39</w:t>
            </w:r>
          </w:p>
        </w:tc>
        <w:tc>
          <w:tcPr>
            <w:tcW w:w="1134" w:type="dxa"/>
            <w:shd w:val="clear" w:color="auto" w:fill="auto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682B6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5711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shd w:val="clear" w:color="auto" w:fill="auto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5711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58"/>
        </w:trPr>
        <w:tc>
          <w:tcPr>
            <w:tcW w:w="2417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Lacosamide</w:t>
            </w:r>
            <w:r w:rsidRPr="00F70590">
              <w:rPr>
                <w:rFonts w:cstheme="minorHAnsi"/>
                <w:sz w:val="18"/>
                <w:szCs w:val="18"/>
                <w:lang w:val="en-US"/>
              </w:rPr>
              <w:t>, no.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:rsidR="0014352F" w:rsidRPr="00971C05" w:rsidRDefault="0014352F" w:rsidP="00942DE8">
            <w:pPr>
              <w:pStyle w:val="NoSpacing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971C05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6358E6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03286F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9A1E48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5A3BF7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B74913" w:rsidRDefault="0014352F" w:rsidP="00942DE8">
            <w:pPr>
              <w:pStyle w:val="NoSpacing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5A3BF7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58"/>
        </w:trPr>
        <w:tc>
          <w:tcPr>
            <w:tcW w:w="9067" w:type="dxa"/>
            <w:gridSpan w:val="7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b/>
                <w:sz w:val="18"/>
                <w:szCs w:val="18"/>
                <w:lang w:val="en-US"/>
              </w:rPr>
              <w:t>No. censored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43"/>
        </w:trPr>
        <w:tc>
          <w:tcPr>
            <w:tcW w:w="2417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i/>
                <w:sz w:val="18"/>
                <w:szCs w:val="18"/>
                <w:vertAlign w:val="superscript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Lamotrigine</w:t>
            </w:r>
            <w:r w:rsidRPr="00F70590">
              <w:rPr>
                <w:rFonts w:cstheme="minorHAnsi"/>
                <w:sz w:val="18"/>
                <w:szCs w:val="18"/>
                <w:lang w:val="en-US"/>
              </w:rPr>
              <w:t>, no.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:rsidR="0014352F" w:rsidRPr="003D150B" w:rsidRDefault="0014352F" w:rsidP="00942DE8">
            <w:pPr>
              <w:pStyle w:val="NoSpacing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236B7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236B7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236B7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236B7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236B7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236B7A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58"/>
        </w:trPr>
        <w:tc>
          <w:tcPr>
            <w:tcW w:w="2417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Lacosamide</w:t>
            </w:r>
            <w:r w:rsidRPr="00F70590">
              <w:rPr>
                <w:rFonts w:cstheme="minorHAnsi"/>
                <w:sz w:val="18"/>
                <w:szCs w:val="18"/>
                <w:lang w:val="en-US"/>
              </w:rPr>
              <w:t>, no.</w:t>
            </w:r>
          </w:p>
        </w:tc>
        <w:tc>
          <w:tcPr>
            <w:tcW w:w="980" w:type="dxa"/>
            <w:shd w:val="clear" w:color="auto" w:fill="auto"/>
          </w:tcPr>
          <w:p w:rsidR="0014352F" w:rsidRPr="003D150B" w:rsidRDefault="0014352F" w:rsidP="00942DE8">
            <w:pPr>
              <w:pStyle w:val="NoSpacing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3D150B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6A738E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6A738E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6A738E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6A738E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6A738E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43"/>
        </w:trPr>
        <w:tc>
          <w:tcPr>
            <w:tcW w:w="9067" w:type="dxa"/>
            <w:gridSpan w:val="7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b/>
                <w:sz w:val="18"/>
                <w:szCs w:val="18"/>
                <w:lang w:val="en-US"/>
              </w:rPr>
              <w:t>Treatment failure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58"/>
        </w:trPr>
        <w:tc>
          <w:tcPr>
            <w:tcW w:w="9067" w:type="dxa"/>
            <w:gridSpan w:val="7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i/>
                <w:sz w:val="18"/>
                <w:szCs w:val="18"/>
                <w:lang w:val="en-US"/>
              </w:rPr>
              <w:t>Event uncontrolled seizures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0.088</w:t>
            </w:r>
          </w:p>
        </w:tc>
      </w:tr>
      <w:tr w:rsidR="0014352F" w:rsidRPr="00F70590" w:rsidTr="00942DE8">
        <w:trPr>
          <w:trHeight w:val="258"/>
        </w:trPr>
        <w:tc>
          <w:tcPr>
            <w:tcW w:w="2417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lamotrigine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 (0-8)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5 (1-13)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11 (4-20)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18 (9-29)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24 (13-36)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28 (17-41)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43"/>
        </w:trPr>
        <w:tc>
          <w:tcPr>
            <w:tcW w:w="2417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lacosamide</w:t>
            </w:r>
          </w:p>
        </w:tc>
        <w:tc>
          <w:tcPr>
            <w:tcW w:w="980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4 (1-10)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5 (2-12)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11 (5-20)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11 (5-20)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14 (6-25)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58"/>
        </w:trPr>
        <w:tc>
          <w:tcPr>
            <w:tcW w:w="9067" w:type="dxa"/>
            <w:gridSpan w:val="7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i/>
                <w:sz w:val="18"/>
                <w:szCs w:val="18"/>
                <w:lang w:val="en-US"/>
              </w:rPr>
              <w:t>Event adverse e</w:t>
            </w:r>
            <w:r>
              <w:rPr>
                <w:rFonts w:cstheme="minorHAnsi"/>
                <w:i/>
                <w:sz w:val="18"/>
                <w:szCs w:val="18"/>
                <w:lang w:val="en-US"/>
              </w:rPr>
              <w:t>vents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0.876</w:t>
            </w:r>
          </w:p>
        </w:tc>
      </w:tr>
      <w:tr w:rsidR="0014352F" w:rsidRPr="00F70590" w:rsidTr="00942DE8">
        <w:trPr>
          <w:trHeight w:val="258"/>
        </w:trPr>
        <w:tc>
          <w:tcPr>
            <w:tcW w:w="2417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lamotrigine</w:t>
            </w:r>
          </w:p>
        </w:tc>
        <w:tc>
          <w:tcPr>
            <w:tcW w:w="980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13 (6-23)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15 (7-25)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17 (9-28)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17 (9-28)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19 (10-30)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43"/>
        </w:trPr>
        <w:tc>
          <w:tcPr>
            <w:tcW w:w="2417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lacosamide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(NA)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13 (7-22)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13 (7-22)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19 (11-29)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21 (12-31)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21 (12-31)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58"/>
        </w:trPr>
        <w:tc>
          <w:tcPr>
            <w:tcW w:w="9067" w:type="dxa"/>
            <w:gridSpan w:val="7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i/>
                <w:sz w:val="18"/>
                <w:szCs w:val="18"/>
                <w:lang w:val="en-US"/>
              </w:rPr>
              <w:t>Event other reasons</w:t>
            </w:r>
            <w:r>
              <w:rPr>
                <w:rFonts w:cstheme="minorHAnsi"/>
                <w:i/>
                <w:sz w:val="18"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0.041</w:t>
            </w:r>
          </w:p>
        </w:tc>
      </w:tr>
      <w:tr w:rsidR="0014352F" w:rsidRPr="00F70590" w:rsidTr="00942DE8">
        <w:trPr>
          <w:trHeight w:val="258"/>
        </w:trPr>
        <w:tc>
          <w:tcPr>
            <w:tcW w:w="2417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lamotrigine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(NA)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 (0-8)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 (0-8)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4 (1-11)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6 (1-14)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8 (2-17)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43"/>
        </w:trPr>
        <w:tc>
          <w:tcPr>
            <w:tcW w:w="2417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lacosamide</w:t>
            </w:r>
          </w:p>
        </w:tc>
        <w:tc>
          <w:tcPr>
            <w:tcW w:w="980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58"/>
        </w:trPr>
        <w:tc>
          <w:tcPr>
            <w:tcW w:w="9067" w:type="dxa"/>
            <w:gridSpan w:val="7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b/>
                <w:sz w:val="18"/>
                <w:szCs w:val="18"/>
                <w:lang w:val="en-US"/>
              </w:rPr>
              <w:t>Event death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&lt;0.001</w:t>
            </w:r>
          </w:p>
        </w:tc>
      </w:tr>
      <w:tr w:rsidR="0014352F" w:rsidRPr="00F70590" w:rsidTr="00942DE8">
        <w:trPr>
          <w:trHeight w:val="258"/>
        </w:trPr>
        <w:tc>
          <w:tcPr>
            <w:tcW w:w="2417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lamotrigine</w:t>
            </w:r>
          </w:p>
        </w:tc>
        <w:tc>
          <w:tcPr>
            <w:tcW w:w="980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 (NA)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6 (1-14)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7 (2-17)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7 (2-17)</w:t>
            </w:r>
          </w:p>
        </w:tc>
        <w:tc>
          <w:tcPr>
            <w:tcW w:w="1134" w:type="dxa"/>
            <w:shd w:val="clear" w:color="auto" w:fill="auto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14352F" w:rsidRPr="00F70590" w:rsidTr="00942DE8">
        <w:trPr>
          <w:trHeight w:val="243"/>
        </w:trPr>
        <w:tc>
          <w:tcPr>
            <w:tcW w:w="241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 xml:space="preserve">CIF (95%CI), </w:t>
            </w:r>
            <w:r>
              <w:rPr>
                <w:rFonts w:cstheme="minorHAnsi"/>
                <w:sz w:val="18"/>
                <w:szCs w:val="18"/>
                <w:lang w:val="en-US"/>
              </w:rPr>
              <w:t>lacosamide</w:t>
            </w:r>
          </w:p>
        </w:tc>
        <w:tc>
          <w:tcPr>
            <w:tcW w:w="980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 w:rsidRPr="00F70590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(NA)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12 (6-20)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19 (11-28)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29 (19-40)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38 (26-50)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38 (26-50)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F70590" w:rsidRDefault="0014352F" w:rsidP="00942DE8">
            <w:pPr>
              <w:pStyle w:val="NoSpacing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</w:tbl>
    <w:p w:rsidR="0014352F" w:rsidRDefault="0014352F" w:rsidP="0014352F">
      <w:pPr>
        <w:pStyle w:val="NoSpacing"/>
        <w:jc w:val="both"/>
        <w:rPr>
          <w:rFonts w:cstheme="minorHAnsi"/>
          <w:sz w:val="18"/>
          <w:szCs w:val="18"/>
          <w:lang w:val="en-US"/>
        </w:rPr>
      </w:pPr>
      <w:r w:rsidRPr="00841F6E">
        <w:rPr>
          <w:rFonts w:cstheme="minorHAnsi"/>
          <w:sz w:val="18"/>
          <w:szCs w:val="18"/>
          <w:vertAlign w:val="superscript"/>
          <w:lang w:val="en-US"/>
        </w:rPr>
        <w:t>1</w:t>
      </w:r>
      <w:r>
        <w:rPr>
          <w:rFonts w:cstheme="minorHAnsi"/>
          <w:sz w:val="18"/>
          <w:szCs w:val="18"/>
          <w:lang w:val="en-US"/>
        </w:rPr>
        <w:t xml:space="preserve">Other encompassed withdrawal due to remission (i.e. discontinuation of the antiepileptic drugs with consent of the physician, </w:t>
      </w:r>
      <w:r>
        <w:rPr>
          <w:rFonts w:cstheme="minorHAnsi"/>
          <w:i/>
          <w:iCs/>
          <w:sz w:val="18"/>
          <w:szCs w:val="18"/>
          <w:lang w:val="en-US"/>
        </w:rPr>
        <w:t>n</w:t>
      </w:r>
      <w:r>
        <w:rPr>
          <w:rFonts w:cstheme="minorHAnsi"/>
          <w:sz w:val="18"/>
          <w:szCs w:val="18"/>
          <w:lang w:val="en-US"/>
        </w:rPr>
        <w:t>=3) and unknown reasons (</w:t>
      </w:r>
      <w:r>
        <w:rPr>
          <w:rFonts w:cstheme="minorHAnsi"/>
          <w:i/>
          <w:iCs/>
          <w:sz w:val="18"/>
          <w:szCs w:val="18"/>
          <w:lang w:val="en-US"/>
        </w:rPr>
        <w:t>n</w:t>
      </w:r>
      <w:r>
        <w:rPr>
          <w:rFonts w:cstheme="minorHAnsi"/>
          <w:sz w:val="18"/>
          <w:szCs w:val="18"/>
          <w:lang w:val="en-US"/>
        </w:rPr>
        <w:t xml:space="preserve">=1); </w:t>
      </w:r>
      <w:r w:rsidRPr="00841F6E">
        <w:rPr>
          <w:rFonts w:cstheme="minorHAnsi"/>
          <w:sz w:val="18"/>
          <w:szCs w:val="18"/>
          <w:lang w:val="en-US"/>
        </w:rPr>
        <w:t>CI</w:t>
      </w:r>
      <w:r>
        <w:rPr>
          <w:rFonts w:cstheme="minorHAnsi"/>
          <w:sz w:val="18"/>
          <w:szCs w:val="18"/>
          <w:lang w:val="en-US"/>
        </w:rPr>
        <w:t>=confidence interval; CIF=cumulative incidence function; NA=not available; No.=number of patients</w:t>
      </w:r>
    </w:p>
    <w:p w:rsidR="0014352F" w:rsidRDefault="0014352F" w:rsidP="0014352F">
      <w:pPr>
        <w:rPr>
          <w:lang w:val="en-US"/>
        </w:rPr>
      </w:pPr>
      <w:r>
        <w:rPr>
          <w:lang w:val="en-US"/>
        </w:rPr>
        <w:br w:type="page"/>
      </w:r>
    </w:p>
    <w:p w:rsidR="0014352F" w:rsidRPr="000B3F53" w:rsidRDefault="0014352F" w:rsidP="0014352F">
      <w:pPr>
        <w:pStyle w:val="NoSpacing"/>
        <w:jc w:val="both"/>
        <w:rPr>
          <w:rFonts w:cstheme="minorHAnsi"/>
          <w:i/>
          <w:iCs/>
          <w:sz w:val="18"/>
          <w:szCs w:val="18"/>
          <w:lang w:val="en-US"/>
        </w:rPr>
      </w:pPr>
      <w:r w:rsidRPr="000B3F53">
        <w:rPr>
          <w:rFonts w:cstheme="minorHAnsi"/>
          <w:i/>
          <w:iCs/>
          <w:sz w:val="18"/>
          <w:szCs w:val="18"/>
          <w:lang w:val="en-US"/>
        </w:rPr>
        <w:lastRenderedPageBreak/>
        <w:t>Supplemental S4: Detailed overview of adverse effects which led to treatment failure</w:t>
      </w:r>
    </w:p>
    <w:tbl>
      <w:tblPr>
        <w:tblStyle w:val="TableGrid"/>
        <w:tblpPr w:leftFromText="141" w:rightFromText="141" w:vertAnchor="text" w:horzAnchor="page" w:tblpX="648" w:tblpY="86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6"/>
        <w:gridCol w:w="709"/>
        <w:gridCol w:w="850"/>
        <w:gridCol w:w="414"/>
        <w:gridCol w:w="709"/>
        <w:gridCol w:w="567"/>
        <w:gridCol w:w="567"/>
        <w:gridCol w:w="425"/>
        <w:gridCol w:w="709"/>
        <w:gridCol w:w="851"/>
        <w:gridCol w:w="425"/>
        <w:gridCol w:w="709"/>
        <w:gridCol w:w="567"/>
        <w:gridCol w:w="567"/>
        <w:gridCol w:w="425"/>
      </w:tblGrid>
      <w:tr w:rsidR="0014352F" w:rsidRPr="00D01598" w:rsidTr="00942DE8">
        <w:trPr>
          <w:trHeight w:val="272"/>
        </w:trPr>
        <w:tc>
          <w:tcPr>
            <w:tcW w:w="1996" w:type="dxa"/>
            <w:vMerge w:val="restart"/>
            <w:tcBorders>
              <w:top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Adverse Effects According to the CTCAE 5.0</w:t>
            </w:r>
          </w:p>
        </w:tc>
        <w:tc>
          <w:tcPr>
            <w:tcW w:w="4241" w:type="dxa"/>
            <w:gridSpan w:val="7"/>
            <w:tcBorders>
              <w:top w:val="single" w:sz="6" w:space="0" w:color="auto"/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Lamotrigine</w:t>
            </w:r>
          </w:p>
        </w:tc>
        <w:tc>
          <w:tcPr>
            <w:tcW w:w="4253" w:type="dxa"/>
            <w:gridSpan w:val="7"/>
            <w:tcBorders>
              <w:top w:val="single" w:sz="6" w:space="0" w:color="auto"/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Lacosamide</w:t>
            </w: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  <w:vMerge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82" w:type="dxa"/>
            <w:gridSpan w:val="4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Grade, no. </w:t>
            </w:r>
          </w:p>
        </w:tc>
        <w:tc>
          <w:tcPr>
            <w:tcW w:w="1559" w:type="dxa"/>
            <w:gridSpan w:val="3"/>
            <w:tcBorders>
              <w:right w:val="single" w:sz="6" w:space="0" w:color="auto"/>
            </w:tcBorders>
          </w:tcPr>
          <w:p w:rsidR="0014352F" w:rsidRPr="00EA75E0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Improved, no</w:t>
            </w:r>
            <w:r w:rsidRPr="005B450B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.</w:t>
            </w:r>
            <w:r w:rsidRPr="005B450B">
              <w:rPr>
                <w:rFonts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2694" w:type="dxa"/>
            <w:gridSpan w:val="4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Grade, no. </w:t>
            </w:r>
          </w:p>
        </w:tc>
        <w:tc>
          <w:tcPr>
            <w:tcW w:w="1559" w:type="dxa"/>
            <w:gridSpan w:val="3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Improved, no.</w:t>
            </w:r>
          </w:p>
        </w:tc>
      </w:tr>
      <w:tr w:rsidR="0014352F" w:rsidRPr="00D01598" w:rsidTr="00942DE8">
        <w:trPr>
          <w:trHeight w:val="282"/>
        </w:trPr>
        <w:tc>
          <w:tcPr>
            <w:tcW w:w="1996" w:type="dxa"/>
            <w:vMerge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I &amp; II</w:t>
            </w: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III &amp; IV</w:t>
            </w:r>
          </w:p>
        </w:tc>
        <w:tc>
          <w:tcPr>
            <w:tcW w:w="414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cs="Times New Roman"/>
                <w:b/>
                <w:bCs/>
                <w:sz w:val="18"/>
                <w:szCs w:val="18"/>
                <w:lang w:val="en-US"/>
              </w:rPr>
              <w:t>?</w:t>
            </w:r>
          </w:p>
        </w:tc>
        <w:tc>
          <w:tcPr>
            <w:tcW w:w="709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Total</w:t>
            </w:r>
          </w:p>
        </w:tc>
        <w:tc>
          <w:tcPr>
            <w:tcW w:w="567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Yes</w:t>
            </w:r>
          </w:p>
        </w:tc>
        <w:tc>
          <w:tcPr>
            <w:tcW w:w="567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No</w:t>
            </w:r>
          </w:p>
        </w:tc>
        <w:tc>
          <w:tcPr>
            <w:tcW w:w="425" w:type="dxa"/>
            <w:tcBorders>
              <w:bottom w:val="single" w:sz="6" w:space="0" w:color="auto"/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cs="Times New Roman"/>
                <w:b/>
                <w:bCs/>
                <w:sz w:val="18"/>
                <w:szCs w:val="18"/>
                <w:lang w:val="en-US"/>
              </w:rPr>
              <w:t>?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I &amp; II</w:t>
            </w: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III &amp; IV</w:t>
            </w:r>
          </w:p>
        </w:tc>
        <w:tc>
          <w:tcPr>
            <w:tcW w:w="425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cs="Times New Roman"/>
                <w:b/>
                <w:bCs/>
                <w:sz w:val="18"/>
                <w:szCs w:val="18"/>
                <w:lang w:val="en-US"/>
              </w:rPr>
              <w:t>?</w:t>
            </w:r>
          </w:p>
        </w:tc>
        <w:tc>
          <w:tcPr>
            <w:tcW w:w="709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Total</w:t>
            </w:r>
          </w:p>
        </w:tc>
        <w:tc>
          <w:tcPr>
            <w:tcW w:w="567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Yes</w:t>
            </w:r>
          </w:p>
        </w:tc>
        <w:tc>
          <w:tcPr>
            <w:tcW w:w="567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No</w:t>
            </w:r>
          </w:p>
        </w:tc>
        <w:tc>
          <w:tcPr>
            <w:tcW w:w="425" w:type="dxa"/>
            <w:tcBorders>
              <w:bottom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cs="Times New Roman"/>
                <w:b/>
                <w:bCs/>
                <w:sz w:val="18"/>
                <w:szCs w:val="18"/>
                <w:lang w:val="en-US"/>
              </w:rPr>
              <w:t>?</w:t>
            </w:r>
          </w:p>
        </w:tc>
      </w:tr>
      <w:tr w:rsidR="0014352F" w:rsidRPr="00D759AF" w:rsidTr="00942DE8">
        <w:trPr>
          <w:trHeight w:val="272"/>
        </w:trPr>
        <w:tc>
          <w:tcPr>
            <w:tcW w:w="6237" w:type="dxa"/>
            <w:gridSpan w:val="8"/>
            <w:tcBorders>
              <w:top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Blood and lymphatic system disorders</w:t>
            </w:r>
          </w:p>
        </w:tc>
        <w:tc>
          <w:tcPr>
            <w:tcW w:w="4253" w:type="dxa"/>
            <w:gridSpan w:val="7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left="181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Lymphadenopathy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6237" w:type="dxa"/>
            <w:gridSpan w:val="8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Gastrointestinal disorders</w:t>
            </w:r>
          </w:p>
        </w:tc>
        <w:tc>
          <w:tcPr>
            <w:tcW w:w="4253" w:type="dxa"/>
            <w:gridSpan w:val="7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left="181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Dyspepsia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759AF" w:rsidTr="00942DE8">
        <w:trPr>
          <w:trHeight w:val="272"/>
        </w:trPr>
        <w:tc>
          <w:tcPr>
            <w:tcW w:w="6237" w:type="dxa"/>
            <w:gridSpan w:val="8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General and administration site conditions</w:t>
            </w:r>
          </w:p>
        </w:tc>
        <w:tc>
          <w:tcPr>
            <w:tcW w:w="4253" w:type="dxa"/>
            <w:gridSpan w:val="7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left="181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Clinical deterioration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Fatigue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6237" w:type="dxa"/>
            <w:gridSpan w:val="8"/>
            <w:tcBorders>
              <w:right w:val="single" w:sz="6" w:space="0" w:color="auto"/>
            </w:tcBorders>
            <w:shd w:val="clear" w:color="auto" w:fill="auto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Metabolism and nutrition disorders</w:t>
            </w:r>
          </w:p>
        </w:tc>
        <w:tc>
          <w:tcPr>
            <w:tcW w:w="4253" w:type="dxa"/>
            <w:gridSpan w:val="7"/>
            <w:tcBorders>
              <w:left w:val="single" w:sz="6" w:space="0" w:color="auto"/>
            </w:tcBorders>
            <w:shd w:val="clear" w:color="auto" w:fill="auto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Anorexia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56"/>
        </w:trPr>
        <w:tc>
          <w:tcPr>
            <w:tcW w:w="6237" w:type="dxa"/>
            <w:gridSpan w:val="8"/>
            <w:tcBorders>
              <w:right w:val="single" w:sz="6" w:space="0" w:color="auto"/>
            </w:tcBorders>
            <w:shd w:val="clear" w:color="auto" w:fill="auto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Nervous system disorders</w:t>
            </w:r>
          </w:p>
        </w:tc>
        <w:tc>
          <w:tcPr>
            <w:tcW w:w="4253" w:type="dxa"/>
            <w:gridSpan w:val="7"/>
            <w:tcBorders>
              <w:left w:val="single" w:sz="6" w:space="0" w:color="auto"/>
            </w:tcBorders>
            <w:shd w:val="clear" w:color="auto" w:fill="auto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Ataxia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left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Concentration impairment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Dizziness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Encephalopathy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Headache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Memory impairment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Paresthesia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Presyncope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Somnolence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Tremor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6237" w:type="dxa"/>
            <w:gridSpan w:val="8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Psychiatric disorders</w:t>
            </w:r>
          </w:p>
        </w:tc>
        <w:tc>
          <w:tcPr>
            <w:tcW w:w="4253" w:type="dxa"/>
            <w:gridSpan w:val="7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Agitation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Depression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Hallucinations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Insomnia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Psychosis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759AF" w:rsidTr="00942DE8">
        <w:trPr>
          <w:trHeight w:val="256"/>
        </w:trPr>
        <w:tc>
          <w:tcPr>
            <w:tcW w:w="6237" w:type="dxa"/>
            <w:gridSpan w:val="8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Skin and subcutaneous tissue disorders</w:t>
            </w:r>
          </w:p>
        </w:tc>
        <w:tc>
          <w:tcPr>
            <w:tcW w:w="4253" w:type="dxa"/>
            <w:gridSpan w:val="7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Rash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56"/>
        </w:trPr>
        <w:tc>
          <w:tcPr>
            <w:tcW w:w="6237" w:type="dxa"/>
            <w:gridSpan w:val="8"/>
            <w:tcBorders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bCs/>
                <w:sz w:val="18"/>
                <w:szCs w:val="18"/>
                <w:lang w:val="en-US"/>
              </w:rPr>
              <w:t>Unknown</w:t>
            </w:r>
          </w:p>
        </w:tc>
        <w:tc>
          <w:tcPr>
            <w:tcW w:w="4253" w:type="dxa"/>
            <w:gridSpan w:val="7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14352F" w:rsidRPr="00D01598" w:rsidTr="00942DE8">
        <w:trPr>
          <w:trHeight w:val="272"/>
        </w:trPr>
        <w:tc>
          <w:tcPr>
            <w:tcW w:w="1996" w:type="dxa"/>
          </w:tcPr>
          <w:p w:rsidR="0014352F" w:rsidRPr="00D01598" w:rsidRDefault="0014352F" w:rsidP="00942DE8">
            <w:pPr>
              <w:pStyle w:val="NoSpacing"/>
              <w:ind w:firstLine="174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Unknown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0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4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  <w:tcBorders>
              <w:righ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09" w:type="dxa"/>
            <w:tcBorders>
              <w:left w:val="single" w:sz="6" w:space="0" w:color="auto"/>
            </w:tcBorders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851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709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" w:type="dxa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</w:tr>
      <w:tr w:rsidR="0014352F" w:rsidRPr="00D01598" w:rsidTr="00942DE8">
        <w:trPr>
          <w:trHeight w:val="256"/>
        </w:trPr>
        <w:tc>
          <w:tcPr>
            <w:tcW w:w="1996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D01598">
              <w:rPr>
                <w:rFonts w:cs="Times New Roman"/>
                <w:b/>
                <w:sz w:val="18"/>
                <w:szCs w:val="18"/>
                <w:lang w:val="en-US"/>
              </w:rPr>
              <w:t>Total all adverse effects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41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18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13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25" w:type="dxa"/>
            <w:tcBorders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17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19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14352F" w:rsidRPr="00D01598" w:rsidRDefault="0014352F" w:rsidP="00942DE8">
            <w:pPr>
              <w:pStyle w:val="NoSpacing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</w:t>
            </w:r>
          </w:p>
        </w:tc>
      </w:tr>
    </w:tbl>
    <w:p w:rsidR="0014352F" w:rsidRPr="003C4837" w:rsidRDefault="0014352F" w:rsidP="0014352F">
      <w:pPr>
        <w:rPr>
          <w:rFonts w:cs="Times New Roman"/>
          <w:color w:val="000000" w:themeColor="text1"/>
          <w:sz w:val="18"/>
          <w:szCs w:val="18"/>
          <w:lang w:val="en-US"/>
        </w:rPr>
      </w:pPr>
      <w:r>
        <w:rPr>
          <w:rFonts w:cs="Times New Roman"/>
          <w:sz w:val="18"/>
          <w:szCs w:val="18"/>
          <w:lang w:val="en-US"/>
        </w:rPr>
        <w:t>?=Unknown</w:t>
      </w:r>
      <w:r w:rsidRPr="003C4837">
        <w:rPr>
          <w:rFonts w:cs="Times New Roman"/>
          <w:color w:val="000000" w:themeColor="text1"/>
          <w:sz w:val="18"/>
          <w:szCs w:val="18"/>
          <w:lang w:val="en-US"/>
        </w:rPr>
        <w:t xml:space="preserve">; </w:t>
      </w:r>
      <w:r w:rsidRPr="003C4837">
        <w:rPr>
          <w:rFonts w:cs="Times New Roman"/>
          <w:color w:val="000000" w:themeColor="text1"/>
          <w:sz w:val="18"/>
          <w:szCs w:val="18"/>
          <w:vertAlign w:val="superscript"/>
          <w:lang w:val="en-US"/>
        </w:rPr>
        <w:t>1</w:t>
      </w:r>
      <w:r w:rsidRPr="003C4837">
        <w:rPr>
          <w:rFonts w:cs="Times New Roman"/>
          <w:color w:val="000000" w:themeColor="text1"/>
          <w:sz w:val="18"/>
          <w:szCs w:val="18"/>
          <w:lang w:val="en-US"/>
        </w:rPr>
        <w:t>=Improvement after discontinuation of the current therapy with lamotrigine or lacosamide; CTCAE=Common Terminology Criteria for Adverse Events; No.=Number of patients</w:t>
      </w:r>
    </w:p>
    <w:p w:rsidR="0014352F" w:rsidRDefault="0014352F" w:rsidP="0014352F">
      <w:pPr>
        <w:rPr>
          <w:lang w:val="en-US"/>
        </w:rPr>
      </w:pPr>
    </w:p>
    <w:p w:rsidR="0014352F" w:rsidRDefault="0014352F" w:rsidP="0014352F">
      <w:pPr>
        <w:rPr>
          <w:lang w:val="en-US"/>
        </w:rPr>
      </w:pPr>
    </w:p>
    <w:p w:rsidR="0014352F" w:rsidRPr="0034700D" w:rsidRDefault="0014352F" w:rsidP="0014352F">
      <w:pPr>
        <w:rPr>
          <w:lang w:val="en-US"/>
        </w:rPr>
      </w:pPr>
    </w:p>
    <w:p w:rsidR="0014352F" w:rsidRDefault="0014352F" w:rsidP="0014352F">
      <w:pPr>
        <w:jc w:val="both"/>
        <w:rPr>
          <w:rFonts w:cstheme="minorHAnsi"/>
          <w:b/>
          <w:bCs/>
          <w:sz w:val="22"/>
          <w:szCs w:val="22"/>
          <w:lang w:val="en-US"/>
        </w:rPr>
      </w:pPr>
    </w:p>
    <w:p w:rsidR="0014352F" w:rsidRPr="007D12AA" w:rsidRDefault="0014352F" w:rsidP="0014352F">
      <w:pPr>
        <w:jc w:val="both"/>
        <w:rPr>
          <w:sz w:val="18"/>
          <w:szCs w:val="18"/>
          <w:lang w:val="en-US"/>
        </w:rPr>
      </w:pPr>
      <w:r>
        <w:rPr>
          <w:rFonts w:cstheme="minorHAnsi"/>
          <w:b/>
          <w:bCs/>
          <w:sz w:val="22"/>
          <w:szCs w:val="22"/>
          <w:lang w:val="en-US"/>
        </w:rPr>
        <w:br/>
      </w:r>
    </w:p>
    <w:p w:rsidR="0014352F" w:rsidRDefault="0014352F" w:rsidP="0014352F">
      <w:pPr>
        <w:pStyle w:val="NoSpacing"/>
        <w:jc w:val="both"/>
        <w:rPr>
          <w:rFonts w:cstheme="minorHAnsi"/>
          <w:sz w:val="18"/>
          <w:szCs w:val="18"/>
          <w:lang w:val="en-US"/>
        </w:rPr>
      </w:pPr>
    </w:p>
    <w:p w:rsidR="0014352F" w:rsidRDefault="0014352F" w:rsidP="0014352F">
      <w:pPr>
        <w:pStyle w:val="NoSpacing"/>
        <w:jc w:val="both"/>
        <w:rPr>
          <w:rFonts w:cstheme="minorHAnsi"/>
          <w:sz w:val="18"/>
          <w:szCs w:val="18"/>
          <w:lang w:val="en-US"/>
        </w:rPr>
      </w:pPr>
    </w:p>
    <w:p w:rsidR="0014352F" w:rsidRDefault="0014352F" w:rsidP="0014352F">
      <w:pPr>
        <w:pStyle w:val="NoSpacing"/>
        <w:jc w:val="both"/>
        <w:rPr>
          <w:rFonts w:cstheme="minorHAnsi"/>
          <w:i/>
          <w:iCs/>
          <w:sz w:val="22"/>
          <w:szCs w:val="22"/>
          <w:lang w:val="en-US"/>
        </w:rPr>
      </w:pPr>
    </w:p>
    <w:p w:rsidR="0014352F" w:rsidRPr="000D2B1C" w:rsidRDefault="0014352F" w:rsidP="0014352F">
      <w:pPr>
        <w:pStyle w:val="NoSpacing"/>
        <w:jc w:val="both"/>
        <w:rPr>
          <w:rFonts w:cstheme="minorHAnsi"/>
          <w:i/>
          <w:iCs/>
          <w:sz w:val="22"/>
          <w:szCs w:val="22"/>
          <w:lang w:val="en-US"/>
        </w:rPr>
      </w:pPr>
    </w:p>
    <w:p w:rsidR="0014352F" w:rsidRDefault="0014352F" w:rsidP="0014352F">
      <w:pPr>
        <w:pStyle w:val="NoSpacing"/>
        <w:jc w:val="both"/>
        <w:rPr>
          <w:rFonts w:cstheme="minorHAnsi"/>
          <w:sz w:val="18"/>
          <w:szCs w:val="18"/>
          <w:lang w:val="en-US"/>
        </w:rPr>
      </w:pPr>
    </w:p>
    <w:p w:rsidR="0014352F" w:rsidRPr="001528FD" w:rsidRDefault="0014352F" w:rsidP="0014352F">
      <w:pPr>
        <w:rPr>
          <w:rFonts w:cstheme="minorHAnsi"/>
          <w:i/>
          <w:iCs/>
          <w:sz w:val="22"/>
          <w:szCs w:val="22"/>
          <w:lang w:val="en-US"/>
        </w:rPr>
      </w:pPr>
    </w:p>
    <w:p w:rsidR="00D56072" w:rsidRDefault="00D56072"/>
    <w:sectPr w:rsidR="00D56072" w:rsidSect="0016581A">
      <w:footerReference w:type="even" r:id="rId5"/>
      <w:footerReference w:type="default" r:id="rId6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421202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6581A" w:rsidRDefault="0014352F" w:rsidP="00F4397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6581A" w:rsidRDefault="0014352F" w:rsidP="001658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998940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6581A" w:rsidRDefault="0014352F" w:rsidP="00F4397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16581A" w:rsidRDefault="0014352F" w:rsidP="0016581A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52F"/>
    <w:rsid w:val="0014352F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7AE57"/>
  <w15:chartTrackingRefBased/>
  <w15:docId w15:val="{BA90F7F9-270B-4D9A-8C3B-A6AA5CF6F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352F"/>
    <w:pPr>
      <w:spacing w:after="0" w:line="240" w:lineRule="auto"/>
    </w:pPr>
    <w:rPr>
      <w:sz w:val="24"/>
      <w:szCs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14352F"/>
    <w:pPr>
      <w:spacing w:after="0" w:line="240" w:lineRule="auto"/>
    </w:pPr>
    <w:rPr>
      <w:sz w:val="24"/>
      <w:szCs w:val="24"/>
      <w:lang w:val="nl-NL"/>
    </w:rPr>
  </w:style>
  <w:style w:type="table" w:styleId="TableGrid">
    <w:name w:val="Table Grid"/>
    <w:basedOn w:val="TableNormal"/>
    <w:uiPriority w:val="59"/>
    <w:rsid w:val="0014352F"/>
    <w:pPr>
      <w:spacing w:after="0" w:line="240" w:lineRule="auto"/>
    </w:pPr>
    <w:rPr>
      <w:sz w:val="24"/>
      <w:szCs w:val="24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4352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52F"/>
    <w:rPr>
      <w:sz w:val="24"/>
      <w:szCs w:val="24"/>
      <w:lang w:val="nl-NL"/>
    </w:rPr>
  </w:style>
  <w:style w:type="character" w:customStyle="1" w:styleId="NoSpacingChar">
    <w:name w:val="No Spacing Char"/>
    <w:basedOn w:val="DefaultParagraphFont"/>
    <w:link w:val="NoSpacing"/>
    <w:uiPriority w:val="1"/>
    <w:rsid w:val="0014352F"/>
    <w:rPr>
      <w:sz w:val="24"/>
      <w:szCs w:val="24"/>
      <w:lang w:val="nl-NL"/>
    </w:rPr>
  </w:style>
  <w:style w:type="character" w:styleId="PageNumber">
    <w:name w:val="page number"/>
    <w:basedOn w:val="DefaultParagraphFont"/>
    <w:uiPriority w:val="99"/>
    <w:semiHidden/>
    <w:unhideWhenUsed/>
    <w:rsid w:val="00143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663</Words>
  <Characters>3783</Characters>
  <Application>Microsoft Office Word</Application>
  <DocSecurity>0</DocSecurity>
  <Lines>31</Lines>
  <Paragraphs>8</Paragraphs>
  <ScaleCrop>false</ScaleCrop>
  <Company>Springer Nature IT</Company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2021-05-17T15:00:00Z</dcterms:created>
  <dcterms:modified xsi:type="dcterms:W3CDTF">2021-05-17T15:01:00Z</dcterms:modified>
</cp:coreProperties>
</file>