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5E3454" w14:textId="77777777" w:rsidR="009B60DF" w:rsidRDefault="00583E05">
      <w:pPr>
        <w:pStyle w:val="1"/>
        <w:spacing w:line="480" w:lineRule="auto"/>
        <w:rPr>
          <w:rFonts w:ascii="Times New Roman" w:eastAsia="Times New Roman" w:hAnsi="Times New Roman" w:cs="Times New Roman"/>
          <w:b/>
          <w:bCs/>
          <w:sz w:val="32"/>
          <w:szCs w:val="32"/>
        </w:rPr>
      </w:pPr>
      <w:r>
        <w:rPr>
          <w:rFonts w:ascii="Times New Roman" w:hAnsi="Times New Roman"/>
          <w:b/>
          <w:bCs/>
          <w:sz w:val="32"/>
          <w:szCs w:val="32"/>
        </w:rPr>
        <w:t>Material and methods</w:t>
      </w:r>
    </w:p>
    <w:p w14:paraId="760A5A7F" w14:textId="77777777" w:rsidR="009B60DF" w:rsidRDefault="009B60DF">
      <w:pPr>
        <w:pStyle w:val="1"/>
        <w:spacing w:line="480" w:lineRule="auto"/>
        <w:rPr>
          <w:rFonts w:ascii="Times New Roman" w:eastAsia="Times New Roman" w:hAnsi="Times New Roman" w:cs="Times New Roman"/>
          <w:sz w:val="24"/>
          <w:szCs w:val="24"/>
        </w:rPr>
      </w:pPr>
    </w:p>
    <w:p w14:paraId="063EAE21" w14:textId="77777777" w:rsidR="009B60DF" w:rsidRDefault="00583E05">
      <w:pPr>
        <w:pStyle w:val="1"/>
        <w:spacing w:line="480" w:lineRule="auto"/>
        <w:rPr>
          <w:rFonts w:ascii="Times New Roman" w:eastAsia="Times New Roman" w:hAnsi="Times New Roman" w:cs="Times New Roman"/>
          <w:b/>
          <w:bCs/>
          <w:sz w:val="24"/>
          <w:szCs w:val="24"/>
        </w:rPr>
      </w:pPr>
      <w:r>
        <w:rPr>
          <w:rFonts w:ascii="Times New Roman" w:hAnsi="Times New Roman"/>
          <w:b/>
          <w:bCs/>
          <w:sz w:val="24"/>
          <w:szCs w:val="24"/>
        </w:rPr>
        <w:t>Reagents and antibodies</w:t>
      </w:r>
    </w:p>
    <w:p w14:paraId="2DAAE25C" w14:textId="77777777" w:rsidR="009B60DF" w:rsidRDefault="00583E05">
      <w:pPr>
        <w:pStyle w:val="1"/>
        <w:spacing w:line="480" w:lineRule="auto"/>
        <w:rPr>
          <w:rFonts w:ascii="Times New Roman" w:eastAsia="Times New Roman" w:hAnsi="Times New Roman" w:cs="Times New Roman"/>
          <w:sz w:val="24"/>
          <w:szCs w:val="24"/>
        </w:rPr>
      </w:pPr>
      <w:r>
        <w:rPr>
          <w:rFonts w:ascii="Times New Roman" w:hAnsi="Times New Roman"/>
          <w:sz w:val="24"/>
          <w:szCs w:val="24"/>
        </w:rPr>
        <w:t xml:space="preserve">The following antibodies were used in this study: </w:t>
      </w:r>
    </w:p>
    <w:tbl>
      <w:tblPr>
        <w:tblW w:w="815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549"/>
        <w:gridCol w:w="1080"/>
        <w:gridCol w:w="1203"/>
        <w:gridCol w:w="1540"/>
        <w:gridCol w:w="1500"/>
        <w:gridCol w:w="1280"/>
      </w:tblGrid>
      <w:tr w:rsidR="009B60DF" w14:paraId="16D00C19" w14:textId="77777777">
        <w:trPr>
          <w:trHeight w:val="300"/>
        </w:trPr>
        <w:tc>
          <w:tcPr>
            <w:tcW w:w="1549" w:type="dxa"/>
            <w:tcBorders>
              <w:top w:val="single" w:sz="4" w:space="0" w:color="5B9BD5"/>
              <w:left w:val="single" w:sz="4" w:space="0" w:color="5B9BD5"/>
              <w:bottom w:val="single" w:sz="4" w:space="0" w:color="5B9BD5"/>
              <w:right w:val="nil"/>
            </w:tcBorders>
            <w:shd w:val="clear" w:color="auto" w:fill="5B9BD5"/>
            <w:tcMar>
              <w:top w:w="80" w:type="dxa"/>
              <w:left w:w="80" w:type="dxa"/>
              <w:bottom w:w="80" w:type="dxa"/>
              <w:right w:w="80" w:type="dxa"/>
            </w:tcMar>
            <w:vAlign w:val="center"/>
          </w:tcPr>
          <w:p w14:paraId="0FBAAA02" w14:textId="77777777" w:rsidR="009B60DF" w:rsidRDefault="00583E05">
            <w:pPr>
              <w:pStyle w:val="1"/>
              <w:widowControl/>
              <w:jc w:val="left"/>
            </w:pPr>
            <w:r>
              <w:rPr>
                <w:rFonts w:ascii="Times New Roman" w:hAnsi="Times New Roman"/>
                <w:b/>
                <w:bCs/>
                <w:color w:val="FFFFFF"/>
                <w:kern w:val="0"/>
                <w:sz w:val="24"/>
                <w:szCs w:val="24"/>
                <w:u w:color="FFFFFF"/>
              </w:rPr>
              <w:t>Target</w:t>
            </w:r>
          </w:p>
        </w:tc>
        <w:tc>
          <w:tcPr>
            <w:tcW w:w="1080" w:type="dxa"/>
            <w:tcBorders>
              <w:top w:val="single" w:sz="4" w:space="0" w:color="5B9BD5"/>
              <w:left w:val="nil"/>
              <w:bottom w:val="single" w:sz="4" w:space="0" w:color="5B9BD5"/>
              <w:right w:val="nil"/>
            </w:tcBorders>
            <w:shd w:val="clear" w:color="auto" w:fill="5B9BD5"/>
            <w:tcMar>
              <w:top w:w="80" w:type="dxa"/>
              <w:left w:w="80" w:type="dxa"/>
              <w:bottom w:w="80" w:type="dxa"/>
              <w:right w:w="80" w:type="dxa"/>
            </w:tcMar>
            <w:vAlign w:val="center"/>
          </w:tcPr>
          <w:p w14:paraId="0718C641" w14:textId="77777777" w:rsidR="009B60DF" w:rsidRDefault="00583E05">
            <w:pPr>
              <w:pStyle w:val="1"/>
              <w:widowControl/>
              <w:jc w:val="left"/>
            </w:pPr>
            <w:r>
              <w:rPr>
                <w:rFonts w:ascii="Times New Roman" w:hAnsi="Times New Roman"/>
                <w:b/>
                <w:bCs/>
                <w:color w:val="FFFFFF"/>
                <w:kern w:val="0"/>
                <w:sz w:val="24"/>
                <w:szCs w:val="24"/>
                <w:u w:color="FFFFFF"/>
              </w:rPr>
              <w:t>Host</w:t>
            </w:r>
          </w:p>
        </w:tc>
        <w:tc>
          <w:tcPr>
            <w:tcW w:w="1203" w:type="dxa"/>
            <w:tcBorders>
              <w:top w:val="single" w:sz="4" w:space="0" w:color="5B9BD5"/>
              <w:left w:val="nil"/>
              <w:bottom w:val="single" w:sz="4" w:space="0" w:color="5B9BD5"/>
              <w:right w:val="nil"/>
            </w:tcBorders>
            <w:shd w:val="clear" w:color="auto" w:fill="5B9BD5"/>
            <w:tcMar>
              <w:top w:w="80" w:type="dxa"/>
              <w:left w:w="80" w:type="dxa"/>
              <w:bottom w:w="80" w:type="dxa"/>
              <w:right w:w="80" w:type="dxa"/>
            </w:tcMar>
            <w:vAlign w:val="center"/>
          </w:tcPr>
          <w:p w14:paraId="5C7A4F94" w14:textId="77777777" w:rsidR="009B60DF" w:rsidRDefault="00583E05">
            <w:pPr>
              <w:pStyle w:val="1"/>
              <w:widowControl/>
              <w:jc w:val="left"/>
            </w:pPr>
            <w:r>
              <w:rPr>
                <w:rFonts w:ascii="Times New Roman" w:hAnsi="Times New Roman"/>
                <w:b/>
                <w:bCs/>
                <w:color w:val="FFFFFF"/>
                <w:kern w:val="0"/>
                <w:sz w:val="24"/>
                <w:szCs w:val="24"/>
                <w:u w:color="FFFFFF"/>
              </w:rPr>
              <w:t>Vender</w:t>
            </w:r>
          </w:p>
        </w:tc>
        <w:tc>
          <w:tcPr>
            <w:tcW w:w="1540" w:type="dxa"/>
            <w:tcBorders>
              <w:top w:val="single" w:sz="4" w:space="0" w:color="5B9BD5"/>
              <w:left w:val="nil"/>
              <w:bottom w:val="single" w:sz="4" w:space="0" w:color="5B9BD5"/>
              <w:right w:val="nil"/>
            </w:tcBorders>
            <w:shd w:val="clear" w:color="auto" w:fill="5B9BD5"/>
            <w:tcMar>
              <w:top w:w="80" w:type="dxa"/>
              <w:left w:w="80" w:type="dxa"/>
              <w:bottom w:w="80" w:type="dxa"/>
              <w:right w:w="80" w:type="dxa"/>
            </w:tcMar>
            <w:vAlign w:val="center"/>
          </w:tcPr>
          <w:p w14:paraId="5B4BC1CC" w14:textId="77777777" w:rsidR="009B60DF" w:rsidRDefault="00583E05">
            <w:pPr>
              <w:pStyle w:val="1"/>
              <w:widowControl/>
              <w:jc w:val="left"/>
            </w:pPr>
            <w:r>
              <w:rPr>
                <w:rFonts w:ascii="Times New Roman" w:hAnsi="Times New Roman"/>
                <w:b/>
                <w:bCs/>
                <w:color w:val="FFFFFF"/>
                <w:kern w:val="0"/>
                <w:sz w:val="24"/>
                <w:szCs w:val="24"/>
                <w:u w:color="FFFFFF"/>
              </w:rPr>
              <w:t>Cat#</w:t>
            </w:r>
          </w:p>
        </w:tc>
        <w:tc>
          <w:tcPr>
            <w:tcW w:w="1500" w:type="dxa"/>
            <w:tcBorders>
              <w:top w:val="single" w:sz="4" w:space="0" w:color="5B9BD5"/>
              <w:left w:val="nil"/>
              <w:bottom w:val="single" w:sz="4" w:space="0" w:color="5B9BD5"/>
              <w:right w:val="nil"/>
            </w:tcBorders>
            <w:shd w:val="clear" w:color="auto" w:fill="5B9BD5"/>
            <w:tcMar>
              <w:top w:w="80" w:type="dxa"/>
              <w:left w:w="80" w:type="dxa"/>
              <w:bottom w:w="80" w:type="dxa"/>
              <w:right w:w="80" w:type="dxa"/>
            </w:tcMar>
            <w:vAlign w:val="center"/>
          </w:tcPr>
          <w:p w14:paraId="04569192" w14:textId="77777777" w:rsidR="009B60DF" w:rsidRDefault="00583E05">
            <w:pPr>
              <w:pStyle w:val="1"/>
              <w:widowControl/>
              <w:jc w:val="left"/>
            </w:pPr>
            <w:r>
              <w:rPr>
                <w:rFonts w:ascii="Times New Roman" w:hAnsi="Times New Roman"/>
                <w:b/>
                <w:bCs/>
                <w:color w:val="FFFFFF"/>
                <w:kern w:val="0"/>
                <w:sz w:val="24"/>
                <w:szCs w:val="24"/>
                <w:u w:color="FFFFFF"/>
              </w:rPr>
              <w:t>Application</w:t>
            </w:r>
          </w:p>
        </w:tc>
        <w:tc>
          <w:tcPr>
            <w:tcW w:w="1280" w:type="dxa"/>
            <w:tcBorders>
              <w:top w:val="single" w:sz="4" w:space="0" w:color="5B9BD5"/>
              <w:left w:val="nil"/>
              <w:bottom w:val="single" w:sz="4" w:space="0" w:color="5B9BD5"/>
              <w:right w:val="single" w:sz="4" w:space="0" w:color="5B9BD5"/>
            </w:tcBorders>
            <w:shd w:val="clear" w:color="auto" w:fill="5B9BD5"/>
            <w:tcMar>
              <w:top w:w="80" w:type="dxa"/>
              <w:left w:w="80" w:type="dxa"/>
              <w:bottom w:w="80" w:type="dxa"/>
              <w:right w:w="80" w:type="dxa"/>
            </w:tcMar>
            <w:vAlign w:val="center"/>
          </w:tcPr>
          <w:p w14:paraId="081B3515" w14:textId="77777777" w:rsidR="009B60DF" w:rsidRDefault="00583E05">
            <w:pPr>
              <w:pStyle w:val="1"/>
              <w:widowControl/>
              <w:jc w:val="left"/>
            </w:pPr>
            <w:r>
              <w:rPr>
                <w:rFonts w:ascii="Times New Roman" w:hAnsi="Times New Roman"/>
                <w:b/>
                <w:bCs/>
                <w:color w:val="FFFFFF"/>
                <w:kern w:val="0"/>
                <w:sz w:val="24"/>
                <w:szCs w:val="24"/>
                <w:u w:color="FFFFFF"/>
              </w:rPr>
              <w:t>Dilution</w:t>
            </w:r>
          </w:p>
        </w:tc>
      </w:tr>
      <w:tr w:rsidR="009B60DF" w14:paraId="7D2035DE" w14:textId="77777777">
        <w:trPr>
          <w:trHeight w:val="600"/>
        </w:trPr>
        <w:tc>
          <w:tcPr>
            <w:tcW w:w="1549" w:type="dxa"/>
            <w:tcBorders>
              <w:top w:val="single" w:sz="4" w:space="0" w:color="5B9BD5"/>
              <w:left w:val="single" w:sz="4" w:space="0" w:color="5B9BD5"/>
              <w:bottom w:val="single" w:sz="4" w:space="0" w:color="5B9BD5"/>
              <w:right w:val="nil"/>
            </w:tcBorders>
            <w:shd w:val="clear" w:color="auto" w:fill="auto"/>
            <w:tcMar>
              <w:top w:w="80" w:type="dxa"/>
              <w:left w:w="80" w:type="dxa"/>
              <w:bottom w:w="80" w:type="dxa"/>
              <w:right w:w="80" w:type="dxa"/>
            </w:tcMar>
            <w:vAlign w:val="center"/>
          </w:tcPr>
          <w:p w14:paraId="466CC7AA" w14:textId="77777777" w:rsidR="009B60DF" w:rsidRDefault="00583E05">
            <w:pPr>
              <w:pStyle w:val="1"/>
              <w:widowControl/>
            </w:pPr>
            <w:proofErr w:type="spellStart"/>
            <w:r>
              <w:rPr>
                <w:rFonts w:ascii="Times New Roman" w:hAnsi="Times New Roman"/>
                <w:kern w:val="0"/>
                <w:sz w:val="24"/>
                <w:szCs w:val="24"/>
              </w:rPr>
              <w:t>Kibra</w:t>
            </w:r>
            <w:proofErr w:type="spellEnd"/>
            <w:r>
              <w:rPr>
                <w:rFonts w:ascii="Times New Roman" w:hAnsi="Times New Roman"/>
                <w:kern w:val="0"/>
                <w:sz w:val="24"/>
                <w:szCs w:val="24"/>
              </w:rPr>
              <w:t>(Wwc1)</w:t>
            </w:r>
          </w:p>
        </w:tc>
        <w:tc>
          <w:tcPr>
            <w:tcW w:w="108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5634A185" w14:textId="77777777" w:rsidR="009B60DF" w:rsidRDefault="00583E05">
            <w:pPr>
              <w:pStyle w:val="1"/>
              <w:widowControl/>
            </w:pPr>
            <w:r>
              <w:rPr>
                <w:rFonts w:ascii="Times New Roman" w:hAnsi="Times New Roman"/>
                <w:kern w:val="0"/>
                <w:sz w:val="24"/>
                <w:szCs w:val="24"/>
              </w:rPr>
              <w:t>Rabbit</w:t>
            </w:r>
          </w:p>
        </w:tc>
        <w:tc>
          <w:tcPr>
            <w:tcW w:w="1203"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3C254036" w14:textId="77777777" w:rsidR="009B60DF" w:rsidRDefault="00583E05">
            <w:pPr>
              <w:pStyle w:val="1"/>
              <w:widowControl/>
            </w:pPr>
            <w:r>
              <w:rPr>
                <w:rFonts w:ascii="Times New Roman" w:hAnsi="Times New Roman"/>
                <w:kern w:val="0"/>
                <w:sz w:val="24"/>
                <w:szCs w:val="24"/>
              </w:rPr>
              <w:t xml:space="preserve">Santa Cruz </w:t>
            </w:r>
          </w:p>
        </w:tc>
        <w:tc>
          <w:tcPr>
            <w:tcW w:w="154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7C1D29BC" w14:textId="77777777" w:rsidR="009B60DF" w:rsidRDefault="00583E05">
            <w:pPr>
              <w:pStyle w:val="1"/>
              <w:widowControl/>
            </w:pPr>
            <w:r>
              <w:rPr>
                <w:rFonts w:ascii="Times New Roman" w:hAnsi="Times New Roman"/>
                <w:kern w:val="0"/>
                <w:sz w:val="24"/>
                <w:szCs w:val="24"/>
              </w:rPr>
              <w:t>sc-133374</w:t>
            </w:r>
          </w:p>
        </w:tc>
        <w:tc>
          <w:tcPr>
            <w:tcW w:w="150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05D71480" w14:textId="77777777" w:rsidR="009B60DF" w:rsidRDefault="00583E05">
            <w:pPr>
              <w:pStyle w:val="1"/>
              <w:widowControl/>
            </w:pPr>
            <w:r>
              <w:rPr>
                <w:rFonts w:ascii="Times New Roman" w:hAnsi="Times New Roman"/>
                <w:kern w:val="0"/>
                <w:sz w:val="24"/>
                <w:szCs w:val="24"/>
              </w:rPr>
              <w:t>Western</w:t>
            </w:r>
          </w:p>
        </w:tc>
        <w:tc>
          <w:tcPr>
            <w:tcW w:w="1280" w:type="dxa"/>
            <w:tcBorders>
              <w:top w:val="single" w:sz="4" w:space="0" w:color="5B9BD5"/>
              <w:left w:val="nil"/>
              <w:bottom w:val="single" w:sz="4" w:space="0" w:color="5B9BD5"/>
              <w:right w:val="single" w:sz="4" w:space="0" w:color="5B9BD5"/>
            </w:tcBorders>
            <w:shd w:val="clear" w:color="auto" w:fill="auto"/>
            <w:tcMar>
              <w:top w:w="80" w:type="dxa"/>
              <w:left w:w="80" w:type="dxa"/>
              <w:bottom w:w="80" w:type="dxa"/>
              <w:right w:w="80" w:type="dxa"/>
            </w:tcMar>
            <w:vAlign w:val="center"/>
          </w:tcPr>
          <w:p w14:paraId="273A2813" w14:textId="77777777" w:rsidR="009B60DF" w:rsidRDefault="00583E05">
            <w:pPr>
              <w:pStyle w:val="1"/>
              <w:widowControl/>
            </w:pPr>
            <w:r>
              <w:rPr>
                <w:rFonts w:ascii="Times New Roman" w:hAnsi="Times New Roman"/>
                <w:kern w:val="0"/>
                <w:sz w:val="24"/>
                <w:szCs w:val="24"/>
              </w:rPr>
              <w:t>1:1000</w:t>
            </w:r>
          </w:p>
        </w:tc>
      </w:tr>
      <w:tr w:rsidR="009B60DF" w14:paraId="046765CB" w14:textId="77777777">
        <w:trPr>
          <w:trHeight w:val="300"/>
        </w:trPr>
        <w:tc>
          <w:tcPr>
            <w:tcW w:w="1549" w:type="dxa"/>
            <w:tcBorders>
              <w:top w:val="single" w:sz="4" w:space="0" w:color="5B9BD5"/>
              <w:left w:val="single" w:sz="4" w:space="0" w:color="5B9BD5"/>
              <w:bottom w:val="single" w:sz="4" w:space="0" w:color="5B9BD5"/>
              <w:right w:val="nil"/>
            </w:tcBorders>
            <w:shd w:val="clear" w:color="auto" w:fill="auto"/>
            <w:tcMar>
              <w:top w:w="80" w:type="dxa"/>
              <w:left w:w="80" w:type="dxa"/>
              <w:bottom w:w="80" w:type="dxa"/>
              <w:right w:w="80" w:type="dxa"/>
            </w:tcMar>
            <w:vAlign w:val="center"/>
          </w:tcPr>
          <w:p w14:paraId="57BF851A" w14:textId="77777777" w:rsidR="009B60DF" w:rsidRDefault="00583E05">
            <w:pPr>
              <w:pStyle w:val="1"/>
              <w:widowControl/>
              <w:jc w:val="left"/>
            </w:pPr>
            <w:r>
              <w:rPr>
                <w:rFonts w:ascii="Times New Roman" w:hAnsi="Times New Roman"/>
                <w:kern w:val="0"/>
                <w:sz w:val="24"/>
                <w:szCs w:val="24"/>
              </w:rPr>
              <w:t>GAPDH</w:t>
            </w:r>
          </w:p>
        </w:tc>
        <w:tc>
          <w:tcPr>
            <w:tcW w:w="108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69620F3C" w14:textId="77777777" w:rsidR="009B60DF" w:rsidRDefault="00583E05">
            <w:pPr>
              <w:pStyle w:val="1"/>
              <w:widowControl/>
              <w:jc w:val="left"/>
            </w:pPr>
            <w:r>
              <w:rPr>
                <w:rFonts w:ascii="Times New Roman" w:hAnsi="Times New Roman"/>
                <w:kern w:val="0"/>
                <w:sz w:val="24"/>
                <w:szCs w:val="24"/>
              </w:rPr>
              <w:t>Mouse</w:t>
            </w:r>
          </w:p>
        </w:tc>
        <w:tc>
          <w:tcPr>
            <w:tcW w:w="1203"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71EF5400" w14:textId="77777777" w:rsidR="009B60DF" w:rsidRDefault="00583E05">
            <w:pPr>
              <w:pStyle w:val="1"/>
              <w:widowControl/>
              <w:jc w:val="left"/>
            </w:pPr>
            <w:proofErr w:type="spellStart"/>
            <w:r>
              <w:rPr>
                <w:rFonts w:ascii="Times New Roman" w:hAnsi="Times New Roman"/>
                <w:kern w:val="0"/>
                <w:sz w:val="24"/>
                <w:szCs w:val="24"/>
              </w:rPr>
              <w:t>Origene</w:t>
            </w:r>
            <w:proofErr w:type="spellEnd"/>
          </w:p>
        </w:tc>
        <w:tc>
          <w:tcPr>
            <w:tcW w:w="154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057670BA" w14:textId="77777777" w:rsidR="009B60DF" w:rsidRDefault="00583E05">
            <w:pPr>
              <w:pStyle w:val="1"/>
              <w:widowControl/>
              <w:jc w:val="left"/>
            </w:pPr>
            <w:r>
              <w:rPr>
                <w:rFonts w:ascii="Times New Roman" w:hAnsi="Times New Roman"/>
                <w:kern w:val="0"/>
                <w:sz w:val="24"/>
                <w:szCs w:val="24"/>
              </w:rPr>
              <w:t>TA802519</w:t>
            </w:r>
          </w:p>
        </w:tc>
        <w:tc>
          <w:tcPr>
            <w:tcW w:w="150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2BCF3244" w14:textId="77777777" w:rsidR="009B60DF" w:rsidRDefault="00583E05">
            <w:pPr>
              <w:pStyle w:val="1"/>
              <w:widowControl/>
            </w:pPr>
            <w:r>
              <w:rPr>
                <w:rFonts w:ascii="Times New Roman" w:hAnsi="Times New Roman"/>
                <w:kern w:val="0"/>
                <w:sz w:val="24"/>
                <w:szCs w:val="24"/>
              </w:rPr>
              <w:t>Western</w:t>
            </w:r>
          </w:p>
        </w:tc>
        <w:tc>
          <w:tcPr>
            <w:tcW w:w="1280" w:type="dxa"/>
            <w:tcBorders>
              <w:top w:val="single" w:sz="4" w:space="0" w:color="5B9BD5"/>
              <w:left w:val="nil"/>
              <w:bottom w:val="single" w:sz="4" w:space="0" w:color="5B9BD5"/>
              <w:right w:val="single" w:sz="4" w:space="0" w:color="5B9BD5"/>
            </w:tcBorders>
            <w:shd w:val="clear" w:color="auto" w:fill="auto"/>
            <w:tcMar>
              <w:top w:w="80" w:type="dxa"/>
              <w:left w:w="80" w:type="dxa"/>
              <w:bottom w:w="80" w:type="dxa"/>
              <w:right w:w="80" w:type="dxa"/>
            </w:tcMar>
            <w:vAlign w:val="center"/>
          </w:tcPr>
          <w:p w14:paraId="46C81200" w14:textId="77777777" w:rsidR="009B60DF" w:rsidRDefault="00583E05">
            <w:pPr>
              <w:pStyle w:val="1"/>
              <w:widowControl/>
              <w:jc w:val="left"/>
            </w:pPr>
            <w:r>
              <w:rPr>
                <w:rFonts w:ascii="Times New Roman" w:hAnsi="Times New Roman"/>
                <w:kern w:val="0"/>
                <w:sz w:val="24"/>
                <w:szCs w:val="24"/>
              </w:rPr>
              <w:t>1:1000</w:t>
            </w:r>
          </w:p>
        </w:tc>
      </w:tr>
      <w:tr w:rsidR="009B60DF" w14:paraId="56C3437A" w14:textId="77777777">
        <w:trPr>
          <w:trHeight w:val="300"/>
        </w:trPr>
        <w:tc>
          <w:tcPr>
            <w:tcW w:w="1549" w:type="dxa"/>
            <w:tcBorders>
              <w:top w:val="single" w:sz="4" w:space="0" w:color="5B9BD5"/>
              <w:left w:val="single" w:sz="4" w:space="0" w:color="5B9BD5"/>
              <w:bottom w:val="single" w:sz="4" w:space="0" w:color="5B9BD5"/>
              <w:right w:val="nil"/>
            </w:tcBorders>
            <w:shd w:val="clear" w:color="auto" w:fill="auto"/>
            <w:tcMar>
              <w:top w:w="80" w:type="dxa"/>
              <w:left w:w="80" w:type="dxa"/>
              <w:bottom w:w="80" w:type="dxa"/>
              <w:right w:w="80" w:type="dxa"/>
            </w:tcMar>
            <w:vAlign w:val="center"/>
          </w:tcPr>
          <w:p w14:paraId="0DB8BD6B" w14:textId="77777777" w:rsidR="009B60DF" w:rsidRDefault="00583E05">
            <w:pPr>
              <w:pStyle w:val="1"/>
              <w:widowControl/>
              <w:jc w:val="left"/>
            </w:pPr>
            <w:r>
              <w:rPr>
                <w:rFonts w:ascii="Times New Roman" w:hAnsi="Times New Roman"/>
                <w:kern w:val="0"/>
                <w:sz w:val="24"/>
                <w:szCs w:val="24"/>
              </w:rPr>
              <w:t>pGSK3b</w:t>
            </w:r>
          </w:p>
        </w:tc>
        <w:tc>
          <w:tcPr>
            <w:tcW w:w="108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03476CD8" w14:textId="77777777" w:rsidR="009B60DF" w:rsidRDefault="00583E05">
            <w:pPr>
              <w:pStyle w:val="1"/>
              <w:widowControl/>
              <w:jc w:val="left"/>
            </w:pPr>
            <w:r>
              <w:rPr>
                <w:rFonts w:ascii="Times New Roman" w:hAnsi="Times New Roman"/>
                <w:kern w:val="0"/>
                <w:sz w:val="24"/>
                <w:szCs w:val="24"/>
              </w:rPr>
              <w:t>Rabbit</w:t>
            </w:r>
          </w:p>
        </w:tc>
        <w:tc>
          <w:tcPr>
            <w:tcW w:w="1203"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66274C12" w14:textId="77777777" w:rsidR="009B60DF" w:rsidRDefault="00583E05">
            <w:pPr>
              <w:pStyle w:val="1"/>
              <w:widowControl/>
              <w:jc w:val="left"/>
            </w:pPr>
            <w:r>
              <w:rPr>
                <w:rFonts w:ascii="Times New Roman" w:hAnsi="Times New Roman"/>
                <w:kern w:val="0"/>
                <w:sz w:val="24"/>
                <w:szCs w:val="24"/>
              </w:rPr>
              <w:t>CST</w:t>
            </w:r>
          </w:p>
        </w:tc>
        <w:tc>
          <w:tcPr>
            <w:tcW w:w="154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0C9E31D3" w14:textId="77777777" w:rsidR="009B60DF" w:rsidRDefault="00583E05">
            <w:pPr>
              <w:pStyle w:val="1"/>
              <w:widowControl/>
              <w:jc w:val="left"/>
            </w:pPr>
            <w:r>
              <w:rPr>
                <w:rFonts w:ascii="Times New Roman" w:hAnsi="Times New Roman"/>
                <w:kern w:val="0"/>
                <w:sz w:val="24"/>
                <w:szCs w:val="24"/>
              </w:rPr>
              <w:t>5558</w:t>
            </w:r>
          </w:p>
        </w:tc>
        <w:tc>
          <w:tcPr>
            <w:tcW w:w="150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2BEA299F" w14:textId="77777777" w:rsidR="009B60DF" w:rsidRDefault="00583E05">
            <w:pPr>
              <w:pStyle w:val="1"/>
              <w:widowControl/>
            </w:pPr>
            <w:r>
              <w:rPr>
                <w:rFonts w:ascii="Times New Roman" w:hAnsi="Times New Roman"/>
                <w:kern w:val="0"/>
                <w:sz w:val="24"/>
                <w:szCs w:val="24"/>
              </w:rPr>
              <w:t>Western</w:t>
            </w:r>
          </w:p>
        </w:tc>
        <w:tc>
          <w:tcPr>
            <w:tcW w:w="1280" w:type="dxa"/>
            <w:tcBorders>
              <w:top w:val="single" w:sz="4" w:space="0" w:color="5B9BD5"/>
              <w:left w:val="nil"/>
              <w:bottom w:val="single" w:sz="4" w:space="0" w:color="5B9BD5"/>
              <w:right w:val="single" w:sz="4" w:space="0" w:color="5B9BD5"/>
            </w:tcBorders>
            <w:shd w:val="clear" w:color="auto" w:fill="auto"/>
            <w:tcMar>
              <w:top w:w="80" w:type="dxa"/>
              <w:left w:w="80" w:type="dxa"/>
              <w:bottom w:w="80" w:type="dxa"/>
              <w:right w:w="80" w:type="dxa"/>
            </w:tcMar>
            <w:vAlign w:val="center"/>
          </w:tcPr>
          <w:p w14:paraId="514B748E" w14:textId="77777777" w:rsidR="009B60DF" w:rsidRDefault="00583E05">
            <w:pPr>
              <w:pStyle w:val="1"/>
              <w:widowControl/>
              <w:jc w:val="left"/>
            </w:pPr>
            <w:r>
              <w:rPr>
                <w:rFonts w:ascii="Times New Roman" w:hAnsi="Times New Roman"/>
                <w:kern w:val="0"/>
                <w:sz w:val="24"/>
                <w:szCs w:val="24"/>
              </w:rPr>
              <w:t>1:1000</w:t>
            </w:r>
          </w:p>
        </w:tc>
      </w:tr>
      <w:tr w:rsidR="009B60DF" w14:paraId="4649F259" w14:textId="77777777">
        <w:trPr>
          <w:trHeight w:val="300"/>
        </w:trPr>
        <w:tc>
          <w:tcPr>
            <w:tcW w:w="1549" w:type="dxa"/>
            <w:tcBorders>
              <w:top w:val="single" w:sz="4" w:space="0" w:color="5B9BD5"/>
              <w:left w:val="single" w:sz="4" w:space="0" w:color="5B9BD5"/>
              <w:bottom w:val="single" w:sz="4" w:space="0" w:color="5B9BD5"/>
              <w:right w:val="nil"/>
            </w:tcBorders>
            <w:shd w:val="clear" w:color="auto" w:fill="auto"/>
            <w:tcMar>
              <w:top w:w="80" w:type="dxa"/>
              <w:left w:w="80" w:type="dxa"/>
              <w:bottom w:w="80" w:type="dxa"/>
              <w:right w:w="80" w:type="dxa"/>
            </w:tcMar>
            <w:vAlign w:val="center"/>
          </w:tcPr>
          <w:p w14:paraId="1C007BA2" w14:textId="77777777" w:rsidR="009B60DF" w:rsidRDefault="00583E05">
            <w:pPr>
              <w:pStyle w:val="1"/>
              <w:widowControl/>
              <w:jc w:val="left"/>
            </w:pPr>
            <w:r>
              <w:rPr>
                <w:rFonts w:ascii="Times New Roman" w:hAnsi="Times New Roman"/>
                <w:kern w:val="0"/>
                <w:sz w:val="24"/>
                <w:szCs w:val="24"/>
              </w:rPr>
              <w:t xml:space="preserve">GSK-3α/β </w:t>
            </w:r>
          </w:p>
        </w:tc>
        <w:tc>
          <w:tcPr>
            <w:tcW w:w="108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5993C74C" w14:textId="77777777" w:rsidR="009B60DF" w:rsidRDefault="00583E05">
            <w:pPr>
              <w:pStyle w:val="1"/>
              <w:widowControl/>
              <w:jc w:val="left"/>
            </w:pPr>
            <w:r>
              <w:rPr>
                <w:rFonts w:ascii="Times New Roman" w:hAnsi="Times New Roman"/>
                <w:kern w:val="0"/>
                <w:sz w:val="24"/>
                <w:szCs w:val="24"/>
              </w:rPr>
              <w:t>Rabbit</w:t>
            </w:r>
          </w:p>
        </w:tc>
        <w:tc>
          <w:tcPr>
            <w:tcW w:w="1203"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15519976" w14:textId="77777777" w:rsidR="009B60DF" w:rsidRDefault="00583E05">
            <w:pPr>
              <w:pStyle w:val="1"/>
              <w:widowControl/>
              <w:jc w:val="left"/>
            </w:pPr>
            <w:r>
              <w:rPr>
                <w:rFonts w:ascii="Times New Roman" w:hAnsi="Times New Roman"/>
                <w:kern w:val="0"/>
                <w:sz w:val="24"/>
                <w:szCs w:val="24"/>
              </w:rPr>
              <w:t>CST</w:t>
            </w:r>
          </w:p>
        </w:tc>
        <w:tc>
          <w:tcPr>
            <w:tcW w:w="154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7678F817" w14:textId="77777777" w:rsidR="009B60DF" w:rsidRDefault="00583E05">
            <w:pPr>
              <w:pStyle w:val="1"/>
              <w:widowControl/>
              <w:jc w:val="left"/>
            </w:pPr>
            <w:r>
              <w:rPr>
                <w:rFonts w:ascii="Times New Roman" w:hAnsi="Times New Roman"/>
                <w:kern w:val="0"/>
                <w:sz w:val="24"/>
                <w:szCs w:val="24"/>
              </w:rPr>
              <w:t>5676</w:t>
            </w:r>
          </w:p>
        </w:tc>
        <w:tc>
          <w:tcPr>
            <w:tcW w:w="150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19D27B5A" w14:textId="77777777" w:rsidR="009B60DF" w:rsidRDefault="00583E05">
            <w:pPr>
              <w:pStyle w:val="1"/>
              <w:widowControl/>
            </w:pPr>
            <w:r>
              <w:rPr>
                <w:rFonts w:ascii="Times New Roman" w:hAnsi="Times New Roman"/>
                <w:kern w:val="0"/>
                <w:sz w:val="24"/>
                <w:szCs w:val="24"/>
              </w:rPr>
              <w:t>Western</w:t>
            </w:r>
          </w:p>
        </w:tc>
        <w:tc>
          <w:tcPr>
            <w:tcW w:w="1280" w:type="dxa"/>
            <w:tcBorders>
              <w:top w:val="single" w:sz="4" w:space="0" w:color="5B9BD5"/>
              <w:left w:val="nil"/>
              <w:bottom w:val="single" w:sz="4" w:space="0" w:color="5B9BD5"/>
              <w:right w:val="single" w:sz="4" w:space="0" w:color="5B9BD5"/>
            </w:tcBorders>
            <w:shd w:val="clear" w:color="auto" w:fill="auto"/>
            <w:tcMar>
              <w:top w:w="80" w:type="dxa"/>
              <w:left w:w="80" w:type="dxa"/>
              <w:bottom w:w="80" w:type="dxa"/>
              <w:right w:w="80" w:type="dxa"/>
            </w:tcMar>
            <w:vAlign w:val="center"/>
          </w:tcPr>
          <w:p w14:paraId="3AD2DBE0" w14:textId="77777777" w:rsidR="009B60DF" w:rsidRDefault="00583E05">
            <w:pPr>
              <w:pStyle w:val="1"/>
              <w:widowControl/>
              <w:jc w:val="left"/>
            </w:pPr>
            <w:r>
              <w:rPr>
                <w:rFonts w:ascii="Times New Roman" w:hAnsi="Times New Roman"/>
                <w:kern w:val="0"/>
                <w:sz w:val="24"/>
                <w:szCs w:val="24"/>
              </w:rPr>
              <w:t>1:1000</w:t>
            </w:r>
          </w:p>
        </w:tc>
      </w:tr>
      <w:tr w:rsidR="009B60DF" w14:paraId="6FD793C5" w14:textId="77777777">
        <w:trPr>
          <w:trHeight w:val="600"/>
        </w:trPr>
        <w:tc>
          <w:tcPr>
            <w:tcW w:w="1549" w:type="dxa"/>
            <w:tcBorders>
              <w:top w:val="single" w:sz="4" w:space="0" w:color="5B9BD5"/>
              <w:left w:val="single" w:sz="4" w:space="0" w:color="5B9BD5"/>
              <w:bottom w:val="single" w:sz="4" w:space="0" w:color="5B9BD5"/>
              <w:right w:val="nil"/>
            </w:tcBorders>
            <w:shd w:val="clear" w:color="auto" w:fill="auto"/>
            <w:tcMar>
              <w:top w:w="80" w:type="dxa"/>
              <w:left w:w="80" w:type="dxa"/>
              <w:bottom w:w="80" w:type="dxa"/>
              <w:right w:w="80" w:type="dxa"/>
            </w:tcMar>
            <w:vAlign w:val="center"/>
          </w:tcPr>
          <w:p w14:paraId="1DE30F3C" w14:textId="77777777" w:rsidR="009B60DF" w:rsidRDefault="00583E05">
            <w:pPr>
              <w:pStyle w:val="1"/>
              <w:widowControl/>
              <w:jc w:val="left"/>
            </w:pPr>
            <w:r>
              <w:rPr>
                <w:rFonts w:ascii="Times New Roman" w:hAnsi="Times New Roman"/>
                <w:kern w:val="0"/>
                <w:sz w:val="24"/>
                <w:szCs w:val="24"/>
              </w:rPr>
              <w:t>CTGF</w:t>
            </w:r>
          </w:p>
        </w:tc>
        <w:tc>
          <w:tcPr>
            <w:tcW w:w="108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2ACC2E8A" w14:textId="77777777" w:rsidR="009B60DF" w:rsidRDefault="00583E05">
            <w:pPr>
              <w:pStyle w:val="1"/>
              <w:widowControl/>
              <w:jc w:val="left"/>
            </w:pPr>
            <w:r>
              <w:rPr>
                <w:rFonts w:ascii="Times New Roman" w:hAnsi="Times New Roman"/>
                <w:kern w:val="0"/>
                <w:sz w:val="24"/>
                <w:szCs w:val="24"/>
              </w:rPr>
              <w:t>Rabbit</w:t>
            </w:r>
          </w:p>
        </w:tc>
        <w:tc>
          <w:tcPr>
            <w:tcW w:w="1203"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76223162" w14:textId="77777777" w:rsidR="009B60DF" w:rsidRDefault="00583E05">
            <w:pPr>
              <w:pStyle w:val="1"/>
              <w:widowControl/>
              <w:jc w:val="left"/>
            </w:pPr>
            <w:r>
              <w:rPr>
                <w:rFonts w:ascii="Times New Roman" w:hAnsi="Times New Roman"/>
                <w:kern w:val="0"/>
                <w:sz w:val="24"/>
                <w:szCs w:val="24"/>
              </w:rPr>
              <w:t>protein tech</w:t>
            </w:r>
          </w:p>
        </w:tc>
        <w:tc>
          <w:tcPr>
            <w:tcW w:w="154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18CD60DC" w14:textId="77777777" w:rsidR="009B60DF" w:rsidRDefault="00583E05">
            <w:pPr>
              <w:pStyle w:val="1"/>
              <w:widowControl/>
              <w:jc w:val="left"/>
            </w:pPr>
            <w:r>
              <w:rPr>
                <w:rFonts w:ascii="Times New Roman" w:hAnsi="Times New Roman"/>
                <w:kern w:val="0"/>
                <w:sz w:val="24"/>
                <w:szCs w:val="24"/>
              </w:rPr>
              <w:t>23936-1-AP</w:t>
            </w:r>
          </w:p>
        </w:tc>
        <w:tc>
          <w:tcPr>
            <w:tcW w:w="150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1A098CE6" w14:textId="77777777" w:rsidR="009B60DF" w:rsidRDefault="00583E05">
            <w:pPr>
              <w:pStyle w:val="1"/>
              <w:widowControl/>
              <w:jc w:val="left"/>
            </w:pPr>
            <w:r>
              <w:rPr>
                <w:rFonts w:ascii="Times New Roman" w:hAnsi="Times New Roman"/>
                <w:kern w:val="0"/>
                <w:sz w:val="24"/>
                <w:szCs w:val="24"/>
              </w:rPr>
              <w:t>IHC</w:t>
            </w:r>
          </w:p>
        </w:tc>
        <w:tc>
          <w:tcPr>
            <w:tcW w:w="1280" w:type="dxa"/>
            <w:tcBorders>
              <w:top w:val="single" w:sz="4" w:space="0" w:color="5B9BD5"/>
              <w:left w:val="nil"/>
              <w:bottom w:val="single" w:sz="4" w:space="0" w:color="5B9BD5"/>
              <w:right w:val="single" w:sz="4" w:space="0" w:color="5B9BD5"/>
            </w:tcBorders>
            <w:shd w:val="clear" w:color="auto" w:fill="auto"/>
            <w:tcMar>
              <w:top w:w="80" w:type="dxa"/>
              <w:left w:w="80" w:type="dxa"/>
              <w:bottom w:w="80" w:type="dxa"/>
              <w:right w:w="80" w:type="dxa"/>
            </w:tcMar>
            <w:vAlign w:val="center"/>
          </w:tcPr>
          <w:p w14:paraId="7B6F1723" w14:textId="77777777" w:rsidR="009B60DF" w:rsidRDefault="00583E05">
            <w:pPr>
              <w:pStyle w:val="1"/>
              <w:widowControl/>
              <w:jc w:val="left"/>
            </w:pPr>
            <w:r>
              <w:rPr>
                <w:rFonts w:ascii="Times New Roman" w:hAnsi="Times New Roman"/>
                <w:kern w:val="0"/>
                <w:sz w:val="24"/>
                <w:szCs w:val="24"/>
              </w:rPr>
              <w:t>1:200</w:t>
            </w:r>
          </w:p>
        </w:tc>
      </w:tr>
      <w:tr w:rsidR="009B60DF" w14:paraId="6014F20C" w14:textId="77777777">
        <w:trPr>
          <w:trHeight w:val="300"/>
        </w:trPr>
        <w:tc>
          <w:tcPr>
            <w:tcW w:w="1549" w:type="dxa"/>
            <w:tcBorders>
              <w:top w:val="single" w:sz="4" w:space="0" w:color="5B9BD5"/>
              <w:left w:val="single" w:sz="4" w:space="0" w:color="5B9BD5"/>
              <w:bottom w:val="single" w:sz="4" w:space="0" w:color="5B9BD5"/>
              <w:right w:val="nil"/>
            </w:tcBorders>
            <w:shd w:val="clear" w:color="auto" w:fill="auto"/>
            <w:tcMar>
              <w:top w:w="80" w:type="dxa"/>
              <w:left w:w="80" w:type="dxa"/>
              <w:bottom w:w="80" w:type="dxa"/>
              <w:right w:w="80" w:type="dxa"/>
            </w:tcMar>
            <w:vAlign w:val="center"/>
          </w:tcPr>
          <w:p w14:paraId="3C4CE8B9" w14:textId="77777777" w:rsidR="009B60DF" w:rsidRDefault="00583E05">
            <w:pPr>
              <w:pStyle w:val="1"/>
              <w:widowControl/>
              <w:jc w:val="left"/>
            </w:pPr>
            <w:r>
              <w:rPr>
                <w:rFonts w:ascii="Times New Roman" w:hAnsi="Times New Roman"/>
                <w:kern w:val="0"/>
                <w:sz w:val="24"/>
                <w:szCs w:val="24"/>
              </w:rPr>
              <w:t>WNT7</w:t>
            </w:r>
            <w:r w:rsidR="00820CBC">
              <w:rPr>
                <w:rFonts w:ascii="Times New Roman" w:hAnsi="Times New Roman"/>
                <w:kern w:val="0"/>
                <w:sz w:val="24"/>
                <w:szCs w:val="24"/>
              </w:rPr>
              <w:t>B</w:t>
            </w:r>
          </w:p>
        </w:tc>
        <w:tc>
          <w:tcPr>
            <w:tcW w:w="108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6D88DA4B" w14:textId="77777777" w:rsidR="009B60DF" w:rsidRDefault="00583E05">
            <w:pPr>
              <w:pStyle w:val="1"/>
              <w:widowControl/>
              <w:jc w:val="left"/>
            </w:pPr>
            <w:r>
              <w:rPr>
                <w:rFonts w:ascii="Times New Roman" w:hAnsi="Times New Roman"/>
                <w:kern w:val="0"/>
                <w:sz w:val="24"/>
                <w:szCs w:val="24"/>
              </w:rPr>
              <w:t>Rabbit</w:t>
            </w:r>
          </w:p>
        </w:tc>
        <w:tc>
          <w:tcPr>
            <w:tcW w:w="1203"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362B6E53" w14:textId="77777777" w:rsidR="009B60DF" w:rsidRDefault="00583E05">
            <w:pPr>
              <w:pStyle w:val="1"/>
              <w:widowControl/>
              <w:jc w:val="left"/>
            </w:pPr>
            <w:proofErr w:type="spellStart"/>
            <w:r>
              <w:rPr>
                <w:rFonts w:ascii="Times New Roman" w:hAnsi="Times New Roman"/>
                <w:kern w:val="0"/>
                <w:sz w:val="24"/>
                <w:szCs w:val="24"/>
              </w:rPr>
              <w:t>genetex</w:t>
            </w:r>
            <w:proofErr w:type="spellEnd"/>
          </w:p>
        </w:tc>
        <w:tc>
          <w:tcPr>
            <w:tcW w:w="154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3B344264" w14:textId="77777777" w:rsidR="009B60DF" w:rsidRDefault="00583E05">
            <w:pPr>
              <w:pStyle w:val="1"/>
              <w:widowControl/>
              <w:jc w:val="left"/>
            </w:pPr>
            <w:r>
              <w:rPr>
                <w:rFonts w:ascii="Times New Roman" w:hAnsi="Times New Roman"/>
                <w:kern w:val="0"/>
                <w:sz w:val="24"/>
                <w:szCs w:val="24"/>
              </w:rPr>
              <w:t>GTX114881</w:t>
            </w:r>
          </w:p>
        </w:tc>
        <w:tc>
          <w:tcPr>
            <w:tcW w:w="150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5EE3C0CE" w14:textId="77777777" w:rsidR="009B60DF" w:rsidRDefault="00583E05">
            <w:pPr>
              <w:pStyle w:val="1"/>
              <w:widowControl/>
              <w:jc w:val="left"/>
            </w:pPr>
            <w:r>
              <w:rPr>
                <w:rFonts w:ascii="Times New Roman" w:hAnsi="Times New Roman"/>
                <w:kern w:val="0"/>
                <w:sz w:val="24"/>
                <w:szCs w:val="24"/>
              </w:rPr>
              <w:t>IHC</w:t>
            </w:r>
          </w:p>
        </w:tc>
        <w:tc>
          <w:tcPr>
            <w:tcW w:w="1280" w:type="dxa"/>
            <w:tcBorders>
              <w:top w:val="single" w:sz="4" w:space="0" w:color="5B9BD5"/>
              <w:left w:val="nil"/>
              <w:bottom w:val="single" w:sz="4" w:space="0" w:color="5B9BD5"/>
              <w:right w:val="single" w:sz="4" w:space="0" w:color="5B9BD5"/>
            </w:tcBorders>
            <w:shd w:val="clear" w:color="auto" w:fill="auto"/>
            <w:tcMar>
              <w:top w:w="80" w:type="dxa"/>
              <w:left w:w="80" w:type="dxa"/>
              <w:bottom w:w="80" w:type="dxa"/>
              <w:right w:w="80" w:type="dxa"/>
            </w:tcMar>
            <w:vAlign w:val="center"/>
          </w:tcPr>
          <w:p w14:paraId="62688DCE" w14:textId="77777777" w:rsidR="009B60DF" w:rsidRDefault="00583E05">
            <w:pPr>
              <w:pStyle w:val="1"/>
              <w:widowControl/>
              <w:jc w:val="left"/>
            </w:pPr>
            <w:r>
              <w:rPr>
                <w:rFonts w:ascii="Times New Roman" w:hAnsi="Times New Roman"/>
                <w:kern w:val="0"/>
                <w:sz w:val="24"/>
                <w:szCs w:val="24"/>
              </w:rPr>
              <w:t>1:500</w:t>
            </w:r>
          </w:p>
        </w:tc>
      </w:tr>
      <w:tr w:rsidR="009B60DF" w14:paraId="350AC437" w14:textId="77777777">
        <w:trPr>
          <w:trHeight w:val="600"/>
        </w:trPr>
        <w:tc>
          <w:tcPr>
            <w:tcW w:w="1549" w:type="dxa"/>
            <w:tcBorders>
              <w:top w:val="single" w:sz="4" w:space="0" w:color="5B9BD5"/>
              <w:left w:val="single" w:sz="4" w:space="0" w:color="5B9BD5"/>
              <w:bottom w:val="single" w:sz="4" w:space="0" w:color="5B9BD5"/>
              <w:right w:val="nil"/>
            </w:tcBorders>
            <w:shd w:val="clear" w:color="auto" w:fill="auto"/>
            <w:tcMar>
              <w:top w:w="80" w:type="dxa"/>
              <w:left w:w="80" w:type="dxa"/>
              <w:bottom w:w="80" w:type="dxa"/>
              <w:right w:w="80" w:type="dxa"/>
            </w:tcMar>
            <w:vAlign w:val="center"/>
          </w:tcPr>
          <w:p w14:paraId="1E96AAE0" w14:textId="77777777" w:rsidR="009B60DF" w:rsidRDefault="00583E05">
            <w:pPr>
              <w:pStyle w:val="1"/>
              <w:widowControl/>
              <w:jc w:val="left"/>
            </w:pPr>
            <w:r>
              <w:rPr>
                <w:rFonts w:ascii="Times New Roman" w:hAnsi="Times New Roman"/>
                <w:kern w:val="0"/>
                <w:sz w:val="24"/>
                <w:szCs w:val="24"/>
              </w:rPr>
              <w:t>Cleaved Caspase 3</w:t>
            </w:r>
          </w:p>
        </w:tc>
        <w:tc>
          <w:tcPr>
            <w:tcW w:w="108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1526182A" w14:textId="77777777" w:rsidR="009B60DF" w:rsidRDefault="00583E05">
            <w:pPr>
              <w:pStyle w:val="1"/>
              <w:widowControl/>
              <w:jc w:val="left"/>
            </w:pPr>
            <w:r>
              <w:rPr>
                <w:rFonts w:ascii="Times New Roman" w:hAnsi="Times New Roman"/>
                <w:kern w:val="0"/>
                <w:sz w:val="24"/>
                <w:szCs w:val="24"/>
              </w:rPr>
              <w:t>Rabbit</w:t>
            </w:r>
          </w:p>
        </w:tc>
        <w:tc>
          <w:tcPr>
            <w:tcW w:w="1203"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7179ACFD" w14:textId="77777777" w:rsidR="009B60DF" w:rsidRDefault="00583E05">
            <w:pPr>
              <w:pStyle w:val="1"/>
              <w:widowControl/>
              <w:jc w:val="left"/>
            </w:pPr>
            <w:r>
              <w:rPr>
                <w:rFonts w:ascii="Times New Roman" w:hAnsi="Times New Roman"/>
                <w:kern w:val="0"/>
                <w:sz w:val="24"/>
                <w:szCs w:val="24"/>
              </w:rPr>
              <w:t>CST</w:t>
            </w:r>
          </w:p>
        </w:tc>
        <w:tc>
          <w:tcPr>
            <w:tcW w:w="154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63EE6CC7" w14:textId="77777777" w:rsidR="009B60DF" w:rsidRDefault="00583E05">
            <w:pPr>
              <w:pStyle w:val="1"/>
              <w:widowControl/>
              <w:jc w:val="left"/>
            </w:pPr>
            <w:r>
              <w:rPr>
                <w:rFonts w:ascii="Times New Roman" w:hAnsi="Times New Roman"/>
                <w:kern w:val="0"/>
                <w:sz w:val="24"/>
                <w:szCs w:val="24"/>
              </w:rPr>
              <w:t>9661</w:t>
            </w:r>
          </w:p>
        </w:tc>
        <w:tc>
          <w:tcPr>
            <w:tcW w:w="150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4CD00CB2" w14:textId="77777777" w:rsidR="009B60DF" w:rsidRDefault="00583E05">
            <w:pPr>
              <w:pStyle w:val="1"/>
              <w:widowControl/>
            </w:pPr>
            <w:r>
              <w:rPr>
                <w:rFonts w:ascii="Times New Roman" w:hAnsi="Times New Roman"/>
                <w:kern w:val="0"/>
                <w:sz w:val="24"/>
                <w:szCs w:val="24"/>
              </w:rPr>
              <w:t>Western</w:t>
            </w:r>
          </w:p>
        </w:tc>
        <w:tc>
          <w:tcPr>
            <w:tcW w:w="1280" w:type="dxa"/>
            <w:tcBorders>
              <w:top w:val="single" w:sz="4" w:space="0" w:color="5B9BD5"/>
              <w:left w:val="nil"/>
              <w:bottom w:val="single" w:sz="4" w:space="0" w:color="5B9BD5"/>
              <w:right w:val="single" w:sz="4" w:space="0" w:color="5B9BD5"/>
            </w:tcBorders>
            <w:shd w:val="clear" w:color="auto" w:fill="auto"/>
            <w:tcMar>
              <w:top w:w="80" w:type="dxa"/>
              <w:left w:w="80" w:type="dxa"/>
              <w:bottom w:w="80" w:type="dxa"/>
              <w:right w:w="80" w:type="dxa"/>
            </w:tcMar>
            <w:vAlign w:val="center"/>
          </w:tcPr>
          <w:p w14:paraId="6483F2E9" w14:textId="77777777" w:rsidR="009B60DF" w:rsidRDefault="00583E05">
            <w:pPr>
              <w:pStyle w:val="1"/>
              <w:widowControl/>
              <w:jc w:val="left"/>
            </w:pPr>
            <w:r>
              <w:rPr>
                <w:rFonts w:ascii="Times New Roman" w:hAnsi="Times New Roman"/>
                <w:kern w:val="0"/>
                <w:sz w:val="24"/>
                <w:szCs w:val="24"/>
              </w:rPr>
              <w:t>1:1000</w:t>
            </w:r>
          </w:p>
        </w:tc>
      </w:tr>
      <w:tr w:rsidR="009B60DF" w14:paraId="280B7CA6" w14:textId="77777777">
        <w:trPr>
          <w:trHeight w:val="300"/>
        </w:trPr>
        <w:tc>
          <w:tcPr>
            <w:tcW w:w="1549" w:type="dxa"/>
            <w:tcBorders>
              <w:top w:val="single" w:sz="4" w:space="0" w:color="5B9BD5"/>
              <w:left w:val="single" w:sz="4" w:space="0" w:color="5B9BD5"/>
              <w:bottom w:val="single" w:sz="4" w:space="0" w:color="5B9BD5"/>
              <w:right w:val="nil"/>
            </w:tcBorders>
            <w:shd w:val="clear" w:color="auto" w:fill="auto"/>
            <w:tcMar>
              <w:top w:w="80" w:type="dxa"/>
              <w:left w:w="80" w:type="dxa"/>
              <w:bottom w:w="80" w:type="dxa"/>
              <w:right w:w="80" w:type="dxa"/>
            </w:tcMar>
            <w:vAlign w:val="center"/>
          </w:tcPr>
          <w:p w14:paraId="79163736" w14:textId="77777777" w:rsidR="009B60DF" w:rsidRDefault="00583E05">
            <w:pPr>
              <w:pStyle w:val="1"/>
              <w:widowControl/>
              <w:jc w:val="left"/>
            </w:pPr>
            <w:r>
              <w:rPr>
                <w:rFonts w:ascii="Times New Roman" w:hAnsi="Times New Roman"/>
                <w:kern w:val="0"/>
                <w:sz w:val="24"/>
                <w:szCs w:val="24"/>
              </w:rPr>
              <w:t>pLats1</w:t>
            </w:r>
          </w:p>
        </w:tc>
        <w:tc>
          <w:tcPr>
            <w:tcW w:w="108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64510C86" w14:textId="77777777" w:rsidR="009B60DF" w:rsidRDefault="00583E05">
            <w:pPr>
              <w:pStyle w:val="1"/>
              <w:widowControl/>
              <w:jc w:val="left"/>
            </w:pPr>
            <w:r>
              <w:rPr>
                <w:rFonts w:ascii="Times New Roman" w:hAnsi="Times New Roman"/>
                <w:kern w:val="0"/>
                <w:sz w:val="24"/>
                <w:szCs w:val="24"/>
              </w:rPr>
              <w:t>Rabbit</w:t>
            </w:r>
          </w:p>
        </w:tc>
        <w:tc>
          <w:tcPr>
            <w:tcW w:w="1203"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145A5EE7" w14:textId="77777777" w:rsidR="009B60DF" w:rsidRDefault="00583E05">
            <w:pPr>
              <w:pStyle w:val="1"/>
              <w:widowControl/>
              <w:jc w:val="left"/>
            </w:pPr>
            <w:r>
              <w:rPr>
                <w:rFonts w:ascii="Times New Roman" w:hAnsi="Times New Roman"/>
                <w:kern w:val="0"/>
                <w:sz w:val="24"/>
                <w:szCs w:val="24"/>
              </w:rPr>
              <w:t>CST</w:t>
            </w:r>
          </w:p>
        </w:tc>
        <w:tc>
          <w:tcPr>
            <w:tcW w:w="154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69F77ECF" w14:textId="77777777" w:rsidR="009B60DF" w:rsidRDefault="00583E05">
            <w:pPr>
              <w:pStyle w:val="1"/>
              <w:widowControl/>
              <w:jc w:val="left"/>
            </w:pPr>
            <w:r>
              <w:rPr>
                <w:rFonts w:ascii="Times New Roman" w:hAnsi="Times New Roman"/>
                <w:kern w:val="0"/>
                <w:sz w:val="24"/>
                <w:szCs w:val="24"/>
              </w:rPr>
              <w:t>8654</w:t>
            </w:r>
          </w:p>
        </w:tc>
        <w:tc>
          <w:tcPr>
            <w:tcW w:w="150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56C8C28F" w14:textId="77777777" w:rsidR="009B60DF" w:rsidRDefault="00583E05">
            <w:pPr>
              <w:pStyle w:val="1"/>
              <w:widowControl/>
            </w:pPr>
            <w:r>
              <w:rPr>
                <w:rFonts w:ascii="Times New Roman" w:hAnsi="Times New Roman"/>
                <w:kern w:val="0"/>
                <w:sz w:val="24"/>
                <w:szCs w:val="24"/>
              </w:rPr>
              <w:t>Western</w:t>
            </w:r>
          </w:p>
        </w:tc>
        <w:tc>
          <w:tcPr>
            <w:tcW w:w="1280" w:type="dxa"/>
            <w:tcBorders>
              <w:top w:val="single" w:sz="4" w:space="0" w:color="5B9BD5"/>
              <w:left w:val="nil"/>
              <w:bottom w:val="single" w:sz="4" w:space="0" w:color="5B9BD5"/>
              <w:right w:val="single" w:sz="4" w:space="0" w:color="5B9BD5"/>
            </w:tcBorders>
            <w:shd w:val="clear" w:color="auto" w:fill="auto"/>
            <w:tcMar>
              <w:top w:w="80" w:type="dxa"/>
              <w:left w:w="80" w:type="dxa"/>
              <w:bottom w:w="80" w:type="dxa"/>
              <w:right w:w="80" w:type="dxa"/>
            </w:tcMar>
            <w:vAlign w:val="center"/>
          </w:tcPr>
          <w:p w14:paraId="6EDCCF59" w14:textId="77777777" w:rsidR="009B60DF" w:rsidRDefault="00583E05">
            <w:pPr>
              <w:pStyle w:val="1"/>
              <w:widowControl/>
              <w:jc w:val="left"/>
            </w:pPr>
            <w:r>
              <w:rPr>
                <w:rFonts w:ascii="Times New Roman" w:hAnsi="Times New Roman"/>
                <w:kern w:val="0"/>
                <w:sz w:val="24"/>
                <w:szCs w:val="24"/>
              </w:rPr>
              <w:t>1:1000</w:t>
            </w:r>
          </w:p>
        </w:tc>
      </w:tr>
      <w:tr w:rsidR="009B60DF" w14:paraId="77AC9E39" w14:textId="77777777">
        <w:trPr>
          <w:trHeight w:val="600"/>
        </w:trPr>
        <w:tc>
          <w:tcPr>
            <w:tcW w:w="1549" w:type="dxa"/>
            <w:tcBorders>
              <w:top w:val="single" w:sz="4" w:space="0" w:color="5B9BD5"/>
              <w:left w:val="single" w:sz="4" w:space="0" w:color="5B9BD5"/>
              <w:bottom w:val="single" w:sz="4" w:space="0" w:color="5B9BD5"/>
              <w:right w:val="nil"/>
            </w:tcBorders>
            <w:shd w:val="clear" w:color="auto" w:fill="auto"/>
            <w:tcMar>
              <w:top w:w="80" w:type="dxa"/>
              <w:left w:w="80" w:type="dxa"/>
              <w:bottom w:w="80" w:type="dxa"/>
              <w:right w:w="80" w:type="dxa"/>
            </w:tcMar>
            <w:vAlign w:val="center"/>
          </w:tcPr>
          <w:p w14:paraId="5BB9B4C2" w14:textId="77777777" w:rsidR="009B60DF" w:rsidRDefault="00583E05">
            <w:pPr>
              <w:pStyle w:val="1"/>
              <w:widowControl/>
              <w:jc w:val="left"/>
            </w:pPr>
            <w:r>
              <w:rPr>
                <w:rFonts w:ascii="Times New Roman" w:hAnsi="Times New Roman"/>
                <w:kern w:val="0"/>
                <w:sz w:val="24"/>
                <w:szCs w:val="24"/>
              </w:rPr>
              <w:t>Lats1</w:t>
            </w:r>
          </w:p>
        </w:tc>
        <w:tc>
          <w:tcPr>
            <w:tcW w:w="108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7E58691D" w14:textId="77777777" w:rsidR="009B60DF" w:rsidRDefault="00583E05">
            <w:pPr>
              <w:pStyle w:val="1"/>
              <w:widowControl/>
              <w:jc w:val="left"/>
            </w:pPr>
            <w:r>
              <w:rPr>
                <w:rFonts w:ascii="Times New Roman" w:hAnsi="Times New Roman"/>
                <w:kern w:val="0"/>
                <w:sz w:val="24"/>
                <w:szCs w:val="24"/>
              </w:rPr>
              <w:t>Rabbit</w:t>
            </w:r>
          </w:p>
        </w:tc>
        <w:tc>
          <w:tcPr>
            <w:tcW w:w="1203"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20C57A4B" w14:textId="77777777" w:rsidR="009B60DF" w:rsidRDefault="00583E05">
            <w:pPr>
              <w:pStyle w:val="1"/>
              <w:widowControl/>
              <w:jc w:val="left"/>
            </w:pPr>
            <w:r>
              <w:rPr>
                <w:rFonts w:ascii="Times New Roman" w:hAnsi="Times New Roman"/>
                <w:kern w:val="0"/>
                <w:sz w:val="24"/>
                <w:szCs w:val="24"/>
              </w:rPr>
              <w:t>protein tech</w:t>
            </w:r>
          </w:p>
        </w:tc>
        <w:tc>
          <w:tcPr>
            <w:tcW w:w="154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52F1535B" w14:textId="77777777" w:rsidR="009B60DF" w:rsidRDefault="00583E05">
            <w:pPr>
              <w:pStyle w:val="1"/>
              <w:widowControl/>
              <w:jc w:val="left"/>
            </w:pPr>
            <w:r>
              <w:rPr>
                <w:rFonts w:ascii="Times New Roman" w:hAnsi="Times New Roman"/>
                <w:kern w:val="0"/>
                <w:sz w:val="24"/>
                <w:szCs w:val="24"/>
              </w:rPr>
              <w:t>17049-1-AP</w:t>
            </w:r>
          </w:p>
        </w:tc>
        <w:tc>
          <w:tcPr>
            <w:tcW w:w="150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0F17A82C" w14:textId="77777777" w:rsidR="009B60DF" w:rsidRDefault="00583E05">
            <w:pPr>
              <w:pStyle w:val="1"/>
              <w:widowControl/>
            </w:pPr>
            <w:r>
              <w:rPr>
                <w:rFonts w:ascii="Times New Roman" w:hAnsi="Times New Roman"/>
                <w:kern w:val="0"/>
                <w:sz w:val="24"/>
                <w:szCs w:val="24"/>
              </w:rPr>
              <w:t>Western</w:t>
            </w:r>
          </w:p>
        </w:tc>
        <w:tc>
          <w:tcPr>
            <w:tcW w:w="1280" w:type="dxa"/>
            <w:tcBorders>
              <w:top w:val="single" w:sz="4" w:space="0" w:color="5B9BD5"/>
              <w:left w:val="nil"/>
              <w:bottom w:val="single" w:sz="4" w:space="0" w:color="5B9BD5"/>
              <w:right w:val="single" w:sz="4" w:space="0" w:color="5B9BD5"/>
            </w:tcBorders>
            <w:shd w:val="clear" w:color="auto" w:fill="auto"/>
            <w:tcMar>
              <w:top w:w="80" w:type="dxa"/>
              <w:left w:w="80" w:type="dxa"/>
              <w:bottom w:w="80" w:type="dxa"/>
              <w:right w:w="80" w:type="dxa"/>
            </w:tcMar>
            <w:vAlign w:val="center"/>
          </w:tcPr>
          <w:p w14:paraId="199B58DC" w14:textId="77777777" w:rsidR="009B60DF" w:rsidRDefault="00583E05">
            <w:pPr>
              <w:pStyle w:val="1"/>
              <w:widowControl/>
              <w:jc w:val="left"/>
            </w:pPr>
            <w:r>
              <w:rPr>
                <w:rFonts w:ascii="Times New Roman" w:hAnsi="Times New Roman"/>
                <w:kern w:val="0"/>
                <w:sz w:val="24"/>
                <w:szCs w:val="24"/>
              </w:rPr>
              <w:t>1:1000</w:t>
            </w:r>
          </w:p>
        </w:tc>
      </w:tr>
      <w:tr w:rsidR="009B60DF" w14:paraId="07B2B5FD" w14:textId="77777777">
        <w:trPr>
          <w:trHeight w:val="300"/>
        </w:trPr>
        <w:tc>
          <w:tcPr>
            <w:tcW w:w="1549" w:type="dxa"/>
            <w:tcBorders>
              <w:top w:val="single" w:sz="4" w:space="0" w:color="5B9BD5"/>
              <w:left w:val="single" w:sz="4" w:space="0" w:color="5B9BD5"/>
              <w:bottom w:val="single" w:sz="4" w:space="0" w:color="5B9BD5"/>
              <w:right w:val="nil"/>
            </w:tcBorders>
            <w:shd w:val="clear" w:color="auto" w:fill="auto"/>
            <w:tcMar>
              <w:top w:w="80" w:type="dxa"/>
              <w:left w:w="80" w:type="dxa"/>
              <w:bottom w:w="80" w:type="dxa"/>
              <w:right w:w="80" w:type="dxa"/>
            </w:tcMar>
            <w:vAlign w:val="center"/>
          </w:tcPr>
          <w:p w14:paraId="343EFAA7" w14:textId="77777777" w:rsidR="009B60DF" w:rsidRDefault="00583E05">
            <w:pPr>
              <w:pStyle w:val="1"/>
              <w:widowControl/>
              <w:jc w:val="left"/>
            </w:pPr>
            <w:r>
              <w:rPr>
                <w:rFonts w:ascii="Times New Roman" w:hAnsi="Times New Roman"/>
                <w:kern w:val="0"/>
                <w:sz w:val="24"/>
                <w:szCs w:val="24"/>
              </w:rPr>
              <w:t>Yap</w:t>
            </w:r>
          </w:p>
        </w:tc>
        <w:tc>
          <w:tcPr>
            <w:tcW w:w="108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6F229B94" w14:textId="77777777" w:rsidR="009B60DF" w:rsidRDefault="00583E05">
            <w:pPr>
              <w:pStyle w:val="1"/>
              <w:widowControl/>
              <w:jc w:val="left"/>
            </w:pPr>
            <w:r>
              <w:rPr>
                <w:rFonts w:ascii="Times New Roman" w:hAnsi="Times New Roman"/>
                <w:kern w:val="0"/>
                <w:sz w:val="24"/>
                <w:szCs w:val="24"/>
              </w:rPr>
              <w:t>rabbit</w:t>
            </w:r>
          </w:p>
        </w:tc>
        <w:tc>
          <w:tcPr>
            <w:tcW w:w="1203"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1DB75E79" w14:textId="77777777" w:rsidR="009B60DF" w:rsidRDefault="00583E05">
            <w:pPr>
              <w:pStyle w:val="1"/>
              <w:widowControl/>
              <w:jc w:val="left"/>
            </w:pPr>
            <w:r>
              <w:rPr>
                <w:rFonts w:ascii="Times New Roman" w:hAnsi="Times New Roman"/>
                <w:kern w:val="0"/>
                <w:sz w:val="24"/>
                <w:szCs w:val="24"/>
              </w:rPr>
              <w:t>CST</w:t>
            </w:r>
          </w:p>
        </w:tc>
        <w:tc>
          <w:tcPr>
            <w:tcW w:w="154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1EB01C67" w14:textId="77777777" w:rsidR="009B60DF" w:rsidRDefault="00583E05">
            <w:pPr>
              <w:pStyle w:val="1"/>
              <w:widowControl/>
              <w:jc w:val="left"/>
            </w:pPr>
            <w:r>
              <w:rPr>
                <w:rFonts w:ascii="Times New Roman" w:hAnsi="Times New Roman"/>
                <w:kern w:val="0"/>
                <w:sz w:val="24"/>
                <w:szCs w:val="24"/>
              </w:rPr>
              <w:t>8418</w:t>
            </w:r>
          </w:p>
        </w:tc>
        <w:tc>
          <w:tcPr>
            <w:tcW w:w="150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653E6A17" w14:textId="77777777" w:rsidR="009B60DF" w:rsidRDefault="00583E05">
            <w:pPr>
              <w:pStyle w:val="1"/>
              <w:widowControl/>
              <w:jc w:val="left"/>
            </w:pPr>
            <w:r>
              <w:rPr>
                <w:rFonts w:ascii="Times New Roman" w:hAnsi="Times New Roman"/>
                <w:kern w:val="0"/>
                <w:sz w:val="24"/>
                <w:szCs w:val="24"/>
              </w:rPr>
              <w:t>Western</w:t>
            </w:r>
          </w:p>
        </w:tc>
        <w:tc>
          <w:tcPr>
            <w:tcW w:w="1280" w:type="dxa"/>
            <w:tcBorders>
              <w:top w:val="single" w:sz="4" w:space="0" w:color="5B9BD5"/>
              <w:left w:val="nil"/>
              <w:bottom w:val="single" w:sz="4" w:space="0" w:color="5B9BD5"/>
              <w:right w:val="single" w:sz="4" w:space="0" w:color="5B9BD5"/>
            </w:tcBorders>
            <w:shd w:val="clear" w:color="auto" w:fill="auto"/>
            <w:tcMar>
              <w:top w:w="80" w:type="dxa"/>
              <w:left w:w="80" w:type="dxa"/>
              <w:bottom w:w="80" w:type="dxa"/>
              <w:right w:w="80" w:type="dxa"/>
            </w:tcMar>
            <w:vAlign w:val="center"/>
          </w:tcPr>
          <w:p w14:paraId="2678E9EB" w14:textId="77777777" w:rsidR="009B60DF" w:rsidRDefault="00583E05">
            <w:pPr>
              <w:pStyle w:val="1"/>
              <w:widowControl/>
              <w:jc w:val="left"/>
            </w:pPr>
            <w:r>
              <w:rPr>
                <w:rFonts w:ascii="Times New Roman" w:hAnsi="Times New Roman"/>
                <w:kern w:val="0"/>
                <w:sz w:val="24"/>
                <w:szCs w:val="24"/>
              </w:rPr>
              <w:t>1:1000</w:t>
            </w:r>
          </w:p>
        </w:tc>
      </w:tr>
      <w:tr w:rsidR="009B60DF" w14:paraId="0EE671CF" w14:textId="77777777">
        <w:trPr>
          <w:trHeight w:val="300"/>
        </w:trPr>
        <w:tc>
          <w:tcPr>
            <w:tcW w:w="1549" w:type="dxa"/>
            <w:tcBorders>
              <w:top w:val="single" w:sz="4" w:space="0" w:color="5B9BD5"/>
              <w:left w:val="single" w:sz="4" w:space="0" w:color="5B9BD5"/>
              <w:bottom w:val="single" w:sz="4" w:space="0" w:color="5B9BD5"/>
              <w:right w:val="nil"/>
            </w:tcBorders>
            <w:shd w:val="clear" w:color="auto" w:fill="auto"/>
            <w:tcMar>
              <w:top w:w="80" w:type="dxa"/>
              <w:left w:w="80" w:type="dxa"/>
              <w:bottom w:w="80" w:type="dxa"/>
              <w:right w:w="80" w:type="dxa"/>
            </w:tcMar>
            <w:vAlign w:val="center"/>
          </w:tcPr>
          <w:p w14:paraId="6DFC67AD" w14:textId="77777777" w:rsidR="009B60DF" w:rsidRDefault="00583E05">
            <w:pPr>
              <w:pStyle w:val="1"/>
              <w:widowControl/>
              <w:jc w:val="left"/>
            </w:pPr>
            <w:proofErr w:type="spellStart"/>
            <w:r>
              <w:rPr>
                <w:rFonts w:ascii="Times New Roman" w:hAnsi="Times New Roman"/>
                <w:kern w:val="0"/>
                <w:sz w:val="24"/>
                <w:szCs w:val="24"/>
              </w:rPr>
              <w:t>pYap</w:t>
            </w:r>
            <w:proofErr w:type="spellEnd"/>
            <w:r>
              <w:rPr>
                <w:rFonts w:ascii="Times New Roman" w:hAnsi="Times New Roman"/>
                <w:kern w:val="0"/>
                <w:sz w:val="24"/>
                <w:szCs w:val="24"/>
              </w:rPr>
              <w:t>(S127)</w:t>
            </w:r>
          </w:p>
        </w:tc>
        <w:tc>
          <w:tcPr>
            <w:tcW w:w="108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07223D9B" w14:textId="77777777" w:rsidR="009B60DF" w:rsidRDefault="00583E05">
            <w:pPr>
              <w:pStyle w:val="1"/>
              <w:widowControl/>
              <w:jc w:val="left"/>
            </w:pPr>
            <w:r>
              <w:rPr>
                <w:rFonts w:ascii="Times New Roman" w:hAnsi="Times New Roman"/>
                <w:kern w:val="0"/>
                <w:sz w:val="24"/>
                <w:szCs w:val="24"/>
              </w:rPr>
              <w:t>rabbit</w:t>
            </w:r>
          </w:p>
        </w:tc>
        <w:tc>
          <w:tcPr>
            <w:tcW w:w="1203"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47A20A32" w14:textId="77777777" w:rsidR="009B60DF" w:rsidRDefault="00583E05">
            <w:pPr>
              <w:pStyle w:val="1"/>
              <w:widowControl/>
              <w:jc w:val="left"/>
            </w:pPr>
            <w:r>
              <w:rPr>
                <w:rFonts w:ascii="Times New Roman" w:hAnsi="Times New Roman"/>
                <w:kern w:val="0"/>
                <w:sz w:val="24"/>
                <w:szCs w:val="24"/>
              </w:rPr>
              <w:t>CST</w:t>
            </w:r>
          </w:p>
        </w:tc>
        <w:tc>
          <w:tcPr>
            <w:tcW w:w="154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2E6E046B" w14:textId="77777777" w:rsidR="009B60DF" w:rsidRDefault="00583E05">
            <w:pPr>
              <w:pStyle w:val="1"/>
              <w:widowControl/>
              <w:jc w:val="left"/>
            </w:pPr>
            <w:r>
              <w:rPr>
                <w:rFonts w:ascii="Times New Roman" w:hAnsi="Times New Roman"/>
                <w:kern w:val="0"/>
                <w:sz w:val="24"/>
                <w:szCs w:val="24"/>
              </w:rPr>
              <w:t>13008</w:t>
            </w:r>
          </w:p>
        </w:tc>
        <w:tc>
          <w:tcPr>
            <w:tcW w:w="150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4DAC580F" w14:textId="77777777" w:rsidR="009B60DF" w:rsidRDefault="00583E05">
            <w:pPr>
              <w:pStyle w:val="1"/>
              <w:widowControl/>
              <w:jc w:val="left"/>
            </w:pPr>
            <w:r>
              <w:rPr>
                <w:rFonts w:ascii="Times New Roman" w:hAnsi="Times New Roman"/>
                <w:kern w:val="0"/>
                <w:sz w:val="24"/>
                <w:szCs w:val="24"/>
              </w:rPr>
              <w:t>Western</w:t>
            </w:r>
          </w:p>
        </w:tc>
        <w:tc>
          <w:tcPr>
            <w:tcW w:w="1280" w:type="dxa"/>
            <w:tcBorders>
              <w:top w:val="single" w:sz="4" w:space="0" w:color="5B9BD5"/>
              <w:left w:val="nil"/>
              <w:bottom w:val="single" w:sz="4" w:space="0" w:color="5B9BD5"/>
              <w:right w:val="single" w:sz="4" w:space="0" w:color="5B9BD5"/>
            </w:tcBorders>
            <w:shd w:val="clear" w:color="auto" w:fill="auto"/>
            <w:tcMar>
              <w:top w:w="80" w:type="dxa"/>
              <w:left w:w="80" w:type="dxa"/>
              <w:bottom w:w="80" w:type="dxa"/>
              <w:right w:w="80" w:type="dxa"/>
            </w:tcMar>
            <w:vAlign w:val="center"/>
          </w:tcPr>
          <w:p w14:paraId="67BB1376" w14:textId="77777777" w:rsidR="009B60DF" w:rsidRDefault="00583E05">
            <w:pPr>
              <w:pStyle w:val="1"/>
              <w:widowControl/>
              <w:jc w:val="left"/>
            </w:pPr>
            <w:r>
              <w:rPr>
                <w:rFonts w:ascii="Times New Roman" w:hAnsi="Times New Roman"/>
                <w:kern w:val="0"/>
                <w:sz w:val="24"/>
                <w:szCs w:val="24"/>
              </w:rPr>
              <w:t>1:1000</w:t>
            </w:r>
          </w:p>
        </w:tc>
      </w:tr>
      <w:tr w:rsidR="009B60DF" w14:paraId="3C871C1A" w14:textId="77777777">
        <w:trPr>
          <w:trHeight w:val="300"/>
        </w:trPr>
        <w:tc>
          <w:tcPr>
            <w:tcW w:w="1549" w:type="dxa"/>
            <w:tcBorders>
              <w:top w:val="single" w:sz="4" w:space="0" w:color="5B9BD5"/>
              <w:left w:val="single" w:sz="4" w:space="0" w:color="5B9BD5"/>
              <w:bottom w:val="single" w:sz="4" w:space="0" w:color="5B9BD5"/>
              <w:right w:val="nil"/>
            </w:tcBorders>
            <w:shd w:val="clear" w:color="auto" w:fill="auto"/>
            <w:tcMar>
              <w:top w:w="80" w:type="dxa"/>
              <w:left w:w="80" w:type="dxa"/>
              <w:bottom w:w="80" w:type="dxa"/>
              <w:right w:w="80" w:type="dxa"/>
            </w:tcMar>
            <w:vAlign w:val="center"/>
          </w:tcPr>
          <w:p w14:paraId="39A8C0CE" w14:textId="77777777" w:rsidR="009B60DF" w:rsidRDefault="00583E05">
            <w:pPr>
              <w:pStyle w:val="1"/>
              <w:widowControl/>
              <w:jc w:val="left"/>
            </w:pPr>
            <w:r>
              <w:rPr>
                <w:rFonts w:ascii="Times New Roman" w:hAnsi="Times New Roman"/>
                <w:kern w:val="0"/>
                <w:sz w:val="24"/>
                <w:szCs w:val="24"/>
              </w:rPr>
              <w:t>c-</w:t>
            </w:r>
            <w:proofErr w:type="spellStart"/>
            <w:r>
              <w:rPr>
                <w:rFonts w:ascii="Times New Roman" w:hAnsi="Times New Roman"/>
                <w:kern w:val="0"/>
                <w:sz w:val="24"/>
                <w:szCs w:val="24"/>
              </w:rPr>
              <w:t>Myc</w:t>
            </w:r>
            <w:proofErr w:type="spellEnd"/>
          </w:p>
        </w:tc>
        <w:tc>
          <w:tcPr>
            <w:tcW w:w="108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19F977EE" w14:textId="77777777" w:rsidR="009B60DF" w:rsidRDefault="00583E05">
            <w:pPr>
              <w:pStyle w:val="1"/>
              <w:widowControl/>
              <w:jc w:val="left"/>
            </w:pPr>
            <w:r>
              <w:rPr>
                <w:rFonts w:ascii="Times New Roman" w:hAnsi="Times New Roman"/>
                <w:kern w:val="0"/>
                <w:sz w:val="24"/>
                <w:szCs w:val="24"/>
              </w:rPr>
              <w:t>rabbit</w:t>
            </w:r>
          </w:p>
        </w:tc>
        <w:tc>
          <w:tcPr>
            <w:tcW w:w="1203"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127A97D1" w14:textId="77777777" w:rsidR="009B60DF" w:rsidRDefault="00583E05">
            <w:pPr>
              <w:pStyle w:val="1"/>
              <w:widowControl/>
              <w:jc w:val="left"/>
            </w:pPr>
            <w:r>
              <w:rPr>
                <w:rFonts w:ascii="Times New Roman" w:hAnsi="Times New Roman"/>
                <w:kern w:val="0"/>
                <w:sz w:val="24"/>
                <w:szCs w:val="24"/>
              </w:rPr>
              <w:t>CST</w:t>
            </w:r>
          </w:p>
        </w:tc>
        <w:tc>
          <w:tcPr>
            <w:tcW w:w="154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041EE2CE" w14:textId="77777777" w:rsidR="009B60DF" w:rsidRDefault="00583E05">
            <w:pPr>
              <w:pStyle w:val="1"/>
              <w:widowControl/>
              <w:jc w:val="left"/>
            </w:pPr>
            <w:r>
              <w:rPr>
                <w:rFonts w:ascii="Times New Roman" w:hAnsi="Times New Roman"/>
                <w:kern w:val="0"/>
                <w:sz w:val="24"/>
                <w:szCs w:val="24"/>
              </w:rPr>
              <w:t>13987</w:t>
            </w:r>
          </w:p>
        </w:tc>
        <w:tc>
          <w:tcPr>
            <w:tcW w:w="150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2FEF9CF4" w14:textId="77777777" w:rsidR="009B60DF" w:rsidRDefault="00583E05">
            <w:pPr>
              <w:pStyle w:val="1"/>
              <w:widowControl/>
              <w:jc w:val="left"/>
            </w:pPr>
            <w:r>
              <w:rPr>
                <w:rFonts w:ascii="Times New Roman" w:hAnsi="Times New Roman"/>
                <w:kern w:val="0"/>
                <w:sz w:val="24"/>
                <w:szCs w:val="24"/>
              </w:rPr>
              <w:t>Western</w:t>
            </w:r>
          </w:p>
        </w:tc>
        <w:tc>
          <w:tcPr>
            <w:tcW w:w="1280" w:type="dxa"/>
            <w:tcBorders>
              <w:top w:val="single" w:sz="4" w:space="0" w:color="5B9BD5"/>
              <w:left w:val="nil"/>
              <w:bottom w:val="single" w:sz="4" w:space="0" w:color="5B9BD5"/>
              <w:right w:val="single" w:sz="4" w:space="0" w:color="5B9BD5"/>
            </w:tcBorders>
            <w:shd w:val="clear" w:color="auto" w:fill="auto"/>
            <w:tcMar>
              <w:top w:w="80" w:type="dxa"/>
              <w:left w:w="80" w:type="dxa"/>
              <w:bottom w:w="80" w:type="dxa"/>
              <w:right w:w="80" w:type="dxa"/>
            </w:tcMar>
            <w:vAlign w:val="center"/>
          </w:tcPr>
          <w:p w14:paraId="16650540" w14:textId="77777777" w:rsidR="009B60DF" w:rsidRDefault="00583E05">
            <w:pPr>
              <w:pStyle w:val="1"/>
              <w:widowControl/>
              <w:jc w:val="left"/>
            </w:pPr>
            <w:r>
              <w:rPr>
                <w:rFonts w:ascii="Times New Roman" w:hAnsi="Times New Roman"/>
                <w:kern w:val="0"/>
                <w:sz w:val="24"/>
                <w:szCs w:val="24"/>
              </w:rPr>
              <w:t>1:1000</w:t>
            </w:r>
          </w:p>
        </w:tc>
      </w:tr>
      <w:tr w:rsidR="009B60DF" w14:paraId="20E23A48" w14:textId="77777777">
        <w:trPr>
          <w:trHeight w:val="300"/>
        </w:trPr>
        <w:tc>
          <w:tcPr>
            <w:tcW w:w="1549" w:type="dxa"/>
            <w:tcBorders>
              <w:top w:val="single" w:sz="4" w:space="0" w:color="5B9BD5"/>
              <w:left w:val="single" w:sz="4" w:space="0" w:color="5B9BD5"/>
              <w:bottom w:val="single" w:sz="4" w:space="0" w:color="5B9BD5"/>
              <w:right w:val="nil"/>
            </w:tcBorders>
            <w:shd w:val="clear" w:color="auto" w:fill="auto"/>
            <w:tcMar>
              <w:top w:w="80" w:type="dxa"/>
              <w:left w:w="80" w:type="dxa"/>
              <w:bottom w:w="80" w:type="dxa"/>
              <w:right w:w="80" w:type="dxa"/>
            </w:tcMar>
            <w:vAlign w:val="center"/>
          </w:tcPr>
          <w:p w14:paraId="264DDF99" w14:textId="77777777" w:rsidR="009B60DF" w:rsidRDefault="00583E05">
            <w:pPr>
              <w:pStyle w:val="1"/>
              <w:widowControl/>
              <w:jc w:val="left"/>
            </w:pPr>
            <w:r>
              <w:rPr>
                <w:rFonts w:ascii="Times New Roman" w:hAnsi="Times New Roman"/>
                <w:kern w:val="0"/>
                <w:sz w:val="24"/>
                <w:szCs w:val="24"/>
              </w:rPr>
              <w:t>Olig2</w:t>
            </w:r>
          </w:p>
        </w:tc>
        <w:tc>
          <w:tcPr>
            <w:tcW w:w="108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1487B55F" w14:textId="77777777" w:rsidR="009B60DF" w:rsidRDefault="00583E05">
            <w:pPr>
              <w:pStyle w:val="1"/>
              <w:widowControl/>
              <w:jc w:val="left"/>
            </w:pPr>
            <w:r>
              <w:rPr>
                <w:rFonts w:ascii="Times New Roman" w:hAnsi="Times New Roman"/>
                <w:kern w:val="0"/>
                <w:sz w:val="24"/>
                <w:szCs w:val="24"/>
              </w:rPr>
              <w:t>rabbit</w:t>
            </w:r>
          </w:p>
        </w:tc>
        <w:tc>
          <w:tcPr>
            <w:tcW w:w="1203"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3545A73F" w14:textId="77777777" w:rsidR="009B60DF" w:rsidRDefault="00583E05">
            <w:pPr>
              <w:pStyle w:val="1"/>
              <w:widowControl/>
              <w:jc w:val="left"/>
            </w:pPr>
            <w:proofErr w:type="spellStart"/>
            <w:r>
              <w:rPr>
                <w:rFonts w:ascii="Times New Roman" w:hAnsi="Times New Roman"/>
                <w:kern w:val="0"/>
                <w:sz w:val="24"/>
                <w:szCs w:val="24"/>
              </w:rPr>
              <w:t>Chemicon</w:t>
            </w:r>
            <w:proofErr w:type="spellEnd"/>
          </w:p>
        </w:tc>
        <w:tc>
          <w:tcPr>
            <w:tcW w:w="154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4C2DFC65" w14:textId="77777777" w:rsidR="009B60DF" w:rsidRDefault="00583E05">
            <w:pPr>
              <w:pStyle w:val="1"/>
              <w:widowControl/>
              <w:jc w:val="left"/>
            </w:pPr>
            <w:r>
              <w:rPr>
                <w:rFonts w:ascii="Times New Roman" w:hAnsi="Times New Roman"/>
                <w:kern w:val="0"/>
                <w:sz w:val="24"/>
                <w:szCs w:val="24"/>
              </w:rPr>
              <w:t>AB9610</w:t>
            </w:r>
          </w:p>
        </w:tc>
        <w:tc>
          <w:tcPr>
            <w:tcW w:w="150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1B3886BC" w14:textId="77777777" w:rsidR="009B60DF" w:rsidRDefault="00583E05">
            <w:pPr>
              <w:pStyle w:val="1"/>
              <w:widowControl/>
              <w:jc w:val="left"/>
            </w:pPr>
            <w:r>
              <w:rPr>
                <w:rFonts w:ascii="Times New Roman" w:hAnsi="Times New Roman"/>
                <w:kern w:val="0"/>
                <w:sz w:val="24"/>
                <w:szCs w:val="24"/>
              </w:rPr>
              <w:t>IHC</w:t>
            </w:r>
          </w:p>
        </w:tc>
        <w:tc>
          <w:tcPr>
            <w:tcW w:w="1280" w:type="dxa"/>
            <w:tcBorders>
              <w:top w:val="single" w:sz="4" w:space="0" w:color="5B9BD5"/>
              <w:left w:val="nil"/>
              <w:bottom w:val="single" w:sz="4" w:space="0" w:color="5B9BD5"/>
              <w:right w:val="single" w:sz="4" w:space="0" w:color="5B9BD5"/>
            </w:tcBorders>
            <w:shd w:val="clear" w:color="auto" w:fill="auto"/>
            <w:tcMar>
              <w:top w:w="80" w:type="dxa"/>
              <w:left w:w="80" w:type="dxa"/>
              <w:bottom w:w="80" w:type="dxa"/>
              <w:right w:w="80" w:type="dxa"/>
            </w:tcMar>
            <w:vAlign w:val="center"/>
          </w:tcPr>
          <w:p w14:paraId="62959E2E" w14:textId="77777777" w:rsidR="009B60DF" w:rsidRDefault="00583E05">
            <w:pPr>
              <w:pStyle w:val="1"/>
              <w:widowControl/>
              <w:jc w:val="left"/>
            </w:pPr>
            <w:r>
              <w:rPr>
                <w:rFonts w:ascii="Times New Roman" w:hAnsi="Times New Roman"/>
                <w:kern w:val="0"/>
                <w:sz w:val="24"/>
                <w:szCs w:val="24"/>
              </w:rPr>
              <w:t>1:2500</w:t>
            </w:r>
          </w:p>
        </w:tc>
      </w:tr>
      <w:tr w:rsidR="009B60DF" w14:paraId="390693AC" w14:textId="77777777">
        <w:trPr>
          <w:trHeight w:val="300"/>
        </w:trPr>
        <w:tc>
          <w:tcPr>
            <w:tcW w:w="1549" w:type="dxa"/>
            <w:tcBorders>
              <w:top w:val="single" w:sz="4" w:space="0" w:color="5B9BD5"/>
              <w:left w:val="single" w:sz="4" w:space="0" w:color="5B9BD5"/>
              <w:bottom w:val="single" w:sz="4" w:space="0" w:color="5B9BD5"/>
              <w:right w:val="nil"/>
            </w:tcBorders>
            <w:shd w:val="clear" w:color="auto" w:fill="auto"/>
            <w:tcMar>
              <w:top w:w="80" w:type="dxa"/>
              <w:left w:w="80" w:type="dxa"/>
              <w:bottom w:w="80" w:type="dxa"/>
              <w:right w:w="80" w:type="dxa"/>
            </w:tcMar>
            <w:vAlign w:val="center"/>
          </w:tcPr>
          <w:p w14:paraId="21E2A164" w14:textId="77777777" w:rsidR="009B60DF" w:rsidRDefault="00583E05">
            <w:pPr>
              <w:pStyle w:val="1"/>
              <w:widowControl/>
              <w:jc w:val="left"/>
            </w:pPr>
            <w:r>
              <w:rPr>
                <w:rFonts w:ascii="Times New Roman" w:hAnsi="Times New Roman"/>
                <w:kern w:val="0"/>
                <w:sz w:val="24"/>
                <w:szCs w:val="24"/>
              </w:rPr>
              <w:t>CD44</w:t>
            </w:r>
          </w:p>
        </w:tc>
        <w:tc>
          <w:tcPr>
            <w:tcW w:w="108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0E564CE0" w14:textId="77777777" w:rsidR="009B60DF" w:rsidRDefault="00583E05">
            <w:pPr>
              <w:pStyle w:val="1"/>
              <w:widowControl/>
              <w:jc w:val="left"/>
            </w:pPr>
            <w:r>
              <w:rPr>
                <w:rFonts w:ascii="Times New Roman" w:hAnsi="Times New Roman"/>
                <w:kern w:val="0"/>
                <w:sz w:val="24"/>
                <w:szCs w:val="24"/>
              </w:rPr>
              <w:t>mouse</w:t>
            </w:r>
          </w:p>
        </w:tc>
        <w:tc>
          <w:tcPr>
            <w:tcW w:w="1203"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1FCFF529" w14:textId="77777777" w:rsidR="009B60DF" w:rsidRDefault="00583E05">
            <w:pPr>
              <w:pStyle w:val="1"/>
              <w:widowControl/>
              <w:jc w:val="left"/>
            </w:pPr>
            <w:proofErr w:type="spellStart"/>
            <w:r>
              <w:rPr>
                <w:rFonts w:ascii="Times New Roman" w:hAnsi="Times New Roman"/>
                <w:kern w:val="0"/>
                <w:sz w:val="24"/>
                <w:szCs w:val="24"/>
              </w:rPr>
              <w:t>Origene</w:t>
            </w:r>
            <w:proofErr w:type="spellEnd"/>
          </w:p>
        </w:tc>
        <w:tc>
          <w:tcPr>
            <w:tcW w:w="154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07FCD9D3" w14:textId="77777777" w:rsidR="009B60DF" w:rsidRDefault="00583E05">
            <w:pPr>
              <w:pStyle w:val="1"/>
              <w:widowControl/>
              <w:jc w:val="left"/>
            </w:pPr>
            <w:r>
              <w:rPr>
                <w:rFonts w:ascii="Times New Roman" w:hAnsi="Times New Roman"/>
                <w:kern w:val="0"/>
                <w:sz w:val="24"/>
                <w:szCs w:val="24"/>
              </w:rPr>
              <w:t>TA506727</w:t>
            </w:r>
          </w:p>
        </w:tc>
        <w:tc>
          <w:tcPr>
            <w:tcW w:w="1500" w:type="dxa"/>
            <w:tcBorders>
              <w:top w:val="single" w:sz="4" w:space="0" w:color="5B9BD5"/>
              <w:left w:val="nil"/>
              <w:bottom w:val="single" w:sz="4" w:space="0" w:color="5B9BD5"/>
              <w:right w:val="nil"/>
            </w:tcBorders>
            <w:shd w:val="clear" w:color="auto" w:fill="auto"/>
            <w:tcMar>
              <w:top w:w="80" w:type="dxa"/>
              <w:left w:w="80" w:type="dxa"/>
              <w:bottom w:w="80" w:type="dxa"/>
              <w:right w:w="80" w:type="dxa"/>
            </w:tcMar>
            <w:vAlign w:val="center"/>
          </w:tcPr>
          <w:p w14:paraId="0A3D2269" w14:textId="77777777" w:rsidR="009B60DF" w:rsidRDefault="00583E05">
            <w:pPr>
              <w:pStyle w:val="1"/>
              <w:widowControl/>
              <w:jc w:val="left"/>
            </w:pPr>
            <w:r>
              <w:rPr>
                <w:rFonts w:ascii="Times New Roman" w:hAnsi="Times New Roman"/>
                <w:kern w:val="0"/>
                <w:sz w:val="24"/>
                <w:szCs w:val="24"/>
              </w:rPr>
              <w:t>IHC</w:t>
            </w:r>
          </w:p>
        </w:tc>
        <w:tc>
          <w:tcPr>
            <w:tcW w:w="1280" w:type="dxa"/>
            <w:tcBorders>
              <w:top w:val="single" w:sz="4" w:space="0" w:color="5B9BD5"/>
              <w:left w:val="nil"/>
              <w:bottom w:val="single" w:sz="4" w:space="0" w:color="5B9BD5"/>
              <w:right w:val="single" w:sz="4" w:space="0" w:color="5B9BD5"/>
            </w:tcBorders>
            <w:shd w:val="clear" w:color="auto" w:fill="auto"/>
            <w:tcMar>
              <w:top w:w="80" w:type="dxa"/>
              <w:left w:w="80" w:type="dxa"/>
              <w:bottom w:w="80" w:type="dxa"/>
              <w:right w:w="80" w:type="dxa"/>
            </w:tcMar>
            <w:vAlign w:val="center"/>
          </w:tcPr>
          <w:p w14:paraId="665DD6CE" w14:textId="77777777" w:rsidR="009B60DF" w:rsidRDefault="00583E05">
            <w:pPr>
              <w:pStyle w:val="1"/>
              <w:widowControl/>
              <w:jc w:val="left"/>
            </w:pPr>
            <w:r>
              <w:rPr>
                <w:rFonts w:ascii="Times New Roman" w:hAnsi="Times New Roman"/>
                <w:kern w:val="0"/>
                <w:sz w:val="24"/>
                <w:szCs w:val="24"/>
              </w:rPr>
              <w:t>1:100</w:t>
            </w:r>
          </w:p>
        </w:tc>
      </w:tr>
    </w:tbl>
    <w:p w14:paraId="4C5C0A78" w14:textId="77777777" w:rsidR="009B60DF" w:rsidRDefault="009B60DF">
      <w:pPr>
        <w:pStyle w:val="1"/>
        <w:rPr>
          <w:rFonts w:ascii="Times New Roman" w:eastAsia="Times New Roman" w:hAnsi="Times New Roman" w:cs="Times New Roman"/>
          <w:sz w:val="24"/>
          <w:szCs w:val="24"/>
        </w:rPr>
      </w:pPr>
    </w:p>
    <w:p w14:paraId="020A8766" w14:textId="77777777" w:rsidR="009B60DF" w:rsidRDefault="009B60DF">
      <w:pPr>
        <w:pStyle w:val="1"/>
        <w:rPr>
          <w:rFonts w:ascii="Times New Roman" w:eastAsia="Times New Roman" w:hAnsi="Times New Roman" w:cs="Times New Roman"/>
          <w:sz w:val="24"/>
          <w:szCs w:val="24"/>
        </w:rPr>
      </w:pPr>
    </w:p>
    <w:p w14:paraId="68F8F373" w14:textId="77777777" w:rsidR="009B60DF" w:rsidRDefault="00583E05">
      <w:pPr>
        <w:pStyle w:val="1"/>
        <w:spacing w:line="480" w:lineRule="auto"/>
        <w:rPr>
          <w:rFonts w:ascii="Times New Roman" w:eastAsia="Times New Roman" w:hAnsi="Times New Roman" w:cs="Times New Roman"/>
          <w:sz w:val="24"/>
          <w:szCs w:val="24"/>
        </w:rPr>
      </w:pPr>
      <w:r>
        <w:rPr>
          <w:rFonts w:ascii="Times New Roman" w:hAnsi="Times New Roman"/>
          <w:sz w:val="24"/>
          <w:szCs w:val="24"/>
        </w:rPr>
        <w:t xml:space="preserve">CHIR-99021 and Etoposide were purchased from Selleck. TNFα was purchased from </w:t>
      </w:r>
      <w:proofErr w:type="spellStart"/>
      <w:r>
        <w:rPr>
          <w:rFonts w:ascii="Times New Roman" w:hAnsi="Times New Roman"/>
          <w:sz w:val="24"/>
          <w:szCs w:val="24"/>
        </w:rPr>
        <w:t>Novoprotein</w:t>
      </w:r>
      <w:proofErr w:type="spellEnd"/>
      <w:r>
        <w:rPr>
          <w:rFonts w:ascii="Times New Roman" w:hAnsi="Times New Roman"/>
          <w:sz w:val="24"/>
          <w:szCs w:val="24"/>
        </w:rPr>
        <w:t xml:space="preserve">. </w:t>
      </w:r>
      <w:proofErr w:type="spellStart"/>
      <w:r>
        <w:rPr>
          <w:rFonts w:ascii="Times New Roman" w:hAnsi="Times New Roman"/>
          <w:sz w:val="24"/>
          <w:szCs w:val="24"/>
        </w:rPr>
        <w:t>Allsterpaullone</w:t>
      </w:r>
      <w:proofErr w:type="spellEnd"/>
      <w:r>
        <w:rPr>
          <w:rFonts w:ascii="Times New Roman" w:hAnsi="Times New Roman"/>
          <w:sz w:val="24"/>
          <w:szCs w:val="24"/>
        </w:rPr>
        <w:t xml:space="preserve"> was ordered from </w:t>
      </w:r>
      <w:proofErr w:type="spellStart"/>
      <w:r w:rsidR="00820CBC">
        <w:rPr>
          <w:rFonts w:ascii="Times New Roman" w:hAnsi="Times New Roman"/>
          <w:sz w:val="24"/>
          <w:szCs w:val="24"/>
        </w:rPr>
        <w:t>Molbase</w:t>
      </w:r>
      <w:proofErr w:type="spellEnd"/>
      <w:r w:rsidR="00820CBC">
        <w:rPr>
          <w:rFonts w:ascii="Times New Roman" w:hAnsi="Times New Roman"/>
          <w:sz w:val="24"/>
          <w:szCs w:val="24"/>
        </w:rPr>
        <w:t>.</w:t>
      </w:r>
      <w:r w:rsidRPr="00820CBC">
        <w:rPr>
          <w:rFonts w:ascii="Times New Roman" w:hAnsi="Times New Roman"/>
          <w:sz w:val="24"/>
          <w:szCs w:val="24"/>
        </w:rPr>
        <w:t xml:space="preserve"> LiCl was</w:t>
      </w:r>
      <w:r w:rsidR="00820CBC">
        <w:rPr>
          <w:rFonts w:ascii="Times New Roman" w:hAnsi="Times New Roman"/>
          <w:sz w:val="24"/>
          <w:szCs w:val="24"/>
        </w:rPr>
        <w:t xml:space="preserve"> purchased from Sigma Aldrich.</w:t>
      </w:r>
    </w:p>
    <w:p w14:paraId="31A060BE" w14:textId="77777777" w:rsidR="009B60DF" w:rsidRDefault="009B60DF">
      <w:pPr>
        <w:pStyle w:val="1"/>
        <w:rPr>
          <w:rFonts w:ascii="Times New Roman" w:eastAsia="Times New Roman" w:hAnsi="Times New Roman" w:cs="Times New Roman"/>
          <w:sz w:val="24"/>
          <w:szCs w:val="24"/>
        </w:rPr>
      </w:pPr>
    </w:p>
    <w:p w14:paraId="70AC1AF5" w14:textId="77777777" w:rsidR="009B60DF" w:rsidRDefault="00583E05">
      <w:pPr>
        <w:pStyle w:val="1"/>
        <w:spacing w:line="480" w:lineRule="auto"/>
        <w:rPr>
          <w:rFonts w:ascii="Times New Roman" w:eastAsia="Times New Roman" w:hAnsi="Times New Roman" w:cs="Times New Roman"/>
          <w:b/>
          <w:bCs/>
          <w:sz w:val="24"/>
          <w:szCs w:val="24"/>
        </w:rPr>
      </w:pPr>
      <w:r>
        <w:rPr>
          <w:rFonts w:ascii="Times New Roman" w:hAnsi="Times New Roman"/>
          <w:b/>
          <w:bCs/>
          <w:sz w:val="24"/>
          <w:szCs w:val="24"/>
        </w:rPr>
        <w:t>Cell culture</w:t>
      </w:r>
    </w:p>
    <w:p w14:paraId="15932337" w14:textId="77777777" w:rsidR="009B60DF" w:rsidRDefault="00583E05">
      <w:pPr>
        <w:pStyle w:val="1"/>
        <w:spacing w:line="480" w:lineRule="auto"/>
        <w:rPr>
          <w:rFonts w:ascii="Times New Roman" w:eastAsia="Times New Roman" w:hAnsi="Times New Roman" w:cs="Times New Roman"/>
          <w:sz w:val="24"/>
          <w:szCs w:val="24"/>
        </w:rPr>
      </w:pPr>
      <w:r>
        <w:rPr>
          <w:rFonts w:ascii="Times New Roman" w:hAnsi="Times New Roman"/>
          <w:sz w:val="24"/>
          <w:szCs w:val="24"/>
        </w:rPr>
        <w:lastRenderedPageBreak/>
        <w:t>HTS (</w:t>
      </w:r>
      <w:proofErr w:type="spellStart"/>
      <w:r>
        <w:rPr>
          <w:rFonts w:ascii="Times New Roman" w:hAnsi="Times New Roman"/>
          <w:sz w:val="24"/>
          <w:szCs w:val="24"/>
        </w:rPr>
        <w:t>hGFAP</w:t>
      </w:r>
      <w:proofErr w:type="spellEnd"/>
      <w:r>
        <w:rPr>
          <w:rFonts w:ascii="Times New Roman" w:hAnsi="Times New Roman"/>
          <w:sz w:val="24"/>
          <w:szCs w:val="24"/>
        </w:rPr>
        <w:t>-Cre; NF1</w:t>
      </w:r>
      <w:r>
        <w:rPr>
          <w:rFonts w:ascii="Times New Roman" w:hAnsi="Times New Roman"/>
          <w:sz w:val="24"/>
          <w:szCs w:val="24"/>
          <w:vertAlign w:val="superscript"/>
        </w:rPr>
        <w:t>f/+</w:t>
      </w:r>
      <w:r>
        <w:rPr>
          <w:rFonts w:ascii="Times New Roman" w:hAnsi="Times New Roman"/>
          <w:sz w:val="24"/>
          <w:szCs w:val="24"/>
        </w:rPr>
        <w:t>; P53</w:t>
      </w:r>
      <w:r>
        <w:rPr>
          <w:rFonts w:ascii="Times New Roman" w:hAnsi="Times New Roman"/>
          <w:sz w:val="24"/>
          <w:szCs w:val="24"/>
          <w:vertAlign w:val="superscript"/>
        </w:rPr>
        <w:t>-/f</w:t>
      </w:r>
      <w:r>
        <w:rPr>
          <w:rFonts w:ascii="Times New Roman" w:hAnsi="Times New Roman"/>
          <w:sz w:val="24"/>
          <w:szCs w:val="24"/>
        </w:rPr>
        <w:t xml:space="preserve">; </w:t>
      </w:r>
      <w:proofErr w:type="spellStart"/>
      <w:r>
        <w:rPr>
          <w:rFonts w:ascii="Times New Roman" w:hAnsi="Times New Roman"/>
          <w:sz w:val="24"/>
          <w:szCs w:val="24"/>
        </w:rPr>
        <w:t>Pten</w:t>
      </w:r>
      <w:r>
        <w:rPr>
          <w:rFonts w:ascii="Times New Roman" w:hAnsi="Times New Roman"/>
          <w:sz w:val="24"/>
          <w:szCs w:val="24"/>
          <w:vertAlign w:val="superscript"/>
        </w:rPr>
        <w:t>f</w:t>
      </w:r>
      <w:proofErr w:type="spellEnd"/>
      <w:r>
        <w:rPr>
          <w:rFonts w:ascii="Times New Roman" w:hAnsi="Times New Roman"/>
          <w:sz w:val="24"/>
          <w:szCs w:val="24"/>
          <w:vertAlign w:val="superscript"/>
        </w:rPr>
        <w:t>/+</w:t>
      </w:r>
      <w:r>
        <w:rPr>
          <w:rFonts w:ascii="Times New Roman" w:hAnsi="Times New Roman"/>
          <w:sz w:val="24"/>
          <w:szCs w:val="24"/>
        </w:rPr>
        <w:t>) and Mut7 (</w:t>
      </w:r>
      <w:proofErr w:type="spellStart"/>
      <w:r>
        <w:rPr>
          <w:rFonts w:ascii="Times New Roman" w:hAnsi="Times New Roman"/>
          <w:sz w:val="24"/>
          <w:szCs w:val="24"/>
        </w:rPr>
        <w:t>hGFAP</w:t>
      </w:r>
      <w:proofErr w:type="spellEnd"/>
      <w:r>
        <w:rPr>
          <w:rFonts w:ascii="Times New Roman" w:hAnsi="Times New Roman"/>
          <w:sz w:val="24"/>
          <w:szCs w:val="24"/>
        </w:rPr>
        <w:t>-Cre; NF1</w:t>
      </w:r>
      <w:r>
        <w:rPr>
          <w:rFonts w:ascii="Times New Roman" w:hAnsi="Times New Roman"/>
          <w:sz w:val="24"/>
          <w:szCs w:val="24"/>
          <w:vertAlign w:val="superscript"/>
        </w:rPr>
        <w:t>f/+</w:t>
      </w:r>
      <w:r>
        <w:rPr>
          <w:rFonts w:ascii="Times New Roman" w:hAnsi="Times New Roman"/>
          <w:sz w:val="24"/>
          <w:szCs w:val="24"/>
        </w:rPr>
        <w:t>; P53</w:t>
      </w:r>
      <w:r>
        <w:rPr>
          <w:rFonts w:ascii="Times New Roman" w:hAnsi="Times New Roman"/>
          <w:sz w:val="24"/>
          <w:szCs w:val="24"/>
          <w:vertAlign w:val="superscript"/>
        </w:rPr>
        <w:t>f/f</w:t>
      </w:r>
      <w:r>
        <w:rPr>
          <w:rFonts w:ascii="Times New Roman" w:hAnsi="Times New Roman"/>
          <w:sz w:val="24"/>
          <w:szCs w:val="24"/>
        </w:rPr>
        <w:t xml:space="preserve">; </w:t>
      </w:r>
      <w:proofErr w:type="spellStart"/>
      <w:r>
        <w:rPr>
          <w:rFonts w:ascii="Times New Roman" w:hAnsi="Times New Roman"/>
          <w:sz w:val="24"/>
          <w:szCs w:val="24"/>
        </w:rPr>
        <w:t>Pten</w:t>
      </w:r>
      <w:r>
        <w:rPr>
          <w:rFonts w:ascii="Times New Roman" w:hAnsi="Times New Roman"/>
          <w:sz w:val="24"/>
          <w:szCs w:val="24"/>
          <w:vertAlign w:val="superscript"/>
        </w:rPr>
        <w:t>f</w:t>
      </w:r>
      <w:proofErr w:type="spellEnd"/>
      <w:r>
        <w:rPr>
          <w:rFonts w:ascii="Times New Roman" w:hAnsi="Times New Roman"/>
          <w:sz w:val="24"/>
          <w:szCs w:val="24"/>
          <w:vertAlign w:val="superscript"/>
        </w:rPr>
        <w:t>/+</w:t>
      </w:r>
      <w:r>
        <w:rPr>
          <w:rFonts w:ascii="Times New Roman" w:hAnsi="Times New Roman"/>
          <w:sz w:val="24"/>
          <w:szCs w:val="24"/>
        </w:rPr>
        <w:t xml:space="preserve">) mouse </w:t>
      </w:r>
      <w:r>
        <w:rPr>
          <w:rFonts w:ascii="Times New Roman" w:hAnsi="Times New Roman"/>
          <w:sz w:val="24"/>
          <w:szCs w:val="24"/>
          <w:lang w:val="it-IT"/>
        </w:rPr>
        <w:t>glioma stem cells (GSCs)</w:t>
      </w:r>
      <w:r>
        <w:rPr>
          <w:rFonts w:ascii="Times New Roman" w:hAnsi="Times New Roman"/>
          <w:sz w:val="24"/>
          <w:szCs w:val="24"/>
          <w:lang w:val="es-ES_tradnl"/>
        </w:rPr>
        <w:t xml:space="preserve"> were established from mouse gliomas as described</w:t>
      </w:r>
      <w:r>
        <w:rPr>
          <w:rFonts w:ascii="Times New Roman" w:hAnsi="Times New Roman"/>
          <w:sz w:val="24"/>
          <w:szCs w:val="24"/>
          <w:vertAlign w:val="superscript"/>
        </w:rPr>
        <w:t>1, 2</w:t>
      </w:r>
      <w:r>
        <w:rPr>
          <w:rFonts w:ascii="Times New Roman" w:hAnsi="Times New Roman"/>
          <w:sz w:val="24"/>
          <w:szCs w:val="24"/>
        </w:rPr>
        <w:t xml:space="preserve"> and maintained in DMEM/F12 medium with B27 and N2 containing 20 </w:t>
      </w:r>
      <w:r>
        <w:rPr>
          <w:rFonts w:ascii="Times New Roman" w:hAnsi="Times New Roman"/>
          <w:sz w:val="24"/>
          <w:szCs w:val="24"/>
          <w:lang w:val="pt-PT"/>
        </w:rPr>
        <w:t>ng/ml EGF and bFGF</w:t>
      </w:r>
      <w:r>
        <w:rPr>
          <w:rFonts w:ascii="Times New Roman" w:hAnsi="Times New Roman"/>
          <w:sz w:val="24"/>
          <w:szCs w:val="24"/>
        </w:rPr>
        <w:t xml:space="preserve">. The processes of deriving GSCs from human samples were approved by the institutional review board of Soochow University. Human GSCs G118 and G709 were derived from grade IV glioma samples, G104 was derived from a </w:t>
      </w:r>
      <w:r>
        <w:rPr>
          <w:rFonts w:ascii="Times New Roman" w:hAnsi="Times New Roman"/>
          <w:sz w:val="24"/>
          <w:szCs w:val="24"/>
          <w:lang w:val="it-IT"/>
        </w:rPr>
        <w:t>grade II glioma sample</w:t>
      </w:r>
      <w:r>
        <w:rPr>
          <w:rFonts w:ascii="Times New Roman" w:hAnsi="Times New Roman"/>
          <w:sz w:val="24"/>
          <w:szCs w:val="24"/>
        </w:rPr>
        <w:t xml:space="preserve"> and GSC11 was a gift from Dr. Xing Su. The human GSCs were cultured under similar medium to mouse GSCs, with additional 5 ng/ml LIF supplement. </w:t>
      </w:r>
    </w:p>
    <w:p w14:paraId="48BAB259" w14:textId="77777777" w:rsidR="009B60DF" w:rsidRDefault="009B60DF">
      <w:pPr>
        <w:pStyle w:val="1"/>
        <w:spacing w:line="480" w:lineRule="auto"/>
        <w:rPr>
          <w:rFonts w:ascii="Times New Roman" w:eastAsia="Times New Roman" w:hAnsi="Times New Roman" w:cs="Times New Roman"/>
          <w:sz w:val="24"/>
          <w:szCs w:val="24"/>
        </w:rPr>
      </w:pPr>
    </w:p>
    <w:p w14:paraId="3D58D11B" w14:textId="77777777" w:rsidR="009B60DF" w:rsidRDefault="00583E05">
      <w:pPr>
        <w:pStyle w:val="1"/>
        <w:spacing w:line="480" w:lineRule="auto"/>
        <w:rPr>
          <w:rFonts w:ascii="Times New Roman" w:eastAsia="Times New Roman" w:hAnsi="Times New Roman" w:cs="Times New Roman"/>
          <w:sz w:val="24"/>
          <w:szCs w:val="24"/>
        </w:rPr>
      </w:pPr>
      <w:r>
        <w:rPr>
          <w:rFonts w:ascii="Times New Roman" w:hAnsi="Times New Roman"/>
          <w:sz w:val="24"/>
          <w:szCs w:val="24"/>
        </w:rPr>
        <w:t xml:space="preserve">Cell viability was evaluated by </w:t>
      </w:r>
      <w:proofErr w:type="spellStart"/>
      <w:r>
        <w:rPr>
          <w:rFonts w:ascii="Times New Roman" w:hAnsi="Times New Roman"/>
          <w:sz w:val="24"/>
          <w:szCs w:val="24"/>
        </w:rPr>
        <w:t>CellTiter</w:t>
      </w:r>
      <w:proofErr w:type="spellEnd"/>
      <w:r>
        <w:rPr>
          <w:rFonts w:ascii="Times New Roman" w:hAnsi="Times New Roman"/>
          <w:sz w:val="24"/>
          <w:szCs w:val="24"/>
        </w:rPr>
        <w:t>-Glo (Promega). For cell proliferation assay, cells were incubated with 5uM 5-ethynyl-2’-deoxyuridine (</w:t>
      </w:r>
      <w:proofErr w:type="spellStart"/>
      <w:r>
        <w:rPr>
          <w:rFonts w:ascii="Times New Roman" w:hAnsi="Times New Roman"/>
          <w:sz w:val="24"/>
          <w:szCs w:val="24"/>
        </w:rPr>
        <w:t>EdU</w:t>
      </w:r>
      <w:proofErr w:type="spellEnd"/>
      <w:r>
        <w:rPr>
          <w:rFonts w:ascii="Times New Roman" w:hAnsi="Times New Roman"/>
          <w:sz w:val="24"/>
          <w:szCs w:val="24"/>
        </w:rPr>
        <w:t xml:space="preserve">) for 1-2 hours and stained with Cell-Light </w:t>
      </w:r>
      <w:proofErr w:type="spellStart"/>
      <w:r>
        <w:rPr>
          <w:rFonts w:ascii="Times New Roman" w:hAnsi="Times New Roman"/>
          <w:sz w:val="24"/>
          <w:szCs w:val="24"/>
        </w:rPr>
        <w:t>EdU</w:t>
      </w:r>
      <w:proofErr w:type="spellEnd"/>
      <w:r>
        <w:rPr>
          <w:rFonts w:ascii="Times New Roman" w:hAnsi="Times New Roman"/>
          <w:sz w:val="24"/>
          <w:szCs w:val="24"/>
        </w:rPr>
        <w:t xml:space="preserve"> in vitro kit (</w:t>
      </w:r>
      <w:proofErr w:type="spellStart"/>
      <w:r>
        <w:rPr>
          <w:rFonts w:ascii="Times New Roman" w:hAnsi="Times New Roman"/>
          <w:sz w:val="24"/>
          <w:szCs w:val="24"/>
        </w:rPr>
        <w:t>Ribobio</w:t>
      </w:r>
      <w:proofErr w:type="spellEnd"/>
      <w:r>
        <w:rPr>
          <w:rFonts w:ascii="Times New Roman" w:hAnsi="Times New Roman"/>
          <w:sz w:val="24"/>
          <w:szCs w:val="24"/>
        </w:rPr>
        <w:t>). Cell apoptosis was determined by Annexin V apoptosis kit (</w:t>
      </w:r>
      <w:proofErr w:type="spellStart"/>
      <w:r>
        <w:rPr>
          <w:rFonts w:ascii="Times New Roman" w:hAnsi="Times New Roman"/>
          <w:sz w:val="24"/>
          <w:szCs w:val="24"/>
        </w:rPr>
        <w:t>BioLegend</w:t>
      </w:r>
      <w:proofErr w:type="spellEnd"/>
      <w:r>
        <w:rPr>
          <w:rFonts w:ascii="Times New Roman" w:hAnsi="Times New Roman"/>
          <w:sz w:val="24"/>
          <w:szCs w:val="24"/>
        </w:rPr>
        <w:t xml:space="preserve">) using </w:t>
      </w:r>
      <w:proofErr w:type="spellStart"/>
      <w:r>
        <w:rPr>
          <w:rFonts w:ascii="Times New Roman" w:hAnsi="Times New Roman"/>
          <w:sz w:val="24"/>
          <w:szCs w:val="24"/>
        </w:rPr>
        <w:t>FACSCalibur</w:t>
      </w:r>
      <w:proofErr w:type="spellEnd"/>
      <w:r>
        <w:rPr>
          <w:rFonts w:ascii="Times New Roman" w:hAnsi="Times New Roman"/>
          <w:sz w:val="24"/>
          <w:szCs w:val="24"/>
        </w:rPr>
        <w:t xml:space="preserve"> (</w:t>
      </w:r>
      <w:proofErr w:type="spellStart"/>
      <w:r>
        <w:rPr>
          <w:rFonts w:ascii="Times New Roman" w:hAnsi="Times New Roman"/>
          <w:sz w:val="24"/>
          <w:szCs w:val="24"/>
        </w:rPr>
        <w:t>BDbiosciences</w:t>
      </w:r>
      <w:proofErr w:type="spellEnd"/>
      <w:r>
        <w:rPr>
          <w:rFonts w:ascii="Times New Roman" w:hAnsi="Times New Roman"/>
          <w:sz w:val="24"/>
          <w:szCs w:val="24"/>
        </w:rPr>
        <w:t xml:space="preserve">). For sphere forming assay, 2000 GSCs were plated in 3.5 cm dish and grew in GSC medium with 0.8% methylcellulose for 5-10 days. At least 3 independent tests were performed in each group. The whole dish was gridded and imaged under 40X magnification and the pictures were quantified using ImageJ and analyzed by GraphPad Prism. </w:t>
      </w:r>
    </w:p>
    <w:p w14:paraId="135ACB4F" w14:textId="77777777" w:rsidR="009B60DF" w:rsidRDefault="009B60DF">
      <w:pPr>
        <w:pStyle w:val="1"/>
        <w:spacing w:line="480" w:lineRule="auto"/>
        <w:rPr>
          <w:rFonts w:ascii="Times New Roman" w:eastAsia="Times New Roman" w:hAnsi="Times New Roman" w:cs="Times New Roman"/>
          <w:sz w:val="24"/>
          <w:szCs w:val="24"/>
        </w:rPr>
      </w:pPr>
    </w:p>
    <w:p w14:paraId="1D3648A7" w14:textId="77777777" w:rsidR="009B60DF" w:rsidRDefault="00583E05">
      <w:pPr>
        <w:pStyle w:val="1"/>
        <w:spacing w:line="480" w:lineRule="auto"/>
        <w:rPr>
          <w:rFonts w:ascii="Times New Roman" w:eastAsia="Times New Roman" w:hAnsi="Times New Roman" w:cs="Times New Roman"/>
          <w:sz w:val="24"/>
          <w:szCs w:val="24"/>
        </w:rPr>
      </w:pPr>
      <w:r>
        <w:rPr>
          <w:rFonts w:ascii="Times New Roman" w:hAnsi="Times New Roman"/>
          <w:b/>
          <w:bCs/>
          <w:sz w:val="24"/>
          <w:szCs w:val="24"/>
        </w:rPr>
        <w:t>Lentiviral packaging and trans</w:t>
      </w:r>
      <w:r>
        <w:rPr>
          <w:rFonts w:ascii="Times New Roman" w:hAnsi="Times New Roman"/>
          <w:b/>
          <w:bCs/>
          <w:sz w:val="24"/>
          <w:szCs w:val="24"/>
          <w:lang w:val="fr-FR"/>
        </w:rPr>
        <w:t>duction</w:t>
      </w:r>
    </w:p>
    <w:p w14:paraId="468DF5ED" w14:textId="77777777" w:rsidR="009B60DF" w:rsidRDefault="00583E05">
      <w:pPr>
        <w:pStyle w:val="1"/>
        <w:spacing w:line="480" w:lineRule="auto"/>
        <w:rPr>
          <w:rFonts w:ascii="Times New Roman" w:eastAsia="Times New Roman" w:hAnsi="Times New Roman" w:cs="Times New Roman"/>
          <w:sz w:val="24"/>
          <w:szCs w:val="24"/>
        </w:rPr>
      </w:pPr>
      <w:r>
        <w:rPr>
          <w:rFonts w:ascii="Times New Roman" w:hAnsi="Times New Roman"/>
          <w:sz w:val="24"/>
          <w:szCs w:val="24"/>
          <w:lang w:val="fr-FR"/>
        </w:rPr>
        <w:t>Constitutive</w:t>
      </w:r>
      <w:proofErr w:type="spellStart"/>
      <w:r>
        <w:rPr>
          <w:rFonts w:ascii="Times New Roman" w:hAnsi="Times New Roman"/>
          <w:sz w:val="24"/>
          <w:szCs w:val="24"/>
        </w:rPr>
        <w:t>ly</w:t>
      </w:r>
      <w:proofErr w:type="spellEnd"/>
      <w:r>
        <w:rPr>
          <w:rFonts w:ascii="Times New Roman" w:hAnsi="Times New Roman"/>
          <w:sz w:val="24"/>
          <w:szCs w:val="24"/>
        </w:rPr>
        <w:t xml:space="preserve"> active beta-catenin (CTN*), dominant negative TCF </w:t>
      </w:r>
      <w:r w:rsidRPr="00820CBC">
        <w:rPr>
          <w:rFonts w:ascii="Times New Roman" w:hAnsi="Times New Roman"/>
          <w:sz w:val="24"/>
          <w:szCs w:val="24"/>
        </w:rPr>
        <w:t>(</w:t>
      </w:r>
      <w:proofErr w:type="spellStart"/>
      <w:r w:rsidRPr="00820CBC">
        <w:rPr>
          <w:rFonts w:ascii="Times New Roman" w:hAnsi="Times New Roman"/>
          <w:sz w:val="24"/>
          <w:szCs w:val="24"/>
        </w:rPr>
        <w:t>dTCF</w:t>
      </w:r>
      <w:proofErr w:type="spellEnd"/>
      <w:r w:rsidRPr="00820CBC">
        <w:rPr>
          <w:rFonts w:ascii="Times New Roman" w:hAnsi="Times New Roman"/>
          <w:sz w:val="24"/>
          <w:szCs w:val="24"/>
        </w:rPr>
        <w:t xml:space="preserve">) </w:t>
      </w:r>
      <w:r>
        <w:rPr>
          <w:rFonts w:ascii="Times New Roman" w:hAnsi="Times New Roman"/>
          <w:sz w:val="24"/>
          <w:szCs w:val="24"/>
        </w:rPr>
        <w:t xml:space="preserve">and 7XTCF reporter plasmids were obtained from </w:t>
      </w:r>
      <w:proofErr w:type="spellStart"/>
      <w:r>
        <w:rPr>
          <w:rFonts w:ascii="Times New Roman" w:hAnsi="Times New Roman"/>
          <w:sz w:val="24"/>
          <w:szCs w:val="24"/>
        </w:rPr>
        <w:t>Addgene</w:t>
      </w:r>
      <w:proofErr w:type="spellEnd"/>
      <w:r>
        <w:rPr>
          <w:rFonts w:ascii="Times New Roman" w:hAnsi="Times New Roman"/>
          <w:sz w:val="24"/>
          <w:szCs w:val="24"/>
        </w:rPr>
        <w:t xml:space="preserve"> (24313, 24311 and 24309 respectively). Human Yap and YapS127A cDNA were a gift from Dr. Lei Zhang. The cDNAs were subcloned to FUGW based lentiviral vector with T2A-puro selection marker. Short hairpin RNA (shRNA) sequences were obtained from the RNAi consortium. The oligonucleotides were synthesized and cloned to </w:t>
      </w:r>
      <w:proofErr w:type="spellStart"/>
      <w:r>
        <w:rPr>
          <w:rFonts w:ascii="Times New Roman" w:hAnsi="Times New Roman"/>
          <w:sz w:val="24"/>
          <w:szCs w:val="24"/>
        </w:rPr>
        <w:t>pLKO</w:t>
      </w:r>
      <w:proofErr w:type="spellEnd"/>
      <w:r>
        <w:rPr>
          <w:rFonts w:ascii="Times New Roman" w:hAnsi="Times New Roman"/>
          <w:sz w:val="24"/>
          <w:szCs w:val="24"/>
        </w:rPr>
        <w:t xml:space="preserve">-puro or </w:t>
      </w:r>
      <w:proofErr w:type="spellStart"/>
      <w:r>
        <w:rPr>
          <w:rFonts w:ascii="Times New Roman" w:hAnsi="Times New Roman"/>
          <w:sz w:val="24"/>
          <w:szCs w:val="24"/>
        </w:rPr>
        <w:t>pLKO-hygro</w:t>
      </w:r>
      <w:proofErr w:type="spellEnd"/>
      <w:r>
        <w:rPr>
          <w:rFonts w:ascii="Times New Roman" w:hAnsi="Times New Roman"/>
          <w:sz w:val="24"/>
          <w:szCs w:val="24"/>
        </w:rPr>
        <w:t xml:space="preserve"> (</w:t>
      </w:r>
      <w:proofErr w:type="spellStart"/>
      <w:r>
        <w:rPr>
          <w:rFonts w:ascii="Times New Roman" w:hAnsi="Times New Roman"/>
          <w:sz w:val="24"/>
          <w:szCs w:val="24"/>
        </w:rPr>
        <w:t>Addgene</w:t>
      </w:r>
      <w:proofErr w:type="spellEnd"/>
      <w:r>
        <w:rPr>
          <w:rFonts w:ascii="Times New Roman" w:hAnsi="Times New Roman"/>
          <w:sz w:val="24"/>
          <w:szCs w:val="24"/>
        </w:rPr>
        <w:t xml:space="preserve"> </w:t>
      </w:r>
      <w:r w:rsidR="00820CBC">
        <w:rPr>
          <w:rFonts w:ascii="Helvetica Neue" w:hAnsi="Helvetica Neue"/>
          <w:color w:val="585858"/>
          <w:sz w:val="23"/>
          <w:szCs w:val="23"/>
          <w:shd w:val="clear" w:color="auto" w:fill="FFFFFF"/>
        </w:rPr>
        <w:lastRenderedPageBreak/>
        <w:t>8453 and 24150</w:t>
      </w:r>
      <w:r>
        <w:rPr>
          <w:rFonts w:ascii="Times New Roman" w:hAnsi="Times New Roman"/>
          <w:sz w:val="24"/>
          <w:szCs w:val="24"/>
        </w:rPr>
        <w:t xml:space="preserve">) vector. The </w:t>
      </w:r>
      <w:r>
        <w:rPr>
          <w:rFonts w:ascii="Times New Roman" w:hAnsi="Times New Roman"/>
          <w:sz w:val="24"/>
          <w:szCs w:val="24"/>
          <w:lang w:val="it-IT"/>
        </w:rPr>
        <w:t>oligonucleotide sequence</w:t>
      </w:r>
      <w:r>
        <w:rPr>
          <w:rFonts w:ascii="Times New Roman" w:hAnsi="Times New Roman"/>
          <w:sz w:val="24"/>
          <w:szCs w:val="24"/>
        </w:rPr>
        <w:t xml:space="preserve">s used in the present study are listed in the following table: </w:t>
      </w:r>
    </w:p>
    <w:p w14:paraId="4F2054F8" w14:textId="77777777" w:rsidR="009B60DF" w:rsidRDefault="009B60DF">
      <w:pPr>
        <w:pStyle w:val="1"/>
        <w:spacing w:line="480" w:lineRule="auto"/>
        <w:rPr>
          <w:rFonts w:ascii="Times New Roman" w:eastAsia="Times New Roman" w:hAnsi="Times New Roman" w:cs="Times New Roman"/>
          <w:sz w:val="24"/>
          <w:szCs w:val="24"/>
        </w:rPr>
      </w:pPr>
    </w:p>
    <w:tbl>
      <w:tblPr>
        <w:tblW w:w="829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165"/>
        <w:gridCol w:w="3676"/>
        <w:gridCol w:w="3455"/>
      </w:tblGrid>
      <w:tr w:rsidR="009B60DF" w14:paraId="16D143DB" w14:textId="77777777">
        <w:trPr>
          <w:trHeight w:val="241"/>
        </w:trPr>
        <w:tc>
          <w:tcPr>
            <w:tcW w:w="829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668A010" w14:textId="77777777" w:rsidR="009B60DF" w:rsidRDefault="00583E05">
            <w:pPr>
              <w:pStyle w:val="1"/>
              <w:widowControl/>
              <w:jc w:val="center"/>
            </w:pPr>
            <w:r>
              <w:rPr>
                <w:rFonts w:ascii="Times New Roman" w:hAnsi="Times New Roman"/>
                <w:b/>
                <w:bCs/>
                <w:kern w:val="0"/>
                <w:sz w:val="22"/>
                <w:szCs w:val="22"/>
              </w:rPr>
              <w:t>shRNA</w:t>
            </w:r>
          </w:p>
        </w:tc>
      </w:tr>
      <w:tr w:rsidR="009B60DF" w14:paraId="540D38E1"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24EB51" w14:textId="77777777" w:rsidR="009B60DF" w:rsidRDefault="00583E05">
            <w:pPr>
              <w:pStyle w:val="1"/>
              <w:widowControl/>
              <w:jc w:val="left"/>
            </w:pPr>
            <w:r>
              <w:rPr>
                <w:rFonts w:ascii="Times New Roman" w:hAnsi="Times New Roman"/>
                <w:b/>
                <w:bCs/>
                <w:kern w:val="0"/>
                <w:sz w:val="22"/>
                <w:szCs w:val="22"/>
              </w:rPr>
              <w:t>Name</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4647C90" w14:textId="77777777" w:rsidR="009B60DF" w:rsidRDefault="00583E05">
            <w:pPr>
              <w:pStyle w:val="1"/>
              <w:widowControl/>
              <w:jc w:val="left"/>
            </w:pPr>
            <w:proofErr w:type="spellStart"/>
            <w:r>
              <w:rPr>
                <w:rFonts w:ascii="Times New Roman" w:hAnsi="Times New Roman"/>
                <w:b/>
                <w:bCs/>
                <w:kern w:val="0"/>
                <w:sz w:val="22"/>
                <w:szCs w:val="22"/>
              </w:rPr>
              <w:t>Target_Sequence</w:t>
            </w:r>
            <w:proofErr w:type="spellEnd"/>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E0B56C9" w14:textId="77777777" w:rsidR="009B60DF" w:rsidRDefault="00583E05">
            <w:pPr>
              <w:pStyle w:val="1"/>
              <w:widowControl/>
              <w:jc w:val="left"/>
            </w:pPr>
            <w:proofErr w:type="spellStart"/>
            <w:r>
              <w:rPr>
                <w:rFonts w:ascii="Times New Roman" w:hAnsi="Times New Roman"/>
                <w:b/>
                <w:bCs/>
                <w:kern w:val="0"/>
                <w:sz w:val="22"/>
                <w:szCs w:val="22"/>
              </w:rPr>
              <w:t>Clone_ID</w:t>
            </w:r>
            <w:proofErr w:type="spellEnd"/>
            <w:r>
              <w:rPr>
                <w:rFonts w:ascii="Times New Roman" w:hAnsi="Times New Roman"/>
                <w:b/>
                <w:bCs/>
                <w:kern w:val="0"/>
                <w:sz w:val="22"/>
                <w:szCs w:val="22"/>
              </w:rPr>
              <w:t>/Reference</w:t>
            </w:r>
          </w:p>
        </w:tc>
      </w:tr>
      <w:tr w:rsidR="009B60DF" w14:paraId="2CA75359"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A4C041B" w14:textId="77777777" w:rsidR="009B60DF" w:rsidRDefault="00583E05">
            <w:pPr>
              <w:pStyle w:val="1"/>
              <w:widowControl/>
              <w:jc w:val="left"/>
            </w:pPr>
            <w:r>
              <w:rPr>
                <w:rFonts w:ascii="Times New Roman" w:hAnsi="Times New Roman"/>
                <w:kern w:val="0"/>
                <w:sz w:val="22"/>
                <w:szCs w:val="22"/>
              </w:rPr>
              <w:t>GSK3b-1</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14636A7" w14:textId="77777777" w:rsidR="009B60DF" w:rsidRDefault="00583E05">
            <w:pPr>
              <w:pStyle w:val="1"/>
              <w:widowControl/>
              <w:jc w:val="left"/>
            </w:pPr>
            <w:r>
              <w:rPr>
                <w:rFonts w:ascii="Times New Roman" w:hAnsi="Times New Roman"/>
                <w:kern w:val="0"/>
                <w:sz w:val="22"/>
                <w:szCs w:val="22"/>
              </w:rPr>
              <w:t>CATGAAAGTTAGCAGAGATAA</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DABA360" w14:textId="77777777" w:rsidR="009B60DF" w:rsidRDefault="00583E05">
            <w:pPr>
              <w:pStyle w:val="1"/>
              <w:widowControl/>
              <w:jc w:val="left"/>
            </w:pPr>
            <w:r>
              <w:rPr>
                <w:rFonts w:ascii="Times New Roman" w:hAnsi="Times New Roman"/>
                <w:kern w:val="0"/>
                <w:sz w:val="22"/>
                <w:szCs w:val="22"/>
              </w:rPr>
              <w:t>TRCN0000012615</w:t>
            </w:r>
          </w:p>
        </w:tc>
      </w:tr>
      <w:tr w:rsidR="009B60DF" w14:paraId="3F8CF8B2"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A353D06" w14:textId="77777777" w:rsidR="009B60DF" w:rsidRDefault="00583E05">
            <w:pPr>
              <w:pStyle w:val="1"/>
              <w:widowControl/>
              <w:jc w:val="left"/>
            </w:pPr>
            <w:r>
              <w:rPr>
                <w:rFonts w:ascii="Times New Roman" w:hAnsi="Times New Roman"/>
                <w:kern w:val="0"/>
                <w:sz w:val="22"/>
                <w:szCs w:val="22"/>
              </w:rPr>
              <w:t>GSK3b-2</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772D1CA" w14:textId="77777777" w:rsidR="009B60DF" w:rsidRDefault="00583E05">
            <w:pPr>
              <w:pStyle w:val="1"/>
              <w:widowControl/>
              <w:jc w:val="left"/>
            </w:pPr>
            <w:r>
              <w:rPr>
                <w:rFonts w:ascii="Times New Roman" w:hAnsi="Times New Roman"/>
                <w:kern w:val="0"/>
                <w:sz w:val="22"/>
                <w:szCs w:val="22"/>
              </w:rPr>
              <w:t>CGGGACCCAAATGTCAAACTA</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AE71E94" w14:textId="77777777" w:rsidR="009B60DF" w:rsidRDefault="00583E05">
            <w:pPr>
              <w:pStyle w:val="1"/>
              <w:widowControl/>
              <w:jc w:val="left"/>
            </w:pPr>
            <w:r>
              <w:rPr>
                <w:rFonts w:ascii="Times New Roman" w:hAnsi="Times New Roman"/>
                <w:kern w:val="0"/>
                <w:sz w:val="22"/>
                <w:szCs w:val="22"/>
              </w:rPr>
              <w:t>TRCN0000012617</w:t>
            </w:r>
          </w:p>
        </w:tc>
      </w:tr>
      <w:tr w:rsidR="009B60DF" w14:paraId="17247A0F"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2D91EB" w14:textId="77777777" w:rsidR="009B60DF" w:rsidRDefault="00583E05">
            <w:pPr>
              <w:pStyle w:val="1"/>
              <w:widowControl/>
              <w:jc w:val="left"/>
            </w:pPr>
            <w:r>
              <w:rPr>
                <w:rFonts w:ascii="Times New Roman" w:hAnsi="Times New Roman"/>
                <w:kern w:val="0"/>
                <w:sz w:val="22"/>
                <w:szCs w:val="22"/>
              </w:rPr>
              <w:t>GSK3a-1</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43A243" w14:textId="77777777" w:rsidR="009B60DF" w:rsidRDefault="00583E05">
            <w:pPr>
              <w:pStyle w:val="1"/>
              <w:widowControl/>
              <w:jc w:val="left"/>
            </w:pPr>
            <w:r>
              <w:rPr>
                <w:rFonts w:ascii="Times New Roman" w:hAnsi="Times New Roman"/>
                <w:kern w:val="0"/>
                <w:sz w:val="22"/>
                <w:szCs w:val="22"/>
              </w:rPr>
              <w:t>GAAGTGGCTTACACTGACATT</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B4BF88" w14:textId="77777777" w:rsidR="009B60DF" w:rsidRDefault="00583E05">
            <w:pPr>
              <w:pStyle w:val="1"/>
              <w:widowControl/>
              <w:jc w:val="left"/>
            </w:pPr>
            <w:r>
              <w:rPr>
                <w:rFonts w:ascii="Times New Roman" w:hAnsi="Times New Roman"/>
                <w:kern w:val="0"/>
                <w:sz w:val="22"/>
                <w:szCs w:val="22"/>
              </w:rPr>
              <w:t xml:space="preserve">Nature. 455(7217): 1205–1209. </w:t>
            </w:r>
          </w:p>
        </w:tc>
      </w:tr>
      <w:tr w:rsidR="009B60DF" w14:paraId="0ED441A7"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6B4705" w14:textId="77777777" w:rsidR="009B60DF" w:rsidRDefault="00583E05">
            <w:pPr>
              <w:pStyle w:val="1"/>
              <w:widowControl/>
              <w:jc w:val="left"/>
            </w:pPr>
            <w:r>
              <w:rPr>
                <w:rFonts w:ascii="Times New Roman" w:hAnsi="Times New Roman"/>
                <w:kern w:val="0"/>
                <w:sz w:val="22"/>
                <w:szCs w:val="22"/>
              </w:rPr>
              <w:t>GSK3a-2</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7908626" w14:textId="77777777" w:rsidR="009B60DF" w:rsidRDefault="00583E05">
            <w:pPr>
              <w:pStyle w:val="1"/>
              <w:widowControl/>
              <w:jc w:val="left"/>
            </w:pPr>
            <w:r>
              <w:rPr>
                <w:rFonts w:ascii="Times New Roman" w:hAnsi="Times New Roman"/>
                <w:kern w:val="0"/>
                <w:sz w:val="22"/>
                <w:szCs w:val="22"/>
              </w:rPr>
              <w:t>TGTACTACCGTGCTCCAGAATT</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E77390C" w14:textId="77777777" w:rsidR="009B60DF" w:rsidRDefault="00583E05">
            <w:pPr>
              <w:pStyle w:val="1"/>
              <w:widowControl/>
              <w:jc w:val="left"/>
            </w:pPr>
            <w:r>
              <w:rPr>
                <w:rFonts w:ascii="Times New Roman" w:hAnsi="Times New Roman"/>
                <w:kern w:val="0"/>
                <w:sz w:val="22"/>
                <w:szCs w:val="22"/>
              </w:rPr>
              <w:t xml:space="preserve">Nature. 455(7217): 1205–1209. </w:t>
            </w:r>
          </w:p>
        </w:tc>
      </w:tr>
      <w:tr w:rsidR="009B60DF" w14:paraId="20056782"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FE7514C" w14:textId="77777777" w:rsidR="009B60DF" w:rsidRDefault="00583E05">
            <w:pPr>
              <w:pStyle w:val="1"/>
              <w:widowControl/>
              <w:jc w:val="left"/>
            </w:pPr>
            <w:r>
              <w:rPr>
                <w:rFonts w:ascii="Times New Roman" w:hAnsi="Times New Roman"/>
                <w:kern w:val="0"/>
                <w:sz w:val="22"/>
                <w:szCs w:val="22"/>
              </w:rPr>
              <w:t>Yap-1</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826C233" w14:textId="77777777" w:rsidR="009B60DF" w:rsidRDefault="00583E05">
            <w:pPr>
              <w:pStyle w:val="1"/>
              <w:widowControl/>
              <w:jc w:val="left"/>
            </w:pPr>
            <w:r>
              <w:rPr>
                <w:rFonts w:ascii="Times New Roman" w:hAnsi="Times New Roman"/>
                <w:kern w:val="0"/>
                <w:sz w:val="22"/>
                <w:szCs w:val="22"/>
              </w:rPr>
              <w:t>TGAGAACAATGACAACCAATA</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1F50674" w14:textId="77777777" w:rsidR="009B60DF" w:rsidRDefault="00583E05">
            <w:pPr>
              <w:pStyle w:val="1"/>
              <w:widowControl/>
              <w:jc w:val="left"/>
            </w:pPr>
            <w:r>
              <w:rPr>
                <w:rFonts w:ascii="Times New Roman" w:hAnsi="Times New Roman"/>
                <w:kern w:val="0"/>
                <w:sz w:val="22"/>
                <w:szCs w:val="22"/>
              </w:rPr>
              <w:t>TRCN0000238436</w:t>
            </w:r>
          </w:p>
        </w:tc>
      </w:tr>
      <w:tr w:rsidR="009B60DF" w14:paraId="5C880E70"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60B820" w14:textId="77777777" w:rsidR="009B60DF" w:rsidRDefault="00583E05">
            <w:pPr>
              <w:pStyle w:val="1"/>
              <w:widowControl/>
              <w:jc w:val="left"/>
            </w:pPr>
            <w:r>
              <w:rPr>
                <w:rFonts w:ascii="Times New Roman" w:hAnsi="Times New Roman"/>
                <w:kern w:val="0"/>
                <w:sz w:val="22"/>
                <w:szCs w:val="22"/>
              </w:rPr>
              <w:t>Yap-2</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B846B8F" w14:textId="77777777" w:rsidR="009B60DF" w:rsidRDefault="00583E05">
            <w:pPr>
              <w:pStyle w:val="1"/>
              <w:widowControl/>
              <w:jc w:val="left"/>
            </w:pPr>
            <w:r>
              <w:rPr>
                <w:rFonts w:ascii="Times New Roman" w:hAnsi="Times New Roman"/>
                <w:kern w:val="0"/>
                <w:sz w:val="22"/>
                <w:szCs w:val="22"/>
              </w:rPr>
              <w:t>GAAGCGCTGAGTTCCGAAATC</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21F0ECF" w14:textId="77777777" w:rsidR="009B60DF" w:rsidRDefault="00583E05">
            <w:pPr>
              <w:pStyle w:val="1"/>
              <w:widowControl/>
              <w:jc w:val="left"/>
            </w:pPr>
            <w:r>
              <w:rPr>
                <w:rFonts w:ascii="Times New Roman" w:hAnsi="Times New Roman"/>
                <w:kern w:val="0"/>
                <w:sz w:val="22"/>
                <w:szCs w:val="22"/>
              </w:rPr>
              <w:t>TRCN0000238432</w:t>
            </w:r>
          </w:p>
        </w:tc>
      </w:tr>
      <w:tr w:rsidR="009B60DF" w14:paraId="3C2793F4"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A9EC676" w14:textId="77777777" w:rsidR="009B60DF" w:rsidRDefault="00583E05">
            <w:pPr>
              <w:pStyle w:val="1"/>
              <w:widowControl/>
              <w:jc w:val="left"/>
            </w:pPr>
            <w:r>
              <w:rPr>
                <w:rFonts w:ascii="Times New Roman" w:hAnsi="Times New Roman"/>
                <w:kern w:val="0"/>
                <w:sz w:val="22"/>
                <w:szCs w:val="22"/>
              </w:rPr>
              <w:t>Wwc1-1</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8308CA8" w14:textId="77777777" w:rsidR="009B60DF" w:rsidRDefault="00583E05">
            <w:pPr>
              <w:pStyle w:val="1"/>
              <w:widowControl/>
              <w:jc w:val="left"/>
            </w:pPr>
            <w:r>
              <w:rPr>
                <w:rFonts w:ascii="Times New Roman" w:hAnsi="Times New Roman"/>
                <w:kern w:val="0"/>
                <w:sz w:val="22"/>
                <w:szCs w:val="22"/>
              </w:rPr>
              <w:t>GCAGTGACAGTGATAGTTCTA</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9910989" w14:textId="77777777" w:rsidR="009B60DF" w:rsidRDefault="00583E05">
            <w:pPr>
              <w:pStyle w:val="1"/>
              <w:widowControl/>
              <w:jc w:val="left"/>
            </w:pPr>
            <w:r>
              <w:rPr>
                <w:rFonts w:ascii="Times New Roman" w:hAnsi="Times New Roman"/>
                <w:kern w:val="0"/>
                <w:sz w:val="22"/>
                <w:szCs w:val="22"/>
              </w:rPr>
              <w:t>TRCN0000178085</w:t>
            </w:r>
          </w:p>
        </w:tc>
      </w:tr>
      <w:tr w:rsidR="009B60DF" w14:paraId="7FCA9D40"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63C08B" w14:textId="77777777" w:rsidR="009B60DF" w:rsidRDefault="00583E05">
            <w:pPr>
              <w:pStyle w:val="1"/>
              <w:widowControl/>
              <w:jc w:val="left"/>
            </w:pPr>
            <w:r>
              <w:rPr>
                <w:rFonts w:ascii="Times New Roman" w:hAnsi="Times New Roman"/>
                <w:kern w:val="0"/>
                <w:sz w:val="22"/>
                <w:szCs w:val="22"/>
              </w:rPr>
              <w:t>Wwc1-2</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EDE8A95" w14:textId="77777777" w:rsidR="009B60DF" w:rsidRDefault="00583E05">
            <w:pPr>
              <w:pStyle w:val="1"/>
              <w:widowControl/>
              <w:jc w:val="left"/>
            </w:pPr>
            <w:r>
              <w:rPr>
                <w:rFonts w:ascii="Times New Roman" w:hAnsi="Times New Roman"/>
                <w:kern w:val="0"/>
                <w:sz w:val="22"/>
                <w:szCs w:val="22"/>
              </w:rPr>
              <w:t>CCAGTATGTGTGTCGGCTAAA</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A775A28" w14:textId="77777777" w:rsidR="009B60DF" w:rsidRDefault="00583E05">
            <w:pPr>
              <w:pStyle w:val="1"/>
              <w:widowControl/>
              <w:jc w:val="left"/>
            </w:pPr>
            <w:r>
              <w:rPr>
                <w:rFonts w:ascii="Times New Roman" w:hAnsi="Times New Roman"/>
                <w:kern w:val="0"/>
                <w:sz w:val="22"/>
                <w:szCs w:val="22"/>
              </w:rPr>
              <w:t>TRCN0000341161</w:t>
            </w:r>
          </w:p>
        </w:tc>
      </w:tr>
      <w:tr w:rsidR="009B60DF" w14:paraId="389C5407"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AFF8F99" w14:textId="77777777" w:rsidR="009B60DF" w:rsidRDefault="00583E05">
            <w:pPr>
              <w:pStyle w:val="1"/>
              <w:widowControl/>
              <w:jc w:val="left"/>
            </w:pPr>
            <w:r>
              <w:rPr>
                <w:rFonts w:ascii="Times New Roman" w:hAnsi="Times New Roman"/>
                <w:kern w:val="0"/>
                <w:sz w:val="22"/>
                <w:szCs w:val="22"/>
              </w:rPr>
              <w:t>Wwc1-3</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934910F" w14:textId="77777777" w:rsidR="009B60DF" w:rsidRDefault="00583E05">
            <w:pPr>
              <w:pStyle w:val="1"/>
              <w:widowControl/>
              <w:jc w:val="left"/>
            </w:pPr>
            <w:r>
              <w:rPr>
                <w:rFonts w:ascii="Times New Roman" w:hAnsi="Times New Roman"/>
                <w:kern w:val="0"/>
                <w:sz w:val="22"/>
                <w:szCs w:val="22"/>
              </w:rPr>
              <w:t>GATTACTTCATAGACCACAAT</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0ADDA4B" w14:textId="77777777" w:rsidR="009B60DF" w:rsidRDefault="00583E05">
            <w:pPr>
              <w:pStyle w:val="1"/>
              <w:widowControl/>
              <w:jc w:val="left"/>
            </w:pPr>
            <w:r>
              <w:rPr>
                <w:rFonts w:ascii="Times New Roman" w:hAnsi="Times New Roman"/>
                <w:kern w:val="0"/>
                <w:sz w:val="22"/>
                <w:szCs w:val="22"/>
              </w:rPr>
              <w:t>TRCN0000341160</w:t>
            </w:r>
          </w:p>
        </w:tc>
      </w:tr>
      <w:tr w:rsidR="009B60DF" w14:paraId="3ECEA788"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0504FC8" w14:textId="77777777" w:rsidR="009B60DF" w:rsidRDefault="00583E05">
            <w:pPr>
              <w:pStyle w:val="1"/>
              <w:widowControl/>
              <w:jc w:val="left"/>
            </w:pPr>
            <w:r>
              <w:rPr>
                <w:rFonts w:ascii="Times New Roman" w:hAnsi="Times New Roman"/>
                <w:kern w:val="0"/>
                <w:sz w:val="22"/>
                <w:szCs w:val="22"/>
              </w:rPr>
              <w:t>Lats1-1</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4119130" w14:textId="77777777" w:rsidR="009B60DF" w:rsidRDefault="00583E05">
            <w:pPr>
              <w:pStyle w:val="1"/>
              <w:widowControl/>
              <w:jc w:val="left"/>
            </w:pPr>
            <w:r>
              <w:rPr>
                <w:rFonts w:ascii="Times New Roman" w:hAnsi="Times New Roman"/>
                <w:kern w:val="0"/>
                <w:sz w:val="22"/>
                <w:szCs w:val="22"/>
              </w:rPr>
              <w:t>GCAACATTCAATTAACCGAAA</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0FB96A3" w14:textId="77777777" w:rsidR="009B60DF" w:rsidRDefault="00583E05">
            <w:pPr>
              <w:pStyle w:val="1"/>
              <w:widowControl/>
              <w:jc w:val="left"/>
            </w:pPr>
            <w:r>
              <w:rPr>
                <w:rFonts w:ascii="Times New Roman" w:hAnsi="Times New Roman"/>
                <w:kern w:val="0"/>
                <w:sz w:val="22"/>
                <w:szCs w:val="22"/>
              </w:rPr>
              <w:t>TRCN0000274543</w:t>
            </w:r>
          </w:p>
        </w:tc>
      </w:tr>
      <w:tr w:rsidR="009B60DF" w14:paraId="5DA059BE"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8FDEEB7" w14:textId="77777777" w:rsidR="009B60DF" w:rsidRDefault="00583E05">
            <w:pPr>
              <w:pStyle w:val="1"/>
              <w:widowControl/>
              <w:jc w:val="left"/>
            </w:pPr>
            <w:r>
              <w:rPr>
                <w:rFonts w:ascii="Times New Roman" w:hAnsi="Times New Roman"/>
                <w:kern w:val="0"/>
                <w:sz w:val="22"/>
                <w:szCs w:val="22"/>
              </w:rPr>
              <w:t>Lats1-2</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0BBA1F1" w14:textId="77777777" w:rsidR="009B60DF" w:rsidRDefault="00583E05">
            <w:pPr>
              <w:pStyle w:val="1"/>
              <w:widowControl/>
              <w:jc w:val="left"/>
            </w:pPr>
            <w:r>
              <w:rPr>
                <w:rFonts w:ascii="Times New Roman" w:hAnsi="Times New Roman"/>
                <w:kern w:val="0"/>
                <w:sz w:val="22"/>
                <w:szCs w:val="22"/>
              </w:rPr>
              <w:t>TAGTCAATTCTTGGTACTTAA</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94094FC" w14:textId="77777777" w:rsidR="009B60DF" w:rsidRDefault="00583E05">
            <w:pPr>
              <w:pStyle w:val="1"/>
              <w:widowControl/>
              <w:jc w:val="left"/>
            </w:pPr>
            <w:r>
              <w:rPr>
                <w:rFonts w:ascii="Times New Roman" w:hAnsi="Times New Roman"/>
                <w:kern w:val="0"/>
                <w:sz w:val="22"/>
                <w:szCs w:val="22"/>
              </w:rPr>
              <w:t>TRCN0000274539</w:t>
            </w:r>
          </w:p>
        </w:tc>
      </w:tr>
      <w:tr w:rsidR="009B60DF" w14:paraId="193FB5C2"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9FB1D3" w14:textId="77777777" w:rsidR="009B60DF" w:rsidRDefault="00583E05">
            <w:pPr>
              <w:pStyle w:val="1"/>
              <w:widowControl/>
              <w:jc w:val="left"/>
            </w:pPr>
            <w:r>
              <w:rPr>
                <w:rFonts w:ascii="Times New Roman" w:hAnsi="Times New Roman"/>
                <w:kern w:val="0"/>
                <w:sz w:val="22"/>
                <w:szCs w:val="22"/>
              </w:rPr>
              <w:t>Lats2-1</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875E9C1" w14:textId="77777777" w:rsidR="009B60DF" w:rsidRDefault="00583E05">
            <w:pPr>
              <w:pStyle w:val="1"/>
              <w:widowControl/>
              <w:jc w:val="left"/>
            </w:pPr>
            <w:r>
              <w:rPr>
                <w:rFonts w:ascii="Times New Roman" w:hAnsi="Times New Roman"/>
                <w:kern w:val="0"/>
                <w:sz w:val="22"/>
                <w:szCs w:val="22"/>
              </w:rPr>
              <w:t>CGCAAGAATAGCAGAGATGAA</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E9585EE" w14:textId="77777777" w:rsidR="009B60DF" w:rsidRDefault="00583E05">
            <w:pPr>
              <w:pStyle w:val="1"/>
              <w:widowControl/>
              <w:jc w:val="left"/>
            </w:pPr>
            <w:r>
              <w:rPr>
                <w:rFonts w:ascii="Times New Roman" w:hAnsi="Times New Roman"/>
                <w:kern w:val="0"/>
                <w:sz w:val="22"/>
                <w:szCs w:val="22"/>
              </w:rPr>
              <w:t>TRCN0000022705</w:t>
            </w:r>
          </w:p>
        </w:tc>
      </w:tr>
      <w:tr w:rsidR="009B60DF" w14:paraId="0DE13F38"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2C9317" w14:textId="77777777" w:rsidR="009B60DF" w:rsidRDefault="00583E05">
            <w:pPr>
              <w:pStyle w:val="1"/>
              <w:widowControl/>
              <w:jc w:val="left"/>
            </w:pPr>
            <w:r>
              <w:rPr>
                <w:rFonts w:ascii="Times New Roman" w:hAnsi="Times New Roman"/>
                <w:kern w:val="0"/>
                <w:sz w:val="22"/>
                <w:szCs w:val="22"/>
              </w:rPr>
              <w:t>Lats2-2</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513BB5D" w14:textId="77777777" w:rsidR="009B60DF" w:rsidRDefault="00583E05">
            <w:pPr>
              <w:pStyle w:val="1"/>
              <w:widowControl/>
              <w:jc w:val="left"/>
            </w:pPr>
            <w:r>
              <w:rPr>
                <w:rFonts w:ascii="Times New Roman" w:hAnsi="Times New Roman"/>
                <w:kern w:val="0"/>
                <w:sz w:val="22"/>
                <w:szCs w:val="22"/>
              </w:rPr>
              <w:t>CGCCTTCTATGAGTTCACCTT</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107A8BE" w14:textId="77777777" w:rsidR="009B60DF" w:rsidRDefault="00583E05">
            <w:pPr>
              <w:pStyle w:val="1"/>
              <w:widowControl/>
              <w:jc w:val="left"/>
            </w:pPr>
            <w:r>
              <w:rPr>
                <w:rFonts w:ascii="Times New Roman" w:hAnsi="Times New Roman"/>
                <w:kern w:val="0"/>
                <w:sz w:val="22"/>
                <w:szCs w:val="22"/>
              </w:rPr>
              <w:t>TRCN0000374387</w:t>
            </w:r>
          </w:p>
        </w:tc>
      </w:tr>
      <w:tr w:rsidR="009B60DF" w14:paraId="1527F8F8"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542F1AE" w14:textId="77777777" w:rsidR="009B60DF" w:rsidRDefault="00583E05">
            <w:pPr>
              <w:pStyle w:val="1"/>
              <w:widowControl/>
              <w:jc w:val="left"/>
            </w:pPr>
            <w:r>
              <w:rPr>
                <w:rFonts w:ascii="Times New Roman" w:hAnsi="Times New Roman"/>
                <w:kern w:val="0"/>
                <w:sz w:val="22"/>
                <w:szCs w:val="22"/>
              </w:rPr>
              <w:t>Lats2-3</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43E6BBD" w14:textId="77777777" w:rsidR="009B60DF" w:rsidRDefault="00583E05">
            <w:pPr>
              <w:pStyle w:val="1"/>
              <w:widowControl/>
              <w:jc w:val="left"/>
            </w:pPr>
            <w:r>
              <w:rPr>
                <w:rFonts w:ascii="Times New Roman" w:hAnsi="Times New Roman"/>
                <w:kern w:val="0"/>
                <w:sz w:val="22"/>
                <w:szCs w:val="22"/>
              </w:rPr>
              <w:t>CTCTCAGGGAAATCCGATATT</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9B80F19" w14:textId="77777777" w:rsidR="009B60DF" w:rsidRDefault="00583E05">
            <w:pPr>
              <w:pStyle w:val="1"/>
              <w:widowControl/>
              <w:jc w:val="left"/>
            </w:pPr>
            <w:r>
              <w:rPr>
                <w:rFonts w:ascii="Times New Roman" w:hAnsi="Times New Roman"/>
                <w:kern w:val="0"/>
                <w:sz w:val="22"/>
                <w:szCs w:val="22"/>
              </w:rPr>
              <w:t>TRCN0000022707</w:t>
            </w:r>
          </w:p>
        </w:tc>
      </w:tr>
      <w:tr w:rsidR="009B60DF" w14:paraId="08907ED6" w14:textId="77777777">
        <w:trPr>
          <w:trHeight w:val="241"/>
        </w:trPr>
        <w:tc>
          <w:tcPr>
            <w:tcW w:w="829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986EF20" w14:textId="77777777" w:rsidR="009B60DF" w:rsidRDefault="00583E05">
            <w:pPr>
              <w:pStyle w:val="1"/>
              <w:widowControl/>
              <w:jc w:val="center"/>
            </w:pPr>
            <w:r>
              <w:rPr>
                <w:rFonts w:ascii="Times New Roman" w:hAnsi="Times New Roman"/>
                <w:b/>
                <w:bCs/>
                <w:kern w:val="0"/>
                <w:sz w:val="22"/>
                <w:szCs w:val="22"/>
              </w:rPr>
              <w:t>qPCR</w:t>
            </w:r>
          </w:p>
        </w:tc>
      </w:tr>
      <w:tr w:rsidR="009B60DF" w14:paraId="64860B36"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A5E93E9" w14:textId="77777777" w:rsidR="009B60DF" w:rsidRDefault="00583E05">
            <w:pPr>
              <w:pStyle w:val="1"/>
              <w:widowControl/>
              <w:jc w:val="left"/>
            </w:pPr>
            <w:r>
              <w:rPr>
                <w:rFonts w:ascii="Times New Roman" w:hAnsi="Times New Roman"/>
                <w:b/>
                <w:bCs/>
                <w:kern w:val="0"/>
                <w:sz w:val="22"/>
                <w:szCs w:val="22"/>
              </w:rPr>
              <w:t>Name</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95D2604" w14:textId="77777777" w:rsidR="009B60DF" w:rsidRDefault="00583E05">
            <w:pPr>
              <w:pStyle w:val="1"/>
              <w:widowControl/>
              <w:jc w:val="left"/>
            </w:pPr>
            <w:r>
              <w:rPr>
                <w:rFonts w:ascii="Times New Roman" w:hAnsi="Times New Roman"/>
                <w:b/>
                <w:bCs/>
                <w:kern w:val="0"/>
                <w:sz w:val="22"/>
                <w:szCs w:val="22"/>
              </w:rPr>
              <w:t>Sense sequence</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882F29" w14:textId="77777777" w:rsidR="009B60DF" w:rsidRDefault="00583E05">
            <w:pPr>
              <w:pStyle w:val="1"/>
              <w:widowControl/>
              <w:jc w:val="left"/>
            </w:pPr>
            <w:r>
              <w:rPr>
                <w:rFonts w:ascii="Times New Roman" w:hAnsi="Times New Roman"/>
                <w:b/>
                <w:bCs/>
                <w:kern w:val="0"/>
                <w:sz w:val="22"/>
                <w:szCs w:val="22"/>
              </w:rPr>
              <w:t>Antisense sequence</w:t>
            </w:r>
          </w:p>
        </w:tc>
      </w:tr>
      <w:tr w:rsidR="009B60DF" w14:paraId="17C23C15"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5691639" w14:textId="77777777" w:rsidR="009B60DF" w:rsidRDefault="00583E05">
            <w:pPr>
              <w:pStyle w:val="1"/>
              <w:widowControl/>
              <w:jc w:val="left"/>
            </w:pPr>
            <w:r>
              <w:rPr>
                <w:rFonts w:ascii="Times New Roman" w:hAnsi="Times New Roman"/>
                <w:kern w:val="0"/>
                <w:sz w:val="22"/>
                <w:szCs w:val="22"/>
              </w:rPr>
              <w:t>Gsk3b</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B8648FF" w14:textId="77777777" w:rsidR="009B60DF" w:rsidRDefault="00583E05">
            <w:pPr>
              <w:pStyle w:val="1"/>
              <w:widowControl/>
              <w:jc w:val="left"/>
            </w:pPr>
            <w:r>
              <w:rPr>
                <w:rFonts w:ascii="Times New Roman" w:hAnsi="Times New Roman"/>
                <w:kern w:val="0"/>
                <w:sz w:val="22"/>
                <w:szCs w:val="22"/>
              </w:rPr>
              <w:t>CCTTAACCTGGTGCTGGACT</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9AB32A1" w14:textId="77777777" w:rsidR="009B60DF" w:rsidRDefault="00583E05">
            <w:pPr>
              <w:pStyle w:val="1"/>
              <w:widowControl/>
              <w:jc w:val="left"/>
            </w:pPr>
            <w:r>
              <w:rPr>
                <w:rFonts w:ascii="Times New Roman" w:hAnsi="Times New Roman"/>
                <w:kern w:val="0"/>
                <w:sz w:val="22"/>
                <w:szCs w:val="22"/>
              </w:rPr>
              <w:t>GCAGATTCCAAAGGAATGGA</w:t>
            </w:r>
          </w:p>
        </w:tc>
      </w:tr>
      <w:tr w:rsidR="009B60DF" w14:paraId="6C1C733F"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87B332" w14:textId="77777777" w:rsidR="009B60DF" w:rsidRDefault="00583E05">
            <w:pPr>
              <w:pStyle w:val="1"/>
              <w:widowControl/>
              <w:jc w:val="left"/>
            </w:pPr>
            <w:r>
              <w:rPr>
                <w:rFonts w:ascii="Times New Roman" w:hAnsi="Times New Roman"/>
                <w:kern w:val="0"/>
                <w:sz w:val="22"/>
                <w:szCs w:val="22"/>
              </w:rPr>
              <w:t>GSK3a</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DF2362B" w14:textId="77777777" w:rsidR="009B60DF" w:rsidRDefault="00583E05">
            <w:pPr>
              <w:pStyle w:val="1"/>
              <w:widowControl/>
              <w:jc w:val="left"/>
            </w:pPr>
            <w:r>
              <w:rPr>
                <w:rFonts w:ascii="Times New Roman" w:hAnsi="Times New Roman"/>
                <w:kern w:val="0"/>
                <w:sz w:val="22"/>
                <w:szCs w:val="22"/>
              </w:rPr>
              <w:t>TGAGGCTGCGGTACTTTTTC</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014E184" w14:textId="77777777" w:rsidR="009B60DF" w:rsidRDefault="00583E05">
            <w:pPr>
              <w:pStyle w:val="1"/>
              <w:widowControl/>
              <w:jc w:val="left"/>
            </w:pPr>
            <w:r>
              <w:rPr>
                <w:rFonts w:ascii="Times New Roman" w:hAnsi="Times New Roman"/>
                <w:kern w:val="0"/>
                <w:sz w:val="22"/>
                <w:szCs w:val="22"/>
              </w:rPr>
              <w:t>AGCTTGGCCTTGGTGAAGT</w:t>
            </w:r>
          </w:p>
        </w:tc>
      </w:tr>
      <w:tr w:rsidR="009B60DF" w14:paraId="144D7535"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A7E201D" w14:textId="77777777" w:rsidR="009B60DF" w:rsidRDefault="00583E05">
            <w:pPr>
              <w:pStyle w:val="1"/>
              <w:widowControl/>
              <w:jc w:val="left"/>
            </w:pPr>
            <w:r>
              <w:rPr>
                <w:rFonts w:ascii="Times New Roman" w:hAnsi="Times New Roman"/>
                <w:kern w:val="0"/>
                <w:sz w:val="22"/>
                <w:szCs w:val="22"/>
              </w:rPr>
              <w:t>GAPDH</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3A2C57C" w14:textId="77777777" w:rsidR="009B60DF" w:rsidRDefault="00583E05">
            <w:pPr>
              <w:pStyle w:val="1"/>
              <w:widowControl/>
              <w:jc w:val="left"/>
            </w:pPr>
            <w:r>
              <w:rPr>
                <w:rFonts w:ascii="Times New Roman" w:hAnsi="Times New Roman"/>
                <w:kern w:val="0"/>
                <w:sz w:val="22"/>
                <w:szCs w:val="22"/>
              </w:rPr>
              <w:t>CATGGCCTTCCGTGTTCCTA</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67F14CA" w14:textId="77777777" w:rsidR="009B60DF" w:rsidRDefault="00583E05">
            <w:pPr>
              <w:pStyle w:val="1"/>
              <w:widowControl/>
              <w:jc w:val="left"/>
            </w:pPr>
            <w:r>
              <w:rPr>
                <w:rFonts w:ascii="Times New Roman" w:hAnsi="Times New Roman"/>
                <w:kern w:val="0"/>
                <w:sz w:val="22"/>
                <w:szCs w:val="22"/>
              </w:rPr>
              <w:t>CCTGCTTCACCACCTTCTTGAT</w:t>
            </w:r>
          </w:p>
        </w:tc>
      </w:tr>
      <w:tr w:rsidR="009B60DF" w14:paraId="68DB07BC"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A963456" w14:textId="77777777" w:rsidR="009B60DF" w:rsidRDefault="00583E05">
            <w:pPr>
              <w:pStyle w:val="1"/>
              <w:widowControl/>
              <w:jc w:val="left"/>
            </w:pPr>
            <w:r>
              <w:rPr>
                <w:rFonts w:ascii="Times New Roman" w:hAnsi="Times New Roman"/>
                <w:kern w:val="0"/>
                <w:sz w:val="22"/>
                <w:szCs w:val="22"/>
              </w:rPr>
              <w:t>Axin2</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F62CF62" w14:textId="77777777" w:rsidR="009B60DF" w:rsidRDefault="00583E05">
            <w:pPr>
              <w:pStyle w:val="1"/>
              <w:widowControl/>
              <w:jc w:val="left"/>
            </w:pPr>
            <w:r>
              <w:rPr>
                <w:rFonts w:ascii="Times New Roman" w:hAnsi="Times New Roman"/>
                <w:kern w:val="0"/>
                <w:sz w:val="22"/>
                <w:szCs w:val="22"/>
              </w:rPr>
              <w:t>TGACTCTCCTTCCAGATCCCA</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BAE474" w14:textId="77777777" w:rsidR="009B60DF" w:rsidRDefault="00583E05">
            <w:pPr>
              <w:pStyle w:val="1"/>
              <w:widowControl/>
              <w:jc w:val="left"/>
            </w:pPr>
            <w:r>
              <w:rPr>
                <w:rFonts w:ascii="Times New Roman" w:hAnsi="Times New Roman"/>
                <w:kern w:val="0"/>
                <w:sz w:val="22"/>
                <w:szCs w:val="22"/>
              </w:rPr>
              <w:t>TGCCCACACTAGGCTGACA</w:t>
            </w:r>
          </w:p>
        </w:tc>
      </w:tr>
      <w:tr w:rsidR="009B60DF" w14:paraId="0A5DCD08"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C4B015" w14:textId="77777777" w:rsidR="009B60DF" w:rsidRDefault="00583E05">
            <w:pPr>
              <w:pStyle w:val="1"/>
              <w:widowControl/>
              <w:jc w:val="left"/>
            </w:pPr>
            <w:r>
              <w:rPr>
                <w:rFonts w:ascii="Times New Roman" w:hAnsi="Times New Roman"/>
                <w:kern w:val="0"/>
                <w:sz w:val="22"/>
                <w:szCs w:val="22"/>
              </w:rPr>
              <w:t>Yap</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A3E7F9" w14:textId="77777777" w:rsidR="009B60DF" w:rsidRDefault="00583E05">
            <w:pPr>
              <w:pStyle w:val="1"/>
              <w:widowControl/>
              <w:jc w:val="left"/>
            </w:pPr>
            <w:r>
              <w:rPr>
                <w:rFonts w:ascii="Times New Roman" w:hAnsi="Times New Roman"/>
                <w:kern w:val="0"/>
                <w:sz w:val="22"/>
                <w:szCs w:val="22"/>
              </w:rPr>
              <w:t>ATGCTTTCGCAACTGAACG</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C072D34" w14:textId="77777777" w:rsidR="009B60DF" w:rsidRDefault="00583E05">
            <w:pPr>
              <w:pStyle w:val="1"/>
              <w:widowControl/>
              <w:jc w:val="left"/>
            </w:pPr>
            <w:r>
              <w:rPr>
                <w:rFonts w:ascii="Times New Roman" w:hAnsi="Times New Roman"/>
                <w:kern w:val="0"/>
                <w:sz w:val="22"/>
                <w:szCs w:val="22"/>
              </w:rPr>
              <w:t>ATCCTGAGTCATGGCTTGCT</w:t>
            </w:r>
          </w:p>
        </w:tc>
      </w:tr>
      <w:tr w:rsidR="009B60DF" w14:paraId="30A3DB85"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B8F54AB" w14:textId="77777777" w:rsidR="009B60DF" w:rsidRDefault="00583E05">
            <w:pPr>
              <w:pStyle w:val="1"/>
              <w:widowControl/>
              <w:jc w:val="left"/>
            </w:pPr>
            <w:r>
              <w:rPr>
                <w:rFonts w:ascii="Times New Roman" w:hAnsi="Times New Roman"/>
                <w:kern w:val="0"/>
                <w:sz w:val="22"/>
                <w:szCs w:val="22"/>
              </w:rPr>
              <w:t>Lats1</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4AFF6C4" w14:textId="77777777" w:rsidR="009B60DF" w:rsidRDefault="00583E05">
            <w:pPr>
              <w:pStyle w:val="1"/>
              <w:widowControl/>
              <w:jc w:val="left"/>
            </w:pPr>
            <w:r>
              <w:rPr>
                <w:rFonts w:ascii="Times New Roman" w:hAnsi="Times New Roman"/>
                <w:kern w:val="0"/>
                <w:sz w:val="22"/>
                <w:szCs w:val="22"/>
              </w:rPr>
              <w:t>AAAGCCAGAAGGGTACAGACA</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D9AA473" w14:textId="77777777" w:rsidR="009B60DF" w:rsidRDefault="00583E05">
            <w:pPr>
              <w:pStyle w:val="1"/>
              <w:widowControl/>
              <w:jc w:val="left"/>
            </w:pPr>
            <w:r>
              <w:rPr>
                <w:rFonts w:ascii="Times New Roman" w:hAnsi="Times New Roman"/>
                <w:kern w:val="0"/>
                <w:sz w:val="22"/>
                <w:szCs w:val="22"/>
              </w:rPr>
              <w:t>CCTCAGGGATTCTCGGATCTC</w:t>
            </w:r>
          </w:p>
        </w:tc>
      </w:tr>
      <w:tr w:rsidR="009B60DF" w14:paraId="43ACF6A5"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9294E04" w14:textId="77777777" w:rsidR="009B60DF" w:rsidRDefault="00583E05">
            <w:pPr>
              <w:pStyle w:val="1"/>
              <w:widowControl/>
              <w:jc w:val="left"/>
            </w:pPr>
            <w:r>
              <w:rPr>
                <w:rFonts w:ascii="Times New Roman" w:hAnsi="Times New Roman"/>
                <w:kern w:val="0"/>
                <w:sz w:val="22"/>
                <w:szCs w:val="22"/>
              </w:rPr>
              <w:t>Lats2</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0A2BAFB" w14:textId="77777777" w:rsidR="009B60DF" w:rsidRDefault="00583E05">
            <w:pPr>
              <w:pStyle w:val="1"/>
              <w:widowControl/>
              <w:jc w:val="left"/>
            </w:pPr>
            <w:r>
              <w:rPr>
                <w:rFonts w:ascii="Times New Roman" w:hAnsi="Times New Roman"/>
                <w:kern w:val="0"/>
                <w:sz w:val="22"/>
                <w:szCs w:val="22"/>
              </w:rPr>
              <w:t>GGACCCCAGGAATGAGCAG</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DEC0C9E" w14:textId="77777777" w:rsidR="009B60DF" w:rsidRDefault="00583E05">
            <w:pPr>
              <w:pStyle w:val="1"/>
              <w:widowControl/>
              <w:jc w:val="left"/>
            </w:pPr>
            <w:r>
              <w:rPr>
                <w:rFonts w:ascii="Times New Roman" w:hAnsi="Times New Roman"/>
                <w:kern w:val="0"/>
                <w:sz w:val="22"/>
                <w:szCs w:val="22"/>
              </w:rPr>
              <w:t>CCCTCGTAGTTTGCACCACC</w:t>
            </w:r>
          </w:p>
        </w:tc>
      </w:tr>
      <w:tr w:rsidR="009B60DF" w14:paraId="62C14311"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D7EEB56" w14:textId="77777777" w:rsidR="009B60DF" w:rsidRDefault="00583E05">
            <w:pPr>
              <w:pStyle w:val="1"/>
              <w:widowControl/>
              <w:jc w:val="left"/>
            </w:pPr>
            <w:r>
              <w:rPr>
                <w:rFonts w:ascii="Times New Roman" w:hAnsi="Times New Roman"/>
                <w:kern w:val="0"/>
                <w:sz w:val="22"/>
                <w:szCs w:val="22"/>
              </w:rPr>
              <w:t>CD44</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9172273" w14:textId="77777777" w:rsidR="009B60DF" w:rsidRDefault="00583E05">
            <w:pPr>
              <w:pStyle w:val="1"/>
              <w:widowControl/>
              <w:jc w:val="left"/>
            </w:pPr>
            <w:r>
              <w:rPr>
                <w:rFonts w:ascii="Times New Roman" w:hAnsi="Times New Roman"/>
                <w:kern w:val="0"/>
                <w:sz w:val="22"/>
                <w:szCs w:val="22"/>
              </w:rPr>
              <w:t>CTGCCGCTTTGCAGGTGTA</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791784F" w14:textId="77777777" w:rsidR="009B60DF" w:rsidRDefault="00583E05">
            <w:pPr>
              <w:pStyle w:val="1"/>
              <w:widowControl/>
              <w:jc w:val="left"/>
            </w:pPr>
            <w:r>
              <w:rPr>
                <w:rFonts w:ascii="Times New Roman" w:hAnsi="Times New Roman"/>
                <w:kern w:val="0"/>
                <w:sz w:val="22"/>
                <w:szCs w:val="22"/>
              </w:rPr>
              <w:t>CATTGTGGGCAAGGTGCTATT</w:t>
            </w:r>
          </w:p>
        </w:tc>
      </w:tr>
      <w:tr w:rsidR="009B60DF" w14:paraId="66B2A380" w14:textId="77777777">
        <w:trPr>
          <w:trHeight w:val="241"/>
        </w:trPr>
        <w:tc>
          <w:tcPr>
            <w:tcW w:w="11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B36D13F" w14:textId="77777777" w:rsidR="009B60DF" w:rsidRDefault="00583E05">
            <w:pPr>
              <w:pStyle w:val="1"/>
              <w:widowControl/>
              <w:jc w:val="left"/>
            </w:pPr>
            <w:r>
              <w:rPr>
                <w:rFonts w:ascii="Times New Roman" w:hAnsi="Times New Roman"/>
                <w:kern w:val="0"/>
                <w:sz w:val="22"/>
                <w:szCs w:val="22"/>
              </w:rPr>
              <w:t>Olig2</w:t>
            </w:r>
          </w:p>
        </w:tc>
        <w:tc>
          <w:tcPr>
            <w:tcW w:w="3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1063134" w14:textId="77777777" w:rsidR="009B60DF" w:rsidRDefault="00583E05">
            <w:pPr>
              <w:pStyle w:val="1"/>
              <w:widowControl/>
              <w:jc w:val="left"/>
            </w:pPr>
            <w:r>
              <w:rPr>
                <w:rFonts w:ascii="Times New Roman" w:hAnsi="Times New Roman"/>
                <w:kern w:val="0"/>
                <w:sz w:val="22"/>
                <w:szCs w:val="22"/>
              </w:rPr>
              <w:t>TGGCTTCAAGTCATCCTCGTC</w:t>
            </w:r>
          </w:p>
        </w:tc>
        <w:tc>
          <w:tcPr>
            <w:tcW w:w="3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59A977F" w14:textId="77777777" w:rsidR="009B60DF" w:rsidRDefault="00583E05">
            <w:pPr>
              <w:pStyle w:val="1"/>
              <w:widowControl/>
              <w:jc w:val="left"/>
            </w:pPr>
            <w:r>
              <w:rPr>
                <w:rFonts w:ascii="Times New Roman" w:hAnsi="Times New Roman"/>
                <w:kern w:val="0"/>
                <w:sz w:val="22"/>
                <w:szCs w:val="22"/>
              </w:rPr>
              <w:t>ATGGCGATGTTGAGGTCGTG</w:t>
            </w:r>
          </w:p>
        </w:tc>
      </w:tr>
    </w:tbl>
    <w:p w14:paraId="6E374076" w14:textId="77777777" w:rsidR="009B60DF" w:rsidRDefault="009B60DF">
      <w:pPr>
        <w:pStyle w:val="1"/>
        <w:rPr>
          <w:rFonts w:ascii="Times New Roman" w:eastAsia="Times New Roman" w:hAnsi="Times New Roman" w:cs="Times New Roman"/>
          <w:sz w:val="24"/>
          <w:szCs w:val="24"/>
        </w:rPr>
      </w:pPr>
    </w:p>
    <w:p w14:paraId="58B0DC56" w14:textId="77777777" w:rsidR="009B60DF" w:rsidRDefault="009B60DF">
      <w:pPr>
        <w:pStyle w:val="1"/>
        <w:spacing w:line="480" w:lineRule="auto"/>
        <w:rPr>
          <w:rFonts w:ascii="Times New Roman" w:eastAsia="Times New Roman" w:hAnsi="Times New Roman" w:cs="Times New Roman"/>
          <w:sz w:val="24"/>
          <w:szCs w:val="24"/>
        </w:rPr>
      </w:pPr>
    </w:p>
    <w:p w14:paraId="1401B79F" w14:textId="77777777" w:rsidR="009B60DF" w:rsidRDefault="00583E05">
      <w:pPr>
        <w:pStyle w:val="1"/>
        <w:spacing w:line="480" w:lineRule="auto"/>
        <w:rPr>
          <w:rFonts w:ascii="Times New Roman" w:eastAsia="Times New Roman" w:hAnsi="Times New Roman" w:cs="Times New Roman"/>
          <w:sz w:val="24"/>
          <w:szCs w:val="24"/>
        </w:rPr>
      </w:pPr>
      <w:r>
        <w:rPr>
          <w:rFonts w:ascii="Times New Roman" w:hAnsi="Times New Roman"/>
          <w:sz w:val="24"/>
          <w:szCs w:val="24"/>
        </w:rPr>
        <w:lastRenderedPageBreak/>
        <w:t>Lentiv</w:t>
      </w:r>
      <w:r w:rsidR="00820CBC">
        <w:rPr>
          <w:rFonts w:ascii="Times New Roman" w:hAnsi="Times New Roman"/>
          <w:sz w:val="24"/>
          <w:szCs w:val="24"/>
        </w:rPr>
        <w:t>i</w:t>
      </w:r>
      <w:r>
        <w:rPr>
          <w:rFonts w:ascii="Times New Roman" w:hAnsi="Times New Roman"/>
          <w:sz w:val="24"/>
          <w:szCs w:val="24"/>
        </w:rPr>
        <w:t>rus were packed by transfecting 293T cells with shuttle vector and packaging vector psPAX2 and pMD2.x (</w:t>
      </w:r>
      <w:r w:rsidR="00820CBC">
        <w:rPr>
          <w:rFonts w:ascii="Times New Roman" w:hAnsi="Times New Roman"/>
          <w:sz w:val="24"/>
          <w:szCs w:val="24"/>
        </w:rPr>
        <w:t>a gif of Dr. Wei Mo</w:t>
      </w:r>
      <w:r>
        <w:rPr>
          <w:rFonts w:ascii="Times New Roman" w:hAnsi="Times New Roman"/>
          <w:sz w:val="24"/>
          <w:szCs w:val="24"/>
        </w:rPr>
        <w:t xml:space="preserve">). The culture supernatant was collected 36 </w:t>
      </w:r>
      <w:proofErr w:type="spellStart"/>
      <w:r>
        <w:rPr>
          <w:rFonts w:ascii="Times New Roman" w:hAnsi="Times New Roman"/>
          <w:sz w:val="24"/>
          <w:szCs w:val="24"/>
        </w:rPr>
        <w:t>hr</w:t>
      </w:r>
      <w:proofErr w:type="spellEnd"/>
      <w:r>
        <w:rPr>
          <w:rFonts w:ascii="Times New Roman" w:hAnsi="Times New Roman"/>
          <w:sz w:val="24"/>
          <w:szCs w:val="24"/>
        </w:rPr>
        <w:t xml:space="preserve"> and 60 </w:t>
      </w:r>
      <w:proofErr w:type="spellStart"/>
      <w:r>
        <w:rPr>
          <w:rFonts w:ascii="Times New Roman" w:hAnsi="Times New Roman"/>
          <w:sz w:val="24"/>
          <w:szCs w:val="24"/>
        </w:rPr>
        <w:t>hr</w:t>
      </w:r>
      <w:proofErr w:type="spellEnd"/>
      <w:r>
        <w:rPr>
          <w:rFonts w:ascii="Times New Roman" w:hAnsi="Times New Roman"/>
          <w:sz w:val="24"/>
          <w:szCs w:val="24"/>
        </w:rPr>
        <w:t xml:space="preserve"> after transfection. Virus was concentrated using either ultracentrifugation or PEG6000 to get rid of serum and re-suspended in GSC culture medium. GSCs were transduced by incubating with various amounts of lentivirus for 4 hours at 37 degree and then were selected by either 1ug/ml puromycin or 5ug/ml hygromycin, depending on the type of selection marker. </w:t>
      </w:r>
    </w:p>
    <w:p w14:paraId="20EE0337" w14:textId="77777777" w:rsidR="009B60DF" w:rsidRDefault="009B60DF">
      <w:pPr>
        <w:pStyle w:val="1"/>
        <w:spacing w:line="480" w:lineRule="auto"/>
        <w:rPr>
          <w:rFonts w:ascii="Times New Roman" w:eastAsia="Times New Roman" w:hAnsi="Times New Roman" w:cs="Times New Roman"/>
          <w:sz w:val="24"/>
          <w:szCs w:val="24"/>
        </w:rPr>
      </w:pPr>
    </w:p>
    <w:p w14:paraId="65FE0E26" w14:textId="77777777" w:rsidR="009B60DF" w:rsidRDefault="00583E05">
      <w:pPr>
        <w:pStyle w:val="1"/>
        <w:spacing w:line="480" w:lineRule="auto"/>
        <w:rPr>
          <w:rFonts w:ascii="Times New Roman" w:eastAsia="Times New Roman" w:hAnsi="Times New Roman" w:cs="Times New Roman"/>
          <w:b/>
          <w:bCs/>
          <w:sz w:val="24"/>
          <w:szCs w:val="24"/>
        </w:rPr>
      </w:pPr>
      <w:r>
        <w:rPr>
          <w:rFonts w:ascii="Times New Roman" w:hAnsi="Times New Roman"/>
          <w:b/>
          <w:bCs/>
          <w:sz w:val="24"/>
          <w:szCs w:val="24"/>
        </w:rPr>
        <w:t>Mice</w:t>
      </w:r>
    </w:p>
    <w:p w14:paraId="5E71B858" w14:textId="2BCDA9AE" w:rsidR="009B60DF" w:rsidRDefault="00F94954">
      <w:pPr>
        <w:pStyle w:val="1"/>
        <w:spacing w:line="480" w:lineRule="auto"/>
        <w:rPr>
          <w:rFonts w:ascii="Times New Roman" w:eastAsia="Times New Roman" w:hAnsi="Times New Roman" w:cs="Times New Roman"/>
          <w:sz w:val="24"/>
          <w:szCs w:val="24"/>
        </w:rPr>
      </w:pPr>
      <w:r w:rsidRPr="00F94954">
        <w:rPr>
          <w:rFonts w:ascii="Times New Roman" w:hAnsi="Times New Roman"/>
          <w:sz w:val="24"/>
          <w:szCs w:val="24"/>
        </w:rPr>
        <w:t>All the experimental procedures were performed in compliance with the protocols approved by the Institutional Animal Care and Use Committee (IACUC) of Soochow University or the Chinese Institute for Brain Research.</w:t>
      </w:r>
      <w:r>
        <w:rPr>
          <w:rFonts w:ascii="Times New Roman" w:hAnsi="Times New Roman" w:hint="eastAsia"/>
          <w:sz w:val="24"/>
          <w:szCs w:val="24"/>
        </w:rPr>
        <w:t xml:space="preserve"> </w:t>
      </w:r>
      <w:r w:rsidR="00583E05">
        <w:rPr>
          <w:rFonts w:ascii="Times New Roman" w:hAnsi="Times New Roman"/>
          <w:sz w:val="24"/>
          <w:szCs w:val="24"/>
        </w:rPr>
        <w:t>All mouse experiments were approved by and performed according to the institutional guidelines. To evaluate the impact of gene expression change to tumor growth in vivo, 0.5 X 10</w:t>
      </w:r>
      <w:r w:rsidR="00583E05">
        <w:rPr>
          <w:rFonts w:ascii="Times New Roman" w:hAnsi="Times New Roman"/>
          <w:sz w:val="24"/>
          <w:szCs w:val="24"/>
          <w:vertAlign w:val="superscript"/>
        </w:rPr>
        <w:t>6</w:t>
      </w:r>
      <w:r w:rsidR="00583E05">
        <w:rPr>
          <w:rFonts w:ascii="Times New Roman" w:hAnsi="Times New Roman"/>
          <w:sz w:val="24"/>
          <w:szCs w:val="24"/>
        </w:rPr>
        <w:t xml:space="preserve"> HTS GSCs infected with lentivirus were transplanted into the stratum of 6-week old female nude mice. 8 mice were transplanted for each group and the mice were observed daily. To verify the efficacy of </w:t>
      </w:r>
      <w:proofErr w:type="spellStart"/>
      <w:r w:rsidR="00583E05">
        <w:rPr>
          <w:rFonts w:ascii="Times New Roman" w:hAnsi="Times New Roman"/>
          <w:sz w:val="24"/>
          <w:szCs w:val="24"/>
        </w:rPr>
        <w:t>asterpaullone</w:t>
      </w:r>
      <w:proofErr w:type="spellEnd"/>
      <w:r w:rsidR="00583E05">
        <w:rPr>
          <w:rFonts w:ascii="Times New Roman" w:hAnsi="Times New Roman"/>
          <w:sz w:val="24"/>
          <w:szCs w:val="24"/>
        </w:rPr>
        <w:t>, 1X10</w:t>
      </w:r>
      <w:r w:rsidR="00583E05">
        <w:rPr>
          <w:rFonts w:ascii="Times New Roman" w:hAnsi="Times New Roman"/>
          <w:sz w:val="24"/>
          <w:szCs w:val="24"/>
          <w:vertAlign w:val="superscript"/>
        </w:rPr>
        <w:t>6</w:t>
      </w:r>
      <w:r w:rsidR="00583E05">
        <w:rPr>
          <w:rFonts w:ascii="Times New Roman" w:hAnsi="Times New Roman"/>
          <w:sz w:val="24"/>
          <w:szCs w:val="24"/>
        </w:rPr>
        <w:t xml:space="preserve"> HTS GSCs were transplanted to female nude mice subcutaneously. </w:t>
      </w:r>
      <w:proofErr w:type="spellStart"/>
      <w:r w:rsidR="00583E05">
        <w:rPr>
          <w:rFonts w:ascii="Times New Roman" w:hAnsi="Times New Roman"/>
          <w:sz w:val="24"/>
          <w:szCs w:val="24"/>
        </w:rPr>
        <w:t>Alsterpaullone</w:t>
      </w:r>
      <w:proofErr w:type="spellEnd"/>
      <w:r w:rsidR="00583E05">
        <w:rPr>
          <w:rFonts w:ascii="Times New Roman" w:hAnsi="Times New Roman"/>
          <w:sz w:val="24"/>
          <w:szCs w:val="24"/>
        </w:rPr>
        <w:t xml:space="preserve"> was dissolved in PBS containing 20% DMSO and injected intratumorally. Six mice were transplanted for each group. The tumors were measured every other day until the size exceeded 1000 mm</w:t>
      </w:r>
      <w:r w:rsidR="00583E05">
        <w:rPr>
          <w:rFonts w:ascii="Times New Roman" w:hAnsi="Times New Roman"/>
          <w:sz w:val="24"/>
          <w:szCs w:val="24"/>
          <w:vertAlign w:val="superscript"/>
        </w:rPr>
        <w:t>3</w:t>
      </w:r>
      <w:r w:rsidR="00583E05">
        <w:rPr>
          <w:rFonts w:ascii="Times New Roman" w:hAnsi="Times New Roman"/>
          <w:sz w:val="24"/>
          <w:szCs w:val="24"/>
        </w:rPr>
        <w:t xml:space="preserve">. </w:t>
      </w:r>
    </w:p>
    <w:p w14:paraId="4BBA016D" w14:textId="77777777" w:rsidR="009B60DF" w:rsidRDefault="009B60DF">
      <w:pPr>
        <w:pStyle w:val="1"/>
        <w:spacing w:line="480" w:lineRule="auto"/>
        <w:rPr>
          <w:rFonts w:ascii="Times New Roman" w:eastAsia="Times New Roman" w:hAnsi="Times New Roman" w:cs="Times New Roman"/>
          <w:sz w:val="24"/>
          <w:szCs w:val="24"/>
        </w:rPr>
      </w:pPr>
    </w:p>
    <w:p w14:paraId="39D59D4C" w14:textId="77777777" w:rsidR="009B60DF" w:rsidRDefault="00583E05">
      <w:pPr>
        <w:pStyle w:val="1"/>
        <w:spacing w:line="480" w:lineRule="auto"/>
        <w:rPr>
          <w:rFonts w:ascii="Times New Roman" w:eastAsia="Times New Roman" w:hAnsi="Times New Roman" w:cs="Times New Roman"/>
          <w:sz w:val="24"/>
          <w:szCs w:val="24"/>
        </w:rPr>
      </w:pPr>
      <w:r>
        <w:rPr>
          <w:rFonts w:ascii="Times New Roman" w:hAnsi="Times New Roman"/>
          <w:sz w:val="24"/>
          <w:szCs w:val="24"/>
        </w:rPr>
        <w:t>For intracranial transplantation, 50 X 10</w:t>
      </w:r>
      <w:r>
        <w:rPr>
          <w:rFonts w:ascii="Times New Roman" w:hAnsi="Times New Roman"/>
          <w:sz w:val="24"/>
          <w:szCs w:val="24"/>
          <w:vertAlign w:val="superscript"/>
        </w:rPr>
        <w:t>5</w:t>
      </w:r>
      <w:r>
        <w:rPr>
          <w:rFonts w:ascii="Times New Roman" w:hAnsi="Times New Roman"/>
          <w:sz w:val="24"/>
          <w:szCs w:val="24"/>
        </w:rPr>
        <w:t xml:space="preserve"> cells were injected to the stratum of 6-week old female nude mice. For subcutaneous transplantation, 1 X 10</w:t>
      </w:r>
      <w:r>
        <w:rPr>
          <w:rFonts w:ascii="Times New Roman" w:hAnsi="Times New Roman"/>
          <w:sz w:val="24"/>
          <w:szCs w:val="24"/>
          <w:vertAlign w:val="superscript"/>
        </w:rPr>
        <w:t>6</w:t>
      </w:r>
      <w:r>
        <w:rPr>
          <w:rFonts w:ascii="Times New Roman" w:hAnsi="Times New Roman"/>
          <w:sz w:val="24"/>
          <w:szCs w:val="24"/>
        </w:rPr>
        <w:t xml:space="preserve"> cells were used for each mouse. </w:t>
      </w:r>
    </w:p>
    <w:p w14:paraId="53003943" w14:textId="77777777" w:rsidR="009B60DF" w:rsidRDefault="009B60DF">
      <w:pPr>
        <w:pStyle w:val="1"/>
        <w:spacing w:line="480" w:lineRule="auto"/>
        <w:rPr>
          <w:rFonts w:ascii="Times New Roman" w:eastAsia="Times New Roman" w:hAnsi="Times New Roman" w:cs="Times New Roman"/>
          <w:sz w:val="24"/>
          <w:szCs w:val="24"/>
        </w:rPr>
      </w:pPr>
    </w:p>
    <w:p w14:paraId="4AA19236" w14:textId="77777777" w:rsidR="009B60DF" w:rsidRDefault="00583E05">
      <w:pPr>
        <w:pStyle w:val="1"/>
        <w:spacing w:line="480" w:lineRule="auto"/>
        <w:rPr>
          <w:rFonts w:ascii="Times New Roman" w:eastAsia="Times New Roman" w:hAnsi="Times New Roman" w:cs="Times New Roman"/>
          <w:sz w:val="24"/>
          <w:szCs w:val="24"/>
        </w:rPr>
      </w:pPr>
      <w:r>
        <w:rPr>
          <w:rFonts w:ascii="Times New Roman" w:hAnsi="Times New Roman"/>
          <w:b/>
          <w:bCs/>
          <w:sz w:val="24"/>
          <w:szCs w:val="24"/>
        </w:rPr>
        <w:lastRenderedPageBreak/>
        <w:t>Microarray analysis</w:t>
      </w:r>
    </w:p>
    <w:p w14:paraId="3372F769" w14:textId="77777777" w:rsidR="009B60DF" w:rsidRDefault="00583E05">
      <w:pPr>
        <w:pStyle w:val="1"/>
        <w:spacing w:line="480" w:lineRule="auto"/>
        <w:rPr>
          <w:rFonts w:ascii="Times New Roman" w:eastAsia="Times New Roman" w:hAnsi="Times New Roman" w:cs="Times New Roman"/>
          <w:sz w:val="24"/>
          <w:szCs w:val="24"/>
        </w:rPr>
      </w:pPr>
      <w:r>
        <w:rPr>
          <w:rFonts w:ascii="Times New Roman" w:hAnsi="Times New Roman"/>
          <w:sz w:val="24"/>
          <w:szCs w:val="24"/>
        </w:rPr>
        <w:t xml:space="preserve">HTS cells were transduced with </w:t>
      </w:r>
      <w:r w:rsidR="00820CBC">
        <w:rPr>
          <w:rFonts w:ascii="Times New Roman" w:hAnsi="Times New Roman"/>
          <w:sz w:val="24"/>
          <w:szCs w:val="24"/>
          <w:lang w:val="es-ES_tradnl"/>
        </w:rPr>
        <w:t xml:space="preserve">dTCF/CTN/RFP expressing </w:t>
      </w:r>
      <w:r>
        <w:rPr>
          <w:rFonts w:ascii="Times New Roman" w:hAnsi="Times New Roman"/>
          <w:sz w:val="24"/>
          <w:szCs w:val="24"/>
          <w:lang w:val="es-ES_tradnl"/>
        </w:rPr>
        <w:t>lentivirus</w:t>
      </w:r>
      <w:r>
        <w:rPr>
          <w:rFonts w:ascii="Times New Roman" w:hAnsi="Times New Roman"/>
          <w:sz w:val="24"/>
          <w:szCs w:val="24"/>
        </w:rPr>
        <w:t xml:space="preserve"> and selected by puromycin. The selected cells were treated with 5 </w:t>
      </w:r>
      <w:proofErr w:type="spellStart"/>
      <w:r>
        <w:rPr>
          <w:rFonts w:ascii="Times New Roman" w:hAnsi="Times New Roman"/>
          <w:sz w:val="24"/>
          <w:szCs w:val="24"/>
        </w:rPr>
        <w:t>μM</w:t>
      </w:r>
      <w:proofErr w:type="spellEnd"/>
      <w:r>
        <w:rPr>
          <w:rFonts w:ascii="Times New Roman" w:hAnsi="Times New Roman"/>
          <w:sz w:val="24"/>
          <w:szCs w:val="24"/>
        </w:rPr>
        <w:t xml:space="preserve"> CHIR or DMSO for 24 hours. RNAs were extracted by </w:t>
      </w:r>
      <w:proofErr w:type="spellStart"/>
      <w:r>
        <w:rPr>
          <w:rFonts w:ascii="Times New Roman" w:hAnsi="Times New Roman"/>
          <w:sz w:val="24"/>
          <w:szCs w:val="24"/>
        </w:rPr>
        <w:t>Trizol</w:t>
      </w:r>
      <w:proofErr w:type="spellEnd"/>
      <w:r>
        <w:rPr>
          <w:rFonts w:ascii="Times New Roman" w:hAnsi="Times New Roman"/>
          <w:sz w:val="24"/>
          <w:szCs w:val="24"/>
        </w:rPr>
        <w:t xml:space="preserve"> reagent (Invitrogen) followed by RNeasy mini kit (Qiagen). The RNAs were labeled and hybridized with illumine mouseWG6v2 bead array. Raw data were extracted using </w:t>
      </w:r>
      <w:proofErr w:type="spellStart"/>
      <w:r>
        <w:rPr>
          <w:rFonts w:ascii="Times New Roman" w:hAnsi="Times New Roman"/>
          <w:sz w:val="24"/>
          <w:szCs w:val="24"/>
        </w:rPr>
        <w:t>BeadStudio</w:t>
      </w:r>
      <w:proofErr w:type="spellEnd"/>
      <w:r>
        <w:rPr>
          <w:rFonts w:ascii="Times New Roman" w:hAnsi="Times New Roman"/>
          <w:sz w:val="24"/>
          <w:szCs w:val="24"/>
        </w:rPr>
        <w:t xml:space="preserve"> and further differentiation gene expression (DEG) analysis was carried out using R and limma</w:t>
      </w:r>
      <w:r>
        <w:rPr>
          <w:rFonts w:ascii="Times New Roman" w:hAnsi="Times New Roman"/>
          <w:sz w:val="24"/>
          <w:szCs w:val="24"/>
          <w:vertAlign w:val="superscript"/>
        </w:rPr>
        <w:t>3</w:t>
      </w:r>
      <w:r>
        <w:rPr>
          <w:rFonts w:ascii="Times New Roman" w:hAnsi="Times New Roman"/>
          <w:sz w:val="24"/>
          <w:szCs w:val="24"/>
        </w:rPr>
        <w:t>. GSEA-3.0.jar was used for enrichment analysis</w:t>
      </w:r>
      <w:r>
        <w:rPr>
          <w:rFonts w:ascii="Times New Roman" w:hAnsi="Times New Roman"/>
          <w:sz w:val="24"/>
          <w:szCs w:val="24"/>
          <w:vertAlign w:val="superscript"/>
        </w:rPr>
        <w:t>4</w:t>
      </w:r>
      <w:r>
        <w:rPr>
          <w:rFonts w:ascii="Times New Roman" w:hAnsi="Times New Roman"/>
          <w:sz w:val="24"/>
          <w:szCs w:val="24"/>
        </w:rPr>
        <w:t xml:space="preserve">. In order to obtain gene sets for Yap knocking down, </w:t>
      </w:r>
      <w:proofErr w:type="spellStart"/>
      <w:r>
        <w:rPr>
          <w:rFonts w:ascii="Times New Roman" w:hAnsi="Times New Roman"/>
          <w:sz w:val="24"/>
          <w:szCs w:val="24"/>
        </w:rPr>
        <w:t>RNAseq</w:t>
      </w:r>
      <w:proofErr w:type="spellEnd"/>
      <w:r>
        <w:rPr>
          <w:rFonts w:ascii="Times New Roman" w:hAnsi="Times New Roman"/>
          <w:sz w:val="24"/>
          <w:szCs w:val="24"/>
        </w:rPr>
        <w:t xml:space="preserve"> data from GSE80082 was downloaded from NCBI Sequence Read Archive (SRA), processed with STAR</w:t>
      </w:r>
      <w:r>
        <w:rPr>
          <w:rFonts w:ascii="Times New Roman" w:hAnsi="Times New Roman"/>
          <w:sz w:val="24"/>
          <w:szCs w:val="24"/>
          <w:vertAlign w:val="superscript"/>
        </w:rPr>
        <w:t>5</w:t>
      </w:r>
      <w:r>
        <w:rPr>
          <w:rFonts w:ascii="Times New Roman" w:hAnsi="Times New Roman"/>
          <w:sz w:val="24"/>
          <w:szCs w:val="24"/>
        </w:rPr>
        <w:t xml:space="preserve"> and featurecounts</w:t>
      </w:r>
      <w:r>
        <w:rPr>
          <w:rFonts w:ascii="Times New Roman" w:hAnsi="Times New Roman"/>
          <w:sz w:val="24"/>
          <w:szCs w:val="24"/>
          <w:vertAlign w:val="superscript"/>
        </w:rPr>
        <w:t>6</w:t>
      </w:r>
      <w:r>
        <w:rPr>
          <w:rFonts w:ascii="Times New Roman" w:hAnsi="Times New Roman"/>
          <w:sz w:val="24"/>
          <w:szCs w:val="24"/>
        </w:rPr>
        <w:t>. DEG was analyzed by edgeR</w:t>
      </w:r>
      <w:r>
        <w:rPr>
          <w:rFonts w:ascii="Times New Roman" w:hAnsi="Times New Roman"/>
          <w:sz w:val="24"/>
          <w:szCs w:val="24"/>
          <w:vertAlign w:val="superscript"/>
        </w:rPr>
        <w:t>7</w:t>
      </w:r>
      <w:r>
        <w:rPr>
          <w:rFonts w:ascii="Times New Roman" w:hAnsi="Times New Roman"/>
          <w:sz w:val="24"/>
          <w:szCs w:val="24"/>
        </w:rPr>
        <w:t>. Genes that were significantly downregulated (</w:t>
      </w:r>
      <w:proofErr w:type="spellStart"/>
      <w:r>
        <w:rPr>
          <w:rFonts w:ascii="Times New Roman" w:hAnsi="Times New Roman"/>
          <w:sz w:val="24"/>
          <w:szCs w:val="24"/>
        </w:rPr>
        <w:t>logFC</w:t>
      </w:r>
      <w:proofErr w:type="spellEnd"/>
      <w:r>
        <w:rPr>
          <w:rFonts w:ascii="Times New Roman" w:hAnsi="Times New Roman"/>
          <w:sz w:val="24"/>
          <w:szCs w:val="24"/>
        </w:rPr>
        <w:t xml:space="preserve"> &lt; -1 and </w:t>
      </w:r>
      <w:proofErr w:type="spellStart"/>
      <w:r>
        <w:rPr>
          <w:rFonts w:ascii="Times New Roman" w:hAnsi="Times New Roman"/>
          <w:sz w:val="24"/>
          <w:szCs w:val="24"/>
        </w:rPr>
        <w:t>adjust.p</w:t>
      </w:r>
      <w:proofErr w:type="spellEnd"/>
      <w:r>
        <w:rPr>
          <w:rFonts w:ascii="Times New Roman" w:hAnsi="Times New Roman"/>
          <w:sz w:val="24"/>
          <w:szCs w:val="24"/>
        </w:rPr>
        <w:t xml:space="preserve">-value &lt; 0.001) in both A431 and </w:t>
      </w:r>
      <w:proofErr w:type="spellStart"/>
      <w:r>
        <w:rPr>
          <w:rFonts w:ascii="Times New Roman" w:hAnsi="Times New Roman"/>
          <w:sz w:val="24"/>
          <w:szCs w:val="24"/>
        </w:rPr>
        <w:t>HaCat</w:t>
      </w:r>
      <w:proofErr w:type="spellEnd"/>
      <w:r>
        <w:rPr>
          <w:rFonts w:ascii="Times New Roman" w:hAnsi="Times New Roman"/>
          <w:sz w:val="24"/>
          <w:szCs w:val="24"/>
        </w:rPr>
        <w:t xml:space="preserve"> cell lines were selected to the gene set. </w:t>
      </w:r>
    </w:p>
    <w:p w14:paraId="5C8A5028" w14:textId="77777777" w:rsidR="009B60DF" w:rsidRDefault="009B60DF">
      <w:pPr>
        <w:pStyle w:val="1"/>
        <w:spacing w:line="480" w:lineRule="auto"/>
        <w:rPr>
          <w:rFonts w:ascii="Times New Roman" w:eastAsia="Times New Roman" w:hAnsi="Times New Roman" w:cs="Times New Roman"/>
          <w:sz w:val="24"/>
          <w:szCs w:val="24"/>
        </w:rPr>
      </w:pPr>
    </w:p>
    <w:p w14:paraId="413206A4" w14:textId="77777777" w:rsidR="009B60DF" w:rsidRDefault="00583E05">
      <w:pPr>
        <w:pStyle w:val="1"/>
        <w:spacing w:line="480" w:lineRule="auto"/>
        <w:rPr>
          <w:rFonts w:ascii="Times New Roman" w:eastAsia="Times New Roman" w:hAnsi="Times New Roman" w:cs="Times New Roman"/>
          <w:sz w:val="24"/>
          <w:szCs w:val="24"/>
        </w:rPr>
      </w:pPr>
      <w:r>
        <w:rPr>
          <w:rFonts w:ascii="Times New Roman" w:hAnsi="Times New Roman"/>
          <w:b/>
          <w:bCs/>
          <w:sz w:val="24"/>
          <w:szCs w:val="24"/>
        </w:rPr>
        <w:t>TCGA and CGGA data analysis</w:t>
      </w:r>
    </w:p>
    <w:p w14:paraId="3735A1F0" w14:textId="77777777" w:rsidR="009B60DF" w:rsidRDefault="00583E05">
      <w:pPr>
        <w:pStyle w:val="1"/>
        <w:spacing w:line="480" w:lineRule="auto"/>
        <w:rPr>
          <w:rFonts w:ascii="Times New Roman" w:eastAsia="Times New Roman" w:hAnsi="Times New Roman" w:cs="Times New Roman"/>
          <w:sz w:val="24"/>
          <w:szCs w:val="24"/>
        </w:rPr>
      </w:pPr>
      <w:proofErr w:type="spellStart"/>
      <w:r>
        <w:rPr>
          <w:rFonts w:ascii="Times New Roman" w:hAnsi="Times New Roman"/>
          <w:sz w:val="24"/>
          <w:szCs w:val="24"/>
        </w:rPr>
        <w:t>RNAseq</w:t>
      </w:r>
      <w:proofErr w:type="spellEnd"/>
      <w:r>
        <w:rPr>
          <w:rFonts w:ascii="Times New Roman" w:hAnsi="Times New Roman"/>
          <w:sz w:val="24"/>
          <w:szCs w:val="24"/>
        </w:rPr>
        <w:t xml:space="preserve"> data and clinic data for TCGA and CGGA were downloaded from GDAC firehose (</w:t>
      </w:r>
      <w:hyperlink r:id="rId6" w:history="1">
        <w:r>
          <w:rPr>
            <w:rStyle w:val="Hyperlink0"/>
            <w:rFonts w:eastAsia="等线"/>
          </w:rPr>
          <w:t>https://gdac.broadinstitute.org/</w:t>
        </w:r>
      </w:hyperlink>
      <w:r>
        <w:rPr>
          <w:rFonts w:ascii="Times New Roman" w:hAnsi="Times New Roman"/>
          <w:sz w:val="24"/>
          <w:szCs w:val="24"/>
        </w:rPr>
        <w:t xml:space="preserve">, processing date 20160128) and </w:t>
      </w:r>
      <w:proofErr w:type="spellStart"/>
      <w:r>
        <w:rPr>
          <w:rFonts w:ascii="Times New Roman" w:hAnsi="Times New Roman"/>
          <w:sz w:val="24"/>
          <w:szCs w:val="24"/>
        </w:rPr>
        <w:t>GLIOMASdb</w:t>
      </w:r>
      <w:proofErr w:type="spellEnd"/>
      <w:r>
        <w:rPr>
          <w:rFonts w:ascii="Times New Roman" w:hAnsi="Times New Roman"/>
          <w:sz w:val="24"/>
          <w:szCs w:val="24"/>
        </w:rPr>
        <w:t xml:space="preserve"> (http://cgga.org.cn:9091/gliomasdb/), respectively. Normalized transcripts per million </w:t>
      </w:r>
      <w:r>
        <w:rPr>
          <w:sz w:val="24"/>
          <w:szCs w:val="24"/>
          <w:lang w:val="zh-TW" w:eastAsia="zh-TW"/>
        </w:rPr>
        <w:t>（</w:t>
      </w:r>
      <w:r>
        <w:rPr>
          <w:rFonts w:ascii="Times New Roman" w:hAnsi="Times New Roman"/>
          <w:sz w:val="24"/>
          <w:szCs w:val="24"/>
          <w:lang w:val="fr-FR"/>
        </w:rPr>
        <w:t>TPM</w:t>
      </w:r>
      <w:r>
        <w:rPr>
          <w:sz w:val="24"/>
          <w:szCs w:val="24"/>
          <w:lang w:val="zh-TW" w:eastAsia="zh-TW"/>
        </w:rPr>
        <w:t>）</w:t>
      </w:r>
      <w:r>
        <w:rPr>
          <w:rFonts w:ascii="Times New Roman" w:hAnsi="Times New Roman"/>
          <w:sz w:val="24"/>
          <w:szCs w:val="24"/>
        </w:rPr>
        <w:t xml:space="preserve"> data were used for gene expression comparison. GSVA</w:t>
      </w:r>
      <w:r>
        <w:rPr>
          <w:rFonts w:ascii="Times New Roman" w:hAnsi="Times New Roman"/>
          <w:sz w:val="24"/>
          <w:szCs w:val="24"/>
          <w:vertAlign w:val="superscript"/>
        </w:rPr>
        <w:t>8</w:t>
      </w:r>
      <w:r>
        <w:rPr>
          <w:rFonts w:ascii="Times New Roman" w:hAnsi="Times New Roman"/>
          <w:sz w:val="24"/>
          <w:szCs w:val="24"/>
        </w:rPr>
        <w:t xml:space="preserve"> package was used to calculate the enrichment score of HALLMARK_WNT_BETA_CATENIN_SIGNALING gene set from the MSigDB</w:t>
      </w:r>
      <w:r>
        <w:rPr>
          <w:rFonts w:ascii="Times New Roman" w:hAnsi="Times New Roman"/>
          <w:sz w:val="24"/>
          <w:szCs w:val="24"/>
          <w:vertAlign w:val="superscript"/>
        </w:rPr>
        <w:t>9</w:t>
      </w:r>
      <w:r>
        <w:rPr>
          <w:rFonts w:ascii="Times New Roman" w:hAnsi="Times New Roman"/>
          <w:sz w:val="24"/>
          <w:szCs w:val="24"/>
        </w:rPr>
        <w:t xml:space="preserve"> for each sample. </w:t>
      </w:r>
    </w:p>
    <w:p w14:paraId="1F923E4B" w14:textId="77777777" w:rsidR="009B60DF" w:rsidRDefault="009B60DF">
      <w:pPr>
        <w:pStyle w:val="1"/>
        <w:spacing w:line="480" w:lineRule="auto"/>
        <w:rPr>
          <w:rFonts w:ascii="Times New Roman" w:eastAsia="Times New Roman" w:hAnsi="Times New Roman" w:cs="Times New Roman"/>
          <w:sz w:val="24"/>
          <w:szCs w:val="24"/>
        </w:rPr>
      </w:pPr>
    </w:p>
    <w:p w14:paraId="486C8F60" w14:textId="77777777" w:rsidR="009B60DF" w:rsidRDefault="009B60DF">
      <w:pPr>
        <w:pStyle w:val="1"/>
        <w:spacing w:line="480" w:lineRule="auto"/>
        <w:rPr>
          <w:rFonts w:ascii="Times New Roman" w:eastAsia="Times New Roman" w:hAnsi="Times New Roman" w:cs="Times New Roman"/>
          <w:sz w:val="24"/>
          <w:szCs w:val="24"/>
        </w:rPr>
      </w:pPr>
    </w:p>
    <w:p w14:paraId="07C51E56" w14:textId="77777777" w:rsidR="009B60DF" w:rsidRDefault="00583E05">
      <w:pPr>
        <w:pStyle w:val="1"/>
        <w:spacing w:line="480" w:lineRule="auto"/>
        <w:rPr>
          <w:rFonts w:ascii="Times New Roman" w:eastAsia="Times New Roman" w:hAnsi="Times New Roman" w:cs="Times New Roman"/>
          <w:b/>
          <w:bCs/>
          <w:sz w:val="24"/>
          <w:szCs w:val="24"/>
        </w:rPr>
      </w:pPr>
      <w:r>
        <w:rPr>
          <w:rFonts w:ascii="Times New Roman" w:hAnsi="Times New Roman"/>
          <w:b/>
          <w:bCs/>
          <w:sz w:val="24"/>
          <w:szCs w:val="24"/>
        </w:rPr>
        <w:t>Histology</w:t>
      </w:r>
    </w:p>
    <w:p w14:paraId="30296F28" w14:textId="77777777" w:rsidR="009B60DF" w:rsidRDefault="00583E05">
      <w:pPr>
        <w:pStyle w:val="1"/>
        <w:spacing w:line="480" w:lineRule="auto"/>
        <w:rPr>
          <w:rFonts w:ascii="Times New Roman" w:eastAsia="Times New Roman" w:hAnsi="Times New Roman" w:cs="Times New Roman"/>
          <w:sz w:val="24"/>
          <w:szCs w:val="24"/>
        </w:rPr>
      </w:pPr>
      <w:r>
        <w:rPr>
          <w:rFonts w:ascii="Times New Roman" w:hAnsi="Times New Roman"/>
          <w:sz w:val="24"/>
          <w:szCs w:val="24"/>
        </w:rPr>
        <w:t xml:space="preserve">Human glioma paraffin slides were selected based on expression of </w:t>
      </w:r>
      <w:proofErr w:type="spellStart"/>
      <w:r>
        <w:rPr>
          <w:rFonts w:ascii="Times New Roman" w:hAnsi="Times New Roman"/>
          <w:sz w:val="24"/>
          <w:szCs w:val="24"/>
        </w:rPr>
        <w:t>proneural</w:t>
      </w:r>
      <w:proofErr w:type="spellEnd"/>
      <w:r>
        <w:rPr>
          <w:rFonts w:ascii="Times New Roman" w:hAnsi="Times New Roman"/>
          <w:sz w:val="24"/>
          <w:szCs w:val="24"/>
        </w:rPr>
        <w:t xml:space="preserve"> marker </w:t>
      </w:r>
      <w:r>
        <w:rPr>
          <w:rFonts w:ascii="Times New Roman" w:hAnsi="Times New Roman"/>
          <w:sz w:val="24"/>
          <w:szCs w:val="24"/>
        </w:rPr>
        <w:lastRenderedPageBreak/>
        <w:t xml:space="preserve">Olig2 and mesenchymal marker CD44. </w:t>
      </w:r>
      <w:r w:rsidR="00820CBC">
        <w:rPr>
          <w:rFonts w:ascii="Times New Roman" w:hAnsi="Times New Roman"/>
          <w:sz w:val="24"/>
          <w:szCs w:val="24"/>
        </w:rPr>
        <w:t>Serial sections of the tumors</w:t>
      </w:r>
      <w:r>
        <w:rPr>
          <w:rFonts w:ascii="Times New Roman" w:hAnsi="Times New Roman"/>
          <w:sz w:val="24"/>
          <w:szCs w:val="24"/>
        </w:rPr>
        <w:t xml:space="preserve"> with high level </w:t>
      </w:r>
      <w:r w:rsidRPr="00820CBC">
        <w:rPr>
          <w:rFonts w:ascii="Times New Roman" w:hAnsi="Times New Roman"/>
          <w:sz w:val="24"/>
          <w:szCs w:val="24"/>
        </w:rPr>
        <w:t>of</w:t>
      </w:r>
      <w:r>
        <w:rPr>
          <w:rFonts w:ascii="Times New Roman" w:hAnsi="Times New Roman"/>
          <w:sz w:val="24"/>
          <w:szCs w:val="24"/>
        </w:rPr>
        <w:t xml:space="preserve"> Olig2 or CD44 staining were selected for </w:t>
      </w:r>
      <w:r w:rsidR="00820CBC">
        <w:rPr>
          <w:rFonts w:ascii="Times New Roman" w:hAnsi="Times New Roman"/>
          <w:sz w:val="24"/>
          <w:szCs w:val="24"/>
        </w:rPr>
        <w:t xml:space="preserve">WNT7B </w:t>
      </w:r>
      <w:r>
        <w:rPr>
          <w:rFonts w:ascii="Times New Roman" w:hAnsi="Times New Roman"/>
          <w:sz w:val="24"/>
          <w:szCs w:val="24"/>
        </w:rPr>
        <w:t xml:space="preserve">and CTGF staining. </w:t>
      </w:r>
    </w:p>
    <w:p w14:paraId="409A27ED" w14:textId="77777777" w:rsidR="009B60DF" w:rsidRDefault="009B60DF">
      <w:pPr>
        <w:pStyle w:val="1"/>
        <w:spacing w:line="480" w:lineRule="auto"/>
        <w:rPr>
          <w:rFonts w:ascii="Times New Roman" w:eastAsia="Times New Roman" w:hAnsi="Times New Roman" w:cs="Times New Roman"/>
          <w:sz w:val="24"/>
          <w:szCs w:val="24"/>
        </w:rPr>
      </w:pPr>
    </w:p>
    <w:p w14:paraId="74FA7321" w14:textId="77777777" w:rsidR="009B60DF" w:rsidRDefault="00583E05">
      <w:pPr>
        <w:pStyle w:val="1"/>
        <w:spacing w:line="480" w:lineRule="auto"/>
        <w:rPr>
          <w:rFonts w:ascii="Times New Roman" w:eastAsia="Times New Roman" w:hAnsi="Times New Roman" w:cs="Times New Roman"/>
          <w:sz w:val="24"/>
          <w:szCs w:val="24"/>
        </w:rPr>
      </w:pPr>
      <w:r>
        <w:rPr>
          <w:rFonts w:ascii="Times New Roman" w:hAnsi="Times New Roman"/>
          <w:b/>
          <w:bCs/>
          <w:sz w:val="24"/>
          <w:szCs w:val="24"/>
        </w:rPr>
        <w:t>Wwc1 reporter assay</w:t>
      </w:r>
    </w:p>
    <w:p w14:paraId="471FB67E" w14:textId="77777777" w:rsidR="009B60DF" w:rsidRDefault="00583E05">
      <w:pPr>
        <w:pStyle w:val="1"/>
        <w:spacing w:line="480" w:lineRule="auto"/>
        <w:rPr>
          <w:rFonts w:ascii="Times New Roman" w:eastAsia="Times New Roman" w:hAnsi="Times New Roman" w:cs="Times New Roman"/>
          <w:sz w:val="24"/>
          <w:szCs w:val="24"/>
        </w:rPr>
      </w:pPr>
      <w:r>
        <w:rPr>
          <w:rFonts w:ascii="Times New Roman" w:hAnsi="Times New Roman"/>
          <w:sz w:val="24"/>
          <w:szCs w:val="24"/>
        </w:rPr>
        <w:t>In order to predict potential TCF4 binding sites on WWC1 promoter region. -3k to 1k bp sequence of human WWC1 promoter region was analyzed by Contrav2</w:t>
      </w:r>
      <w:r>
        <w:rPr>
          <w:rFonts w:ascii="Times New Roman" w:hAnsi="Times New Roman"/>
          <w:sz w:val="24"/>
          <w:szCs w:val="24"/>
          <w:vertAlign w:val="superscript"/>
        </w:rPr>
        <w:t>10</w:t>
      </w:r>
      <w:r>
        <w:rPr>
          <w:rFonts w:ascii="Times New Roman" w:hAnsi="Times New Roman"/>
          <w:sz w:val="24"/>
          <w:szCs w:val="24"/>
        </w:rPr>
        <w:t xml:space="preserve">. -1340bp to -992bp of human WWC1 promoter region was found to contain multiple TCF4 binding sites. This region was then PCR amplified from 293T genomic DNA and cloned to a luciferase reporter construct with a minimal cmv promoter. Human LEF1 and TCF7L2 cDNA were purchased from </w:t>
      </w:r>
      <w:proofErr w:type="spellStart"/>
      <w:r>
        <w:rPr>
          <w:rFonts w:ascii="Times New Roman" w:hAnsi="Times New Roman"/>
          <w:sz w:val="24"/>
          <w:szCs w:val="24"/>
        </w:rPr>
        <w:t>Origene</w:t>
      </w:r>
      <w:proofErr w:type="spellEnd"/>
      <w:r>
        <w:rPr>
          <w:rFonts w:ascii="Times New Roman" w:hAnsi="Times New Roman"/>
          <w:sz w:val="24"/>
          <w:szCs w:val="24"/>
        </w:rPr>
        <w:t>. The plasmids were transfected to HEK293 cells and luciferase activity was measured using Bright-Glo luciferase assay kit (Promega).</w:t>
      </w:r>
    </w:p>
    <w:p w14:paraId="26A8E335" w14:textId="77777777" w:rsidR="009B60DF" w:rsidRDefault="009B60DF">
      <w:pPr>
        <w:pStyle w:val="1"/>
        <w:spacing w:line="480" w:lineRule="auto"/>
        <w:rPr>
          <w:rFonts w:ascii="Times New Roman" w:eastAsia="Times New Roman" w:hAnsi="Times New Roman" w:cs="Times New Roman"/>
          <w:sz w:val="24"/>
          <w:szCs w:val="24"/>
        </w:rPr>
      </w:pPr>
    </w:p>
    <w:p w14:paraId="38211D27" w14:textId="77777777" w:rsidR="009B60DF" w:rsidRDefault="00583E05">
      <w:pPr>
        <w:pStyle w:val="1"/>
        <w:spacing w:line="480" w:lineRule="auto"/>
        <w:rPr>
          <w:rFonts w:ascii="Times New Roman" w:eastAsia="Times New Roman" w:hAnsi="Times New Roman" w:cs="Times New Roman"/>
          <w:b/>
          <w:bCs/>
          <w:sz w:val="24"/>
          <w:szCs w:val="24"/>
        </w:rPr>
      </w:pPr>
      <w:r>
        <w:rPr>
          <w:rFonts w:ascii="Times New Roman" w:hAnsi="Times New Roman"/>
          <w:b/>
          <w:bCs/>
          <w:sz w:val="24"/>
          <w:szCs w:val="24"/>
          <w:lang w:val="da-DK"/>
        </w:rPr>
        <w:t>Western blot</w:t>
      </w:r>
    </w:p>
    <w:p w14:paraId="69684425" w14:textId="77777777" w:rsidR="009B60DF" w:rsidRDefault="009B60DF">
      <w:pPr>
        <w:pStyle w:val="EndNoteBibliography"/>
        <w:rPr>
          <w:sz w:val="21"/>
          <w:szCs w:val="21"/>
        </w:rPr>
      </w:pPr>
    </w:p>
    <w:p w14:paraId="600B3D9E" w14:textId="77777777" w:rsidR="009B60DF" w:rsidRDefault="00583E05">
      <w:pPr>
        <w:pStyle w:val="1"/>
        <w:spacing w:line="480" w:lineRule="auto"/>
        <w:rPr>
          <w:rFonts w:ascii="Times New Roman" w:eastAsia="Times New Roman" w:hAnsi="Times New Roman" w:cs="Times New Roman"/>
          <w:sz w:val="24"/>
          <w:szCs w:val="24"/>
        </w:rPr>
      </w:pPr>
      <w:r>
        <w:rPr>
          <w:rFonts w:ascii="Times New Roman" w:hAnsi="Times New Roman"/>
          <w:sz w:val="24"/>
          <w:szCs w:val="24"/>
        </w:rPr>
        <w:t>GSCs were lysed using RIPA lysis buffer (</w:t>
      </w:r>
      <w:proofErr w:type="spellStart"/>
      <w:r>
        <w:rPr>
          <w:rFonts w:ascii="Times New Roman" w:hAnsi="Times New Roman"/>
          <w:sz w:val="24"/>
          <w:szCs w:val="24"/>
        </w:rPr>
        <w:t>Beyotime</w:t>
      </w:r>
      <w:proofErr w:type="spellEnd"/>
      <w:r>
        <w:rPr>
          <w:rFonts w:ascii="Times New Roman" w:hAnsi="Times New Roman"/>
          <w:sz w:val="24"/>
          <w:szCs w:val="24"/>
        </w:rPr>
        <w:t>) containing protease inhibitor (</w:t>
      </w:r>
      <w:r w:rsidR="00DB2EC9">
        <w:rPr>
          <w:rFonts w:ascii="Times New Roman" w:hAnsi="Times New Roman"/>
          <w:sz w:val="24"/>
          <w:szCs w:val="24"/>
        </w:rPr>
        <w:t>Selleck</w:t>
      </w:r>
      <w:r>
        <w:rPr>
          <w:rFonts w:ascii="Times New Roman" w:hAnsi="Times New Roman"/>
          <w:sz w:val="24"/>
          <w:szCs w:val="24"/>
        </w:rPr>
        <w:t>) and phosphatase inhibitor (</w:t>
      </w:r>
      <w:r w:rsidR="00DB2EC9">
        <w:rPr>
          <w:rFonts w:ascii="Times New Roman" w:hAnsi="Times New Roman"/>
          <w:sz w:val="24"/>
          <w:szCs w:val="24"/>
        </w:rPr>
        <w:t>S</w:t>
      </w:r>
      <w:r>
        <w:rPr>
          <w:rFonts w:ascii="Times New Roman" w:hAnsi="Times New Roman"/>
          <w:sz w:val="24"/>
          <w:szCs w:val="24"/>
        </w:rPr>
        <w:t>elleck) on ice for 30 min and centrifuged at 14000g at 4 degree for 20 min. The supernatant was collected and boiled after mixed with SDS loading buffer. The protein samples were then separated by sodium dodecyl sulfate-polyacrylamide gel electrophoresis (SDS-PAGE) and then transferred onto polyvinylidene fluoride (PVDF) membranes. The membrane was blocked with 5% skim milk for 1 h and incubated with the primary antibody at 4 degree overnight. After washed with TBST, the membrane was incubated with HRP conjugated goat anti rabbit IgG or HRP conjugated goat anti mouse IgG (Jackson </w:t>
      </w:r>
      <w:proofErr w:type="spellStart"/>
      <w:r>
        <w:rPr>
          <w:rFonts w:ascii="Times New Roman" w:hAnsi="Times New Roman"/>
          <w:sz w:val="24"/>
          <w:szCs w:val="24"/>
        </w:rPr>
        <w:t>ImmunoResearch</w:t>
      </w:r>
      <w:proofErr w:type="spellEnd"/>
      <w:r>
        <w:rPr>
          <w:rFonts w:ascii="Times New Roman" w:hAnsi="Times New Roman"/>
          <w:sz w:val="24"/>
          <w:szCs w:val="24"/>
        </w:rPr>
        <w:t>, 1:5000) at room temperature for 1 h and developed with ECL reagent (PerkinElmer).</w:t>
      </w:r>
    </w:p>
    <w:p w14:paraId="2A47D21B" w14:textId="77777777" w:rsidR="009B60DF" w:rsidRDefault="009B60DF">
      <w:pPr>
        <w:pStyle w:val="EndNoteBibliography"/>
        <w:rPr>
          <w:sz w:val="21"/>
          <w:szCs w:val="21"/>
        </w:rPr>
      </w:pPr>
    </w:p>
    <w:p w14:paraId="20542B61" w14:textId="77777777" w:rsidR="009B60DF" w:rsidRDefault="009B60DF">
      <w:pPr>
        <w:pStyle w:val="EndNoteBibliography"/>
        <w:rPr>
          <w:sz w:val="21"/>
          <w:szCs w:val="21"/>
        </w:rPr>
      </w:pPr>
    </w:p>
    <w:p w14:paraId="5810EC59" w14:textId="77777777" w:rsidR="009B60DF" w:rsidRDefault="00583E05">
      <w:pPr>
        <w:pStyle w:val="1"/>
        <w:spacing w:line="480" w:lineRule="auto"/>
        <w:rPr>
          <w:rFonts w:ascii="Times New Roman" w:eastAsia="Times New Roman" w:hAnsi="Times New Roman" w:cs="Times New Roman"/>
          <w:b/>
          <w:bCs/>
          <w:sz w:val="24"/>
          <w:szCs w:val="24"/>
        </w:rPr>
      </w:pPr>
      <w:r>
        <w:rPr>
          <w:rFonts w:ascii="Times New Roman" w:hAnsi="Times New Roman"/>
          <w:b/>
          <w:bCs/>
          <w:sz w:val="24"/>
          <w:szCs w:val="24"/>
          <w:lang w:val="fr-FR"/>
        </w:rPr>
        <w:t>Reverse transcription quantitative polymerase chain reaction (RT-qPCR)</w:t>
      </w:r>
    </w:p>
    <w:p w14:paraId="1C47F072" w14:textId="77777777" w:rsidR="009B60DF" w:rsidRDefault="00583E05">
      <w:pPr>
        <w:pStyle w:val="1"/>
        <w:spacing w:line="480" w:lineRule="auto"/>
        <w:rPr>
          <w:rFonts w:ascii="Times New Roman" w:eastAsia="Times New Roman" w:hAnsi="Times New Roman" w:cs="Times New Roman"/>
          <w:sz w:val="24"/>
          <w:szCs w:val="24"/>
        </w:rPr>
      </w:pPr>
      <w:r>
        <w:rPr>
          <w:rFonts w:ascii="Times New Roman" w:hAnsi="Times New Roman"/>
          <w:sz w:val="24"/>
          <w:szCs w:val="24"/>
        </w:rPr>
        <w:t xml:space="preserve">Total RNA was extracted using </w:t>
      </w:r>
      <w:proofErr w:type="spellStart"/>
      <w:r>
        <w:rPr>
          <w:rFonts w:ascii="Times New Roman" w:hAnsi="Times New Roman"/>
          <w:sz w:val="24"/>
          <w:szCs w:val="24"/>
        </w:rPr>
        <w:t>Trizol</w:t>
      </w:r>
      <w:proofErr w:type="spellEnd"/>
      <w:r>
        <w:rPr>
          <w:rFonts w:ascii="Times New Roman" w:hAnsi="Times New Roman"/>
          <w:sz w:val="24"/>
          <w:szCs w:val="24"/>
        </w:rPr>
        <w:t xml:space="preserve"> reagent (Invitrogen). RNA was reversely-transcribed by a reverse transcription kit (Takara Bio Inc). qPCR was then performed on a real-time fluorescence qPCR detection device (</w:t>
      </w:r>
      <w:proofErr w:type="spellStart"/>
      <w:r>
        <w:rPr>
          <w:rFonts w:ascii="Times New Roman" w:hAnsi="Times New Roman"/>
          <w:sz w:val="24"/>
          <w:szCs w:val="24"/>
        </w:rPr>
        <w:t>Biorad</w:t>
      </w:r>
      <w:proofErr w:type="spellEnd"/>
      <w:r>
        <w:rPr>
          <w:rFonts w:ascii="Times New Roman" w:hAnsi="Times New Roman"/>
          <w:sz w:val="24"/>
          <w:szCs w:val="24"/>
        </w:rPr>
        <w:t>) with the SYBR kit (</w:t>
      </w:r>
      <w:r w:rsidR="00DF4F6E">
        <w:rPr>
          <w:rFonts w:ascii="Times New Roman" w:hAnsi="Times New Roman"/>
          <w:sz w:val="24"/>
          <w:szCs w:val="24"/>
        </w:rPr>
        <w:t>S</w:t>
      </w:r>
      <w:r>
        <w:rPr>
          <w:rFonts w:ascii="Times New Roman" w:hAnsi="Times New Roman"/>
          <w:sz w:val="24"/>
          <w:szCs w:val="24"/>
        </w:rPr>
        <w:t>elleck). Three duplicated wells were set for each sample. With GAPDH serving as internal references, fold changes in gene expression were calculated by means of relative quantification (2 -ΔΔ Ct method).</w:t>
      </w:r>
    </w:p>
    <w:p w14:paraId="0EDFFE4A" w14:textId="77777777" w:rsidR="009B60DF" w:rsidRDefault="009B60DF">
      <w:pPr>
        <w:pStyle w:val="EndNoteBibliography"/>
        <w:rPr>
          <w:rFonts w:ascii="Times New Roman" w:eastAsia="Times New Roman" w:hAnsi="Times New Roman" w:cs="Times New Roman"/>
          <w:sz w:val="24"/>
          <w:szCs w:val="24"/>
        </w:rPr>
      </w:pPr>
    </w:p>
    <w:p w14:paraId="422B0B30" w14:textId="77777777" w:rsidR="009B60DF" w:rsidRDefault="009B60DF">
      <w:pPr>
        <w:pStyle w:val="1"/>
        <w:spacing w:line="480" w:lineRule="auto"/>
        <w:rPr>
          <w:rFonts w:ascii="Times New Roman" w:eastAsia="Times New Roman" w:hAnsi="Times New Roman" w:cs="Times New Roman"/>
          <w:sz w:val="24"/>
          <w:szCs w:val="24"/>
        </w:rPr>
      </w:pPr>
    </w:p>
    <w:p w14:paraId="08591405" w14:textId="77777777" w:rsidR="009B60DF" w:rsidRPr="00D752F4" w:rsidRDefault="00583E05">
      <w:pPr>
        <w:pStyle w:val="1"/>
        <w:spacing w:line="480" w:lineRule="auto"/>
        <w:rPr>
          <w:rFonts w:ascii="Times New Roman" w:eastAsia="Times New Roman" w:hAnsi="Times New Roman" w:cs="Times New Roman"/>
          <w:b/>
          <w:bCs/>
          <w:sz w:val="24"/>
          <w:szCs w:val="24"/>
        </w:rPr>
      </w:pPr>
      <w:r w:rsidRPr="00D752F4">
        <w:rPr>
          <w:rFonts w:ascii="Times New Roman" w:hAnsi="Times New Roman"/>
          <w:b/>
          <w:bCs/>
          <w:sz w:val="24"/>
          <w:szCs w:val="24"/>
          <w:lang w:val="fr-FR"/>
        </w:rPr>
        <w:t>References:</w:t>
      </w:r>
    </w:p>
    <w:p w14:paraId="5C61C6A7" w14:textId="77777777" w:rsidR="009B60DF" w:rsidRDefault="009B60DF">
      <w:pPr>
        <w:pStyle w:val="1"/>
        <w:spacing w:line="480" w:lineRule="auto"/>
        <w:rPr>
          <w:rFonts w:ascii="Times New Roman" w:eastAsia="Times New Roman" w:hAnsi="Times New Roman" w:cs="Times New Roman"/>
          <w:sz w:val="24"/>
          <w:szCs w:val="24"/>
        </w:rPr>
      </w:pPr>
    </w:p>
    <w:p w14:paraId="2E0ECF68" w14:textId="77777777" w:rsidR="009B60DF" w:rsidRDefault="009B60DF">
      <w:pPr>
        <w:pStyle w:val="1"/>
        <w:spacing w:line="480" w:lineRule="auto"/>
        <w:rPr>
          <w:rFonts w:ascii="Times New Roman" w:eastAsia="Times New Roman" w:hAnsi="Times New Roman" w:cs="Times New Roman"/>
          <w:sz w:val="24"/>
          <w:szCs w:val="24"/>
        </w:rPr>
      </w:pPr>
    </w:p>
    <w:p w14:paraId="0937A15A" w14:textId="77777777" w:rsidR="009B60DF" w:rsidRPr="00D752F4" w:rsidRDefault="00583E05">
      <w:pPr>
        <w:pStyle w:val="EndNoteBibliography"/>
        <w:ind w:left="720" w:hanging="720"/>
        <w:rPr>
          <w:rFonts w:ascii="Times New Roman" w:hAnsi="Times New Roman" w:cs="Times New Roman"/>
        </w:rPr>
      </w:pPr>
      <w:r w:rsidRPr="00D752F4">
        <w:rPr>
          <w:rFonts w:ascii="Times New Roman" w:hAnsi="Times New Roman" w:cs="Times New Roman"/>
        </w:rPr>
        <w:fldChar w:fldCharType="begin"/>
      </w:r>
      <w:r w:rsidRPr="00D752F4">
        <w:rPr>
          <w:rFonts w:ascii="Times New Roman" w:hAnsi="Times New Roman" w:cs="Times New Roman"/>
        </w:rPr>
        <w:instrText xml:space="preserve"> ADDIN EN.REFLIST </w:instrText>
      </w:r>
      <w:r w:rsidRPr="00D752F4">
        <w:rPr>
          <w:rFonts w:ascii="Times New Roman" w:hAnsi="Times New Roman" w:cs="Times New Roman"/>
        </w:rPr>
        <w:fldChar w:fldCharType="separate"/>
      </w:r>
    </w:p>
    <w:p w14:paraId="3635A1A2" w14:textId="77777777" w:rsidR="009B60DF" w:rsidRPr="00D752F4" w:rsidRDefault="00583E05">
      <w:pPr>
        <w:pStyle w:val="EndNoteBibliography"/>
        <w:ind w:left="720" w:hanging="720"/>
        <w:rPr>
          <w:rFonts w:ascii="Times New Roman" w:hAnsi="Times New Roman" w:cs="Times New Roman"/>
        </w:rPr>
      </w:pPr>
      <w:r w:rsidRPr="00D752F4">
        <w:rPr>
          <w:rFonts w:ascii="Times New Roman" w:hAnsi="Times New Roman" w:cs="Times New Roman"/>
        </w:rPr>
        <w:t>1.</w:t>
      </w:r>
      <w:r w:rsidRPr="00D752F4">
        <w:rPr>
          <w:rFonts w:ascii="Times New Roman" w:hAnsi="Times New Roman" w:cs="Times New Roman"/>
        </w:rPr>
        <w:tab/>
        <w:t>Shi, Y.</w:t>
      </w:r>
      <w:r w:rsidRPr="00D752F4">
        <w:rPr>
          <w:rFonts w:ascii="Times New Roman" w:hAnsi="Times New Roman" w:cs="Times New Roman"/>
          <w:i/>
          <w:iCs/>
        </w:rPr>
        <w:t xml:space="preserve"> et al.</w:t>
      </w:r>
      <w:r w:rsidRPr="00D752F4">
        <w:rPr>
          <w:rFonts w:ascii="Times New Roman" w:hAnsi="Times New Roman" w:cs="Times New Roman"/>
        </w:rPr>
        <w:t xml:space="preserve"> Gboxin is an oxidative phosphorylation inhibitor that targets glioblastoma. </w:t>
      </w:r>
      <w:r w:rsidRPr="00D752F4">
        <w:rPr>
          <w:rFonts w:ascii="Times New Roman" w:hAnsi="Times New Roman" w:cs="Times New Roman"/>
          <w:i/>
          <w:iCs/>
          <w:lang w:val="fr-FR"/>
        </w:rPr>
        <w:t>Nature</w:t>
      </w:r>
      <w:r w:rsidRPr="00D752F4">
        <w:rPr>
          <w:rFonts w:ascii="Times New Roman" w:hAnsi="Times New Roman" w:cs="Times New Roman"/>
        </w:rPr>
        <w:t xml:space="preserve"> </w:t>
      </w:r>
      <w:r w:rsidRPr="00D752F4">
        <w:rPr>
          <w:rFonts w:ascii="Times New Roman" w:hAnsi="Times New Roman" w:cs="Times New Roman"/>
          <w:b/>
          <w:bCs/>
        </w:rPr>
        <w:t>567</w:t>
      </w:r>
      <w:r w:rsidRPr="00D752F4">
        <w:rPr>
          <w:rFonts w:ascii="Times New Roman" w:hAnsi="Times New Roman" w:cs="Times New Roman"/>
        </w:rPr>
        <w:t>, 341-346 (2019).</w:t>
      </w:r>
    </w:p>
    <w:p w14:paraId="42869693" w14:textId="77777777" w:rsidR="009B60DF" w:rsidRPr="00D752F4" w:rsidRDefault="00583E05">
      <w:pPr>
        <w:pStyle w:val="EndNoteBibliography"/>
        <w:ind w:left="720" w:hanging="720"/>
        <w:rPr>
          <w:rFonts w:ascii="Times New Roman" w:hAnsi="Times New Roman" w:cs="Times New Roman"/>
        </w:rPr>
      </w:pPr>
      <w:r w:rsidRPr="00D752F4">
        <w:rPr>
          <w:rFonts w:ascii="Times New Roman" w:hAnsi="Times New Roman" w:cs="Times New Roman"/>
          <w:lang w:val="es-ES_tradnl"/>
        </w:rPr>
        <w:t>2.</w:t>
      </w:r>
      <w:r w:rsidRPr="00D752F4">
        <w:rPr>
          <w:rFonts w:ascii="Times New Roman" w:hAnsi="Times New Roman" w:cs="Times New Roman"/>
          <w:lang w:val="es-ES_tradnl"/>
        </w:rPr>
        <w:tab/>
        <w:t>Alcantara Llaguno, S.</w:t>
      </w:r>
      <w:r w:rsidRPr="00D752F4">
        <w:rPr>
          <w:rFonts w:ascii="Times New Roman" w:hAnsi="Times New Roman" w:cs="Times New Roman"/>
          <w:i/>
          <w:iCs/>
        </w:rPr>
        <w:t xml:space="preserve"> et al.</w:t>
      </w:r>
      <w:r w:rsidRPr="00D752F4">
        <w:rPr>
          <w:rFonts w:ascii="Times New Roman" w:hAnsi="Times New Roman" w:cs="Times New Roman"/>
        </w:rPr>
        <w:t xml:space="preserve"> Malignant astrocytomas originate from neural stem/progenitor cells in a somatic tumor suppressor mouse model. </w:t>
      </w:r>
      <w:r w:rsidRPr="00D752F4">
        <w:rPr>
          <w:rFonts w:ascii="Times New Roman" w:hAnsi="Times New Roman" w:cs="Times New Roman"/>
          <w:i/>
          <w:iCs/>
          <w:lang w:val="fr-FR"/>
        </w:rPr>
        <w:t>Cancer Cell</w:t>
      </w:r>
      <w:r w:rsidRPr="00D752F4">
        <w:rPr>
          <w:rFonts w:ascii="Times New Roman" w:hAnsi="Times New Roman" w:cs="Times New Roman"/>
        </w:rPr>
        <w:t xml:space="preserve"> </w:t>
      </w:r>
      <w:r w:rsidRPr="00D752F4">
        <w:rPr>
          <w:rFonts w:ascii="Times New Roman" w:hAnsi="Times New Roman" w:cs="Times New Roman"/>
          <w:b/>
          <w:bCs/>
        </w:rPr>
        <w:t>15</w:t>
      </w:r>
      <w:r w:rsidRPr="00D752F4">
        <w:rPr>
          <w:rFonts w:ascii="Times New Roman" w:hAnsi="Times New Roman" w:cs="Times New Roman"/>
        </w:rPr>
        <w:t>, 45-56 (2009).</w:t>
      </w:r>
    </w:p>
    <w:p w14:paraId="404B4D42" w14:textId="77777777" w:rsidR="009B60DF" w:rsidRPr="00D752F4" w:rsidRDefault="00583E05">
      <w:pPr>
        <w:pStyle w:val="EndNoteBibliography"/>
        <w:ind w:left="720" w:hanging="720"/>
        <w:rPr>
          <w:rFonts w:ascii="Times New Roman" w:hAnsi="Times New Roman" w:cs="Times New Roman"/>
        </w:rPr>
      </w:pPr>
      <w:r w:rsidRPr="00D752F4">
        <w:rPr>
          <w:rFonts w:ascii="Times New Roman" w:hAnsi="Times New Roman" w:cs="Times New Roman"/>
        </w:rPr>
        <w:t>3.</w:t>
      </w:r>
      <w:r w:rsidRPr="00D752F4">
        <w:rPr>
          <w:rFonts w:ascii="Times New Roman" w:hAnsi="Times New Roman" w:cs="Times New Roman"/>
        </w:rPr>
        <w:tab/>
        <w:t>Ritchie, M.E.</w:t>
      </w:r>
      <w:r w:rsidRPr="00D752F4">
        <w:rPr>
          <w:rFonts w:ascii="Times New Roman" w:hAnsi="Times New Roman" w:cs="Times New Roman"/>
          <w:i/>
          <w:iCs/>
        </w:rPr>
        <w:t xml:space="preserve"> et al.</w:t>
      </w:r>
      <w:r w:rsidRPr="00D752F4">
        <w:rPr>
          <w:rFonts w:ascii="Times New Roman" w:hAnsi="Times New Roman" w:cs="Times New Roman"/>
        </w:rPr>
        <w:t xml:space="preserve"> limma powers differential expression analyses for RNA-sequencing and microarray studies. </w:t>
      </w:r>
      <w:r w:rsidRPr="00D752F4">
        <w:rPr>
          <w:rFonts w:ascii="Times New Roman" w:hAnsi="Times New Roman" w:cs="Times New Roman"/>
          <w:i/>
          <w:iCs/>
          <w:lang w:val="de-DE"/>
        </w:rPr>
        <w:t>Nucleic Acids Res</w:t>
      </w:r>
      <w:r w:rsidRPr="00D752F4">
        <w:rPr>
          <w:rFonts w:ascii="Times New Roman" w:hAnsi="Times New Roman" w:cs="Times New Roman"/>
        </w:rPr>
        <w:t xml:space="preserve"> </w:t>
      </w:r>
      <w:r w:rsidRPr="00D752F4">
        <w:rPr>
          <w:rFonts w:ascii="Times New Roman" w:hAnsi="Times New Roman" w:cs="Times New Roman"/>
          <w:b/>
          <w:bCs/>
        </w:rPr>
        <w:t>43</w:t>
      </w:r>
      <w:r w:rsidRPr="00D752F4">
        <w:rPr>
          <w:rFonts w:ascii="Times New Roman" w:hAnsi="Times New Roman" w:cs="Times New Roman"/>
        </w:rPr>
        <w:t>, e47 (2015).</w:t>
      </w:r>
    </w:p>
    <w:p w14:paraId="23DFBE3C" w14:textId="77777777" w:rsidR="009B60DF" w:rsidRPr="00D752F4" w:rsidRDefault="00583E05">
      <w:pPr>
        <w:pStyle w:val="EndNoteBibliography"/>
        <w:ind w:left="720" w:hanging="720"/>
        <w:rPr>
          <w:rFonts w:ascii="Times New Roman" w:hAnsi="Times New Roman" w:cs="Times New Roman"/>
        </w:rPr>
      </w:pPr>
      <w:r w:rsidRPr="00D752F4">
        <w:rPr>
          <w:rFonts w:ascii="Times New Roman" w:hAnsi="Times New Roman" w:cs="Times New Roman"/>
          <w:lang w:val="it-IT"/>
        </w:rPr>
        <w:t>4.</w:t>
      </w:r>
      <w:r w:rsidRPr="00D752F4">
        <w:rPr>
          <w:rFonts w:ascii="Times New Roman" w:hAnsi="Times New Roman" w:cs="Times New Roman"/>
          <w:lang w:val="it-IT"/>
        </w:rPr>
        <w:tab/>
        <w:t>Subramanian, A.</w:t>
      </w:r>
      <w:r w:rsidRPr="00D752F4">
        <w:rPr>
          <w:rFonts w:ascii="Times New Roman" w:hAnsi="Times New Roman" w:cs="Times New Roman"/>
          <w:i/>
          <w:iCs/>
        </w:rPr>
        <w:t xml:space="preserve"> et al.</w:t>
      </w:r>
      <w:r w:rsidRPr="00D752F4">
        <w:rPr>
          <w:rFonts w:ascii="Times New Roman" w:hAnsi="Times New Roman" w:cs="Times New Roman"/>
        </w:rPr>
        <w:t xml:space="preserve"> Gene set enrichment analysis: a knowledge-based approach for interpreting genome-wide expression profiles. </w:t>
      </w:r>
      <w:r w:rsidRPr="00D752F4">
        <w:rPr>
          <w:rFonts w:ascii="Times New Roman" w:hAnsi="Times New Roman" w:cs="Times New Roman"/>
          <w:i/>
          <w:iCs/>
        </w:rPr>
        <w:t>Proc Natl Acad Sci U S A</w:t>
      </w:r>
      <w:r w:rsidRPr="00D752F4">
        <w:rPr>
          <w:rFonts w:ascii="Times New Roman" w:hAnsi="Times New Roman" w:cs="Times New Roman"/>
        </w:rPr>
        <w:t xml:space="preserve"> </w:t>
      </w:r>
      <w:r w:rsidRPr="00D752F4">
        <w:rPr>
          <w:rFonts w:ascii="Times New Roman" w:hAnsi="Times New Roman" w:cs="Times New Roman"/>
          <w:b/>
          <w:bCs/>
        </w:rPr>
        <w:t>102</w:t>
      </w:r>
      <w:r w:rsidRPr="00D752F4">
        <w:rPr>
          <w:rFonts w:ascii="Times New Roman" w:hAnsi="Times New Roman" w:cs="Times New Roman"/>
        </w:rPr>
        <w:t>, 15545-15550 (2005).</w:t>
      </w:r>
    </w:p>
    <w:p w14:paraId="5991D4CB" w14:textId="77777777" w:rsidR="009B60DF" w:rsidRPr="00D752F4" w:rsidRDefault="00583E05">
      <w:pPr>
        <w:pStyle w:val="EndNoteBibliography"/>
        <w:ind w:left="720" w:hanging="720"/>
        <w:rPr>
          <w:rFonts w:ascii="Times New Roman" w:hAnsi="Times New Roman" w:cs="Times New Roman"/>
        </w:rPr>
      </w:pPr>
      <w:r w:rsidRPr="00D752F4">
        <w:rPr>
          <w:rFonts w:ascii="Times New Roman" w:hAnsi="Times New Roman" w:cs="Times New Roman"/>
        </w:rPr>
        <w:t>5.</w:t>
      </w:r>
      <w:r w:rsidRPr="00D752F4">
        <w:rPr>
          <w:rFonts w:ascii="Times New Roman" w:hAnsi="Times New Roman" w:cs="Times New Roman"/>
        </w:rPr>
        <w:tab/>
        <w:t>Dobin, A.</w:t>
      </w:r>
      <w:r w:rsidRPr="00D752F4">
        <w:rPr>
          <w:rFonts w:ascii="Times New Roman" w:hAnsi="Times New Roman" w:cs="Times New Roman"/>
          <w:i/>
          <w:iCs/>
        </w:rPr>
        <w:t xml:space="preserve"> et al.</w:t>
      </w:r>
      <w:r w:rsidRPr="00D752F4">
        <w:rPr>
          <w:rFonts w:ascii="Times New Roman" w:hAnsi="Times New Roman" w:cs="Times New Roman"/>
        </w:rPr>
        <w:t xml:space="preserve"> STAR: ultrafast universal RNA-seq aligner. </w:t>
      </w:r>
      <w:r w:rsidRPr="00D752F4">
        <w:rPr>
          <w:rFonts w:ascii="Times New Roman" w:hAnsi="Times New Roman" w:cs="Times New Roman"/>
          <w:i/>
          <w:iCs/>
          <w:lang w:val="it-IT"/>
        </w:rPr>
        <w:t>Bioinformatics</w:t>
      </w:r>
      <w:r w:rsidRPr="00D752F4">
        <w:rPr>
          <w:rFonts w:ascii="Times New Roman" w:hAnsi="Times New Roman" w:cs="Times New Roman"/>
        </w:rPr>
        <w:t xml:space="preserve"> </w:t>
      </w:r>
      <w:r w:rsidRPr="00D752F4">
        <w:rPr>
          <w:rFonts w:ascii="Times New Roman" w:hAnsi="Times New Roman" w:cs="Times New Roman"/>
          <w:b/>
          <w:bCs/>
        </w:rPr>
        <w:t>29</w:t>
      </w:r>
      <w:r w:rsidRPr="00D752F4">
        <w:rPr>
          <w:rFonts w:ascii="Times New Roman" w:hAnsi="Times New Roman" w:cs="Times New Roman"/>
        </w:rPr>
        <w:t>, 15-21 (2013).</w:t>
      </w:r>
    </w:p>
    <w:p w14:paraId="4A9D5726" w14:textId="77777777" w:rsidR="009B60DF" w:rsidRPr="00D752F4" w:rsidRDefault="00583E05">
      <w:pPr>
        <w:pStyle w:val="EndNoteBibliography"/>
        <w:ind w:left="720" w:hanging="720"/>
        <w:rPr>
          <w:rFonts w:ascii="Times New Roman" w:hAnsi="Times New Roman" w:cs="Times New Roman"/>
        </w:rPr>
      </w:pPr>
      <w:r w:rsidRPr="00D752F4">
        <w:rPr>
          <w:rFonts w:ascii="Times New Roman" w:hAnsi="Times New Roman" w:cs="Times New Roman"/>
        </w:rPr>
        <w:t>6.</w:t>
      </w:r>
      <w:r w:rsidRPr="00D752F4">
        <w:rPr>
          <w:rFonts w:ascii="Times New Roman" w:hAnsi="Times New Roman" w:cs="Times New Roman"/>
        </w:rPr>
        <w:tab/>
        <w:t xml:space="preserve">Liao, Y., Smyth, G.K. &amp; Shi, W. featureCounts: an efficient general purpose program for assigning sequence reads to genomic features. </w:t>
      </w:r>
      <w:r w:rsidRPr="00D752F4">
        <w:rPr>
          <w:rFonts w:ascii="Times New Roman" w:hAnsi="Times New Roman" w:cs="Times New Roman"/>
          <w:i/>
          <w:iCs/>
          <w:lang w:val="it-IT"/>
        </w:rPr>
        <w:t>Bioinformatics</w:t>
      </w:r>
      <w:r w:rsidRPr="00D752F4">
        <w:rPr>
          <w:rFonts w:ascii="Times New Roman" w:hAnsi="Times New Roman" w:cs="Times New Roman"/>
        </w:rPr>
        <w:t xml:space="preserve"> </w:t>
      </w:r>
      <w:r w:rsidRPr="00D752F4">
        <w:rPr>
          <w:rFonts w:ascii="Times New Roman" w:hAnsi="Times New Roman" w:cs="Times New Roman"/>
          <w:b/>
          <w:bCs/>
        </w:rPr>
        <w:t>30</w:t>
      </w:r>
      <w:r w:rsidRPr="00D752F4">
        <w:rPr>
          <w:rFonts w:ascii="Times New Roman" w:hAnsi="Times New Roman" w:cs="Times New Roman"/>
        </w:rPr>
        <w:t>, 923-930 (2014).</w:t>
      </w:r>
    </w:p>
    <w:p w14:paraId="112519C2" w14:textId="77777777" w:rsidR="009B60DF" w:rsidRPr="00D752F4" w:rsidRDefault="00583E05">
      <w:pPr>
        <w:pStyle w:val="EndNoteBibliography"/>
        <w:ind w:left="720" w:hanging="720"/>
        <w:rPr>
          <w:rFonts w:ascii="Times New Roman" w:hAnsi="Times New Roman" w:cs="Times New Roman"/>
        </w:rPr>
      </w:pPr>
      <w:r w:rsidRPr="00D752F4">
        <w:rPr>
          <w:rFonts w:ascii="Times New Roman" w:hAnsi="Times New Roman" w:cs="Times New Roman"/>
        </w:rPr>
        <w:t>7.</w:t>
      </w:r>
      <w:r w:rsidRPr="00D752F4">
        <w:rPr>
          <w:rFonts w:ascii="Times New Roman" w:hAnsi="Times New Roman" w:cs="Times New Roman"/>
        </w:rPr>
        <w:tab/>
        <w:t xml:space="preserve">Robinson, M.D., McCarthy, D.J. &amp; Smyth, G.K. edgeR: a Bioconductor package for differential expression analysis of digital gene expression data. </w:t>
      </w:r>
      <w:r w:rsidRPr="00D752F4">
        <w:rPr>
          <w:rFonts w:ascii="Times New Roman" w:hAnsi="Times New Roman" w:cs="Times New Roman"/>
          <w:i/>
          <w:iCs/>
          <w:lang w:val="it-IT"/>
        </w:rPr>
        <w:t>Bioinformatics</w:t>
      </w:r>
      <w:r w:rsidRPr="00D752F4">
        <w:rPr>
          <w:rFonts w:ascii="Times New Roman" w:hAnsi="Times New Roman" w:cs="Times New Roman"/>
        </w:rPr>
        <w:t xml:space="preserve"> </w:t>
      </w:r>
      <w:r w:rsidRPr="00D752F4">
        <w:rPr>
          <w:rFonts w:ascii="Times New Roman" w:hAnsi="Times New Roman" w:cs="Times New Roman"/>
          <w:b/>
          <w:bCs/>
        </w:rPr>
        <w:t>26</w:t>
      </w:r>
      <w:r w:rsidRPr="00D752F4">
        <w:rPr>
          <w:rFonts w:ascii="Times New Roman" w:hAnsi="Times New Roman" w:cs="Times New Roman"/>
        </w:rPr>
        <w:t>, 139-140 (2010).</w:t>
      </w:r>
    </w:p>
    <w:p w14:paraId="5759EFDB" w14:textId="77777777" w:rsidR="009B60DF" w:rsidRPr="00D752F4" w:rsidRDefault="00583E05">
      <w:pPr>
        <w:pStyle w:val="EndNoteBibliography"/>
        <w:ind w:left="720" w:hanging="720"/>
        <w:rPr>
          <w:rFonts w:ascii="Times New Roman" w:hAnsi="Times New Roman" w:cs="Times New Roman"/>
        </w:rPr>
      </w:pPr>
      <w:r w:rsidRPr="00D752F4">
        <w:rPr>
          <w:rFonts w:ascii="Times New Roman" w:hAnsi="Times New Roman" w:cs="Times New Roman"/>
        </w:rPr>
        <w:t>8.</w:t>
      </w:r>
      <w:r w:rsidRPr="00D752F4">
        <w:rPr>
          <w:rFonts w:ascii="Times New Roman" w:hAnsi="Times New Roman" w:cs="Times New Roman"/>
        </w:rPr>
        <w:tab/>
        <w:t xml:space="preserve">Hanzelmann, S., Castelo, R. &amp; Guinney, J. GSVA: gene set variation analysis for microarray and RNA-seq data. </w:t>
      </w:r>
      <w:r w:rsidRPr="00D752F4">
        <w:rPr>
          <w:rFonts w:ascii="Times New Roman" w:hAnsi="Times New Roman" w:cs="Times New Roman"/>
          <w:i/>
          <w:iCs/>
        </w:rPr>
        <w:t>BMC Bioinformatics</w:t>
      </w:r>
      <w:r w:rsidRPr="00D752F4">
        <w:rPr>
          <w:rFonts w:ascii="Times New Roman" w:hAnsi="Times New Roman" w:cs="Times New Roman"/>
        </w:rPr>
        <w:t xml:space="preserve"> </w:t>
      </w:r>
      <w:r w:rsidRPr="00D752F4">
        <w:rPr>
          <w:rFonts w:ascii="Times New Roman" w:hAnsi="Times New Roman" w:cs="Times New Roman"/>
          <w:b/>
          <w:bCs/>
        </w:rPr>
        <w:t>14</w:t>
      </w:r>
      <w:r w:rsidRPr="00D752F4">
        <w:rPr>
          <w:rFonts w:ascii="Times New Roman" w:hAnsi="Times New Roman" w:cs="Times New Roman"/>
        </w:rPr>
        <w:t>, 7 (2013).</w:t>
      </w:r>
    </w:p>
    <w:p w14:paraId="3053903B" w14:textId="77777777" w:rsidR="009B60DF" w:rsidRPr="00D752F4" w:rsidRDefault="00583E05">
      <w:pPr>
        <w:pStyle w:val="EndNoteBibliography"/>
        <w:ind w:left="720" w:hanging="720"/>
        <w:rPr>
          <w:rFonts w:ascii="Times New Roman" w:hAnsi="Times New Roman" w:cs="Times New Roman"/>
        </w:rPr>
      </w:pPr>
      <w:r w:rsidRPr="00D752F4">
        <w:rPr>
          <w:rFonts w:ascii="Times New Roman" w:hAnsi="Times New Roman" w:cs="Times New Roman"/>
          <w:lang w:val="de-DE"/>
        </w:rPr>
        <w:t>9.</w:t>
      </w:r>
      <w:r w:rsidRPr="00D752F4">
        <w:rPr>
          <w:rFonts w:ascii="Times New Roman" w:hAnsi="Times New Roman" w:cs="Times New Roman"/>
          <w:lang w:val="de-DE"/>
        </w:rPr>
        <w:tab/>
        <w:t>Liberzon, A.</w:t>
      </w:r>
      <w:r w:rsidRPr="00D752F4">
        <w:rPr>
          <w:rFonts w:ascii="Times New Roman" w:hAnsi="Times New Roman" w:cs="Times New Roman"/>
          <w:i/>
          <w:iCs/>
        </w:rPr>
        <w:t xml:space="preserve"> et al.</w:t>
      </w:r>
      <w:r w:rsidRPr="00D752F4">
        <w:rPr>
          <w:rFonts w:ascii="Times New Roman" w:hAnsi="Times New Roman" w:cs="Times New Roman"/>
        </w:rPr>
        <w:t xml:space="preserve"> Molecular signatures database (MSigDB) 3.0. </w:t>
      </w:r>
      <w:r w:rsidRPr="00D752F4">
        <w:rPr>
          <w:rFonts w:ascii="Times New Roman" w:hAnsi="Times New Roman" w:cs="Times New Roman"/>
          <w:i/>
          <w:iCs/>
          <w:lang w:val="it-IT"/>
        </w:rPr>
        <w:t>Bioinformatics</w:t>
      </w:r>
      <w:r w:rsidRPr="00D752F4">
        <w:rPr>
          <w:rFonts w:ascii="Times New Roman" w:hAnsi="Times New Roman" w:cs="Times New Roman"/>
        </w:rPr>
        <w:t xml:space="preserve"> </w:t>
      </w:r>
      <w:r w:rsidRPr="00D752F4">
        <w:rPr>
          <w:rFonts w:ascii="Times New Roman" w:hAnsi="Times New Roman" w:cs="Times New Roman"/>
          <w:b/>
          <w:bCs/>
        </w:rPr>
        <w:t>27</w:t>
      </w:r>
      <w:r w:rsidRPr="00D752F4">
        <w:rPr>
          <w:rFonts w:ascii="Times New Roman" w:hAnsi="Times New Roman" w:cs="Times New Roman"/>
        </w:rPr>
        <w:t>, 1739-1740 (2011).</w:t>
      </w:r>
    </w:p>
    <w:p w14:paraId="10D101F3" w14:textId="77777777" w:rsidR="009B60DF" w:rsidRPr="00D752F4" w:rsidRDefault="00583E05">
      <w:pPr>
        <w:pStyle w:val="EndNoteBibliography"/>
        <w:ind w:left="720" w:hanging="720"/>
        <w:rPr>
          <w:rFonts w:ascii="Times New Roman" w:hAnsi="Times New Roman" w:cs="Times New Roman"/>
        </w:rPr>
      </w:pPr>
      <w:r w:rsidRPr="00D752F4">
        <w:rPr>
          <w:rFonts w:ascii="Times New Roman" w:hAnsi="Times New Roman" w:cs="Times New Roman"/>
        </w:rPr>
        <w:t>10.</w:t>
      </w:r>
      <w:r w:rsidRPr="00D752F4">
        <w:rPr>
          <w:rFonts w:ascii="Times New Roman" w:hAnsi="Times New Roman" w:cs="Times New Roman"/>
        </w:rPr>
        <w:tab/>
        <w:t>Broos, S.</w:t>
      </w:r>
      <w:r w:rsidRPr="00D752F4">
        <w:rPr>
          <w:rFonts w:ascii="Times New Roman" w:hAnsi="Times New Roman" w:cs="Times New Roman"/>
          <w:i/>
          <w:iCs/>
        </w:rPr>
        <w:t xml:space="preserve"> et al.</w:t>
      </w:r>
      <w:r w:rsidRPr="00D752F4">
        <w:rPr>
          <w:rFonts w:ascii="Times New Roman" w:hAnsi="Times New Roman" w:cs="Times New Roman"/>
        </w:rPr>
        <w:t xml:space="preserve"> ConTra v2: a tool to identify transcription factor binding sites across species, update 2011. </w:t>
      </w:r>
      <w:r w:rsidRPr="00D752F4">
        <w:rPr>
          <w:rFonts w:ascii="Times New Roman" w:hAnsi="Times New Roman" w:cs="Times New Roman"/>
          <w:i/>
          <w:iCs/>
          <w:lang w:val="de-DE"/>
        </w:rPr>
        <w:t>Nucleic Acids Res</w:t>
      </w:r>
      <w:r w:rsidRPr="00D752F4">
        <w:rPr>
          <w:rFonts w:ascii="Times New Roman" w:hAnsi="Times New Roman" w:cs="Times New Roman"/>
        </w:rPr>
        <w:t xml:space="preserve"> </w:t>
      </w:r>
      <w:r w:rsidRPr="00D752F4">
        <w:rPr>
          <w:rFonts w:ascii="Times New Roman" w:hAnsi="Times New Roman" w:cs="Times New Roman"/>
          <w:b/>
          <w:bCs/>
        </w:rPr>
        <w:t>39</w:t>
      </w:r>
      <w:r w:rsidRPr="00D752F4">
        <w:rPr>
          <w:rFonts w:ascii="Times New Roman" w:hAnsi="Times New Roman" w:cs="Times New Roman"/>
        </w:rPr>
        <w:t>, W74-78 (2011).</w:t>
      </w:r>
      <w:r w:rsidRPr="00D752F4">
        <w:rPr>
          <w:rFonts w:ascii="Times New Roman" w:hAnsi="Times New Roman" w:cs="Times New Roman"/>
        </w:rPr>
        <w:fldChar w:fldCharType="end"/>
      </w:r>
    </w:p>
    <w:sectPr w:rsidR="009B60DF" w:rsidRPr="00D752F4">
      <w:headerReference w:type="default" r:id="rId7"/>
      <w:footerReference w:type="default" r:id="rId8"/>
      <w:pgSz w:w="11900" w:h="16840"/>
      <w:pgMar w:top="1440" w:right="1800" w:bottom="1440" w:left="1800"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18B6A4" w14:textId="77777777" w:rsidR="00AB443E" w:rsidRDefault="00AB443E">
      <w:r>
        <w:separator/>
      </w:r>
    </w:p>
  </w:endnote>
  <w:endnote w:type="continuationSeparator" w:id="0">
    <w:p w14:paraId="1BAE704F" w14:textId="77777777" w:rsidR="00AB443E" w:rsidRDefault="00AB44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lvetica Neue">
    <w:altName w:val="Arial"/>
    <w:charset w:val="00"/>
    <w:family w:val="roman"/>
    <w:pitch w:val="default"/>
  </w:font>
  <w:font w:name="Arial Unicode MS">
    <w:panose1 w:val="020B0604020202020204"/>
    <w:charset w:val="00"/>
    <w:family w:val="roman"/>
    <w:pitch w:val="default"/>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F570C6" w14:textId="77777777" w:rsidR="009B60DF" w:rsidRDefault="009B60DF">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D2B50E" w14:textId="77777777" w:rsidR="00AB443E" w:rsidRDefault="00AB443E">
      <w:r>
        <w:separator/>
      </w:r>
    </w:p>
  </w:footnote>
  <w:footnote w:type="continuationSeparator" w:id="0">
    <w:p w14:paraId="2675D2F1" w14:textId="77777777" w:rsidR="00AB443E" w:rsidRDefault="00AB44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F0639A" w14:textId="77777777" w:rsidR="009B60DF" w:rsidRDefault="009B60DF">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proofState w:spelling="clean"/>
  <w:defaultTabStop w:val="4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60DF"/>
    <w:rsid w:val="00182FEA"/>
    <w:rsid w:val="002C523D"/>
    <w:rsid w:val="00583E05"/>
    <w:rsid w:val="00820CBC"/>
    <w:rsid w:val="00834F95"/>
    <w:rsid w:val="009B60DF"/>
    <w:rsid w:val="00AB443E"/>
    <w:rsid w:val="00D752F4"/>
    <w:rsid w:val="00DB2EC9"/>
    <w:rsid w:val="00DF4F6E"/>
    <w:rsid w:val="00E77EA4"/>
    <w:rsid w:val="00F949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A9EAD"/>
  <w15:docId w15:val="{D61DD59F-0D50-4C23-A4C2-5C1EF13D6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paragraph" w:customStyle="1" w:styleId="a4">
    <w:name w:val="页眉与页脚"/>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1">
    <w:name w:val="正文1"/>
    <w:pPr>
      <w:widowControl w:val="0"/>
      <w:jc w:val="both"/>
    </w:pPr>
    <w:rPr>
      <w:rFonts w:ascii="等线" w:eastAsia="等线" w:hAnsi="等线" w:cs="等线"/>
      <w:color w:val="000000"/>
      <w:kern w:val="2"/>
      <w:sz w:val="21"/>
      <w:szCs w:val="21"/>
      <w:u w:color="000000"/>
      <w14:textOutline w14:w="0" w14:cap="flat" w14:cmpd="sng" w14:algn="ctr">
        <w14:noFill/>
        <w14:prstDash w14:val="solid"/>
        <w14:bevel/>
      </w14:textOutline>
    </w:rPr>
  </w:style>
  <w:style w:type="paragraph" w:customStyle="1" w:styleId="a5">
    <w:name w:val="默认"/>
    <w:pPr>
      <w:spacing w:before="160"/>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character" w:customStyle="1" w:styleId="a6">
    <w:name w:val="链接"/>
    <w:rPr>
      <w:outline w:val="0"/>
      <w:color w:val="0563C1"/>
      <w:u w:val="single" w:color="0563C1"/>
    </w:rPr>
  </w:style>
  <w:style w:type="character" w:customStyle="1" w:styleId="Hyperlink0">
    <w:name w:val="Hyperlink.0"/>
    <w:basedOn w:val="a6"/>
    <w:rPr>
      <w:rFonts w:ascii="Times New Roman" w:eastAsia="Times New Roman" w:hAnsi="Times New Roman" w:cs="Times New Roman"/>
      <w:outline w:val="0"/>
      <w:color w:val="0563C1"/>
      <w:sz w:val="24"/>
      <w:szCs w:val="24"/>
      <w:u w:val="single" w:color="0563C1"/>
    </w:rPr>
  </w:style>
  <w:style w:type="paragraph" w:customStyle="1" w:styleId="EndNoteBibliography">
    <w:name w:val="EndNote Bibliography"/>
    <w:pPr>
      <w:widowControl w:val="0"/>
      <w:jc w:val="both"/>
    </w:pPr>
    <w:rPr>
      <w:rFonts w:ascii="等线" w:eastAsia="等线" w:hAnsi="等线" w:cs="等线"/>
      <w:color w:val="000000"/>
      <w:kern w:val="2"/>
      <w:u w:color="000000"/>
    </w:rPr>
  </w:style>
  <w:style w:type="paragraph" w:styleId="a7">
    <w:name w:val="annotation text"/>
    <w:basedOn w:val="a"/>
    <w:link w:val="a8"/>
    <w:uiPriority w:val="99"/>
    <w:semiHidden/>
    <w:unhideWhenUsed/>
    <w:rPr>
      <w:sz w:val="20"/>
      <w:szCs w:val="20"/>
    </w:rPr>
  </w:style>
  <w:style w:type="character" w:customStyle="1" w:styleId="a8">
    <w:name w:val="批注文字 字符"/>
    <w:basedOn w:val="a0"/>
    <w:link w:val="a7"/>
    <w:uiPriority w:val="99"/>
    <w:semiHidden/>
    <w:rPr>
      <w:lang w:eastAsia="en-US"/>
    </w:rPr>
  </w:style>
  <w:style w:type="character" w:styleId="a9">
    <w:name w:val="annotation reference"/>
    <w:basedOn w:val="a0"/>
    <w:uiPriority w:val="99"/>
    <w:semiHidden/>
    <w:unhideWhenUsed/>
    <w:rPr>
      <w:sz w:val="16"/>
      <w:szCs w:val="16"/>
    </w:rPr>
  </w:style>
  <w:style w:type="paragraph" w:styleId="aa">
    <w:name w:val="Balloon Text"/>
    <w:basedOn w:val="a"/>
    <w:link w:val="ab"/>
    <w:uiPriority w:val="99"/>
    <w:semiHidden/>
    <w:unhideWhenUsed/>
    <w:rsid w:val="00820CBC"/>
    <w:rPr>
      <w:rFonts w:ascii="Segoe UI" w:hAnsi="Segoe UI" w:cs="Segoe UI"/>
      <w:sz w:val="18"/>
      <w:szCs w:val="18"/>
    </w:rPr>
  </w:style>
  <w:style w:type="character" w:customStyle="1" w:styleId="ab">
    <w:name w:val="批注框文本 字符"/>
    <w:basedOn w:val="a0"/>
    <w:link w:val="aa"/>
    <w:uiPriority w:val="99"/>
    <w:semiHidden/>
    <w:rsid w:val="00820CBC"/>
    <w:rPr>
      <w:rFonts w:ascii="Segoe UI" w:hAnsi="Segoe UI" w:cs="Segoe UI"/>
      <w:sz w:val="18"/>
      <w:szCs w:val="18"/>
      <w:lang w:eastAsia="en-US"/>
    </w:rPr>
  </w:style>
  <w:style w:type="paragraph" w:styleId="ac">
    <w:name w:val="Revision"/>
    <w:hidden/>
    <w:uiPriority w:val="99"/>
    <w:semiHidden/>
    <w:rsid w:val="00D752F4"/>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gdac.broadinstitute.org/"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Neue"/>
        <a:ea typeface="黑体"/>
        <a:cs typeface="Helvetica Neue"/>
      </a:majorFont>
      <a:minorFont>
        <a:latin typeface="Helvetica Neue"/>
        <a:ea typeface="宋体"/>
        <a:cs typeface="Helvetica Neue"/>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等线"/>
            <a:ea typeface="等线"/>
            <a:cs typeface="等线"/>
            <a:sym typeface="等线"/>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等线"/>
            <a:ea typeface="等线"/>
            <a:cs typeface="等线"/>
            <a:sym typeface="等线"/>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1607</Words>
  <Characters>9166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dc:creator>
  <cp:lastModifiedBy>豆豆 黄</cp:lastModifiedBy>
  <cp:revision>4</cp:revision>
  <dcterms:created xsi:type="dcterms:W3CDTF">2020-10-29T01:17:00Z</dcterms:created>
  <dcterms:modified xsi:type="dcterms:W3CDTF">2024-05-13T13:52:00Z</dcterms:modified>
</cp:coreProperties>
</file>