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32805" w14:textId="25910707" w:rsidR="00000000" w:rsidRPr="004F499F" w:rsidRDefault="00337205" w:rsidP="00337205">
      <w:pPr>
        <w:jc w:val="center"/>
        <w:rPr>
          <w:rFonts w:ascii="Times New Roman" w:hAnsi="Times New Roman" w:cs="Times New Roman"/>
        </w:rPr>
      </w:pPr>
      <w:r w:rsidRPr="004F499F">
        <w:rPr>
          <w:rFonts w:ascii="Times New Roman" w:hAnsi="Times New Roman" w:cs="Times New Roman"/>
          <w:noProof/>
        </w:rPr>
        <w:drawing>
          <wp:inline distT="0" distB="0" distL="0" distR="0" wp14:anchorId="70551322" wp14:editId="5E395C60">
            <wp:extent cx="2524760" cy="1842135"/>
            <wp:effectExtent l="0" t="0" r="889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760" cy="184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C75E33" w14:textId="4675AF61" w:rsidR="00337205" w:rsidRPr="004F499F" w:rsidRDefault="00337205" w:rsidP="00337205">
      <w:pPr>
        <w:jc w:val="center"/>
        <w:rPr>
          <w:rFonts w:ascii="Times New Roman" w:hAnsi="Times New Roman" w:cs="Times New Roman"/>
        </w:rPr>
      </w:pPr>
    </w:p>
    <w:p w14:paraId="2BD608D0" w14:textId="660E16FB" w:rsidR="00530147" w:rsidRPr="00D066CC" w:rsidRDefault="00337205" w:rsidP="00337205">
      <w:pPr>
        <w:jc w:val="center"/>
        <w:rPr>
          <w:rFonts w:ascii="Times New Roman" w:hAnsi="Times New Roman" w:cs="Times New Roman"/>
          <w:sz w:val="24"/>
          <w:szCs w:val="24"/>
        </w:rPr>
      </w:pPr>
      <w:r w:rsidRPr="00D066CC">
        <w:rPr>
          <w:rFonts w:ascii="Times New Roman" w:hAnsi="Times New Roman" w:cs="Times New Roman"/>
          <w:sz w:val="24"/>
          <w:szCs w:val="24"/>
        </w:rPr>
        <w:t xml:space="preserve">Supplementary Figure 1. </w:t>
      </w:r>
      <w:r w:rsidR="00CD19D1" w:rsidRPr="00D066CC">
        <w:rPr>
          <w:rFonts w:ascii="Times New Roman" w:hAnsi="Times New Roman" w:cs="Times New Roman"/>
          <w:sz w:val="24"/>
          <w:szCs w:val="24"/>
        </w:rPr>
        <w:t xml:space="preserve">LiCl reduces the viability of HTS </w:t>
      </w:r>
      <w:proofErr w:type="gramStart"/>
      <w:r w:rsidR="00CD19D1" w:rsidRPr="00D066CC">
        <w:rPr>
          <w:rFonts w:ascii="Times New Roman" w:hAnsi="Times New Roman" w:cs="Times New Roman"/>
          <w:sz w:val="24"/>
          <w:szCs w:val="24"/>
        </w:rPr>
        <w:t>cells</w:t>
      </w:r>
      <w:proofErr w:type="gramEnd"/>
    </w:p>
    <w:p w14:paraId="26A6859D" w14:textId="77777777" w:rsidR="00530147" w:rsidRPr="004F499F" w:rsidRDefault="00530147">
      <w:pPr>
        <w:rPr>
          <w:rFonts w:ascii="Times New Roman" w:hAnsi="Times New Roman" w:cs="Times New Roman"/>
        </w:rPr>
      </w:pPr>
      <w:r w:rsidRPr="004F499F">
        <w:rPr>
          <w:rFonts w:ascii="Times New Roman" w:hAnsi="Times New Roman" w:cs="Times New Roman"/>
        </w:rPr>
        <w:br w:type="page"/>
      </w:r>
    </w:p>
    <w:p w14:paraId="14BFC3B1" w14:textId="1893802B" w:rsidR="00337205" w:rsidRPr="004F499F" w:rsidRDefault="005A7415" w:rsidP="0033720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DA8B7FA" wp14:editId="695F2706">
            <wp:extent cx="2740158" cy="1639827"/>
            <wp:effectExtent l="0" t="0" r="3175" b="0"/>
            <wp:docPr id="5" name="Picture 5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lementary fig 2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0158" cy="1639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36309C" w14:textId="2786874E" w:rsidR="0034273C" w:rsidRPr="00D066CC" w:rsidRDefault="0034273C" w:rsidP="00337205">
      <w:pPr>
        <w:jc w:val="center"/>
        <w:rPr>
          <w:rFonts w:ascii="Times New Roman" w:hAnsi="Times New Roman" w:cs="Times New Roman"/>
          <w:sz w:val="24"/>
          <w:szCs w:val="24"/>
        </w:rPr>
      </w:pPr>
      <w:r w:rsidRPr="00D066CC">
        <w:rPr>
          <w:rFonts w:ascii="Times New Roman" w:hAnsi="Times New Roman" w:cs="Times New Roman"/>
          <w:sz w:val="24"/>
          <w:szCs w:val="24"/>
        </w:rPr>
        <w:t xml:space="preserve">Supplementary Figure 2. </w:t>
      </w:r>
      <w:r w:rsidR="00ED0CEE" w:rsidRPr="00D066CC">
        <w:rPr>
          <w:rFonts w:ascii="Times New Roman" w:hAnsi="Times New Roman" w:cs="Times New Roman"/>
          <w:sz w:val="24"/>
          <w:szCs w:val="24"/>
        </w:rPr>
        <w:t>Effect of Gsk3β knocking down on apoptosis of HTS cells</w:t>
      </w:r>
      <w:r w:rsidR="00ED0CEE" w:rsidRPr="00D066CC">
        <w:rPr>
          <w:rFonts w:ascii="Times New Roman" w:hAnsi="Times New Roman" w:cs="Times New Roman"/>
          <w:sz w:val="24"/>
          <w:szCs w:val="24"/>
        </w:rPr>
        <w:t>.</w:t>
      </w:r>
    </w:p>
    <w:p w14:paraId="16A68882" w14:textId="0DCFB2E1" w:rsidR="006D5249" w:rsidRPr="004F499F" w:rsidRDefault="006D5249">
      <w:pPr>
        <w:rPr>
          <w:rFonts w:ascii="Times New Roman" w:hAnsi="Times New Roman" w:cs="Times New Roman"/>
        </w:rPr>
      </w:pPr>
      <w:r w:rsidRPr="004F499F">
        <w:rPr>
          <w:rFonts w:ascii="Times New Roman" w:hAnsi="Times New Roman" w:cs="Times New Roman"/>
        </w:rPr>
        <w:br w:type="page"/>
      </w:r>
    </w:p>
    <w:p w14:paraId="740E186F" w14:textId="2922B519" w:rsidR="006D5249" w:rsidRPr="004F499F" w:rsidRDefault="00F2279B" w:rsidP="00337205">
      <w:pPr>
        <w:jc w:val="center"/>
        <w:rPr>
          <w:rFonts w:ascii="Times New Roman" w:hAnsi="Times New Roman" w:cs="Times New Roman"/>
        </w:rPr>
      </w:pPr>
      <w:r w:rsidRPr="004F499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D01DA77" wp14:editId="5FF25256">
            <wp:extent cx="5138420" cy="4565015"/>
            <wp:effectExtent l="0" t="0" r="5080" b="698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8420" cy="456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8A4312" w14:textId="6BD1271E" w:rsidR="008A2B91" w:rsidRPr="00D066CC" w:rsidRDefault="007A0818" w:rsidP="00337205">
      <w:pPr>
        <w:jc w:val="center"/>
        <w:rPr>
          <w:rFonts w:ascii="Times New Roman" w:hAnsi="Times New Roman" w:cs="Times New Roman"/>
          <w:sz w:val="24"/>
          <w:szCs w:val="24"/>
        </w:rPr>
      </w:pPr>
      <w:r w:rsidRPr="00D066CC">
        <w:rPr>
          <w:rFonts w:ascii="Times New Roman" w:hAnsi="Times New Roman" w:cs="Times New Roman"/>
          <w:sz w:val="24"/>
          <w:szCs w:val="24"/>
        </w:rPr>
        <w:t xml:space="preserve">Supplementary Figure 3. </w:t>
      </w:r>
      <w:r w:rsidR="009C69D9" w:rsidRPr="00D066CC">
        <w:rPr>
          <w:rFonts w:ascii="Times New Roman" w:hAnsi="Times New Roman" w:cs="Times New Roman"/>
          <w:sz w:val="24"/>
          <w:szCs w:val="24"/>
        </w:rPr>
        <w:t xml:space="preserve">Effect of CTN* overexpression on HTS cells. (A) Change in 7×TCF reporter activity after CTN* and </w:t>
      </w:r>
      <w:proofErr w:type="spellStart"/>
      <w:r w:rsidR="009C69D9" w:rsidRPr="00D066CC">
        <w:rPr>
          <w:rFonts w:ascii="Times New Roman" w:hAnsi="Times New Roman" w:cs="Times New Roman"/>
          <w:sz w:val="24"/>
          <w:szCs w:val="24"/>
        </w:rPr>
        <w:t>dTCF</w:t>
      </w:r>
      <w:proofErr w:type="spellEnd"/>
      <w:r w:rsidR="009C69D9" w:rsidRPr="00D066CC">
        <w:rPr>
          <w:rFonts w:ascii="Times New Roman" w:hAnsi="Times New Roman" w:cs="Times New Roman"/>
          <w:sz w:val="24"/>
          <w:szCs w:val="24"/>
        </w:rPr>
        <w:t xml:space="preserve"> transfection in 293T cells. (B) Quantification of </w:t>
      </w:r>
      <w:proofErr w:type="spellStart"/>
      <w:r w:rsidR="009C69D9" w:rsidRPr="00D066CC">
        <w:rPr>
          <w:rFonts w:ascii="Times New Roman" w:hAnsi="Times New Roman" w:cs="Times New Roman"/>
          <w:sz w:val="24"/>
          <w:szCs w:val="24"/>
        </w:rPr>
        <w:t>EdU</w:t>
      </w:r>
      <w:proofErr w:type="spellEnd"/>
      <w:r w:rsidR="009C69D9" w:rsidRPr="00D066CC">
        <w:rPr>
          <w:rFonts w:ascii="Times New Roman" w:hAnsi="Times New Roman" w:cs="Times New Roman"/>
          <w:sz w:val="24"/>
          <w:szCs w:val="24"/>
        </w:rPr>
        <w:t>-positive cells from HTS cells overexpressing CTN*. (C &amp; D) Representative image (C) and result of sphere diameter quantification (D) of sphere formation assay of HTS cells overexpressing the control vector or CTN*.</w:t>
      </w:r>
    </w:p>
    <w:p w14:paraId="53DC21D0" w14:textId="77777777" w:rsidR="008A2B91" w:rsidRPr="004F499F" w:rsidRDefault="008A2B91">
      <w:pPr>
        <w:rPr>
          <w:rFonts w:ascii="Times New Roman" w:hAnsi="Times New Roman" w:cs="Times New Roman"/>
        </w:rPr>
      </w:pPr>
      <w:r w:rsidRPr="004F499F">
        <w:rPr>
          <w:rFonts w:ascii="Times New Roman" w:hAnsi="Times New Roman" w:cs="Times New Roman"/>
        </w:rPr>
        <w:br w:type="page"/>
      </w:r>
    </w:p>
    <w:p w14:paraId="5925A330" w14:textId="6364361E" w:rsidR="007A0818" w:rsidRPr="004F499F" w:rsidRDefault="00070634" w:rsidP="0033720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67D105E" wp14:editId="206A6587">
            <wp:extent cx="5486400" cy="7173595"/>
            <wp:effectExtent l="0" t="0" r="0" b="8255"/>
            <wp:docPr id="11" name="Picture 1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upplementary fig4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173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E72DB6" w14:textId="1A2DDE4D" w:rsidR="007B625C" w:rsidRPr="004F499F" w:rsidRDefault="006A6FDB" w:rsidP="009C69D9">
      <w:pPr>
        <w:jc w:val="center"/>
        <w:rPr>
          <w:rFonts w:ascii="Times New Roman" w:hAnsi="Times New Roman" w:cs="Times New Roman"/>
        </w:rPr>
      </w:pPr>
      <w:r w:rsidRPr="00D066CC">
        <w:rPr>
          <w:rFonts w:ascii="Times New Roman" w:hAnsi="Times New Roman" w:cs="Times New Roman"/>
          <w:sz w:val="24"/>
          <w:szCs w:val="24"/>
        </w:rPr>
        <w:t>Supplementary Figure 4.</w:t>
      </w:r>
      <w:r w:rsidR="00BB6B50" w:rsidRPr="00D066CC">
        <w:rPr>
          <w:rFonts w:ascii="Times New Roman" w:hAnsi="Times New Roman" w:cs="Times New Roman"/>
          <w:sz w:val="24"/>
          <w:szCs w:val="24"/>
        </w:rPr>
        <w:t xml:space="preserve"> </w:t>
      </w:r>
      <w:r w:rsidR="009C69D9" w:rsidRPr="00D066CC">
        <w:rPr>
          <w:rFonts w:ascii="Times New Roman" w:hAnsi="Times New Roman" w:cs="Times New Roman"/>
          <w:sz w:val="24"/>
          <w:szCs w:val="24"/>
        </w:rPr>
        <w:t xml:space="preserve">Correlation of WNT expression with glioma tumor grade and patient prognosis. (A) Prognosis of the top 30% and bottom 30% of patients classified according to the canonical WNT </w:t>
      </w:r>
      <w:proofErr w:type="spellStart"/>
      <w:r w:rsidR="009C69D9" w:rsidRPr="00D066CC">
        <w:rPr>
          <w:rFonts w:ascii="Times New Roman" w:hAnsi="Times New Roman" w:cs="Times New Roman"/>
          <w:sz w:val="24"/>
          <w:szCs w:val="24"/>
        </w:rPr>
        <w:t>ssGSEA</w:t>
      </w:r>
      <w:proofErr w:type="spellEnd"/>
      <w:r w:rsidR="009C69D9" w:rsidRPr="00D066CC">
        <w:rPr>
          <w:rFonts w:ascii="Times New Roman" w:hAnsi="Times New Roman" w:cs="Times New Roman"/>
          <w:sz w:val="24"/>
          <w:szCs w:val="24"/>
        </w:rPr>
        <w:t xml:space="preserve"> score in the TCGA GBM dataset. (B &amp; C) Expression level of WNT7A and WNT7B in gliomas of different grades from the TCGA (B) and CGGA (B) dataset. (D &amp; E) Prognosis of the top 30% and bottom 30% of </w:t>
      </w:r>
      <w:r w:rsidR="009C69D9" w:rsidRPr="00D066CC">
        <w:rPr>
          <w:rFonts w:ascii="Times New Roman" w:hAnsi="Times New Roman" w:cs="Times New Roman"/>
          <w:sz w:val="24"/>
          <w:szCs w:val="24"/>
        </w:rPr>
        <w:lastRenderedPageBreak/>
        <w:t xml:space="preserve">patients classified by WNT7B expression level in the TCGA (D) and CGGA (E) dataset. (F &amp; G) Molecular tumor subtype (F) or IDH1 status (G) of the 30% or bottom 30% of patients in the bottom ranks according to their canonical WNT </w:t>
      </w:r>
      <w:proofErr w:type="spellStart"/>
      <w:r w:rsidR="009C69D9" w:rsidRPr="00D066CC">
        <w:rPr>
          <w:rFonts w:ascii="Times New Roman" w:hAnsi="Times New Roman" w:cs="Times New Roman"/>
          <w:sz w:val="24"/>
          <w:szCs w:val="24"/>
        </w:rPr>
        <w:t>ssGSEA</w:t>
      </w:r>
      <w:proofErr w:type="spellEnd"/>
      <w:r w:rsidR="009C69D9" w:rsidRPr="00D066CC">
        <w:rPr>
          <w:rFonts w:ascii="Times New Roman" w:hAnsi="Times New Roman" w:cs="Times New Roman"/>
          <w:sz w:val="24"/>
          <w:szCs w:val="24"/>
        </w:rPr>
        <w:t xml:space="preserve"> score from the CGGA dataset.</w:t>
      </w:r>
      <w:r w:rsidR="007B625C" w:rsidRPr="004F499F">
        <w:rPr>
          <w:rFonts w:ascii="Times New Roman" w:hAnsi="Times New Roman" w:cs="Times New Roman"/>
        </w:rPr>
        <w:br w:type="page"/>
      </w:r>
    </w:p>
    <w:p w14:paraId="5C39BF40" w14:textId="075FB70B" w:rsidR="007B625C" w:rsidRPr="004F499F" w:rsidRDefault="0073610B" w:rsidP="0033720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DFDC435" wp14:editId="6CBEA8D0">
            <wp:extent cx="2633477" cy="1743460"/>
            <wp:effectExtent l="0" t="0" r="0" b="9525"/>
            <wp:docPr id="13" name="Picture 13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pplementary  fig5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3477" cy="174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59C45" w14:textId="5E7F8D6D" w:rsidR="00086059" w:rsidRPr="004F499F" w:rsidRDefault="00985E61" w:rsidP="000C0375">
      <w:pPr>
        <w:jc w:val="center"/>
        <w:rPr>
          <w:rFonts w:ascii="Times New Roman" w:hAnsi="Times New Roman" w:cs="Times New Roman"/>
        </w:rPr>
      </w:pPr>
      <w:r w:rsidRPr="004F499F">
        <w:rPr>
          <w:rFonts w:ascii="Times New Roman" w:hAnsi="Times New Roman" w:cs="Times New Roman"/>
        </w:rPr>
        <w:t>S</w:t>
      </w:r>
      <w:r w:rsidRPr="00942369">
        <w:rPr>
          <w:rFonts w:ascii="Times New Roman" w:hAnsi="Times New Roman" w:cs="Times New Roman"/>
          <w:sz w:val="24"/>
          <w:szCs w:val="24"/>
        </w:rPr>
        <w:t xml:space="preserve">upplementary Figure 5. </w:t>
      </w:r>
      <w:r w:rsidR="000C0375" w:rsidRPr="00942369">
        <w:rPr>
          <w:rFonts w:ascii="Times New Roman" w:hAnsi="Times New Roman" w:cs="Times New Roman"/>
          <w:sz w:val="24"/>
          <w:szCs w:val="24"/>
        </w:rPr>
        <w:t>Prognosis of patients with high WWC1 expression (top 30%) and low WWC1 expression (bottom 30%) in the CGGA dataset</w:t>
      </w:r>
      <w:r w:rsidR="000C0375" w:rsidRPr="00942369">
        <w:rPr>
          <w:rFonts w:ascii="Times New Roman" w:hAnsi="Times New Roman" w:cs="Times New Roman"/>
          <w:sz w:val="24"/>
          <w:szCs w:val="24"/>
        </w:rPr>
        <w:t>.</w:t>
      </w:r>
      <w:r w:rsidR="00086059" w:rsidRPr="004F499F">
        <w:rPr>
          <w:rFonts w:ascii="Times New Roman" w:hAnsi="Times New Roman" w:cs="Times New Roman"/>
        </w:rPr>
        <w:br w:type="page"/>
      </w:r>
    </w:p>
    <w:p w14:paraId="2752EE67" w14:textId="268CC4ED" w:rsidR="00985E61" w:rsidRPr="004F499F" w:rsidRDefault="00EC55F6" w:rsidP="00337205">
      <w:pPr>
        <w:jc w:val="center"/>
        <w:rPr>
          <w:rFonts w:ascii="Times New Roman" w:hAnsi="Times New Roman" w:cs="Times New Roman"/>
        </w:rPr>
      </w:pPr>
      <w:r w:rsidRPr="004F499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54DD51F" wp14:editId="5E9F021C">
            <wp:extent cx="5479415" cy="1030605"/>
            <wp:effectExtent l="0" t="0" r="698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9415" cy="103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63A6EA" w14:textId="31201170" w:rsidR="004026A6" w:rsidRPr="004F499F" w:rsidRDefault="00EC55F6" w:rsidP="0083303A">
      <w:pPr>
        <w:jc w:val="center"/>
        <w:rPr>
          <w:rFonts w:ascii="Times New Roman" w:hAnsi="Times New Roman" w:cs="Times New Roman"/>
        </w:rPr>
      </w:pPr>
      <w:r w:rsidRPr="0083303A">
        <w:rPr>
          <w:rFonts w:ascii="Times New Roman" w:hAnsi="Times New Roman" w:cs="Times New Roman"/>
          <w:sz w:val="24"/>
          <w:szCs w:val="24"/>
        </w:rPr>
        <w:t xml:space="preserve">Supplementary Figure 6. </w:t>
      </w:r>
      <w:r w:rsidR="0083303A" w:rsidRPr="0083303A">
        <w:rPr>
          <w:rFonts w:ascii="Times New Roman" w:hAnsi="Times New Roman" w:cs="Times New Roman"/>
          <w:sz w:val="24"/>
          <w:szCs w:val="24"/>
        </w:rPr>
        <w:t>YAP protein levels in U87 (A), U251 (B) and U118 (C) after different concentrations of CHIR stimulation.</w:t>
      </w:r>
      <w:r w:rsidR="004026A6" w:rsidRPr="004F499F">
        <w:rPr>
          <w:rFonts w:ascii="Times New Roman" w:hAnsi="Times New Roman" w:cs="Times New Roman"/>
        </w:rPr>
        <w:br w:type="page"/>
      </w:r>
    </w:p>
    <w:p w14:paraId="46D98C91" w14:textId="0F0ACBF1" w:rsidR="004026A6" w:rsidRPr="004F499F" w:rsidRDefault="003A0197" w:rsidP="00337205">
      <w:pPr>
        <w:jc w:val="center"/>
        <w:rPr>
          <w:rFonts w:ascii="Times New Roman" w:hAnsi="Times New Roman" w:cs="Times New Roman"/>
        </w:rPr>
      </w:pPr>
      <w:r w:rsidRPr="004F499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7F40F01" wp14:editId="45947E50">
            <wp:extent cx="5486400" cy="5404485"/>
            <wp:effectExtent l="0" t="0" r="0" b="571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40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3E97BF" w14:textId="77254F22" w:rsidR="004F499F" w:rsidRPr="00D50260" w:rsidRDefault="00BA3DBC" w:rsidP="00337205">
      <w:pPr>
        <w:jc w:val="center"/>
        <w:rPr>
          <w:rFonts w:ascii="Times New Roman" w:hAnsi="Times New Roman" w:cs="Times New Roman"/>
          <w:sz w:val="24"/>
          <w:szCs w:val="24"/>
        </w:rPr>
      </w:pPr>
      <w:r w:rsidRPr="00D50260">
        <w:rPr>
          <w:rFonts w:ascii="Times New Roman" w:hAnsi="Times New Roman" w:cs="Times New Roman"/>
          <w:sz w:val="24"/>
          <w:szCs w:val="24"/>
        </w:rPr>
        <w:t xml:space="preserve">Supplementary Figure 7. </w:t>
      </w:r>
      <w:r w:rsidR="00D50260" w:rsidRPr="00D50260">
        <w:rPr>
          <w:rFonts w:ascii="Times New Roman" w:hAnsi="Times New Roman" w:cs="Times New Roman"/>
          <w:sz w:val="24"/>
          <w:szCs w:val="24"/>
        </w:rPr>
        <w:t xml:space="preserve">The CHIR-WWC1-LATS1-YAP axis is conserved in the A375 melanoma cell line. (A) Viability of A375 cells after treatment with different concentrations of CHIR. (B) Overexpression of </w:t>
      </w:r>
      <w:proofErr w:type="spellStart"/>
      <w:r w:rsidR="00D50260" w:rsidRPr="00D50260">
        <w:rPr>
          <w:rFonts w:ascii="Times New Roman" w:hAnsi="Times New Roman" w:cs="Times New Roman"/>
          <w:sz w:val="24"/>
          <w:szCs w:val="24"/>
        </w:rPr>
        <w:t>dTCF</w:t>
      </w:r>
      <w:proofErr w:type="spellEnd"/>
      <w:r w:rsidR="00D50260" w:rsidRPr="00D50260">
        <w:rPr>
          <w:rFonts w:ascii="Times New Roman" w:hAnsi="Times New Roman" w:cs="Times New Roman"/>
          <w:sz w:val="24"/>
          <w:szCs w:val="24"/>
        </w:rPr>
        <w:t xml:space="preserve"> partially rescued the effect of CHIR on cell viability. (C) The expression of AXIN2 and WWC1 after CHIR treatment in GFP- or </w:t>
      </w:r>
      <w:proofErr w:type="spellStart"/>
      <w:r w:rsidR="00D50260" w:rsidRPr="00D50260">
        <w:rPr>
          <w:rFonts w:ascii="Times New Roman" w:hAnsi="Times New Roman" w:cs="Times New Roman"/>
          <w:sz w:val="24"/>
          <w:szCs w:val="24"/>
        </w:rPr>
        <w:t>dTCF</w:t>
      </w:r>
      <w:proofErr w:type="spellEnd"/>
      <w:r w:rsidR="00D50260" w:rsidRPr="00D50260">
        <w:rPr>
          <w:rFonts w:ascii="Times New Roman" w:hAnsi="Times New Roman" w:cs="Times New Roman"/>
          <w:sz w:val="24"/>
          <w:szCs w:val="24"/>
        </w:rPr>
        <w:t xml:space="preserve">-overexpressing A375 cells. (D) WWC1 protein levels in A375 cells after 2 </w:t>
      </w:r>
      <w:proofErr w:type="spellStart"/>
      <w:r w:rsidR="00D50260" w:rsidRPr="00D50260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D50260" w:rsidRPr="00D50260">
        <w:rPr>
          <w:rFonts w:ascii="Times New Roman" w:hAnsi="Times New Roman" w:cs="Times New Roman"/>
          <w:sz w:val="24"/>
          <w:szCs w:val="24"/>
        </w:rPr>
        <w:t xml:space="preserve"> CHIR treatment at different time points. (E) The phosphorylation of Lats1 protein after different concentrations of CHIR treatment. (F) The protein level of YAP after different concentrations of CHIR treatment.</w:t>
      </w:r>
    </w:p>
    <w:p w14:paraId="32BD4191" w14:textId="77777777" w:rsidR="004F499F" w:rsidRPr="00D50260" w:rsidRDefault="004F499F">
      <w:pPr>
        <w:rPr>
          <w:rFonts w:ascii="Times New Roman" w:hAnsi="Times New Roman" w:cs="Times New Roman"/>
          <w:sz w:val="24"/>
          <w:szCs w:val="24"/>
        </w:rPr>
      </w:pPr>
      <w:r w:rsidRPr="00D50260">
        <w:rPr>
          <w:rFonts w:ascii="Times New Roman" w:hAnsi="Times New Roman" w:cs="Times New Roman"/>
          <w:sz w:val="24"/>
          <w:szCs w:val="24"/>
        </w:rPr>
        <w:br w:type="page"/>
      </w:r>
    </w:p>
    <w:p w14:paraId="7636DAD9" w14:textId="1191FACB" w:rsidR="00BA3DBC" w:rsidRPr="004F499F" w:rsidRDefault="003E1A05" w:rsidP="0033720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B8FE6E6" wp14:editId="7BDE1329">
            <wp:extent cx="5479415" cy="2067560"/>
            <wp:effectExtent l="0" t="0" r="6985" b="889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9415" cy="206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84D24" w14:textId="24B296B5" w:rsidR="004F499F" w:rsidRPr="00BC0C37" w:rsidRDefault="004F499F" w:rsidP="00337205">
      <w:pPr>
        <w:jc w:val="center"/>
        <w:rPr>
          <w:rFonts w:ascii="Times New Roman" w:hAnsi="Times New Roman" w:cs="Times New Roman"/>
          <w:sz w:val="24"/>
          <w:szCs w:val="24"/>
        </w:rPr>
      </w:pPr>
      <w:r w:rsidRPr="00BC0C37">
        <w:rPr>
          <w:rFonts w:ascii="Times New Roman" w:hAnsi="Times New Roman" w:cs="Times New Roman"/>
          <w:sz w:val="24"/>
          <w:szCs w:val="24"/>
        </w:rPr>
        <w:t xml:space="preserve">Supplementary Figure 8. </w:t>
      </w:r>
      <w:proofErr w:type="spellStart"/>
      <w:r w:rsidR="00BC0C37" w:rsidRPr="00BC0C37">
        <w:rPr>
          <w:rFonts w:ascii="Times New Roman" w:hAnsi="Times New Roman" w:cs="Times New Roman"/>
          <w:sz w:val="24"/>
          <w:szCs w:val="24"/>
        </w:rPr>
        <w:t>Asterpaullone</w:t>
      </w:r>
      <w:proofErr w:type="spellEnd"/>
      <w:r w:rsidR="00BC0C37" w:rsidRPr="00BC0C37">
        <w:rPr>
          <w:rFonts w:ascii="Times New Roman" w:hAnsi="Times New Roman" w:cs="Times New Roman"/>
          <w:sz w:val="24"/>
          <w:szCs w:val="24"/>
        </w:rPr>
        <w:t xml:space="preserve"> inhibits the growth of A375 tumors in vivo. (A &amp; B) Tumor volume (A) and image (B) of nude mice treated with DMSO or </w:t>
      </w:r>
      <w:proofErr w:type="spellStart"/>
      <w:r w:rsidR="00BC0C37" w:rsidRPr="00BC0C37">
        <w:rPr>
          <w:rFonts w:ascii="Times New Roman" w:hAnsi="Times New Roman" w:cs="Times New Roman"/>
          <w:sz w:val="24"/>
          <w:szCs w:val="24"/>
        </w:rPr>
        <w:t>alsterpaullone</w:t>
      </w:r>
      <w:proofErr w:type="spellEnd"/>
      <w:r w:rsidR="00BC0C37" w:rsidRPr="00BC0C37">
        <w:rPr>
          <w:rFonts w:ascii="Times New Roman" w:hAnsi="Times New Roman" w:cs="Times New Roman"/>
          <w:sz w:val="24"/>
          <w:szCs w:val="24"/>
        </w:rPr>
        <w:t xml:space="preserve"> with subcutaneous A375 </w:t>
      </w:r>
      <w:proofErr w:type="gramStart"/>
      <w:r w:rsidR="00BC0C37" w:rsidRPr="00BC0C37">
        <w:rPr>
          <w:rFonts w:ascii="Times New Roman" w:hAnsi="Times New Roman" w:cs="Times New Roman"/>
          <w:sz w:val="24"/>
          <w:szCs w:val="24"/>
        </w:rPr>
        <w:t>transplantation.</w:t>
      </w:r>
      <w:proofErr w:type="gramEnd"/>
    </w:p>
    <w:sectPr w:rsidR="004F499F" w:rsidRPr="00BC0C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0ABDAF" w14:textId="77777777" w:rsidR="00D56881" w:rsidRDefault="00D56881" w:rsidP="00337205">
      <w:pPr>
        <w:spacing w:after="0" w:line="240" w:lineRule="auto"/>
      </w:pPr>
      <w:r>
        <w:separator/>
      </w:r>
    </w:p>
  </w:endnote>
  <w:endnote w:type="continuationSeparator" w:id="0">
    <w:p w14:paraId="274F4BC4" w14:textId="77777777" w:rsidR="00D56881" w:rsidRDefault="00D56881" w:rsidP="003372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AFFE21" w14:textId="77777777" w:rsidR="00D56881" w:rsidRDefault="00D56881" w:rsidP="00337205">
      <w:pPr>
        <w:spacing w:after="0" w:line="240" w:lineRule="auto"/>
      </w:pPr>
      <w:r>
        <w:separator/>
      </w:r>
    </w:p>
  </w:footnote>
  <w:footnote w:type="continuationSeparator" w:id="0">
    <w:p w14:paraId="4CDB53C8" w14:textId="77777777" w:rsidR="00D56881" w:rsidRDefault="00D56881" w:rsidP="003372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044"/>
    <w:rsid w:val="000557DC"/>
    <w:rsid w:val="0005707B"/>
    <w:rsid w:val="00062C24"/>
    <w:rsid w:val="00070634"/>
    <w:rsid w:val="00086059"/>
    <w:rsid w:val="000C0375"/>
    <w:rsid w:val="001D0088"/>
    <w:rsid w:val="002D2077"/>
    <w:rsid w:val="00337205"/>
    <w:rsid w:val="0034273C"/>
    <w:rsid w:val="003A0197"/>
    <w:rsid w:val="003C3D72"/>
    <w:rsid w:val="003D1192"/>
    <w:rsid w:val="003E1A05"/>
    <w:rsid w:val="004026A6"/>
    <w:rsid w:val="004C1E2B"/>
    <w:rsid w:val="004F499F"/>
    <w:rsid w:val="00530147"/>
    <w:rsid w:val="005809B3"/>
    <w:rsid w:val="005A7415"/>
    <w:rsid w:val="00694B13"/>
    <w:rsid w:val="006A6FDB"/>
    <w:rsid w:val="006D5249"/>
    <w:rsid w:val="0073610B"/>
    <w:rsid w:val="007A0818"/>
    <w:rsid w:val="007A412A"/>
    <w:rsid w:val="007B625C"/>
    <w:rsid w:val="0083303A"/>
    <w:rsid w:val="008A2B91"/>
    <w:rsid w:val="00942369"/>
    <w:rsid w:val="00985E61"/>
    <w:rsid w:val="009C69D9"/>
    <w:rsid w:val="00A37F5D"/>
    <w:rsid w:val="00AD38C6"/>
    <w:rsid w:val="00AD6541"/>
    <w:rsid w:val="00B265C6"/>
    <w:rsid w:val="00BA3DBC"/>
    <w:rsid w:val="00BB6B50"/>
    <w:rsid w:val="00BC0C37"/>
    <w:rsid w:val="00C94872"/>
    <w:rsid w:val="00CD19D1"/>
    <w:rsid w:val="00D066CC"/>
    <w:rsid w:val="00D50260"/>
    <w:rsid w:val="00D56881"/>
    <w:rsid w:val="00EC55F6"/>
    <w:rsid w:val="00ED0CEE"/>
    <w:rsid w:val="00F2279B"/>
    <w:rsid w:val="00F25044"/>
    <w:rsid w:val="00FD1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4873D7"/>
  <w15:chartTrackingRefBased/>
  <w15:docId w15:val="{98B59436-E7D2-47AC-876C-C2F14DB85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3720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7205"/>
  </w:style>
  <w:style w:type="paragraph" w:styleId="Footer">
    <w:name w:val="footer"/>
    <w:basedOn w:val="Normal"/>
    <w:link w:val="FooterChar"/>
    <w:uiPriority w:val="99"/>
    <w:unhideWhenUsed/>
    <w:rsid w:val="0033720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7205"/>
  </w:style>
  <w:style w:type="paragraph" w:styleId="BalloonText">
    <w:name w:val="Balloon Text"/>
    <w:basedOn w:val="Normal"/>
    <w:link w:val="BalloonTextChar"/>
    <w:uiPriority w:val="99"/>
    <w:semiHidden/>
    <w:unhideWhenUsed/>
    <w:rsid w:val="005A74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4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9</Pages>
  <Words>349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46608</dc:creator>
  <cp:keywords/>
  <dc:description/>
  <cp:lastModifiedBy>J Chen</cp:lastModifiedBy>
  <cp:revision>42</cp:revision>
  <dcterms:created xsi:type="dcterms:W3CDTF">2020-10-15T03:42:00Z</dcterms:created>
  <dcterms:modified xsi:type="dcterms:W3CDTF">2024-05-03T07:06:00Z</dcterms:modified>
</cp:coreProperties>
</file>