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77A554" w14:textId="74BE1485" w:rsidR="00732A8C" w:rsidRPr="007D7797" w:rsidRDefault="00C73F66">
      <w:pPr>
        <w:rPr>
          <w:rFonts w:ascii="Times New Roman" w:hAnsi="Times New Roman" w:cs="Times New Roman"/>
          <w:b/>
          <w:bCs/>
          <w:sz w:val="20"/>
          <w:szCs w:val="20"/>
          <w:lang w:val="en-US"/>
        </w:rPr>
      </w:pPr>
      <w:r w:rsidRPr="007D7797">
        <w:rPr>
          <w:rFonts w:ascii="Times New Roman" w:hAnsi="Times New Roman" w:cs="Times New Roman"/>
          <w:b/>
          <w:bCs/>
          <w:sz w:val="20"/>
          <w:szCs w:val="20"/>
          <w:lang w:val="en-US"/>
        </w:rPr>
        <w:t>Supplemental data</w:t>
      </w:r>
    </w:p>
    <w:p w14:paraId="7308199C" w14:textId="71F0A9AB" w:rsidR="00704B25" w:rsidRPr="007D7797" w:rsidRDefault="00704B25" w:rsidP="00704B25">
      <w:pPr>
        <w:pStyle w:val="MDPI22heading2"/>
        <w:ind w:left="0"/>
        <w:jc w:val="both"/>
        <w:rPr>
          <w:rFonts w:ascii="Times New Roman" w:hAnsi="Times New Roman"/>
          <w:i w:val="0"/>
          <w:iCs/>
          <w:szCs w:val="20"/>
        </w:rPr>
      </w:pPr>
      <w:r w:rsidRPr="007D7797">
        <w:rPr>
          <w:rFonts w:ascii="Times New Roman" w:hAnsi="Times New Roman"/>
          <w:b/>
          <w:bCs/>
          <w:i w:val="0"/>
          <w:iCs/>
          <w:szCs w:val="20"/>
        </w:rPr>
        <w:t>S1</w:t>
      </w:r>
      <w:r w:rsidRPr="007D7797">
        <w:rPr>
          <w:rFonts w:ascii="Times New Roman" w:hAnsi="Times New Roman"/>
          <w:i w:val="0"/>
          <w:iCs/>
          <w:szCs w:val="20"/>
        </w:rPr>
        <w:t>. AlCl</w:t>
      </w:r>
      <w:r w:rsidRPr="007D7797">
        <w:rPr>
          <w:rFonts w:ascii="Times New Roman" w:hAnsi="Times New Roman"/>
          <w:i w:val="0"/>
          <w:iCs/>
          <w:szCs w:val="20"/>
          <w:vertAlign w:val="subscript"/>
        </w:rPr>
        <w:t>3</w:t>
      </w:r>
      <w:r w:rsidRPr="007D7797">
        <w:rPr>
          <w:rFonts w:ascii="Times New Roman" w:hAnsi="Times New Roman"/>
          <w:i w:val="0"/>
          <w:iCs/>
          <w:szCs w:val="20"/>
        </w:rPr>
        <w:t xml:space="preserve"> were obtained from SpectroChem (cat#101243), D-galactose (cat#10709) and Metaphosphoric acid (cat# 239275). SCFA i.e., Acetic acid (cat#101369), Propionic acid (cat#116283), and Butyric acid (cat#102120). ELISA assay Kit i.e., GABA (cat#E0102Ra), ACH (cat# E0722Ra), Serotonin (cat# E0722Ra), Super Oxidase Dimutase (cat# KLR0168), Catalase (cat# KLR0869), Glutathione Peroxidase (cat# KLR1172), and Reduced glutathione (cat# KLR0168), Quick-RNA MiniPrep Kit (cat# R1054), cDNA synthesis kit (cat# R1054).</w:t>
      </w:r>
    </w:p>
    <w:p w14:paraId="765D440A" w14:textId="77777777" w:rsidR="00704B25" w:rsidRPr="007D7797" w:rsidRDefault="00704B25" w:rsidP="00F97AAB">
      <w:pPr>
        <w:pStyle w:val="MDPI31text"/>
        <w:ind w:left="0" w:firstLine="0"/>
        <w:rPr>
          <w:rFonts w:ascii="Times New Roman" w:hAnsi="Times New Roman"/>
          <w:b/>
          <w:bCs/>
          <w:szCs w:val="20"/>
        </w:rPr>
      </w:pPr>
    </w:p>
    <w:p w14:paraId="4C7D3F9D" w14:textId="6E8C8809" w:rsidR="00F97AAB" w:rsidRPr="007D7797" w:rsidRDefault="00F97AAB" w:rsidP="00F97AAB">
      <w:pPr>
        <w:pStyle w:val="MDPI31text"/>
        <w:ind w:left="0" w:firstLine="0"/>
        <w:rPr>
          <w:rFonts w:ascii="Times New Roman" w:hAnsi="Times New Roman"/>
          <w:szCs w:val="20"/>
        </w:rPr>
      </w:pPr>
      <w:r w:rsidRPr="007D7797">
        <w:rPr>
          <w:rFonts w:ascii="Times New Roman" w:hAnsi="Times New Roman"/>
          <w:b/>
          <w:bCs/>
          <w:szCs w:val="20"/>
        </w:rPr>
        <w:t>S</w:t>
      </w:r>
      <w:r w:rsidR="00704B25" w:rsidRPr="007D7797">
        <w:rPr>
          <w:rFonts w:ascii="Times New Roman" w:hAnsi="Times New Roman"/>
          <w:b/>
          <w:bCs/>
          <w:szCs w:val="20"/>
        </w:rPr>
        <w:t>2</w:t>
      </w:r>
      <w:r w:rsidRPr="007D7797">
        <w:rPr>
          <w:rFonts w:ascii="Times New Roman" w:hAnsi="Times New Roman"/>
          <w:szCs w:val="20"/>
        </w:rPr>
        <w:t xml:space="preserve">. Histopathological analysis of stained slide examines in10X and 40X brightfield illumination is used to examine stained slides. The Congo red stain create hydrogen bridge bonds with the substrate's carbohydrate component and deposit itself in amyloid fibrils. Under transmitted light, the Congo red-stained tissue appears orange-red. whereas hematoxylin stains the nuclei blue purple can easily distinguish between different tissue types, such as muscle or connective tissue, and detect anomalies or irregularities in sections due to staining. This assists them in identifying changes that may be the cause of specific illnesses such as infection, persistent inflammation, or a malignant </w:t>
      </w:r>
      <w:proofErr w:type="spellStart"/>
      <w:r w:rsidRPr="007D7797">
        <w:rPr>
          <w:rFonts w:ascii="Times New Roman" w:hAnsi="Times New Roman"/>
          <w:szCs w:val="20"/>
        </w:rPr>
        <w:t>tumour</w:t>
      </w:r>
      <w:proofErr w:type="spellEnd"/>
      <w:r w:rsidRPr="007D7797">
        <w:rPr>
          <w:rFonts w:ascii="Times New Roman" w:hAnsi="Times New Roman"/>
          <w:szCs w:val="20"/>
        </w:rPr>
        <w:t xml:space="preserve"> using visual information to determine the nature and progression of diseases by observing structural changes within tissues [29].</w:t>
      </w:r>
    </w:p>
    <w:p w14:paraId="0AF0794C" w14:textId="77777777" w:rsidR="00F97AAB" w:rsidRPr="007D7797" w:rsidRDefault="00F97AAB" w:rsidP="00F97AAB">
      <w:pPr>
        <w:pStyle w:val="MDPI31text"/>
        <w:ind w:left="0" w:firstLine="0"/>
        <w:rPr>
          <w:rFonts w:ascii="Times New Roman" w:hAnsi="Times New Roman"/>
          <w:szCs w:val="20"/>
        </w:rPr>
      </w:pPr>
    </w:p>
    <w:p w14:paraId="149FD394" w14:textId="1061E94C" w:rsidR="00F97AAB" w:rsidRPr="007D7797" w:rsidRDefault="00F97AAB" w:rsidP="00F97AAB">
      <w:pPr>
        <w:pStyle w:val="MDPI31text"/>
        <w:ind w:left="0" w:firstLine="0"/>
        <w:rPr>
          <w:rFonts w:ascii="Times New Roman" w:hAnsi="Times New Roman"/>
          <w:i/>
          <w:iCs/>
          <w:szCs w:val="20"/>
        </w:rPr>
      </w:pPr>
      <w:r w:rsidRPr="007D7797">
        <w:rPr>
          <w:rFonts w:ascii="Times New Roman" w:hAnsi="Times New Roman"/>
          <w:b/>
          <w:bCs/>
          <w:szCs w:val="20"/>
        </w:rPr>
        <w:t>S</w:t>
      </w:r>
      <w:r w:rsidR="00704B25" w:rsidRPr="007D7797">
        <w:rPr>
          <w:rFonts w:ascii="Times New Roman" w:hAnsi="Times New Roman"/>
          <w:b/>
          <w:bCs/>
          <w:szCs w:val="20"/>
        </w:rPr>
        <w:t>3</w:t>
      </w:r>
      <w:r w:rsidRPr="007D7797">
        <w:rPr>
          <w:rFonts w:ascii="Times New Roman" w:hAnsi="Times New Roman"/>
          <w:szCs w:val="20"/>
        </w:rPr>
        <w:t xml:space="preserve">. </w:t>
      </w:r>
      <w:r w:rsidRPr="007D7797">
        <w:rPr>
          <w:rFonts w:ascii="Times New Roman" w:hAnsi="Times New Roman"/>
          <w:i/>
          <w:iCs/>
          <w:szCs w:val="20"/>
        </w:rPr>
        <w:t>2.5.1. Sample preparation</w:t>
      </w:r>
    </w:p>
    <w:p w14:paraId="52849F3E" w14:textId="77777777" w:rsidR="00F97AAB" w:rsidRPr="007D7797" w:rsidRDefault="00F97AAB" w:rsidP="00F97AAB">
      <w:pPr>
        <w:pStyle w:val="MDPI31text"/>
        <w:ind w:left="0" w:firstLine="0"/>
        <w:rPr>
          <w:rFonts w:ascii="Times New Roman" w:hAnsi="Times New Roman"/>
          <w:i/>
          <w:iCs/>
          <w:szCs w:val="20"/>
        </w:rPr>
      </w:pPr>
      <w:r w:rsidRPr="007D7797">
        <w:rPr>
          <w:rFonts w:ascii="Times New Roman" w:hAnsi="Times New Roman"/>
          <w:i/>
          <w:iCs/>
          <w:szCs w:val="20"/>
        </w:rPr>
        <w:t xml:space="preserve">2.5.1.1. Serum </w:t>
      </w:r>
    </w:p>
    <w:p w14:paraId="44DDFC7E" w14:textId="77777777" w:rsidR="00F97AAB" w:rsidRPr="007D7797" w:rsidRDefault="00F97AAB" w:rsidP="00F97AAB">
      <w:pPr>
        <w:pStyle w:val="MDPI31text"/>
        <w:ind w:left="0" w:firstLine="0"/>
        <w:rPr>
          <w:rFonts w:ascii="Times New Roman" w:hAnsi="Times New Roman"/>
          <w:szCs w:val="20"/>
        </w:rPr>
      </w:pPr>
      <w:r w:rsidRPr="007D7797">
        <w:rPr>
          <w:rFonts w:ascii="Times New Roman" w:hAnsi="Times New Roman"/>
          <w:szCs w:val="20"/>
        </w:rPr>
        <w:t>The serum samples were allowed to coagulate for 10-20 minutes at room temperature. The samples were then centrifuged for 20 minutes at 2000-3000rpm, and the supernatant was carefully taken out without disturbing the sediment (</w:t>
      </w:r>
      <w:proofErr w:type="spellStart"/>
      <w:r w:rsidRPr="007D7797">
        <w:rPr>
          <w:rFonts w:ascii="Times New Roman" w:hAnsi="Times New Roman"/>
          <w:szCs w:val="20"/>
        </w:rPr>
        <w:t>Biolinkk</w:t>
      </w:r>
      <w:proofErr w:type="spellEnd"/>
      <w:r w:rsidRPr="007D7797">
        <w:rPr>
          <w:rFonts w:ascii="Times New Roman" w:hAnsi="Times New Roman"/>
          <w:szCs w:val="20"/>
        </w:rPr>
        <w:t>).</w:t>
      </w:r>
    </w:p>
    <w:p w14:paraId="132C47FD" w14:textId="77777777" w:rsidR="00F97AAB" w:rsidRPr="007D7797" w:rsidRDefault="00F97AAB" w:rsidP="00F97AAB">
      <w:pPr>
        <w:pStyle w:val="MDPI31text"/>
        <w:ind w:left="0" w:firstLine="0"/>
        <w:rPr>
          <w:rFonts w:ascii="Times New Roman" w:hAnsi="Times New Roman"/>
          <w:i/>
          <w:iCs/>
          <w:szCs w:val="20"/>
        </w:rPr>
      </w:pPr>
      <w:r w:rsidRPr="007D7797">
        <w:rPr>
          <w:rFonts w:ascii="Times New Roman" w:hAnsi="Times New Roman"/>
          <w:i/>
          <w:iCs/>
          <w:szCs w:val="20"/>
        </w:rPr>
        <w:t>2.5.1.2. Tissue</w:t>
      </w:r>
    </w:p>
    <w:p w14:paraId="24D28310" w14:textId="77777777" w:rsidR="00F97AAB" w:rsidRPr="007D7797" w:rsidRDefault="00F97AAB" w:rsidP="00F97AAB">
      <w:pPr>
        <w:pStyle w:val="MDPI31text"/>
        <w:ind w:left="0" w:firstLine="0"/>
        <w:rPr>
          <w:rFonts w:ascii="Times New Roman" w:hAnsi="Times New Roman"/>
          <w:szCs w:val="20"/>
        </w:rPr>
      </w:pPr>
      <w:r w:rsidRPr="007D7797">
        <w:rPr>
          <w:rFonts w:ascii="Times New Roman" w:hAnsi="Times New Roman"/>
          <w:szCs w:val="20"/>
        </w:rPr>
        <w:t>Prior to homogenization, the tissues were thoroughly washed with ice-cold PBS (pH 7.4) to eliminate any excess blood and weighed. The tissues were subsequently minced and homogenized in PBS with an ice using homogenizer. The tissue weight (g) to PBS volume (mL) ratio was kept constant at 1:9. The suspension was treated to sonication using an ultrasonic cell disrupter or freeze-thaw cycles to further disrupt the cells. The supernatant was obtained by centrifuging the homogenates at 5000g for 5 minutes (</w:t>
      </w:r>
      <w:proofErr w:type="spellStart"/>
      <w:r w:rsidRPr="007D7797">
        <w:rPr>
          <w:rFonts w:ascii="Times New Roman" w:hAnsi="Times New Roman"/>
          <w:szCs w:val="20"/>
        </w:rPr>
        <w:t>Biolinkk</w:t>
      </w:r>
      <w:proofErr w:type="spellEnd"/>
      <w:r w:rsidRPr="007D7797">
        <w:rPr>
          <w:rFonts w:ascii="Times New Roman" w:hAnsi="Times New Roman"/>
          <w:szCs w:val="20"/>
        </w:rPr>
        <w:t>).</w:t>
      </w:r>
    </w:p>
    <w:p w14:paraId="3AFAC199" w14:textId="77777777" w:rsidR="00F97AAB" w:rsidRPr="007D7797" w:rsidRDefault="00F97AAB" w:rsidP="00F97AAB">
      <w:pPr>
        <w:pStyle w:val="MDPI31text"/>
        <w:ind w:left="0" w:firstLine="0"/>
        <w:rPr>
          <w:rFonts w:ascii="Times New Roman" w:hAnsi="Times New Roman"/>
          <w:szCs w:val="20"/>
        </w:rPr>
      </w:pPr>
      <w:r w:rsidRPr="007D7797">
        <w:rPr>
          <w:rFonts w:ascii="Times New Roman" w:hAnsi="Times New Roman"/>
          <w:szCs w:val="20"/>
        </w:rPr>
        <w:t xml:space="preserve">2.5.2. </w:t>
      </w:r>
      <w:r w:rsidRPr="007D7797">
        <w:rPr>
          <w:rFonts w:ascii="Times New Roman" w:hAnsi="Times New Roman"/>
          <w:i/>
          <w:iCs/>
          <w:szCs w:val="20"/>
        </w:rPr>
        <w:t>Standard preparation</w:t>
      </w:r>
    </w:p>
    <w:p w14:paraId="40E1DAAE" w14:textId="77777777" w:rsidR="00F97AAB" w:rsidRPr="007D7797" w:rsidRDefault="00F97AAB" w:rsidP="00F97AAB">
      <w:pPr>
        <w:pStyle w:val="MDPI31text"/>
        <w:ind w:left="0" w:firstLine="0"/>
        <w:rPr>
          <w:rFonts w:ascii="Times New Roman" w:hAnsi="Times New Roman"/>
          <w:szCs w:val="20"/>
        </w:rPr>
      </w:pPr>
      <w:r w:rsidRPr="007D7797">
        <w:rPr>
          <w:rFonts w:ascii="Times New Roman" w:hAnsi="Times New Roman"/>
          <w:szCs w:val="20"/>
        </w:rPr>
        <w:t>To make a 24ng/L standard stock solution, a volume of 120l of the standard (48ng/L) was reconstituted by adding 120µl of standard diluent. Before making dilutions, the standard was allowed to sit for 15 minutes with mild agitation. Duplicate standard points were created by diluting the standard stock solution (24ng/L) in a 1:2 ratio with standard diluent to yield solutions of 12ng/L, 6ng/L, 3ng/L, and 1.5ng/L. As the zero standards (0ng/ml), the standard diluent was employed. Remaining solutions were stored at -20°C for one month before being used (</w:t>
      </w:r>
      <w:proofErr w:type="spellStart"/>
      <w:r w:rsidRPr="007D7797">
        <w:rPr>
          <w:rFonts w:ascii="Times New Roman" w:hAnsi="Times New Roman"/>
          <w:szCs w:val="20"/>
        </w:rPr>
        <w:t>Biolinkk</w:t>
      </w:r>
      <w:proofErr w:type="spellEnd"/>
      <w:r w:rsidRPr="007D7797">
        <w:rPr>
          <w:rFonts w:ascii="Times New Roman" w:hAnsi="Times New Roman"/>
          <w:szCs w:val="20"/>
        </w:rPr>
        <w:t>).</w:t>
      </w:r>
    </w:p>
    <w:p w14:paraId="7210C1CE" w14:textId="77777777" w:rsidR="00F97AAB" w:rsidRPr="007D7797" w:rsidRDefault="00F97AAB" w:rsidP="00F97AAB">
      <w:pPr>
        <w:pStyle w:val="MDPI31text"/>
        <w:ind w:left="0" w:firstLine="0"/>
        <w:rPr>
          <w:rFonts w:ascii="Times New Roman" w:hAnsi="Times New Roman"/>
          <w:szCs w:val="20"/>
        </w:rPr>
      </w:pPr>
    </w:p>
    <w:p w14:paraId="4F4FCFD6" w14:textId="04D17624" w:rsidR="00F97AAB" w:rsidRPr="007D7797" w:rsidRDefault="00F97AAB" w:rsidP="00F97AAB">
      <w:pPr>
        <w:pStyle w:val="MDPI31text"/>
        <w:ind w:left="0" w:firstLine="0"/>
        <w:rPr>
          <w:rFonts w:ascii="Times New Roman" w:hAnsi="Times New Roman"/>
          <w:szCs w:val="20"/>
        </w:rPr>
      </w:pPr>
      <w:r w:rsidRPr="007D7797">
        <w:rPr>
          <w:rFonts w:ascii="Times New Roman" w:hAnsi="Times New Roman"/>
          <w:b/>
          <w:bCs/>
          <w:szCs w:val="20"/>
        </w:rPr>
        <w:t>S</w:t>
      </w:r>
      <w:r w:rsidR="00704B25" w:rsidRPr="007D7797">
        <w:rPr>
          <w:rFonts w:ascii="Times New Roman" w:hAnsi="Times New Roman"/>
          <w:b/>
          <w:bCs/>
          <w:szCs w:val="20"/>
        </w:rPr>
        <w:t>4</w:t>
      </w:r>
      <w:r w:rsidRPr="007D7797">
        <w:rPr>
          <w:rFonts w:ascii="Times New Roman" w:hAnsi="Times New Roman"/>
          <w:szCs w:val="20"/>
        </w:rPr>
        <w:t>. Total RNA was extracted from the brain and colon using the '</w:t>
      </w:r>
      <w:proofErr w:type="spellStart"/>
      <w:r w:rsidRPr="007D7797">
        <w:rPr>
          <w:rFonts w:ascii="Times New Roman" w:hAnsi="Times New Roman"/>
          <w:szCs w:val="20"/>
        </w:rPr>
        <w:t>AurumTM</w:t>
      </w:r>
      <w:proofErr w:type="spellEnd"/>
      <w:r w:rsidRPr="007D7797">
        <w:rPr>
          <w:rFonts w:ascii="Times New Roman" w:hAnsi="Times New Roman"/>
          <w:szCs w:val="20"/>
        </w:rPr>
        <w:t xml:space="preserve"> Total RNA Mini Kit' (Bio-Rad, USA) for gene expression analysis. The concentration and purity of RNA were measured using a spectrophotometer 'SYNERGY H1 Hybrid Reader' and 1.2% agarose gel electrophoresis. The total RNA was reverse transcribed into cDNA using the 'Revert Aid First Strand cDNA Synthesis Kit (</w:t>
      </w:r>
      <w:proofErr w:type="spellStart"/>
      <w:r w:rsidRPr="007D7797">
        <w:rPr>
          <w:rFonts w:ascii="Times New Roman" w:hAnsi="Times New Roman"/>
          <w:szCs w:val="20"/>
        </w:rPr>
        <w:t>Thermo</w:t>
      </w:r>
      <w:proofErr w:type="spellEnd"/>
      <w:r w:rsidRPr="007D7797">
        <w:rPr>
          <w:rFonts w:ascii="Times New Roman" w:hAnsi="Times New Roman"/>
          <w:szCs w:val="20"/>
        </w:rPr>
        <w:t xml:space="preserve"> Scientific). Real-time quantitative PCR was performed using SYBRTM Green PCR Master mix (</w:t>
      </w:r>
      <w:proofErr w:type="spellStart"/>
      <w:r w:rsidRPr="007D7797">
        <w:rPr>
          <w:rFonts w:ascii="Times New Roman" w:hAnsi="Times New Roman"/>
          <w:szCs w:val="20"/>
        </w:rPr>
        <w:t>Thermo</w:t>
      </w:r>
      <w:proofErr w:type="spellEnd"/>
      <w:r w:rsidRPr="007D7797">
        <w:rPr>
          <w:rFonts w:ascii="Times New Roman" w:hAnsi="Times New Roman"/>
          <w:szCs w:val="20"/>
        </w:rPr>
        <w:t xml:space="preserve"> Scientific) in a 'CFX96 Touch Real-time PCR Detection System' (Bio-Rad) according to the primer design. The PCR cycle conditions were set to 95°C for 10s (39 cycles) and 58°C for 30s for 3min. The data were </w:t>
      </w:r>
      <w:proofErr w:type="spellStart"/>
      <w:r w:rsidRPr="007D7797">
        <w:rPr>
          <w:rFonts w:ascii="Times New Roman" w:hAnsi="Times New Roman"/>
          <w:szCs w:val="20"/>
        </w:rPr>
        <w:t>analysed</w:t>
      </w:r>
      <w:proofErr w:type="spellEnd"/>
      <w:r w:rsidRPr="007D7797">
        <w:rPr>
          <w:rFonts w:ascii="Times New Roman" w:hAnsi="Times New Roman"/>
          <w:szCs w:val="20"/>
        </w:rPr>
        <w:t xml:space="preserve"> using the comparative threshold cycle (</w:t>
      </w:r>
      <w:proofErr w:type="spellStart"/>
      <w:r w:rsidRPr="007D7797">
        <w:rPr>
          <w:rFonts w:ascii="Times New Roman" w:hAnsi="Times New Roman"/>
          <w:szCs w:val="20"/>
        </w:rPr>
        <w:t>Cq</w:t>
      </w:r>
      <w:proofErr w:type="spellEnd"/>
      <w:r w:rsidRPr="007D7797">
        <w:rPr>
          <w:rFonts w:ascii="Times New Roman" w:hAnsi="Times New Roman"/>
          <w:szCs w:val="20"/>
        </w:rPr>
        <w:t>) method and standardized with β-actin and GAPDH. The 2−ΔΔCT approach was used to calculate the target transcript's concentration relative to the selected reference gene transcript.</w:t>
      </w:r>
    </w:p>
    <w:p w14:paraId="7DF49276" w14:textId="65DA5B0A" w:rsidR="00520A9B" w:rsidRPr="007D7797" w:rsidRDefault="00520A9B" w:rsidP="00F97AAB">
      <w:pPr>
        <w:pStyle w:val="MDPI31text"/>
        <w:ind w:left="0" w:firstLine="0"/>
        <w:rPr>
          <w:rFonts w:ascii="Times New Roman" w:hAnsi="Times New Roman"/>
          <w:szCs w:val="20"/>
        </w:rPr>
      </w:pPr>
    </w:p>
    <w:p w14:paraId="2778AA19" w14:textId="158266A7" w:rsidR="00520A9B" w:rsidRPr="007D7797" w:rsidRDefault="00520A9B" w:rsidP="00F97AAB">
      <w:pPr>
        <w:pStyle w:val="MDPI31text"/>
        <w:ind w:left="0" w:firstLine="0"/>
        <w:rPr>
          <w:rFonts w:ascii="Times New Roman" w:hAnsi="Times New Roman"/>
          <w:szCs w:val="20"/>
        </w:rPr>
      </w:pPr>
      <w:r w:rsidRPr="007D7797">
        <w:rPr>
          <w:rFonts w:ascii="Times New Roman" w:hAnsi="Times New Roman"/>
          <w:b/>
          <w:bCs/>
          <w:szCs w:val="20"/>
        </w:rPr>
        <w:t>S</w:t>
      </w:r>
      <w:r w:rsidR="00704B25" w:rsidRPr="007D7797">
        <w:rPr>
          <w:rFonts w:ascii="Times New Roman" w:hAnsi="Times New Roman"/>
          <w:b/>
          <w:bCs/>
          <w:szCs w:val="20"/>
        </w:rPr>
        <w:t>5</w:t>
      </w:r>
      <w:r w:rsidRPr="007D7797">
        <w:rPr>
          <w:rFonts w:ascii="Times New Roman" w:hAnsi="Times New Roman"/>
          <w:szCs w:val="20"/>
        </w:rPr>
        <w:t>. Microbiomes 16S profiling of the 16SrRNA V</w:t>
      </w:r>
      <w:r w:rsidRPr="007D7797">
        <w:rPr>
          <w:rFonts w:ascii="Times New Roman" w:hAnsi="Times New Roman"/>
          <w:szCs w:val="20"/>
          <w:vertAlign w:val="subscript"/>
        </w:rPr>
        <w:t>3</w:t>
      </w:r>
      <w:r w:rsidRPr="007D7797">
        <w:rPr>
          <w:rFonts w:ascii="Times New Roman" w:hAnsi="Times New Roman"/>
          <w:szCs w:val="20"/>
        </w:rPr>
        <w:t>-V</w:t>
      </w:r>
      <w:r w:rsidRPr="007D7797">
        <w:rPr>
          <w:rFonts w:ascii="Times New Roman" w:hAnsi="Times New Roman"/>
          <w:szCs w:val="20"/>
          <w:vertAlign w:val="subscript"/>
        </w:rPr>
        <w:t>4</w:t>
      </w:r>
      <w:r w:rsidRPr="007D7797">
        <w:rPr>
          <w:rFonts w:ascii="Times New Roman" w:hAnsi="Times New Roman"/>
          <w:szCs w:val="20"/>
        </w:rPr>
        <w:t xml:space="preserve"> hyper-variable region of </w:t>
      </w:r>
      <w:proofErr w:type="spellStart"/>
      <w:r w:rsidRPr="007D7797">
        <w:rPr>
          <w:rFonts w:ascii="Times New Roman" w:hAnsi="Times New Roman"/>
          <w:szCs w:val="20"/>
        </w:rPr>
        <w:t>faecal</w:t>
      </w:r>
      <w:proofErr w:type="spellEnd"/>
      <w:r w:rsidRPr="007D7797">
        <w:rPr>
          <w:rFonts w:ascii="Times New Roman" w:hAnsi="Times New Roman"/>
          <w:szCs w:val="20"/>
        </w:rPr>
        <w:t xml:space="preserve"> samples was performed using the Illumina </w:t>
      </w:r>
      <w:proofErr w:type="spellStart"/>
      <w:r w:rsidRPr="007D7797">
        <w:rPr>
          <w:rFonts w:ascii="Times New Roman" w:hAnsi="Times New Roman"/>
          <w:szCs w:val="20"/>
        </w:rPr>
        <w:t>MiSeq</w:t>
      </w:r>
      <w:proofErr w:type="spellEnd"/>
      <w:r w:rsidRPr="007D7797">
        <w:rPr>
          <w:rFonts w:ascii="Times New Roman" w:hAnsi="Times New Roman"/>
          <w:szCs w:val="20"/>
        </w:rPr>
        <w:t xml:space="preserve"> platform to compare the microbiota diversity and composition among the different groups. The acquired sequences (</w:t>
      </w:r>
      <w:proofErr w:type="spellStart"/>
      <w:r w:rsidRPr="007D7797">
        <w:rPr>
          <w:rFonts w:ascii="Times New Roman" w:hAnsi="Times New Roman"/>
          <w:szCs w:val="20"/>
        </w:rPr>
        <w:t>fastq</w:t>
      </w:r>
      <w:proofErr w:type="spellEnd"/>
      <w:r w:rsidRPr="007D7797">
        <w:rPr>
          <w:rFonts w:ascii="Times New Roman" w:hAnsi="Times New Roman"/>
          <w:szCs w:val="20"/>
        </w:rPr>
        <w:t xml:space="preserve"> files) were processed using the bioinformatics pipeline QIIME2 (version 2.2021.2; https://qiime2.org/), which includes quality filtering, adapter trimming, denoising, and removal of non-chimeric amplicons using the default parameters of the DADA2 workflow. To address sequencing depth bias, alpha-rarefaction was carried out at a relatively shallow depth. Bacterial taxonomy was assigned to the amplicon sequence variants using the Naive Bayes classifier implemented in DADA2 and pre-trained on the SILVA reference database (version 138.1) with a 99% sequence identity criterion. Bray-Curti’s dissimilarity distance was used to quantify community dissimilarities (beta-diversity), and principal coordinate analysis (</w:t>
      </w:r>
      <w:proofErr w:type="spellStart"/>
      <w:r w:rsidRPr="007D7797">
        <w:rPr>
          <w:rFonts w:ascii="Times New Roman" w:hAnsi="Times New Roman"/>
          <w:szCs w:val="20"/>
        </w:rPr>
        <w:t>PCoA</w:t>
      </w:r>
      <w:proofErr w:type="spellEnd"/>
      <w:r w:rsidRPr="007D7797">
        <w:rPr>
          <w:rFonts w:ascii="Times New Roman" w:hAnsi="Times New Roman"/>
          <w:szCs w:val="20"/>
        </w:rPr>
        <w:t>) was used to visualize the results. The Chao1 index and Shannon index were used as alpha-diversity indicators. The raw read counts were converted to relative abundances and compressed to taxonomic levels using R statistical software (version 4.1.2) for data analysis.</w:t>
      </w:r>
    </w:p>
    <w:p w14:paraId="60148A08" w14:textId="77777777" w:rsidR="007C3EDA" w:rsidRPr="007D7797" w:rsidRDefault="007C3EDA" w:rsidP="00F97AAB">
      <w:pPr>
        <w:pStyle w:val="MDPI31text"/>
        <w:ind w:left="0" w:firstLine="0"/>
        <w:rPr>
          <w:rFonts w:ascii="Times New Roman" w:hAnsi="Times New Roman"/>
          <w:szCs w:val="20"/>
        </w:rPr>
      </w:pPr>
    </w:p>
    <w:p w14:paraId="467A0EB1" w14:textId="52C5941D" w:rsidR="007C3EDA" w:rsidRPr="007D7797" w:rsidRDefault="007C3EDA" w:rsidP="007C3EDA">
      <w:pPr>
        <w:pStyle w:val="MDPI31text"/>
        <w:ind w:left="0" w:firstLine="0"/>
        <w:rPr>
          <w:rFonts w:ascii="Times New Roman" w:hAnsi="Times New Roman"/>
          <w:szCs w:val="20"/>
        </w:rPr>
      </w:pPr>
      <w:r w:rsidRPr="007D7797">
        <w:rPr>
          <w:rFonts w:ascii="Times New Roman" w:hAnsi="Times New Roman"/>
          <w:b/>
          <w:bCs/>
          <w:szCs w:val="20"/>
        </w:rPr>
        <w:t>S</w:t>
      </w:r>
      <w:r w:rsidR="00704B25" w:rsidRPr="007D7797">
        <w:rPr>
          <w:rFonts w:ascii="Times New Roman" w:hAnsi="Times New Roman"/>
          <w:b/>
          <w:bCs/>
          <w:szCs w:val="20"/>
        </w:rPr>
        <w:t>6</w:t>
      </w:r>
      <w:r w:rsidRPr="007D7797">
        <w:rPr>
          <w:rFonts w:ascii="Times New Roman" w:hAnsi="Times New Roman"/>
          <w:szCs w:val="20"/>
        </w:rPr>
        <w:t xml:space="preserve">. Briefly, 300 mg of rat </w:t>
      </w:r>
      <w:proofErr w:type="spellStart"/>
      <w:r w:rsidRPr="007D7797">
        <w:rPr>
          <w:rFonts w:ascii="Times New Roman" w:hAnsi="Times New Roman"/>
          <w:szCs w:val="20"/>
        </w:rPr>
        <w:t>faeces</w:t>
      </w:r>
      <w:proofErr w:type="spellEnd"/>
      <w:r w:rsidRPr="007D7797">
        <w:rPr>
          <w:rFonts w:ascii="Times New Roman" w:hAnsi="Times New Roman"/>
          <w:szCs w:val="20"/>
        </w:rPr>
        <w:t xml:space="preserve"> were vortex with 500 mL of water and 1 mL of 25% metaphosphoric acid. The samples were then incubated at a low temperature overnight, followed by centrifugation at 10,000 rpm for 10 minutes at 4°C to collect the supernatant. The collected supernatant was then </w:t>
      </w:r>
      <w:proofErr w:type="spellStart"/>
      <w:r w:rsidRPr="007D7797">
        <w:rPr>
          <w:rFonts w:ascii="Times New Roman" w:hAnsi="Times New Roman"/>
          <w:szCs w:val="20"/>
        </w:rPr>
        <w:t>analysed</w:t>
      </w:r>
      <w:proofErr w:type="spellEnd"/>
      <w:r w:rsidRPr="007D7797">
        <w:rPr>
          <w:rFonts w:ascii="Times New Roman" w:hAnsi="Times New Roman"/>
          <w:szCs w:val="20"/>
        </w:rPr>
        <w:t xml:space="preserve"> for the presence of SCFAs using gas chromatography (GC) with an N</w:t>
      </w:r>
      <w:r w:rsidRPr="007D7797">
        <w:rPr>
          <w:rFonts w:ascii="Times New Roman" w:hAnsi="Times New Roman"/>
          <w:szCs w:val="20"/>
          <w:vertAlign w:val="subscript"/>
        </w:rPr>
        <w:t>2</w:t>
      </w:r>
      <w:r w:rsidRPr="007D7797">
        <w:rPr>
          <w:rFonts w:ascii="Times New Roman" w:hAnsi="Times New Roman"/>
          <w:szCs w:val="20"/>
        </w:rPr>
        <w:t xml:space="preserve"> flame ionization detector (5765 </w:t>
      </w:r>
      <w:proofErr w:type="spellStart"/>
      <w:r w:rsidRPr="007D7797">
        <w:rPr>
          <w:rFonts w:ascii="Times New Roman" w:hAnsi="Times New Roman"/>
          <w:szCs w:val="20"/>
        </w:rPr>
        <w:t>Nucon</w:t>
      </w:r>
      <w:proofErr w:type="spellEnd"/>
      <w:r w:rsidRPr="007D7797">
        <w:rPr>
          <w:rFonts w:ascii="Times New Roman" w:hAnsi="Times New Roman"/>
          <w:szCs w:val="20"/>
        </w:rPr>
        <w:t xml:space="preserve">, New Delhi, India). The SCFAs </w:t>
      </w:r>
      <w:r w:rsidRPr="007D7797">
        <w:rPr>
          <w:rFonts w:ascii="Times New Roman" w:hAnsi="Times New Roman"/>
          <w:szCs w:val="20"/>
        </w:rPr>
        <w:lastRenderedPageBreak/>
        <w:t xml:space="preserve">were separated using a </w:t>
      </w:r>
      <w:proofErr w:type="spellStart"/>
      <w:r w:rsidRPr="007D7797">
        <w:rPr>
          <w:rFonts w:ascii="Times New Roman" w:hAnsi="Times New Roman"/>
          <w:szCs w:val="20"/>
        </w:rPr>
        <w:t>Chromosorb</w:t>
      </w:r>
      <w:proofErr w:type="spellEnd"/>
      <w:r w:rsidRPr="007D7797">
        <w:rPr>
          <w:rFonts w:ascii="Times New Roman" w:hAnsi="Times New Roman"/>
          <w:szCs w:val="20"/>
        </w:rPr>
        <w:t xml:space="preserve"> 101 column under the following conditions: injection volume of 1 µL, injection port temperature of 200°C, column temperature of 145°C, carrier gas of N</w:t>
      </w:r>
      <w:r w:rsidRPr="007D7797">
        <w:rPr>
          <w:rFonts w:ascii="Times New Roman" w:hAnsi="Times New Roman"/>
          <w:szCs w:val="20"/>
          <w:vertAlign w:val="subscript"/>
        </w:rPr>
        <w:t>2</w:t>
      </w:r>
      <w:r w:rsidRPr="007D7797">
        <w:rPr>
          <w:rFonts w:ascii="Times New Roman" w:hAnsi="Times New Roman"/>
          <w:szCs w:val="20"/>
        </w:rPr>
        <w:t xml:space="preserve">, and detector temperature of 180°C. Each GC run took 10 minutes to determine the samples. To quantify SCFAs in Albino Wistar rat </w:t>
      </w:r>
      <w:proofErr w:type="spellStart"/>
      <w:r w:rsidRPr="007D7797">
        <w:rPr>
          <w:rFonts w:ascii="Times New Roman" w:hAnsi="Times New Roman"/>
          <w:szCs w:val="20"/>
        </w:rPr>
        <w:t>faeces</w:t>
      </w:r>
      <w:proofErr w:type="spellEnd"/>
      <w:r w:rsidRPr="007D7797">
        <w:rPr>
          <w:rFonts w:ascii="Times New Roman" w:hAnsi="Times New Roman"/>
          <w:szCs w:val="20"/>
        </w:rPr>
        <w:t>, a standard curve for acetate, propionate, and butyrate was developed.</w:t>
      </w:r>
    </w:p>
    <w:p w14:paraId="7F786A8C" w14:textId="77777777" w:rsidR="007C3EDA" w:rsidRPr="007D7797" w:rsidRDefault="007C3EDA" w:rsidP="007C3EDA">
      <w:pPr>
        <w:pStyle w:val="MDPI31text"/>
        <w:ind w:left="0" w:firstLine="0"/>
        <w:rPr>
          <w:rFonts w:ascii="Times New Roman" w:hAnsi="Times New Roman"/>
          <w:szCs w:val="20"/>
        </w:rPr>
      </w:pPr>
    </w:p>
    <w:p w14:paraId="52F3754A" w14:textId="77777777" w:rsidR="00FA0170" w:rsidRPr="007D7797" w:rsidRDefault="00FA0170" w:rsidP="00F97AAB">
      <w:pPr>
        <w:pStyle w:val="MDPI31text"/>
        <w:ind w:left="0" w:firstLine="0"/>
        <w:rPr>
          <w:rFonts w:ascii="Times New Roman" w:hAnsi="Times New Roman"/>
          <w:szCs w:val="20"/>
        </w:rPr>
      </w:pPr>
    </w:p>
    <w:p w14:paraId="6D97F713" w14:textId="47C0B4CD" w:rsidR="00F97AAB" w:rsidRPr="007D7797" w:rsidRDefault="00FA0170" w:rsidP="00F97AAB">
      <w:pPr>
        <w:pStyle w:val="MDPI31text"/>
        <w:ind w:left="0" w:firstLine="0"/>
        <w:rPr>
          <w:rFonts w:ascii="Times New Roman" w:hAnsi="Times New Roman"/>
          <w:szCs w:val="20"/>
        </w:rPr>
      </w:pPr>
      <w:r w:rsidRPr="007D7797">
        <w:rPr>
          <w:rFonts w:ascii="Times New Roman" w:hAnsi="Times New Roman"/>
          <w:b/>
          <w:bCs/>
          <w:szCs w:val="20"/>
        </w:rPr>
        <w:t>S</w:t>
      </w:r>
      <w:r w:rsidR="00704B25" w:rsidRPr="007D7797">
        <w:rPr>
          <w:rFonts w:ascii="Times New Roman" w:hAnsi="Times New Roman"/>
          <w:b/>
          <w:bCs/>
          <w:szCs w:val="20"/>
        </w:rPr>
        <w:t>7</w:t>
      </w:r>
      <w:r w:rsidRPr="007D7797">
        <w:rPr>
          <w:rFonts w:ascii="Times New Roman" w:hAnsi="Times New Roman"/>
          <w:szCs w:val="20"/>
        </w:rPr>
        <w:t xml:space="preserve">. The sequencing was performed using the </w:t>
      </w:r>
      <w:proofErr w:type="spellStart"/>
      <w:r w:rsidRPr="007D7797">
        <w:rPr>
          <w:rFonts w:ascii="Times New Roman" w:hAnsi="Times New Roman"/>
          <w:szCs w:val="20"/>
        </w:rPr>
        <w:t>MiSeq</w:t>
      </w:r>
      <w:proofErr w:type="spellEnd"/>
      <w:r w:rsidRPr="007D7797">
        <w:rPr>
          <w:rFonts w:ascii="Times New Roman" w:hAnsi="Times New Roman"/>
          <w:szCs w:val="20"/>
        </w:rPr>
        <w:t xml:space="preserve"> platform (Illumina) and outsourced for analysis. The resulting pair-end data (2x300bp) were submitted at an appropriate concentration (10-20 </w:t>
      </w:r>
      <w:proofErr w:type="spellStart"/>
      <w:r w:rsidRPr="007D7797">
        <w:rPr>
          <w:rFonts w:ascii="Times New Roman" w:hAnsi="Times New Roman"/>
          <w:szCs w:val="20"/>
        </w:rPr>
        <w:t>pM</w:t>
      </w:r>
      <w:proofErr w:type="spellEnd"/>
      <w:r w:rsidRPr="007D7797">
        <w:rPr>
          <w:rFonts w:ascii="Times New Roman" w:hAnsi="Times New Roman"/>
          <w:szCs w:val="20"/>
        </w:rPr>
        <w:t xml:space="preserve">) for sequencing and cluster creation. QIIME2 software was used to process the </w:t>
      </w:r>
      <w:proofErr w:type="spellStart"/>
      <w:r w:rsidRPr="007D7797">
        <w:rPr>
          <w:rFonts w:ascii="Times New Roman" w:hAnsi="Times New Roman"/>
          <w:szCs w:val="20"/>
        </w:rPr>
        <w:t>MiSeq</w:t>
      </w:r>
      <w:proofErr w:type="spellEnd"/>
      <w:r w:rsidRPr="007D7797">
        <w:rPr>
          <w:rFonts w:ascii="Times New Roman" w:hAnsi="Times New Roman"/>
          <w:szCs w:val="20"/>
        </w:rPr>
        <w:t xml:space="preserve"> sequencing results. The data, including the raw reads, high-quality reads, total bases, and data saved in MB, are presented in Table 1. Low-quality reads and chimeric sequences were removed using DADA2. Taxonomic classification of amplicon sequence variants was performed using the q2-feature-classifier with a pre-trained classifier based on the SILVA database.</w:t>
      </w:r>
    </w:p>
    <w:tbl>
      <w:tblPr>
        <w:tblStyle w:val="TableGrid"/>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175"/>
        <w:gridCol w:w="2282"/>
        <w:gridCol w:w="2289"/>
        <w:gridCol w:w="2280"/>
      </w:tblGrid>
      <w:tr w:rsidR="00C73F66" w:rsidRPr="007D7797" w14:paraId="44443AC7" w14:textId="77777777" w:rsidTr="00EC723B">
        <w:trPr>
          <w:jc w:val="center"/>
        </w:trPr>
        <w:tc>
          <w:tcPr>
            <w:tcW w:w="9134" w:type="dxa"/>
            <w:gridSpan w:val="4"/>
          </w:tcPr>
          <w:p w14:paraId="02CE6D50" w14:textId="5A682593" w:rsidR="00C73F66" w:rsidRPr="007D7797" w:rsidRDefault="003708E8" w:rsidP="00EC723B">
            <w:pPr>
              <w:rPr>
                <w:rFonts w:ascii="Times New Roman" w:hAnsi="Times New Roman"/>
                <w:color w:val="000000" w:themeColor="text1"/>
              </w:rPr>
            </w:pPr>
            <w:r w:rsidRPr="007D7797">
              <w:rPr>
                <w:rFonts w:ascii="Times New Roman" w:hAnsi="Times New Roman"/>
                <w:b/>
                <w:bCs/>
                <w:color w:val="000000" w:themeColor="text1"/>
              </w:rPr>
              <w:t>S</w:t>
            </w:r>
            <w:r w:rsidR="00704B25" w:rsidRPr="007D7797">
              <w:rPr>
                <w:rFonts w:ascii="Times New Roman" w:hAnsi="Times New Roman"/>
                <w:b/>
                <w:bCs/>
                <w:color w:val="000000" w:themeColor="text1"/>
              </w:rPr>
              <w:t>7</w:t>
            </w:r>
            <w:r w:rsidR="00C73F66" w:rsidRPr="007D7797">
              <w:rPr>
                <w:rFonts w:ascii="Times New Roman" w:hAnsi="Times New Roman"/>
                <w:b/>
                <w:bCs/>
                <w:color w:val="000000" w:themeColor="text1"/>
              </w:rPr>
              <w:t>. High-quality statistics of DNA samples</w:t>
            </w:r>
          </w:p>
        </w:tc>
      </w:tr>
      <w:tr w:rsidR="00C73F66" w:rsidRPr="007D7797" w14:paraId="7A341371" w14:textId="77777777" w:rsidTr="00EC723B">
        <w:trPr>
          <w:trHeight w:val="260"/>
          <w:jc w:val="center"/>
        </w:trPr>
        <w:tc>
          <w:tcPr>
            <w:tcW w:w="2202" w:type="dxa"/>
            <w:vAlign w:val="center"/>
          </w:tcPr>
          <w:p w14:paraId="088FBE4A"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b/>
                <w:bCs/>
                <w:color w:val="000000" w:themeColor="text1"/>
              </w:rPr>
              <w:t>Sample Name</w:t>
            </w:r>
          </w:p>
        </w:tc>
        <w:tc>
          <w:tcPr>
            <w:tcW w:w="2310" w:type="dxa"/>
            <w:vAlign w:val="center"/>
          </w:tcPr>
          <w:p w14:paraId="0D83C6C5" w14:textId="77777777" w:rsidR="00C73F66" w:rsidRPr="007D7797" w:rsidRDefault="00C73F66" w:rsidP="00EC723B">
            <w:pPr>
              <w:rPr>
                <w:rFonts w:ascii="Times New Roman" w:hAnsi="Times New Roman"/>
                <w:color w:val="000000" w:themeColor="text1"/>
              </w:rPr>
            </w:pPr>
            <w:r w:rsidRPr="007D7797">
              <w:rPr>
                <w:rFonts w:ascii="Times New Roman" w:hAnsi="Times New Roman"/>
                <w:b/>
                <w:bCs/>
                <w:color w:val="000000" w:themeColor="text1"/>
              </w:rPr>
              <w:t>High-Quality Reads</w:t>
            </w:r>
          </w:p>
        </w:tc>
        <w:tc>
          <w:tcPr>
            <w:tcW w:w="2311" w:type="dxa"/>
            <w:vAlign w:val="center"/>
          </w:tcPr>
          <w:p w14:paraId="136D3BA7"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b/>
                <w:bCs/>
                <w:color w:val="000000" w:themeColor="text1"/>
              </w:rPr>
              <w:t>Total Bases</w:t>
            </w:r>
          </w:p>
        </w:tc>
        <w:tc>
          <w:tcPr>
            <w:tcW w:w="2311" w:type="dxa"/>
            <w:vAlign w:val="center"/>
          </w:tcPr>
          <w:p w14:paraId="60961F1A"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b/>
                <w:bCs/>
                <w:color w:val="000000" w:themeColor="text1"/>
              </w:rPr>
              <w:t>Data in MB</w:t>
            </w:r>
          </w:p>
        </w:tc>
      </w:tr>
      <w:tr w:rsidR="00C73F66" w:rsidRPr="007D7797" w14:paraId="0E99981C" w14:textId="77777777" w:rsidTr="00EC723B">
        <w:trPr>
          <w:jc w:val="center"/>
        </w:trPr>
        <w:tc>
          <w:tcPr>
            <w:tcW w:w="2202" w:type="dxa"/>
            <w:vAlign w:val="center"/>
          </w:tcPr>
          <w:p w14:paraId="3ADABE94"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Group 1</w:t>
            </w:r>
          </w:p>
        </w:tc>
        <w:tc>
          <w:tcPr>
            <w:tcW w:w="2310" w:type="dxa"/>
            <w:vAlign w:val="center"/>
          </w:tcPr>
          <w:p w14:paraId="74CDF639"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1,85,414</w:t>
            </w:r>
          </w:p>
        </w:tc>
        <w:tc>
          <w:tcPr>
            <w:tcW w:w="2311" w:type="dxa"/>
            <w:vAlign w:val="center"/>
          </w:tcPr>
          <w:p w14:paraId="1C6BED55"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99,854,043</w:t>
            </w:r>
          </w:p>
        </w:tc>
        <w:tc>
          <w:tcPr>
            <w:tcW w:w="2311" w:type="dxa"/>
            <w:vAlign w:val="center"/>
          </w:tcPr>
          <w:p w14:paraId="737C9CD5"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99.85</w:t>
            </w:r>
          </w:p>
        </w:tc>
      </w:tr>
      <w:tr w:rsidR="00C73F66" w:rsidRPr="007D7797" w14:paraId="11323908" w14:textId="77777777" w:rsidTr="00EC723B">
        <w:trPr>
          <w:jc w:val="center"/>
        </w:trPr>
        <w:tc>
          <w:tcPr>
            <w:tcW w:w="2202" w:type="dxa"/>
            <w:vAlign w:val="center"/>
          </w:tcPr>
          <w:p w14:paraId="356D200C"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Group 2</w:t>
            </w:r>
          </w:p>
        </w:tc>
        <w:tc>
          <w:tcPr>
            <w:tcW w:w="2310" w:type="dxa"/>
            <w:vAlign w:val="center"/>
          </w:tcPr>
          <w:p w14:paraId="367336D7"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1,81,942</w:t>
            </w:r>
          </w:p>
        </w:tc>
        <w:tc>
          <w:tcPr>
            <w:tcW w:w="2311" w:type="dxa"/>
            <w:vAlign w:val="center"/>
          </w:tcPr>
          <w:p w14:paraId="7D0B9EB5"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98,316,440</w:t>
            </w:r>
          </w:p>
        </w:tc>
        <w:tc>
          <w:tcPr>
            <w:tcW w:w="2311" w:type="dxa"/>
            <w:vAlign w:val="center"/>
          </w:tcPr>
          <w:p w14:paraId="41D48655"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98.32</w:t>
            </w:r>
          </w:p>
        </w:tc>
      </w:tr>
      <w:tr w:rsidR="00C73F66" w:rsidRPr="007D7797" w14:paraId="021BEDF3" w14:textId="77777777" w:rsidTr="00EC723B">
        <w:trPr>
          <w:jc w:val="center"/>
        </w:trPr>
        <w:tc>
          <w:tcPr>
            <w:tcW w:w="2202" w:type="dxa"/>
            <w:vAlign w:val="center"/>
          </w:tcPr>
          <w:p w14:paraId="4EC2ACB1"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Group 3</w:t>
            </w:r>
          </w:p>
        </w:tc>
        <w:tc>
          <w:tcPr>
            <w:tcW w:w="2310" w:type="dxa"/>
            <w:vAlign w:val="center"/>
          </w:tcPr>
          <w:p w14:paraId="1D67D267"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1,57,532</w:t>
            </w:r>
          </w:p>
        </w:tc>
        <w:tc>
          <w:tcPr>
            <w:tcW w:w="2311" w:type="dxa"/>
            <w:vAlign w:val="center"/>
          </w:tcPr>
          <w:p w14:paraId="32FF7390"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84,193,021</w:t>
            </w:r>
          </w:p>
        </w:tc>
        <w:tc>
          <w:tcPr>
            <w:tcW w:w="2311" w:type="dxa"/>
            <w:vAlign w:val="center"/>
          </w:tcPr>
          <w:p w14:paraId="0D01335B"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84.19</w:t>
            </w:r>
          </w:p>
        </w:tc>
      </w:tr>
      <w:tr w:rsidR="00C73F66" w:rsidRPr="007D7797" w14:paraId="441900AB" w14:textId="77777777" w:rsidTr="00EC723B">
        <w:trPr>
          <w:jc w:val="center"/>
        </w:trPr>
        <w:tc>
          <w:tcPr>
            <w:tcW w:w="2202" w:type="dxa"/>
            <w:vAlign w:val="center"/>
          </w:tcPr>
          <w:p w14:paraId="0484261F"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Group 4</w:t>
            </w:r>
          </w:p>
        </w:tc>
        <w:tc>
          <w:tcPr>
            <w:tcW w:w="2310" w:type="dxa"/>
            <w:vAlign w:val="center"/>
          </w:tcPr>
          <w:p w14:paraId="5CB7387F"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2,10,083</w:t>
            </w:r>
          </w:p>
        </w:tc>
        <w:tc>
          <w:tcPr>
            <w:tcW w:w="2311" w:type="dxa"/>
            <w:vAlign w:val="center"/>
          </w:tcPr>
          <w:p w14:paraId="7BFF4AAC"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113,777,376</w:t>
            </w:r>
          </w:p>
        </w:tc>
        <w:tc>
          <w:tcPr>
            <w:tcW w:w="2311" w:type="dxa"/>
            <w:vAlign w:val="center"/>
          </w:tcPr>
          <w:p w14:paraId="0BE0A4A5"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113.78</w:t>
            </w:r>
          </w:p>
        </w:tc>
      </w:tr>
      <w:tr w:rsidR="00C73F66" w:rsidRPr="007D7797" w14:paraId="13483C00" w14:textId="77777777" w:rsidTr="00EC723B">
        <w:trPr>
          <w:jc w:val="center"/>
        </w:trPr>
        <w:tc>
          <w:tcPr>
            <w:tcW w:w="2202" w:type="dxa"/>
            <w:vAlign w:val="center"/>
          </w:tcPr>
          <w:p w14:paraId="0E3B78D7"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Group 5</w:t>
            </w:r>
          </w:p>
        </w:tc>
        <w:tc>
          <w:tcPr>
            <w:tcW w:w="2310" w:type="dxa"/>
            <w:vAlign w:val="center"/>
          </w:tcPr>
          <w:p w14:paraId="1A9785FB"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1,92,381</w:t>
            </w:r>
          </w:p>
        </w:tc>
        <w:tc>
          <w:tcPr>
            <w:tcW w:w="2311" w:type="dxa"/>
            <w:vAlign w:val="center"/>
          </w:tcPr>
          <w:p w14:paraId="41FBB8AA"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102,628,523</w:t>
            </w:r>
          </w:p>
        </w:tc>
        <w:tc>
          <w:tcPr>
            <w:tcW w:w="2311" w:type="dxa"/>
            <w:vAlign w:val="center"/>
          </w:tcPr>
          <w:p w14:paraId="70E81A5C"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102.63</w:t>
            </w:r>
          </w:p>
        </w:tc>
      </w:tr>
      <w:tr w:rsidR="00C73F66" w:rsidRPr="007D7797" w14:paraId="53C3F6A9" w14:textId="77777777" w:rsidTr="00EC723B">
        <w:trPr>
          <w:jc w:val="center"/>
        </w:trPr>
        <w:tc>
          <w:tcPr>
            <w:tcW w:w="2202" w:type="dxa"/>
            <w:vAlign w:val="center"/>
          </w:tcPr>
          <w:p w14:paraId="55329A26"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Group 6</w:t>
            </w:r>
          </w:p>
        </w:tc>
        <w:tc>
          <w:tcPr>
            <w:tcW w:w="2310" w:type="dxa"/>
            <w:vAlign w:val="center"/>
          </w:tcPr>
          <w:p w14:paraId="11508EF5"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1,87,694</w:t>
            </w:r>
          </w:p>
        </w:tc>
        <w:tc>
          <w:tcPr>
            <w:tcW w:w="2311" w:type="dxa"/>
            <w:vAlign w:val="center"/>
          </w:tcPr>
          <w:p w14:paraId="5A88F6BD"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101,591,350</w:t>
            </w:r>
          </w:p>
        </w:tc>
        <w:tc>
          <w:tcPr>
            <w:tcW w:w="2311" w:type="dxa"/>
            <w:vAlign w:val="center"/>
          </w:tcPr>
          <w:p w14:paraId="536E912B" w14:textId="77777777" w:rsidR="00C73F66" w:rsidRPr="007D7797" w:rsidRDefault="00C73F66" w:rsidP="00EC723B">
            <w:pPr>
              <w:jc w:val="center"/>
              <w:rPr>
                <w:rFonts w:ascii="Times New Roman" w:hAnsi="Times New Roman"/>
                <w:color w:val="000000" w:themeColor="text1"/>
              </w:rPr>
            </w:pPr>
            <w:r w:rsidRPr="007D7797">
              <w:rPr>
                <w:rFonts w:ascii="Times New Roman" w:hAnsi="Times New Roman"/>
                <w:color w:val="000000" w:themeColor="text1"/>
              </w:rPr>
              <w:t>101.59</w:t>
            </w:r>
          </w:p>
        </w:tc>
      </w:tr>
    </w:tbl>
    <w:p w14:paraId="75197765" w14:textId="77777777" w:rsidR="00C73F66" w:rsidRPr="007D7797" w:rsidRDefault="00C73F66">
      <w:pPr>
        <w:rPr>
          <w:rFonts w:ascii="Times New Roman" w:hAnsi="Times New Roman" w:cs="Times New Roman"/>
          <w:sz w:val="20"/>
          <w:szCs w:val="20"/>
          <w:lang w:val="en-US"/>
        </w:rPr>
      </w:pPr>
    </w:p>
    <w:p w14:paraId="1AC27545" w14:textId="151B0432" w:rsidR="00704B25" w:rsidRPr="007D7797" w:rsidRDefault="00FA0170" w:rsidP="007C3EDA">
      <w:pPr>
        <w:jc w:val="both"/>
        <w:rPr>
          <w:rFonts w:ascii="Times New Roman" w:hAnsi="Times New Roman" w:cs="Times New Roman"/>
          <w:sz w:val="20"/>
          <w:szCs w:val="20"/>
          <w:lang w:val="en-US"/>
        </w:rPr>
      </w:pPr>
      <w:r w:rsidRPr="007D7797">
        <w:rPr>
          <w:rFonts w:ascii="Times New Roman" w:hAnsi="Times New Roman" w:cs="Times New Roman"/>
          <w:b/>
          <w:bCs/>
          <w:sz w:val="20"/>
          <w:szCs w:val="20"/>
          <w:lang w:val="en-US"/>
        </w:rPr>
        <w:t>S</w:t>
      </w:r>
      <w:r w:rsidR="00704B25" w:rsidRPr="007D7797">
        <w:rPr>
          <w:rFonts w:ascii="Times New Roman" w:hAnsi="Times New Roman" w:cs="Times New Roman"/>
          <w:b/>
          <w:bCs/>
          <w:sz w:val="20"/>
          <w:szCs w:val="20"/>
          <w:lang w:val="en-US"/>
        </w:rPr>
        <w:t>8</w:t>
      </w:r>
      <w:r w:rsidRPr="007D7797">
        <w:rPr>
          <w:rFonts w:ascii="Times New Roman" w:hAnsi="Times New Roman" w:cs="Times New Roman"/>
          <w:sz w:val="20"/>
          <w:szCs w:val="20"/>
          <w:lang w:val="en-US"/>
        </w:rPr>
        <w:t>.</w:t>
      </w:r>
      <w:r w:rsidR="007C3EDA" w:rsidRPr="007D7797">
        <w:rPr>
          <w:rFonts w:ascii="Times New Roman" w:hAnsi="Times New Roman" w:cs="Times New Roman"/>
          <w:sz w:val="20"/>
          <w:szCs w:val="20"/>
          <w:lang w:val="en-US"/>
        </w:rPr>
        <w:t xml:space="preserve"> </w:t>
      </w:r>
      <w:r w:rsidR="007C3EDA" w:rsidRPr="007D7797">
        <w:rPr>
          <w:rFonts w:ascii="Times New Roman" w:hAnsi="Times New Roman" w:cs="Times New Roman"/>
          <w:sz w:val="20"/>
          <w:szCs w:val="20"/>
        </w:rPr>
        <w:t xml:space="preserve">The </w:t>
      </w:r>
      <w:proofErr w:type="spellStart"/>
      <w:r w:rsidR="007C3EDA" w:rsidRPr="007D7797">
        <w:rPr>
          <w:rFonts w:ascii="Times New Roman" w:hAnsi="Times New Roman" w:cs="Times New Roman"/>
          <w:sz w:val="20"/>
          <w:szCs w:val="20"/>
        </w:rPr>
        <w:t>shanon</w:t>
      </w:r>
      <w:proofErr w:type="spellEnd"/>
      <w:r w:rsidR="007C3EDA" w:rsidRPr="007D7797">
        <w:rPr>
          <w:rFonts w:ascii="Times New Roman" w:hAnsi="Times New Roman" w:cs="Times New Roman"/>
          <w:sz w:val="20"/>
          <w:szCs w:val="20"/>
        </w:rPr>
        <w:t xml:space="preserve"> index and Operational Taxonomic Unit (OTU) of control group was 6.92 and 1186 respectively. We have found the non-significant differences between the control and of </w:t>
      </w:r>
      <w:r w:rsidR="007C3EDA" w:rsidRPr="007D7797">
        <w:rPr>
          <w:rFonts w:ascii="Times New Roman" w:hAnsi="Times New Roman" w:cs="Times New Roman"/>
          <w:i/>
          <w:iCs/>
          <w:sz w:val="20"/>
          <w:szCs w:val="20"/>
        </w:rPr>
        <w:t>Lactobacillus</w:t>
      </w:r>
      <w:r w:rsidR="007C3EDA" w:rsidRPr="007D7797">
        <w:rPr>
          <w:rFonts w:ascii="Times New Roman" w:hAnsi="Times New Roman" w:cs="Times New Roman"/>
          <w:sz w:val="20"/>
          <w:szCs w:val="20"/>
        </w:rPr>
        <w:t xml:space="preserve"> treated group’s (4,5, and 6) </w:t>
      </w:r>
      <w:proofErr w:type="spellStart"/>
      <w:r w:rsidR="007C3EDA" w:rsidRPr="007D7797">
        <w:rPr>
          <w:rFonts w:ascii="Times New Roman" w:hAnsi="Times New Roman" w:cs="Times New Roman"/>
          <w:sz w:val="20"/>
          <w:szCs w:val="20"/>
        </w:rPr>
        <w:t>shanon</w:t>
      </w:r>
      <w:proofErr w:type="spellEnd"/>
      <w:r w:rsidR="007C3EDA" w:rsidRPr="007D7797">
        <w:rPr>
          <w:rFonts w:ascii="Times New Roman" w:hAnsi="Times New Roman" w:cs="Times New Roman"/>
          <w:sz w:val="20"/>
          <w:szCs w:val="20"/>
        </w:rPr>
        <w:t xml:space="preserve"> index (6.85, 6.75, and 6.79) and OTU (1283, 1236, and 1251). AlCl</w:t>
      </w:r>
      <w:r w:rsidR="007C3EDA" w:rsidRPr="007D7797">
        <w:rPr>
          <w:rFonts w:ascii="Times New Roman" w:hAnsi="Times New Roman" w:cs="Times New Roman"/>
          <w:sz w:val="20"/>
          <w:szCs w:val="20"/>
          <w:vertAlign w:val="subscript"/>
        </w:rPr>
        <w:t>3</w:t>
      </w:r>
      <w:r w:rsidR="007C3EDA" w:rsidRPr="007D7797">
        <w:rPr>
          <w:rFonts w:ascii="Times New Roman" w:hAnsi="Times New Roman" w:cs="Times New Roman"/>
          <w:sz w:val="20"/>
          <w:szCs w:val="20"/>
        </w:rPr>
        <w:t xml:space="preserve">/D-gal-induced and memantine treated groups showed lower </w:t>
      </w:r>
      <w:proofErr w:type="spellStart"/>
      <w:r w:rsidR="007C3EDA" w:rsidRPr="007D7797">
        <w:rPr>
          <w:rFonts w:ascii="Times New Roman" w:hAnsi="Times New Roman" w:cs="Times New Roman"/>
          <w:sz w:val="20"/>
          <w:szCs w:val="20"/>
        </w:rPr>
        <w:t>shanon</w:t>
      </w:r>
      <w:proofErr w:type="spellEnd"/>
      <w:r w:rsidR="007C3EDA" w:rsidRPr="007D7797">
        <w:rPr>
          <w:rFonts w:ascii="Times New Roman" w:hAnsi="Times New Roman" w:cs="Times New Roman"/>
          <w:sz w:val="20"/>
          <w:szCs w:val="20"/>
        </w:rPr>
        <w:t xml:space="preserve"> index (6.17 and 6.56) and OTU (907 and 1118) as compared to control and </w:t>
      </w:r>
      <w:r w:rsidR="007C3EDA" w:rsidRPr="007D7797">
        <w:rPr>
          <w:rFonts w:ascii="Times New Roman" w:hAnsi="Times New Roman" w:cs="Times New Roman"/>
          <w:i/>
          <w:iCs/>
          <w:sz w:val="20"/>
          <w:szCs w:val="20"/>
        </w:rPr>
        <w:t>Lactobacillus</w:t>
      </w:r>
      <w:r w:rsidR="007C3EDA" w:rsidRPr="007D7797">
        <w:rPr>
          <w:rFonts w:ascii="Times New Roman" w:hAnsi="Times New Roman" w:cs="Times New Roman"/>
          <w:sz w:val="20"/>
          <w:szCs w:val="20"/>
        </w:rPr>
        <w:t xml:space="preserve"> treated group. </w:t>
      </w:r>
      <w:r w:rsidR="007C3EDA" w:rsidRPr="007D7797">
        <w:rPr>
          <w:rFonts w:ascii="Times New Roman" w:hAnsi="Times New Roman" w:cs="Times New Roman"/>
          <w:sz w:val="20"/>
          <w:szCs w:val="20"/>
          <w:shd w:val="clear" w:color="auto" w:fill="FFFFFF"/>
        </w:rPr>
        <w:t xml:space="preserve">The OTU, which evaluates species richness and abundance, showed significant variation between the groups. The </w:t>
      </w:r>
      <w:proofErr w:type="spellStart"/>
      <w:r w:rsidR="007C3EDA" w:rsidRPr="007D7797">
        <w:rPr>
          <w:rFonts w:ascii="Times New Roman" w:hAnsi="Times New Roman" w:cs="Times New Roman"/>
          <w:i/>
          <w:iCs/>
          <w:kern w:val="24"/>
          <w:sz w:val="20"/>
          <w:szCs w:val="20"/>
        </w:rPr>
        <w:t>Limosilactobacillus</w:t>
      </w:r>
      <w:proofErr w:type="spellEnd"/>
      <w:r w:rsidR="007C3EDA" w:rsidRPr="007D7797">
        <w:rPr>
          <w:rFonts w:ascii="Times New Roman" w:hAnsi="Times New Roman" w:cs="Times New Roman"/>
          <w:i/>
          <w:iCs/>
          <w:sz w:val="20"/>
          <w:szCs w:val="20"/>
          <w:shd w:val="clear" w:color="auto" w:fill="FFFFFF"/>
        </w:rPr>
        <w:t xml:space="preserve"> fermentum</w:t>
      </w:r>
      <w:r w:rsidR="007C3EDA" w:rsidRPr="007D7797">
        <w:rPr>
          <w:rFonts w:ascii="Times New Roman" w:hAnsi="Times New Roman" w:cs="Times New Roman"/>
          <w:sz w:val="20"/>
          <w:szCs w:val="20"/>
          <w:shd w:val="clear" w:color="auto" w:fill="FFFFFF"/>
        </w:rPr>
        <w:t xml:space="preserve"> NCDC701-treated group had a higher OTU value compared to the control and AlCl</w:t>
      </w:r>
      <w:r w:rsidR="007C3EDA" w:rsidRPr="007D7797">
        <w:rPr>
          <w:rFonts w:ascii="Times New Roman" w:hAnsi="Times New Roman" w:cs="Times New Roman"/>
          <w:sz w:val="20"/>
          <w:szCs w:val="20"/>
          <w:shd w:val="clear" w:color="auto" w:fill="FFFFFF"/>
          <w:vertAlign w:val="subscript"/>
        </w:rPr>
        <w:t>3</w:t>
      </w:r>
      <w:r w:rsidR="007C3EDA" w:rsidRPr="007D7797">
        <w:rPr>
          <w:rFonts w:ascii="Times New Roman" w:hAnsi="Times New Roman" w:cs="Times New Roman"/>
          <w:sz w:val="20"/>
          <w:szCs w:val="20"/>
          <w:shd w:val="clear" w:color="auto" w:fill="FFFFFF"/>
        </w:rPr>
        <w:t>/D-gal-induced groups, which showed lower OTU values i.e., reduced in intestinal flora (Figure 15). The memantine-treated group (positive control) showed a modest increase in the Shannon diversity index compared to the AlCl</w:t>
      </w:r>
      <w:r w:rsidR="007C3EDA" w:rsidRPr="007D7797">
        <w:rPr>
          <w:rFonts w:ascii="Times New Roman" w:hAnsi="Times New Roman" w:cs="Times New Roman"/>
          <w:sz w:val="20"/>
          <w:szCs w:val="20"/>
          <w:shd w:val="clear" w:color="auto" w:fill="FFFFFF"/>
          <w:vertAlign w:val="subscript"/>
        </w:rPr>
        <w:t>3</w:t>
      </w:r>
      <w:r w:rsidR="007C3EDA" w:rsidRPr="007D7797">
        <w:rPr>
          <w:rFonts w:ascii="Times New Roman" w:hAnsi="Times New Roman" w:cs="Times New Roman"/>
          <w:sz w:val="20"/>
          <w:szCs w:val="20"/>
          <w:shd w:val="clear" w:color="auto" w:fill="FFFFFF"/>
        </w:rPr>
        <w:t xml:space="preserve"> and D-gal induced group, but no discernible difference was found between the </w:t>
      </w:r>
      <w:proofErr w:type="spellStart"/>
      <w:r w:rsidR="007C3EDA" w:rsidRPr="007D7797">
        <w:rPr>
          <w:rFonts w:ascii="Times New Roman" w:hAnsi="Times New Roman" w:cs="Times New Roman"/>
          <w:i/>
          <w:iCs/>
          <w:kern w:val="24"/>
          <w:sz w:val="20"/>
          <w:szCs w:val="20"/>
        </w:rPr>
        <w:t>Limosilactobacillus</w:t>
      </w:r>
      <w:proofErr w:type="spellEnd"/>
      <w:r w:rsidR="007C3EDA" w:rsidRPr="007D7797">
        <w:rPr>
          <w:rFonts w:ascii="Times New Roman" w:hAnsi="Times New Roman" w:cs="Times New Roman"/>
          <w:i/>
          <w:iCs/>
          <w:sz w:val="20"/>
          <w:szCs w:val="20"/>
          <w:shd w:val="clear" w:color="auto" w:fill="FFFFFF"/>
        </w:rPr>
        <w:t xml:space="preserve"> fermentum</w:t>
      </w:r>
      <w:r w:rsidR="007C3EDA" w:rsidRPr="007D7797">
        <w:rPr>
          <w:rFonts w:ascii="Times New Roman" w:hAnsi="Times New Roman" w:cs="Times New Roman"/>
          <w:sz w:val="20"/>
          <w:szCs w:val="20"/>
          <w:shd w:val="clear" w:color="auto" w:fill="FFFFFF"/>
        </w:rPr>
        <w:t xml:space="preserve"> NCDC701 treated and control groups</w:t>
      </w:r>
      <w:r w:rsidR="00704B25" w:rsidRPr="007D7797">
        <w:rPr>
          <w:rFonts w:ascii="Times New Roman" w:hAnsi="Times New Roman" w:cs="Times New Roman"/>
          <w:sz w:val="20"/>
          <w:szCs w:val="20"/>
          <w:shd w:val="clear" w:color="auto" w:fill="FFFFFF"/>
        </w:rPr>
        <w:t>.</w:t>
      </w:r>
    </w:p>
    <w:tbl>
      <w:tblPr>
        <w:tblStyle w:val="TableGrid"/>
        <w:tblW w:w="4477" w:type="pct"/>
        <w:jc w:val="center"/>
        <w:tblBorders>
          <w:top w:val="none" w:sz="0" w:space="0" w:color="auto"/>
          <w:left w:val="none" w:sz="0" w:space="0" w:color="auto"/>
          <w:bottom w:val="none" w:sz="0" w:space="0" w:color="auto"/>
          <w:right w:val="none" w:sz="0" w:space="0" w:color="auto"/>
          <w:insideV w:val="none" w:sz="0" w:space="0" w:color="auto"/>
        </w:tblBorders>
        <w:tblLook w:val="0420" w:firstRow="1" w:lastRow="0" w:firstColumn="0" w:lastColumn="0" w:noHBand="0" w:noVBand="1"/>
      </w:tblPr>
      <w:tblGrid>
        <w:gridCol w:w="2784"/>
        <w:gridCol w:w="3137"/>
        <w:gridCol w:w="3105"/>
      </w:tblGrid>
      <w:tr w:rsidR="00C73F66" w:rsidRPr="007D7797" w14:paraId="49EFAA4F" w14:textId="77777777" w:rsidTr="00EC723B">
        <w:trPr>
          <w:trHeight w:val="71"/>
          <w:jc w:val="center"/>
        </w:trPr>
        <w:tc>
          <w:tcPr>
            <w:tcW w:w="5000" w:type="pct"/>
            <w:gridSpan w:val="3"/>
          </w:tcPr>
          <w:p w14:paraId="0674CD2B" w14:textId="19315306" w:rsidR="00C73F66" w:rsidRPr="007D7797" w:rsidRDefault="003708E8" w:rsidP="00C73F66">
            <w:pPr>
              <w:jc w:val="left"/>
              <w:rPr>
                <w:rFonts w:ascii="Times New Roman" w:hAnsi="Times New Roman"/>
                <w:b/>
                <w:bCs/>
                <w:color w:val="000000" w:themeColor="text1"/>
              </w:rPr>
            </w:pPr>
            <w:bookmarkStart w:id="0" w:name="_Hlk123925364"/>
            <w:r w:rsidRPr="007D7797">
              <w:rPr>
                <w:rFonts w:ascii="Times New Roman" w:hAnsi="Times New Roman"/>
                <w:b/>
                <w:bCs/>
                <w:color w:val="000000" w:themeColor="text1"/>
              </w:rPr>
              <w:t>S</w:t>
            </w:r>
            <w:r w:rsidR="00704B25" w:rsidRPr="007D7797">
              <w:rPr>
                <w:rFonts w:ascii="Times New Roman" w:hAnsi="Times New Roman"/>
                <w:b/>
                <w:bCs/>
                <w:color w:val="000000" w:themeColor="text1"/>
              </w:rPr>
              <w:t>8</w:t>
            </w:r>
            <w:r w:rsidR="00C73F66" w:rsidRPr="007D7797">
              <w:rPr>
                <w:rFonts w:ascii="Times New Roman" w:hAnsi="Times New Roman"/>
                <w:b/>
                <w:bCs/>
                <w:color w:val="000000" w:themeColor="text1"/>
              </w:rPr>
              <w:t>. Alpha diversity analysis</w:t>
            </w:r>
          </w:p>
        </w:tc>
      </w:tr>
      <w:tr w:rsidR="00C73F66" w:rsidRPr="007D7797" w14:paraId="45999154" w14:textId="77777777" w:rsidTr="00EC723B">
        <w:trPr>
          <w:trHeight w:val="125"/>
          <w:jc w:val="center"/>
        </w:trPr>
        <w:tc>
          <w:tcPr>
            <w:tcW w:w="1531" w:type="pct"/>
          </w:tcPr>
          <w:p w14:paraId="0A6581AD" w14:textId="77777777" w:rsidR="00C73F66" w:rsidRPr="007D7797" w:rsidRDefault="00C73F66" w:rsidP="00EC723B">
            <w:pPr>
              <w:ind w:left="2552" w:hanging="1560"/>
              <w:jc w:val="center"/>
              <w:rPr>
                <w:rFonts w:ascii="Times New Roman" w:hAnsi="Times New Roman"/>
                <w:b/>
                <w:bCs/>
                <w:color w:val="000000" w:themeColor="text1"/>
              </w:rPr>
            </w:pPr>
            <w:r w:rsidRPr="007D7797">
              <w:rPr>
                <w:rFonts w:ascii="Times New Roman" w:hAnsi="Times New Roman"/>
                <w:b/>
                <w:bCs/>
                <w:color w:val="000000" w:themeColor="text1"/>
              </w:rPr>
              <w:t>Groups</w:t>
            </w:r>
          </w:p>
        </w:tc>
        <w:tc>
          <w:tcPr>
            <w:tcW w:w="1749" w:type="pct"/>
          </w:tcPr>
          <w:p w14:paraId="732C8FAE" w14:textId="77777777" w:rsidR="00C73F66" w:rsidRPr="007D7797" w:rsidRDefault="00C73F66" w:rsidP="00EC723B">
            <w:pPr>
              <w:ind w:left="2552" w:hanging="1560"/>
              <w:jc w:val="center"/>
              <w:rPr>
                <w:rFonts w:ascii="Times New Roman" w:hAnsi="Times New Roman"/>
                <w:b/>
                <w:bCs/>
                <w:color w:val="000000" w:themeColor="text1"/>
              </w:rPr>
            </w:pPr>
            <w:r w:rsidRPr="007D7797">
              <w:rPr>
                <w:rFonts w:ascii="Times New Roman" w:hAnsi="Times New Roman"/>
                <w:b/>
                <w:bCs/>
                <w:color w:val="000000" w:themeColor="text1"/>
              </w:rPr>
              <w:t>Shannon index</w:t>
            </w:r>
          </w:p>
        </w:tc>
        <w:tc>
          <w:tcPr>
            <w:tcW w:w="1720" w:type="pct"/>
          </w:tcPr>
          <w:p w14:paraId="0F90EB25" w14:textId="77777777" w:rsidR="00C73F66" w:rsidRPr="007D7797" w:rsidRDefault="00C73F66" w:rsidP="00EC723B">
            <w:pPr>
              <w:ind w:left="2552" w:hanging="1560"/>
              <w:jc w:val="center"/>
              <w:rPr>
                <w:rFonts w:ascii="Times New Roman" w:hAnsi="Times New Roman"/>
                <w:b/>
                <w:bCs/>
                <w:color w:val="000000" w:themeColor="text1"/>
              </w:rPr>
            </w:pPr>
            <w:r w:rsidRPr="007D7797">
              <w:rPr>
                <w:rFonts w:ascii="Times New Roman" w:hAnsi="Times New Roman"/>
                <w:b/>
                <w:bCs/>
                <w:color w:val="000000" w:themeColor="text1"/>
              </w:rPr>
              <w:t>Observed OTU</w:t>
            </w:r>
          </w:p>
        </w:tc>
      </w:tr>
      <w:tr w:rsidR="00C73F66" w:rsidRPr="007D7797" w14:paraId="229A7290" w14:textId="77777777" w:rsidTr="00EC723B">
        <w:trPr>
          <w:trHeight w:val="170"/>
          <w:jc w:val="center"/>
        </w:trPr>
        <w:tc>
          <w:tcPr>
            <w:tcW w:w="1531" w:type="pct"/>
            <w:hideMark/>
          </w:tcPr>
          <w:p w14:paraId="2F6927C5"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Group 1</w:t>
            </w:r>
          </w:p>
        </w:tc>
        <w:tc>
          <w:tcPr>
            <w:tcW w:w="1749" w:type="pct"/>
            <w:hideMark/>
          </w:tcPr>
          <w:p w14:paraId="70278BC0"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6.92</w:t>
            </w:r>
          </w:p>
        </w:tc>
        <w:tc>
          <w:tcPr>
            <w:tcW w:w="1720" w:type="pct"/>
            <w:hideMark/>
          </w:tcPr>
          <w:p w14:paraId="38294720"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1186</w:t>
            </w:r>
          </w:p>
        </w:tc>
      </w:tr>
      <w:tr w:rsidR="00C73F66" w:rsidRPr="007D7797" w14:paraId="2FA18F2F" w14:textId="77777777" w:rsidTr="00EC723B">
        <w:trPr>
          <w:trHeight w:val="242"/>
          <w:jc w:val="center"/>
        </w:trPr>
        <w:tc>
          <w:tcPr>
            <w:tcW w:w="1531" w:type="pct"/>
            <w:hideMark/>
          </w:tcPr>
          <w:p w14:paraId="1A29D349"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Group 2</w:t>
            </w:r>
          </w:p>
        </w:tc>
        <w:tc>
          <w:tcPr>
            <w:tcW w:w="1749" w:type="pct"/>
            <w:hideMark/>
          </w:tcPr>
          <w:p w14:paraId="519B4A3F"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6.17</w:t>
            </w:r>
          </w:p>
        </w:tc>
        <w:tc>
          <w:tcPr>
            <w:tcW w:w="1720" w:type="pct"/>
            <w:hideMark/>
          </w:tcPr>
          <w:p w14:paraId="4D7C2B9A"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907</w:t>
            </w:r>
          </w:p>
        </w:tc>
      </w:tr>
      <w:tr w:rsidR="00C73F66" w:rsidRPr="007D7797" w14:paraId="2C98099B" w14:textId="77777777" w:rsidTr="00EC723B">
        <w:trPr>
          <w:trHeight w:val="134"/>
          <w:jc w:val="center"/>
        </w:trPr>
        <w:tc>
          <w:tcPr>
            <w:tcW w:w="1531" w:type="pct"/>
            <w:hideMark/>
          </w:tcPr>
          <w:p w14:paraId="63FEC88D"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Group 3</w:t>
            </w:r>
          </w:p>
        </w:tc>
        <w:tc>
          <w:tcPr>
            <w:tcW w:w="1749" w:type="pct"/>
            <w:hideMark/>
          </w:tcPr>
          <w:p w14:paraId="4060B831"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6.56</w:t>
            </w:r>
          </w:p>
        </w:tc>
        <w:tc>
          <w:tcPr>
            <w:tcW w:w="1720" w:type="pct"/>
            <w:hideMark/>
          </w:tcPr>
          <w:p w14:paraId="59870A03"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1118</w:t>
            </w:r>
          </w:p>
        </w:tc>
      </w:tr>
      <w:tr w:rsidR="00C73F66" w:rsidRPr="007D7797" w14:paraId="05EBA05E" w14:textId="77777777" w:rsidTr="00EC723B">
        <w:trPr>
          <w:trHeight w:val="107"/>
          <w:jc w:val="center"/>
        </w:trPr>
        <w:tc>
          <w:tcPr>
            <w:tcW w:w="1531" w:type="pct"/>
            <w:hideMark/>
          </w:tcPr>
          <w:p w14:paraId="5FB54417"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Group 4</w:t>
            </w:r>
          </w:p>
        </w:tc>
        <w:tc>
          <w:tcPr>
            <w:tcW w:w="1749" w:type="pct"/>
            <w:hideMark/>
          </w:tcPr>
          <w:p w14:paraId="48021CD1"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6.85</w:t>
            </w:r>
          </w:p>
        </w:tc>
        <w:tc>
          <w:tcPr>
            <w:tcW w:w="1720" w:type="pct"/>
            <w:hideMark/>
          </w:tcPr>
          <w:p w14:paraId="14185E70"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1283</w:t>
            </w:r>
          </w:p>
        </w:tc>
      </w:tr>
      <w:tr w:rsidR="00C73F66" w:rsidRPr="007D7797" w14:paraId="6F1E6821" w14:textId="77777777" w:rsidTr="00EC723B">
        <w:trPr>
          <w:trHeight w:val="89"/>
          <w:jc w:val="center"/>
        </w:trPr>
        <w:tc>
          <w:tcPr>
            <w:tcW w:w="1531" w:type="pct"/>
            <w:hideMark/>
          </w:tcPr>
          <w:p w14:paraId="3B73FA09"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Group 5</w:t>
            </w:r>
          </w:p>
        </w:tc>
        <w:tc>
          <w:tcPr>
            <w:tcW w:w="1749" w:type="pct"/>
            <w:hideMark/>
          </w:tcPr>
          <w:p w14:paraId="6B4BF479"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6.75</w:t>
            </w:r>
          </w:p>
        </w:tc>
        <w:tc>
          <w:tcPr>
            <w:tcW w:w="1720" w:type="pct"/>
            <w:hideMark/>
          </w:tcPr>
          <w:p w14:paraId="5BEEB18D"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1236</w:t>
            </w:r>
          </w:p>
        </w:tc>
      </w:tr>
      <w:tr w:rsidR="00C73F66" w:rsidRPr="007D7797" w14:paraId="02835959" w14:textId="77777777" w:rsidTr="00EC723B">
        <w:trPr>
          <w:trHeight w:val="50"/>
          <w:jc w:val="center"/>
        </w:trPr>
        <w:tc>
          <w:tcPr>
            <w:tcW w:w="1531" w:type="pct"/>
            <w:hideMark/>
          </w:tcPr>
          <w:p w14:paraId="7C8DA821"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Group 6</w:t>
            </w:r>
          </w:p>
        </w:tc>
        <w:tc>
          <w:tcPr>
            <w:tcW w:w="1749" w:type="pct"/>
            <w:hideMark/>
          </w:tcPr>
          <w:p w14:paraId="6177FACA"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6.79</w:t>
            </w:r>
          </w:p>
        </w:tc>
        <w:tc>
          <w:tcPr>
            <w:tcW w:w="1720" w:type="pct"/>
            <w:hideMark/>
          </w:tcPr>
          <w:p w14:paraId="52DCFA83" w14:textId="77777777" w:rsidR="00C73F66" w:rsidRPr="007D7797" w:rsidRDefault="00C73F66" w:rsidP="00EC723B">
            <w:pPr>
              <w:ind w:left="2552" w:hanging="1560"/>
              <w:jc w:val="center"/>
              <w:rPr>
                <w:rFonts w:ascii="Times New Roman" w:hAnsi="Times New Roman"/>
                <w:color w:val="000000" w:themeColor="text1"/>
              </w:rPr>
            </w:pPr>
            <w:r w:rsidRPr="007D7797">
              <w:rPr>
                <w:rFonts w:ascii="Times New Roman" w:hAnsi="Times New Roman"/>
                <w:color w:val="000000" w:themeColor="text1"/>
              </w:rPr>
              <w:t>1251</w:t>
            </w:r>
          </w:p>
        </w:tc>
      </w:tr>
      <w:bookmarkEnd w:id="0"/>
    </w:tbl>
    <w:p w14:paraId="01311F1A" w14:textId="77777777" w:rsidR="00B61F7C" w:rsidRPr="007D7797" w:rsidRDefault="00B61F7C" w:rsidP="00B61F7C">
      <w:pPr>
        <w:jc w:val="both"/>
        <w:rPr>
          <w:rFonts w:ascii="Times New Roman" w:hAnsi="Times New Roman" w:cs="Times New Roman"/>
          <w:sz w:val="20"/>
          <w:szCs w:val="20"/>
          <w:lang w:val="en-US"/>
        </w:rPr>
      </w:pPr>
    </w:p>
    <w:tbl>
      <w:tblPr>
        <w:tblStyle w:val="TableGrid"/>
        <w:tblW w:w="5000" w:type="pct"/>
        <w:jc w:val="center"/>
        <w:tblBorders>
          <w:top w:val="none" w:sz="0" w:space="0" w:color="auto"/>
          <w:left w:val="none" w:sz="0" w:space="0" w:color="auto"/>
          <w:bottom w:val="none" w:sz="0" w:space="0" w:color="auto"/>
          <w:right w:val="none" w:sz="0" w:space="0" w:color="auto"/>
          <w:insideV w:val="none" w:sz="0" w:space="0" w:color="auto"/>
        </w:tblBorders>
        <w:tblLook w:val="0420" w:firstRow="1" w:lastRow="0" w:firstColumn="0" w:lastColumn="0" w:noHBand="0" w:noVBand="1"/>
      </w:tblPr>
      <w:tblGrid>
        <w:gridCol w:w="2672"/>
        <w:gridCol w:w="3177"/>
        <w:gridCol w:w="3177"/>
      </w:tblGrid>
      <w:tr w:rsidR="00BD5CC3" w:rsidRPr="007D7797" w14:paraId="756DCD5A" w14:textId="77777777" w:rsidTr="00BE6550">
        <w:trPr>
          <w:trHeight w:val="71"/>
          <w:jc w:val="center"/>
        </w:trPr>
        <w:tc>
          <w:tcPr>
            <w:tcW w:w="5000" w:type="pct"/>
            <w:gridSpan w:val="3"/>
          </w:tcPr>
          <w:p w14:paraId="736499D1" w14:textId="70BA7872" w:rsidR="00BD5CC3" w:rsidRPr="007D7797" w:rsidRDefault="003708E8" w:rsidP="00EC723B">
            <w:pPr>
              <w:jc w:val="left"/>
              <w:rPr>
                <w:rFonts w:ascii="Times New Roman" w:hAnsi="Times New Roman"/>
                <w:b/>
                <w:bCs/>
                <w:color w:val="000000" w:themeColor="text1"/>
              </w:rPr>
            </w:pPr>
            <w:r w:rsidRPr="007D7797">
              <w:rPr>
                <w:rFonts w:ascii="Times New Roman" w:hAnsi="Times New Roman"/>
                <w:b/>
                <w:bCs/>
                <w:color w:val="000000" w:themeColor="text1"/>
              </w:rPr>
              <w:t>S</w:t>
            </w:r>
            <w:r w:rsidR="00704B25" w:rsidRPr="007D7797">
              <w:rPr>
                <w:rFonts w:ascii="Times New Roman" w:hAnsi="Times New Roman"/>
                <w:b/>
                <w:bCs/>
                <w:color w:val="000000" w:themeColor="text1"/>
              </w:rPr>
              <w:t>9</w:t>
            </w:r>
            <w:r w:rsidR="00BD5CC3" w:rsidRPr="007D7797">
              <w:rPr>
                <w:rFonts w:ascii="Times New Roman" w:hAnsi="Times New Roman"/>
                <w:b/>
                <w:bCs/>
                <w:color w:val="000000" w:themeColor="text1"/>
              </w:rPr>
              <w:t xml:space="preserve">. </w:t>
            </w:r>
            <w:r w:rsidR="00BE6550" w:rsidRPr="007D7797">
              <w:rPr>
                <w:rFonts w:ascii="Times New Roman" w:hAnsi="Times New Roman"/>
                <w:b/>
                <w:bCs/>
                <w:color w:val="000000" w:themeColor="text1"/>
              </w:rPr>
              <w:t>Quantitative estimation of RNA and DNA</w:t>
            </w:r>
          </w:p>
        </w:tc>
      </w:tr>
      <w:tr w:rsidR="00BD5CC3" w:rsidRPr="007D7797" w14:paraId="4D1D9ACC" w14:textId="77777777" w:rsidTr="00BE6550">
        <w:trPr>
          <w:trHeight w:val="125"/>
          <w:jc w:val="center"/>
        </w:trPr>
        <w:tc>
          <w:tcPr>
            <w:tcW w:w="1441" w:type="pct"/>
          </w:tcPr>
          <w:p w14:paraId="106BDB3A" w14:textId="77777777" w:rsidR="00BD5CC3" w:rsidRPr="007D7797" w:rsidRDefault="00BD5CC3" w:rsidP="00EC723B">
            <w:pPr>
              <w:ind w:left="2552" w:hanging="1560"/>
              <w:jc w:val="center"/>
              <w:rPr>
                <w:rFonts w:ascii="Times New Roman" w:hAnsi="Times New Roman"/>
                <w:b/>
                <w:bCs/>
                <w:color w:val="000000" w:themeColor="text1"/>
              </w:rPr>
            </w:pPr>
            <w:r w:rsidRPr="007D7797">
              <w:rPr>
                <w:rFonts w:ascii="Times New Roman" w:hAnsi="Times New Roman"/>
                <w:b/>
                <w:bCs/>
                <w:color w:val="000000" w:themeColor="text1"/>
              </w:rPr>
              <w:t>Groups</w:t>
            </w:r>
          </w:p>
        </w:tc>
        <w:tc>
          <w:tcPr>
            <w:tcW w:w="1779" w:type="pct"/>
          </w:tcPr>
          <w:p w14:paraId="14C5F858" w14:textId="2E734B1A" w:rsidR="00BD5CC3" w:rsidRPr="007D7797" w:rsidRDefault="00BE6550" w:rsidP="00EC723B">
            <w:pPr>
              <w:ind w:left="2552" w:hanging="1560"/>
              <w:jc w:val="center"/>
              <w:rPr>
                <w:rFonts w:ascii="Times New Roman" w:hAnsi="Times New Roman"/>
                <w:b/>
                <w:bCs/>
                <w:color w:val="000000" w:themeColor="text1"/>
              </w:rPr>
            </w:pPr>
            <w:r w:rsidRPr="007D7797">
              <w:rPr>
                <w:rFonts w:ascii="Times New Roman" w:hAnsi="Times New Roman"/>
                <w:b/>
                <w:bCs/>
                <w:color w:val="000000" w:themeColor="text1"/>
              </w:rPr>
              <w:t>RNA (</w:t>
            </w:r>
            <w:r w:rsidRPr="007D7797">
              <w:rPr>
                <w:rFonts w:ascii="Times New Roman" w:hAnsi="Times New Roman"/>
                <w:b/>
                <w:bCs/>
                <w:color w:val="000000" w:themeColor="text1"/>
                <w:lang w:val="en-IN"/>
              </w:rPr>
              <w:t>ng/</w:t>
            </w:r>
            <w:proofErr w:type="spellStart"/>
            <w:r w:rsidRPr="007D7797">
              <w:rPr>
                <w:rFonts w:ascii="Times New Roman" w:hAnsi="Times New Roman"/>
                <w:b/>
                <w:bCs/>
                <w:color w:val="000000" w:themeColor="text1"/>
                <w:lang w:val="en-IN"/>
              </w:rPr>
              <w:t>uL</w:t>
            </w:r>
            <w:proofErr w:type="spellEnd"/>
            <w:r w:rsidRPr="007D7797">
              <w:rPr>
                <w:rFonts w:ascii="Times New Roman" w:hAnsi="Times New Roman"/>
                <w:b/>
                <w:bCs/>
                <w:color w:val="000000" w:themeColor="text1"/>
              </w:rPr>
              <w:t>)</w:t>
            </w:r>
          </w:p>
        </w:tc>
        <w:tc>
          <w:tcPr>
            <w:tcW w:w="1779" w:type="pct"/>
          </w:tcPr>
          <w:p w14:paraId="09D50B42" w14:textId="566D4EC9" w:rsidR="00BD5CC3" w:rsidRPr="007D7797" w:rsidRDefault="00BE6550" w:rsidP="00EC723B">
            <w:pPr>
              <w:ind w:left="2552" w:hanging="1560"/>
              <w:jc w:val="center"/>
              <w:rPr>
                <w:rFonts w:ascii="Times New Roman" w:hAnsi="Times New Roman"/>
                <w:b/>
                <w:bCs/>
                <w:color w:val="000000" w:themeColor="text1"/>
              </w:rPr>
            </w:pPr>
            <w:r w:rsidRPr="007D7797">
              <w:rPr>
                <w:rFonts w:ascii="Times New Roman" w:hAnsi="Times New Roman"/>
                <w:b/>
                <w:bCs/>
                <w:color w:val="000000" w:themeColor="text1"/>
              </w:rPr>
              <w:t>DNA (</w:t>
            </w:r>
            <w:r w:rsidRPr="007D7797">
              <w:rPr>
                <w:rFonts w:ascii="Times New Roman" w:hAnsi="Times New Roman"/>
                <w:b/>
                <w:bCs/>
                <w:color w:val="000000" w:themeColor="text1"/>
                <w:lang w:val="en-IN"/>
              </w:rPr>
              <w:t>ng/</w:t>
            </w:r>
            <w:proofErr w:type="spellStart"/>
            <w:r w:rsidRPr="007D7797">
              <w:rPr>
                <w:rFonts w:ascii="Times New Roman" w:hAnsi="Times New Roman"/>
                <w:b/>
                <w:bCs/>
                <w:color w:val="000000" w:themeColor="text1"/>
                <w:lang w:val="en-IN"/>
              </w:rPr>
              <w:t>uL</w:t>
            </w:r>
            <w:proofErr w:type="spellEnd"/>
            <w:r w:rsidRPr="007D7797">
              <w:rPr>
                <w:rFonts w:ascii="Times New Roman" w:hAnsi="Times New Roman"/>
                <w:b/>
                <w:bCs/>
                <w:color w:val="000000" w:themeColor="text1"/>
              </w:rPr>
              <w:t>)</w:t>
            </w:r>
          </w:p>
        </w:tc>
      </w:tr>
      <w:tr w:rsidR="00BE6550" w:rsidRPr="007D7797" w14:paraId="65F59ACD" w14:textId="77777777" w:rsidTr="00BE6550">
        <w:trPr>
          <w:trHeight w:val="170"/>
          <w:jc w:val="center"/>
        </w:trPr>
        <w:tc>
          <w:tcPr>
            <w:tcW w:w="1441" w:type="pct"/>
            <w:hideMark/>
          </w:tcPr>
          <w:p w14:paraId="03C86A51" w14:textId="77777777"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Group 1</w:t>
            </w:r>
          </w:p>
        </w:tc>
        <w:tc>
          <w:tcPr>
            <w:tcW w:w="1779" w:type="pct"/>
            <w:hideMark/>
          </w:tcPr>
          <w:p w14:paraId="3AA34F9C" w14:textId="125E0B5C"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190.046±46.30</w:t>
            </w:r>
          </w:p>
        </w:tc>
        <w:tc>
          <w:tcPr>
            <w:tcW w:w="1779" w:type="pct"/>
            <w:hideMark/>
          </w:tcPr>
          <w:p w14:paraId="2631F7A1" w14:textId="7BD77A15" w:rsidR="00BE6550" w:rsidRPr="007D7797" w:rsidRDefault="00C86C54"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147.5</w:t>
            </w:r>
            <w:r w:rsidR="00BE6550" w:rsidRPr="007D7797">
              <w:rPr>
                <w:rFonts w:ascii="Times New Roman" w:hAnsi="Times New Roman"/>
                <w:color w:val="000000" w:themeColor="text1"/>
              </w:rPr>
              <w:t>±</w:t>
            </w:r>
            <w:r w:rsidRPr="007D7797">
              <w:rPr>
                <w:rFonts w:ascii="Times New Roman" w:hAnsi="Times New Roman"/>
                <w:color w:val="000000" w:themeColor="text1"/>
              </w:rPr>
              <w:t>1.65</w:t>
            </w:r>
          </w:p>
        </w:tc>
      </w:tr>
      <w:tr w:rsidR="00BE6550" w:rsidRPr="007D7797" w14:paraId="43F853A7" w14:textId="77777777" w:rsidTr="00BE6550">
        <w:trPr>
          <w:trHeight w:val="242"/>
          <w:jc w:val="center"/>
        </w:trPr>
        <w:tc>
          <w:tcPr>
            <w:tcW w:w="1441" w:type="pct"/>
            <w:hideMark/>
          </w:tcPr>
          <w:p w14:paraId="1A4096F9" w14:textId="77777777"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Group 2</w:t>
            </w:r>
          </w:p>
        </w:tc>
        <w:tc>
          <w:tcPr>
            <w:tcW w:w="1779" w:type="pct"/>
            <w:hideMark/>
          </w:tcPr>
          <w:p w14:paraId="3AEC8288" w14:textId="296C5708"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135.64±24.121</w:t>
            </w:r>
          </w:p>
        </w:tc>
        <w:tc>
          <w:tcPr>
            <w:tcW w:w="1779" w:type="pct"/>
            <w:hideMark/>
          </w:tcPr>
          <w:p w14:paraId="1E587E77" w14:textId="519E701C" w:rsidR="00BE6550" w:rsidRPr="007D7797" w:rsidRDefault="00C86C54"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133.433</w:t>
            </w:r>
            <w:r w:rsidR="00BE6550" w:rsidRPr="007D7797">
              <w:rPr>
                <w:rFonts w:ascii="Times New Roman" w:hAnsi="Times New Roman"/>
                <w:color w:val="000000" w:themeColor="text1"/>
              </w:rPr>
              <w:t>±</w:t>
            </w:r>
            <w:r w:rsidRPr="007D7797">
              <w:rPr>
                <w:rFonts w:ascii="Times New Roman" w:hAnsi="Times New Roman"/>
                <w:color w:val="000000" w:themeColor="text1"/>
              </w:rPr>
              <w:t>4.70</w:t>
            </w:r>
          </w:p>
        </w:tc>
      </w:tr>
      <w:tr w:rsidR="00BE6550" w:rsidRPr="007D7797" w14:paraId="644EE9D2" w14:textId="77777777" w:rsidTr="00BE6550">
        <w:trPr>
          <w:trHeight w:val="134"/>
          <w:jc w:val="center"/>
        </w:trPr>
        <w:tc>
          <w:tcPr>
            <w:tcW w:w="1441" w:type="pct"/>
            <w:hideMark/>
          </w:tcPr>
          <w:p w14:paraId="28ADFEE4" w14:textId="77777777"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Group 3</w:t>
            </w:r>
          </w:p>
        </w:tc>
        <w:tc>
          <w:tcPr>
            <w:tcW w:w="1779" w:type="pct"/>
            <w:hideMark/>
          </w:tcPr>
          <w:p w14:paraId="361846C6" w14:textId="7DE8D4A1"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153.036±22.61</w:t>
            </w:r>
          </w:p>
        </w:tc>
        <w:tc>
          <w:tcPr>
            <w:tcW w:w="1779" w:type="pct"/>
            <w:hideMark/>
          </w:tcPr>
          <w:p w14:paraId="5C5FDA84" w14:textId="707F7FFC" w:rsidR="00BE6550" w:rsidRPr="007D7797" w:rsidRDefault="00C86C54"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119.56</w:t>
            </w:r>
            <w:r w:rsidR="00BE6550" w:rsidRPr="007D7797">
              <w:rPr>
                <w:rFonts w:ascii="Times New Roman" w:hAnsi="Times New Roman"/>
                <w:color w:val="000000" w:themeColor="text1"/>
              </w:rPr>
              <w:t>±</w:t>
            </w:r>
            <w:r w:rsidRPr="007D7797">
              <w:rPr>
                <w:rFonts w:ascii="Times New Roman" w:hAnsi="Times New Roman"/>
                <w:color w:val="000000" w:themeColor="text1"/>
              </w:rPr>
              <w:t>6.73</w:t>
            </w:r>
          </w:p>
        </w:tc>
      </w:tr>
      <w:tr w:rsidR="00BE6550" w:rsidRPr="007D7797" w14:paraId="3F7D3AEA" w14:textId="77777777" w:rsidTr="00BE6550">
        <w:trPr>
          <w:trHeight w:val="107"/>
          <w:jc w:val="center"/>
        </w:trPr>
        <w:tc>
          <w:tcPr>
            <w:tcW w:w="1441" w:type="pct"/>
            <w:hideMark/>
          </w:tcPr>
          <w:p w14:paraId="426CFE65" w14:textId="77777777"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Group 4</w:t>
            </w:r>
          </w:p>
        </w:tc>
        <w:tc>
          <w:tcPr>
            <w:tcW w:w="1779" w:type="pct"/>
            <w:hideMark/>
          </w:tcPr>
          <w:p w14:paraId="6A68521D" w14:textId="2B8EAE71"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145.60±34.17</w:t>
            </w:r>
          </w:p>
        </w:tc>
        <w:tc>
          <w:tcPr>
            <w:tcW w:w="1779" w:type="pct"/>
            <w:hideMark/>
          </w:tcPr>
          <w:p w14:paraId="3F23122E" w14:textId="20CFE99C" w:rsidR="00BE6550" w:rsidRPr="007D7797" w:rsidRDefault="00C86C54"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125.066</w:t>
            </w:r>
            <w:r w:rsidR="00BE6550" w:rsidRPr="007D7797">
              <w:rPr>
                <w:rFonts w:ascii="Times New Roman" w:hAnsi="Times New Roman"/>
                <w:color w:val="000000" w:themeColor="text1"/>
              </w:rPr>
              <w:t>±</w:t>
            </w:r>
            <w:r w:rsidRPr="007D7797">
              <w:rPr>
                <w:rFonts w:ascii="Times New Roman" w:hAnsi="Times New Roman"/>
                <w:color w:val="000000" w:themeColor="text1"/>
              </w:rPr>
              <w:t>8.13</w:t>
            </w:r>
          </w:p>
        </w:tc>
      </w:tr>
      <w:tr w:rsidR="00BE6550" w:rsidRPr="007D7797" w14:paraId="379427A8" w14:textId="77777777" w:rsidTr="00BE6550">
        <w:trPr>
          <w:trHeight w:val="89"/>
          <w:jc w:val="center"/>
        </w:trPr>
        <w:tc>
          <w:tcPr>
            <w:tcW w:w="1441" w:type="pct"/>
            <w:hideMark/>
          </w:tcPr>
          <w:p w14:paraId="4249F26F" w14:textId="77777777"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Group 5</w:t>
            </w:r>
          </w:p>
        </w:tc>
        <w:tc>
          <w:tcPr>
            <w:tcW w:w="1779" w:type="pct"/>
            <w:hideMark/>
          </w:tcPr>
          <w:p w14:paraId="29E6547B" w14:textId="6078332F"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121.61±14.52</w:t>
            </w:r>
          </w:p>
        </w:tc>
        <w:tc>
          <w:tcPr>
            <w:tcW w:w="1779" w:type="pct"/>
            <w:hideMark/>
          </w:tcPr>
          <w:p w14:paraId="0443C974" w14:textId="58D4B057" w:rsidR="00BE6550" w:rsidRPr="007D7797" w:rsidRDefault="00C86C54"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146.16</w:t>
            </w:r>
            <w:r w:rsidR="00BE6550" w:rsidRPr="007D7797">
              <w:rPr>
                <w:rFonts w:ascii="Times New Roman" w:hAnsi="Times New Roman"/>
                <w:color w:val="000000" w:themeColor="text1"/>
              </w:rPr>
              <w:t>±</w:t>
            </w:r>
            <w:r w:rsidRPr="007D7797">
              <w:rPr>
                <w:rFonts w:ascii="Times New Roman" w:hAnsi="Times New Roman"/>
                <w:color w:val="000000" w:themeColor="text1"/>
              </w:rPr>
              <w:t>10.45</w:t>
            </w:r>
          </w:p>
        </w:tc>
      </w:tr>
      <w:tr w:rsidR="00BE6550" w:rsidRPr="007D7797" w14:paraId="0B05FDE6" w14:textId="77777777" w:rsidTr="00BE6550">
        <w:trPr>
          <w:trHeight w:val="50"/>
          <w:jc w:val="center"/>
        </w:trPr>
        <w:tc>
          <w:tcPr>
            <w:tcW w:w="1441" w:type="pct"/>
            <w:hideMark/>
          </w:tcPr>
          <w:p w14:paraId="49C21A91" w14:textId="77777777"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Group 6</w:t>
            </w:r>
          </w:p>
        </w:tc>
        <w:tc>
          <w:tcPr>
            <w:tcW w:w="1779" w:type="pct"/>
            <w:hideMark/>
          </w:tcPr>
          <w:p w14:paraId="368211E8" w14:textId="312BD63A" w:rsidR="00BE6550" w:rsidRPr="007D7797" w:rsidRDefault="00BE6550"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118.76±26.64</w:t>
            </w:r>
          </w:p>
        </w:tc>
        <w:tc>
          <w:tcPr>
            <w:tcW w:w="1779" w:type="pct"/>
            <w:hideMark/>
          </w:tcPr>
          <w:p w14:paraId="36F5B3F8" w14:textId="580AB9CA" w:rsidR="00BE6550" w:rsidRPr="007D7797" w:rsidRDefault="00C86C54" w:rsidP="00BE6550">
            <w:pPr>
              <w:ind w:left="2552" w:hanging="1560"/>
              <w:jc w:val="center"/>
              <w:rPr>
                <w:rFonts w:ascii="Times New Roman" w:hAnsi="Times New Roman"/>
                <w:color w:val="000000" w:themeColor="text1"/>
              </w:rPr>
            </w:pPr>
            <w:r w:rsidRPr="007D7797">
              <w:rPr>
                <w:rFonts w:ascii="Times New Roman" w:hAnsi="Times New Roman"/>
                <w:color w:val="000000" w:themeColor="text1"/>
              </w:rPr>
              <w:t>118.96</w:t>
            </w:r>
            <w:r w:rsidR="00BE6550" w:rsidRPr="007D7797">
              <w:rPr>
                <w:rFonts w:ascii="Times New Roman" w:hAnsi="Times New Roman"/>
                <w:color w:val="000000" w:themeColor="text1"/>
              </w:rPr>
              <w:t>±</w:t>
            </w:r>
            <w:r w:rsidRPr="007D7797">
              <w:rPr>
                <w:rFonts w:ascii="Times New Roman" w:hAnsi="Times New Roman"/>
                <w:color w:val="000000" w:themeColor="text1"/>
              </w:rPr>
              <w:t>21.45</w:t>
            </w:r>
          </w:p>
        </w:tc>
      </w:tr>
    </w:tbl>
    <w:p w14:paraId="120C1AC3" w14:textId="77777777" w:rsidR="00BD5CC3" w:rsidRPr="007D7797" w:rsidRDefault="00BD5CC3" w:rsidP="00B61F7C">
      <w:pPr>
        <w:jc w:val="both"/>
        <w:rPr>
          <w:rFonts w:ascii="Times New Roman" w:hAnsi="Times New Roman" w:cs="Times New Roman"/>
          <w:sz w:val="20"/>
          <w:szCs w:val="20"/>
          <w:lang w:val="en-US"/>
        </w:rPr>
      </w:pPr>
    </w:p>
    <w:sectPr w:rsidR="00BD5CC3" w:rsidRPr="007D77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F66"/>
    <w:rsid w:val="003708E8"/>
    <w:rsid w:val="00520A9B"/>
    <w:rsid w:val="00666F16"/>
    <w:rsid w:val="00704B25"/>
    <w:rsid w:val="00732A8C"/>
    <w:rsid w:val="007C3EDA"/>
    <w:rsid w:val="007D7797"/>
    <w:rsid w:val="008E597C"/>
    <w:rsid w:val="00B61F7C"/>
    <w:rsid w:val="00B9499E"/>
    <w:rsid w:val="00BD5CC3"/>
    <w:rsid w:val="00BE4DF9"/>
    <w:rsid w:val="00BE6550"/>
    <w:rsid w:val="00C73F66"/>
    <w:rsid w:val="00C86C54"/>
    <w:rsid w:val="00E61F03"/>
    <w:rsid w:val="00F97AAB"/>
    <w:rsid w:val="00FA0170"/>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99CED"/>
  <w15:chartTrackingRefBased/>
  <w15:docId w15:val="{EFB8D6CA-DE40-4DDE-8274-5EC577184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73F66"/>
    <w:pPr>
      <w:spacing w:after="0" w:line="260" w:lineRule="atLeast"/>
      <w:jc w:val="both"/>
    </w:pPr>
    <w:rPr>
      <w:rFonts w:ascii="Palatino Linotype" w:eastAsia="SimSun" w:hAnsi="Palatino Linotype" w:cs="Times New Roman"/>
      <w:color w:val="000000"/>
      <w:kern w:val="0"/>
      <w:sz w:val="20"/>
      <w:szCs w:val="20"/>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31text">
    <w:name w:val="MDPI_3.1_text"/>
    <w:qFormat/>
    <w:rsid w:val="00F97AAB"/>
    <w:pPr>
      <w:adjustRightInd w:val="0"/>
      <w:snapToGrid w:val="0"/>
      <w:spacing w:after="0" w:line="228" w:lineRule="auto"/>
      <w:ind w:left="2608" w:firstLine="425"/>
      <w:jc w:val="both"/>
    </w:pPr>
    <w:rPr>
      <w:rFonts w:ascii="Palatino Linotype" w:eastAsia="Times New Roman" w:hAnsi="Palatino Linotype" w:cs="Times New Roman"/>
      <w:snapToGrid w:val="0"/>
      <w:color w:val="000000"/>
      <w:kern w:val="0"/>
      <w:sz w:val="20"/>
      <w:lang w:val="en-US" w:eastAsia="de-DE" w:bidi="en-US"/>
      <w14:ligatures w14:val="none"/>
    </w:rPr>
  </w:style>
  <w:style w:type="paragraph" w:customStyle="1" w:styleId="MDPI22heading2">
    <w:name w:val="MDPI_2.2_heading2"/>
    <w:qFormat/>
    <w:rsid w:val="00704B25"/>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kern w:val="0"/>
      <w:sz w:val="20"/>
      <w:lang w:val="en-US" w:eastAsia="de-DE"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1230</Words>
  <Characters>7012</Characters>
  <Application>Microsoft Office Word</Application>
  <DocSecurity>0</DocSecurity>
  <Lines>58</Lines>
  <Paragraphs>16</Paragraphs>
  <ScaleCrop>false</ScaleCrop>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Vaishali Dasriya</dc:creator>
  <cp:keywords/>
  <dc:description/>
  <cp:lastModifiedBy>Vaishali Dasriya</cp:lastModifiedBy>
  <cp:revision>2</cp:revision>
  <dcterms:created xsi:type="dcterms:W3CDTF">2024-10-08T14:26:00Z</dcterms:created>
  <dcterms:modified xsi:type="dcterms:W3CDTF">2024-10-08T14:26:00Z</dcterms:modified>
</cp:coreProperties>
</file>