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A7EAC" w14:textId="2E04F96C" w:rsidR="00596A44" w:rsidRPr="00040D8D" w:rsidRDefault="00040D8D">
      <w:pPr>
        <w:spacing w:beforeLines="50" w:before="156"/>
        <w:rPr>
          <w:rFonts w:ascii="Times New Roman" w:hAnsi="Times New Roman" w:cs="Times New Roman"/>
          <w:b/>
          <w:bCs/>
          <w:sz w:val="24"/>
        </w:rPr>
      </w:pPr>
      <w:r w:rsidRPr="00040D8D">
        <w:rPr>
          <w:rFonts w:ascii="Times New Roman" w:eastAsia="宋体" w:hAnsi="Times New Roman" w:cs="Times New Roman"/>
          <w:b/>
          <w:bCs/>
          <w:sz w:val="24"/>
        </w:rPr>
        <w:t>Immune and microbial signatures in immunocompetent and immunocompromised patients with pneumonia</w:t>
      </w:r>
    </w:p>
    <w:p w14:paraId="053A44FC" w14:textId="77777777" w:rsidR="00596A44" w:rsidRDefault="00596A44">
      <w:pPr>
        <w:spacing w:beforeLines="50" w:before="156"/>
        <w:rPr>
          <w:rFonts w:ascii="Times New Roman" w:hAnsi="Times New Roman" w:cs="Times New Roman"/>
          <w:b/>
          <w:bCs/>
          <w:sz w:val="24"/>
        </w:rPr>
      </w:pPr>
    </w:p>
    <w:p w14:paraId="27752960" w14:textId="77777777" w:rsidR="00596A44" w:rsidRDefault="00596A44">
      <w:pPr>
        <w:spacing w:beforeLines="50" w:before="156"/>
        <w:rPr>
          <w:rFonts w:ascii="Times New Roman" w:hAnsi="Times New Roman" w:cs="Times New Roman"/>
          <w:b/>
          <w:bCs/>
          <w:sz w:val="24"/>
        </w:rPr>
      </w:pPr>
    </w:p>
    <w:p w14:paraId="54C119B2" w14:textId="77777777" w:rsidR="00596A44" w:rsidRDefault="00596A44">
      <w:pPr>
        <w:spacing w:beforeLines="50" w:before="156"/>
        <w:rPr>
          <w:rFonts w:ascii="Times New Roman" w:hAnsi="Times New Roman" w:cs="Times New Roman"/>
          <w:b/>
          <w:bCs/>
          <w:sz w:val="24"/>
        </w:rPr>
      </w:pPr>
    </w:p>
    <w:p w14:paraId="0F03A8FE"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1A76DE42"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lastRenderedPageBreak/>
        <w:drawing>
          <wp:inline distT="0" distB="0" distL="114300" distR="114300" wp14:anchorId="77053E7F" wp14:editId="1F3B8D98">
            <wp:extent cx="5264785" cy="3655695"/>
            <wp:effectExtent l="0" t="0" r="8255" b="1905"/>
            <wp:docPr id="9" name="图片 9"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1"/>
                    <pic:cNvPicPr>
                      <a:picLocks noChangeAspect="1"/>
                    </pic:cNvPicPr>
                  </pic:nvPicPr>
                  <pic:blipFill>
                    <a:blip r:embed="rId6"/>
                    <a:stretch>
                      <a:fillRect/>
                    </a:stretch>
                  </pic:blipFill>
                  <pic:spPr>
                    <a:xfrm>
                      <a:off x="0" y="0"/>
                      <a:ext cx="5264785" cy="3655695"/>
                    </a:xfrm>
                    <a:prstGeom prst="rect">
                      <a:avLst/>
                    </a:prstGeom>
                  </pic:spPr>
                </pic:pic>
              </a:graphicData>
            </a:graphic>
          </wp:inline>
        </w:drawing>
      </w:r>
    </w:p>
    <w:p w14:paraId="5D39567A" w14:textId="77777777" w:rsidR="00596A44" w:rsidRDefault="00000000">
      <w:pPr>
        <w:rPr>
          <w:rFonts w:ascii="Times New Roman" w:hAnsi="Times New Roman" w:cs="Times New Roman"/>
          <w:sz w:val="24"/>
        </w:rPr>
      </w:pPr>
      <w:r>
        <w:rPr>
          <w:rFonts w:ascii="Times New Roman" w:hAnsi="Times New Roman" w:cs="Times New Roman"/>
          <w:b/>
          <w:bCs/>
          <w:sz w:val="24"/>
        </w:rPr>
        <w:t xml:space="preserve">Figure S1. The microbial composition of ICH and ICO patients with pneumonia. </w:t>
      </w:r>
      <w:r>
        <w:rPr>
          <w:rFonts w:ascii="Times New Roman" w:hAnsi="Times New Roman" w:cs="Times New Roman"/>
          <w:sz w:val="24"/>
        </w:rPr>
        <w:t xml:space="preserve">A, Relative abundance of different microbial species in </w:t>
      </w:r>
      <w:r>
        <w:rPr>
          <w:rFonts w:ascii="Times New Roman" w:eastAsia="宋体" w:hAnsi="Times New Roman" w:cs="Times New Roman"/>
          <w:sz w:val="24"/>
        </w:rPr>
        <w:t>BALF</w:t>
      </w:r>
      <w:r>
        <w:rPr>
          <w:rFonts w:ascii="Times New Roman" w:hAnsi="Times New Roman" w:cs="Times New Roman"/>
          <w:sz w:val="24"/>
        </w:rPr>
        <w:t xml:space="preserve"> samples from ICH and ICO patients. B, Comparison of top 10 abundant microbial species in </w:t>
      </w:r>
      <w:r>
        <w:rPr>
          <w:rFonts w:ascii="Times New Roman" w:eastAsia="宋体" w:hAnsi="Times New Roman" w:cs="Times New Roman"/>
          <w:sz w:val="24"/>
        </w:rPr>
        <w:t xml:space="preserve">BALF </w:t>
      </w:r>
      <w:r>
        <w:rPr>
          <w:rFonts w:ascii="Times New Roman" w:hAnsi="Times New Roman" w:cs="Times New Roman"/>
          <w:sz w:val="24"/>
        </w:rPr>
        <w:t xml:space="preserve">samples from ICH and ICO patients. C, Relative abundance of different microbial species in sputum samples from ICH and ICO patients. D, Comparison of top 10 abundant microbial species in sputum samples from ICH and ICO patients. </w:t>
      </w:r>
      <w:proofErr w:type="gramStart"/>
      <w:r>
        <w:rPr>
          <w:rFonts w:ascii="Times New Roman" w:hAnsi="Times New Roman" w:cs="Times New Roman"/>
          <w:sz w:val="24"/>
          <w:vertAlign w:val="superscript"/>
        </w:rPr>
        <w:t>*</w:t>
      </w:r>
      <w:r>
        <w:rPr>
          <w:rFonts w:ascii="Times New Roman" w:hAnsi="Times New Roman" w:cs="Times New Roman"/>
          <w:sz w:val="24"/>
        </w:rPr>
        <w:t>,</w:t>
      </w:r>
      <w:r>
        <w:rPr>
          <w:rFonts w:ascii="Times New Roman" w:hAnsi="Times New Roman" w:cs="Times New Roman"/>
          <w:sz w:val="24"/>
          <w:vertAlign w:val="superscript"/>
        </w:rPr>
        <w:t>*</w:t>
      </w:r>
      <w:proofErr w:type="gramEnd"/>
      <w:r>
        <w:rPr>
          <w:rFonts w:ascii="Times New Roman" w:hAnsi="Times New Roman" w:cs="Times New Roman"/>
          <w:sz w:val="24"/>
          <w:vertAlign w:val="superscript"/>
        </w:rPr>
        <w:t>*</w:t>
      </w:r>
      <w:r>
        <w:rPr>
          <w:rFonts w:ascii="Times New Roman" w:hAnsi="Times New Roman" w:cs="Times New Roman"/>
          <w:sz w:val="24"/>
        </w:rPr>
        <w:t xml:space="preserve">, and </w:t>
      </w:r>
      <w:r>
        <w:rPr>
          <w:rFonts w:ascii="Times New Roman" w:hAnsi="Times New Roman" w:cs="Times New Roman"/>
          <w:sz w:val="24"/>
          <w:vertAlign w:val="superscript"/>
        </w:rPr>
        <w:t xml:space="preserve">*** </w:t>
      </w:r>
      <w:r>
        <w:rPr>
          <w:rFonts w:ascii="Times New Roman" w:hAnsi="Times New Roman" w:cs="Times New Roman"/>
          <w:sz w:val="24"/>
        </w:rPr>
        <w:t xml:space="preserve">represent </w:t>
      </w:r>
      <w:r>
        <w:rPr>
          <w:rFonts w:ascii="Times New Roman" w:hAnsi="Times New Roman" w:cs="Times New Roman"/>
          <w:i/>
          <w:iCs/>
          <w:sz w:val="24"/>
        </w:rPr>
        <w:t>P</w:t>
      </w:r>
      <w:r>
        <w:rPr>
          <w:rFonts w:ascii="Times New Roman" w:hAnsi="Times New Roman" w:cs="Times New Roman"/>
          <w:sz w:val="24"/>
        </w:rPr>
        <w:t xml:space="preserve">&lt;0.05, </w:t>
      </w:r>
      <w:r>
        <w:rPr>
          <w:rFonts w:ascii="Times New Roman" w:hAnsi="Times New Roman" w:cs="Times New Roman"/>
          <w:i/>
          <w:iCs/>
          <w:sz w:val="24"/>
        </w:rPr>
        <w:t>P</w:t>
      </w:r>
      <w:r>
        <w:rPr>
          <w:rFonts w:ascii="Times New Roman" w:hAnsi="Times New Roman" w:cs="Times New Roman"/>
          <w:sz w:val="24"/>
        </w:rPr>
        <w:t>&lt;0.01, and</w:t>
      </w:r>
      <w:r>
        <w:rPr>
          <w:rFonts w:ascii="Times New Roman" w:hAnsi="Times New Roman" w:cs="Times New Roman"/>
          <w:sz w:val="24"/>
          <w:vertAlign w:val="superscript"/>
        </w:rPr>
        <w:t xml:space="preserve"> </w:t>
      </w:r>
      <w:r>
        <w:rPr>
          <w:rFonts w:ascii="Times New Roman" w:hAnsi="Times New Roman" w:cs="Times New Roman"/>
          <w:i/>
          <w:iCs/>
          <w:sz w:val="24"/>
        </w:rPr>
        <w:t>P</w:t>
      </w:r>
      <w:r>
        <w:rPr>
          <w:rFonts w:ascii="Times New Roman" w:hAnsi="Times New Roman" w:cs="Times New Roman"/>
          <w:sz w:val="24"/>
        </w:rPr>
        <w:t>&lt;0.001, respectively.</w:t>
      </w:r>
    </w:p>
    <w:p w14:paraId="7BB7719D"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478E986F" w14:textId="77777777" w:rsidR="00596A44" w:rsidRDefault="00596A44">
      <w:pPr>
        <w:rPr>
          <w:rFonts w:ascii="Times New Roman" w:hAnsi="Times New Roman" w:cs="Times New Roman"/>
          <w:sz w:val="24"/>
        </w:rPr>
      </w:pPr>
    </w:p>
    <w:p w14:paraId="447AB2AA" w14:textId="77777777" w:rsidR="00596A44" w:rsidRDefault="00596A44">
      <w:pPr>
        <w:widowControl/>
        <w:spacing w:beforeLines="50" w:before="156"/>
        <w:rPr>
          <w:rFonts w:ascii="Times New Roman" w:hAnsi="Times New Roman" w:cs="Times New Roman"/>
          <w:b/>
          <w:bCs/>
          <w:sz w:val="24"/>
        </w:rPr>
      </w:pPr>
    </w:p>
    <w:p w14:paraId="32250384" w14:textId="77777777" w:rsidR="00596A44" w:rsidRDefault="00596A44">
      <w:pPr>
        <w:widowControl/>
        <w:spacing w:beforeLines="50" w:before="156"/>
        <w:rPr>
          <w:rFonts w:ascii="Times New Roman" w:hAnsi="Times New Roman" w:cs="Times New Roman"/>
          <w:b/>
          <w:bCs/>
          <w:sz w:val="24"/>
        </w:rPr>
      </w:pPr>
    </w:p>
    <w:p w14:paraId="5104BE09"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drawing>
          <wp:inline distT="0" distB="0" distL="114300" distR="114300" wp14:anchorId="4AB3B2A5" wp14:editId="6AD94725">
            <wp:extent cx="3676015" cy="3676015"/>
            <wp:effectExtent l="0" t="0" r="12065" b="12065"/>
            <wp:docPr id="10" name="图片 10"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 S2"/>
                    <pic:cNvPicPr>
                      <a:picLocks noChangeAspect="1"/>
                    </pic:cNvPicPr>
                  </pic:nvPicPr>
                  <pic:blipFill>
                    <a:blip r:embed="rId7"/>
                    <a:stretch>
                      <a:fillRect/>
                    </a:stretch>
                  </pic:blipFill>
                  <pic:spPr>
                    <a:xfrm>
                      <a:off x="0" y="0"/>
                      <a:ext cx="3676015" cy="3676015"/>
                    </a:xfrm>
                    <a:prstGeom prst="rect">
                      <a:avLst/>
                    </a:prstGeom>
                  </pic:spPr>
                </pic:pic>
              </a:graphicData>
            </a:graphic>
          </wp:inline>
        </w:drawing>
      </w:r>
    </w:p>
    <w:p w14:paraId="3DFB4C5E" w14:textId="77777777" w:rsidR="00596A44" w:rsidRDefault="00000000">
      <w:pPr>
        <w:widowControl/>
        <w:spacing w:beforeLines="50" w:before="156"/>
        <w:rPr>
          <w:rFonts w:ascii="Times New Roman" w:hAnsi="Times New Roman" w:cs="Times New Roman"/>
          <w:sz w:val="24"/>
        </w:rPr>
      </w:pPr>
      <w:r>
        <w:rPr>
          <w:rFonts w:ascii="Times New Roman" w:hAnsi="Times New Roman" w:cs="Times New Roman"/>
          <w:b/>
          <w:bCs/>
          <w:sz w:val="24"/>
        </w:rPr>
        <w:t xml:space="preserve">Figure S2. Comparison of PSI score between ICH and ICO patients. </w:t>
      </w:r>
      <w:r>
        <w:rPr>
          <w:rFonts w:ascii="Times New Roman" w:hAnsi="Times New Roman" w:cs="Times New Roman"/>
          <w:sz w:val="24"/>
        </w:rPr>
        <w:t xml:space="preserve">The PSI scores of individual patients in ICH and ICO groups were shown in Box-plot. </w:t>
      </w:r>
      <w:r>
        <w:rPr>
          <w:rFonts w:ascii="Times New Roman" w:hAnsi="Times New Roman" w:cs="Times New Roman"/>
          <w:sz w:val="24"/>
          <w:vertAlign w:val="superscript"/>
        </w:rPr>
        <w:t xml:space="preserve">**** </w:t>
      </w:r>
      <w:r>
        <w:rPr>
          <w:rFonts w:ascii="Times New Roman" w:hAnsi="Times New Roman" w:cs="Times New Roman"/>
          <w:sz w:val="24"/>
        </w:rPr>
        <w:t xml:space="preserve">represents </w:t>
      </w:r>
      <w:r>
        <w:rPr>
          <w:rFonts w:ascii="Times New Roman" w:hAnsi="Times New Roman" w:cs="Times New Roman"/>
          <w:i/>
          <w:iCs/>
          <w:sz w:val="24"/>
        </w:rPr>
        <w:t>P</w:t>
      </w:r>
      <w:r>
        <w:rPr>
          <w:rFonts w:ascii="Times New Roman" w:hAnsi="Times New Roman" w:cs="Times New Roman"/>
          <w:sz w:val="24"/>
        </w:rPr>
        <w:t>&lt;1×10</w:t>
      </w:r>
      <w:r>
        <w:rPr>
          <w:rFonts w:ascii="Times New Roman" w:hAnsi="Times New Roman" w:cs="Times New Roman"/>
          <w:sz w:val="24"/>
          <w:vertAlign w:val="superscript"/>
        </w:rPr>
        <w:t>-4</w:t>
      </w:r>
      <w:r>
        <w:rPr>
          <w:rFonts w:ascii="Times New Roman" w:hAnsi="Times New Roman" w:cs="Times New Roman"/>
          <w:sz w:val="24"/>
        </w:rPr>
        <w:t>.</w:t>
      </w:r>
    </w:p>
    <w:p w14:paraId="6CAD779B"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55D25DC2" w14:textId="77777777" w:rsidR="00596A44" w:rsidRDefault="00596A44">
      <w:pPr>
        <w:widowControl/>
        <w:spacing w:beforeLines="50" w:before="156"/>
        <w:rPr>
          <w:rFonts w:ascii="Times New Roman" w:hAnsi="Times New Roman" w:cs="Times New Roman"/>
          <w:sz w:val="24"/>
        </w:rPr>
      </w:pPr>
    </w:p>
    <w:p w14:paraId="0263BD69" w14:textId="77777777" w:rsidR="00596A44" w:rsidRDefault="00596A44">
      <w:pPr>
        <w:widowControl/>
        <w:spacing w:beforeLines="50" w:before="156"/>
        <w:rPr>
          <w:rFonts w:ascii="Times New Roman" w:hAnsi="Times New Roman" w:cs="Times New Roman"/>
          <w:b/>
          <w:bCs/>
          <w:sz w:val="24"/>
        </w:rPr>
      </w:pPr>
    </w:p>
    <w:p w14:paraId="47662821"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drawing>
          <wp:inline distT="0" distB="0" distL="114300" distR="114300" wp14:anchorId="2C8B432A" wp14:editId="759C6B4F">
            <wp:extent cx="5273040" cy="3163570"/>
            <wp:effectExtent l="0" t="0" r="0" b="6350"/>
            <wp:docPr id="11" name="图片 11"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 S3"/>
                    <pic:cNvPicPr>
                      <a:picLocks noChangeAspect="1"/>
                    </pic:cNvPicPr>
                  </pic:nvPicPr>
                  <pic:blipFill>
                    <a:blip r:embed="rId8"/>
                    <a:stretch>
                      <a:fillRect/>
                    </a:stretch>
                  </pic:blipFill>
                  <pic:spPr>
                    <a:xfrm>
                      <a:off x="0" y="0"/>
                      <a:ext cx="5273040" cy="3163570"/>
                    </a:xfrm>
                    <a:prstGeom prst="rect">
                      <a:avLst/>
                    </a:prstGeom>
                  </pic:spPr>
                </pic:pic>
              </a:graphicData>
            </a:graphic>
          </wp:inline>
        </w:drawing>
      </w:r>
    </w:p>
    <w:p w14:paraId="351E62AB" w14:textId="77777777" w:rsidR="00596A44" w:rsidRDefault="00000000">
      <w:pPr>
        <w:widowControl/>
        <w:spacing w:beforeLines="50" w:before="156"/>
        <w:rPr>
          <w:rFonts w:ascii="Times New Roman" w:hAnsi="Times New Roman" w:cs="Times New Roman"/>
          <w:sz w:val="24"/>
        </w:rPr>
      </w:pPr>
      <w:r>
        <w:rPr>
          <w:rFonts w:ascii="Times New Roman" w:hAnsi="Times New Roman" w:cs="Times New Roman"/>
          <w:b/>
          <w:bCs/>
          <w:sz w:val="24"/>
        </w:rPr>
        <w:t>Figure S3. The microbial composition of respiratory tract among pneumonia patients with different PSI score</w:t>
      </w:r>
      <w:r>
        <w:rPr>
          <w:rFonts w:ascii="Times New Roman" w:eastAsia="宋体" w:hAnsi="Times New Roman" w:cs="Times New Roman"/>
          <w:b/>
          <w:bCs/>
          <w:sz w:val="24"/>
        </w:rPr>
        <w:t>s</w:t>
      </w:r>
      <w:r>
        <w:rPr>
          <w:rFonts w:ascii="Times New Roman" w:hAnsi="Times New Roman" w:cs="Times New Roman"/>
          <w:b/>
          <w:bCs/>
          <w:sz w:val="24"/>
        </w:rPr>
        <w:t xml:space="preserve">. </w:t>
      </w:r>
      <w:r>
        <w:rPr>
          <w:rFonts w:ascii="Times New Roman" w:hAnsi="Times New Roman" w:cs="Times New Roman"/>
          <w:sz w:val="24"/>
        </w:rPr>
        <w:t>A, Relative abundance</w:t>
      </w:r>
      <w:r>
        <w:rPr>
          <w:rFonts w:ascii="Times New Roman" w:eastAsia="宋体" w:hAnsi="Times New Roman" w:cs="Times New Roman"/>
          <w:sz w:val="24"/>
        </w:rPr>
        <w:t>s</w:t>
      </w:r>
      <w:r>
        <w:rPr>
          <w:rFonts w:ascii="Times New Roman" w:hAnsi="Times New Roman" w:cs="Times New Roman"/>
          <w:sz w:val="24"/>
        </w:rPr>
        <w:t xml:space="preserve"> of different microbial species in </w:t>
      </w:r>
      <w:r>
        <w:rPr>
          <w:rFonts w:ascii="Times New Roman" w:eastAsia="宋体" w:hAnsi="Times New Roman" w:cs="Times New Roman"/>
          <w:sz w:val="24"/>
        </w:rPr>
        <w:t>BALF</w:t>
      </w:r>
      <w:r>
        <w:rPr>
          <w:rFonts w:ascii="Times New Roman" w:hAnsi="Times New Roman" w:cs="Times New Roman"/>
          <w:sz w:val="24"/>
        </w:rPr>
        <w:t xml:space="preserve"> samples from pneumonia patients with different PSI score</w:t>
      </w:r>
      <w:r>
        <w:rPr>
          <w:rFonts w:ascii="Times New Roman" w:eastAsia="宋体" w:hAnsi="Times New Roman" w:cs="Times New Roman"/>
          <w:sz w:val="24"/>
        </w:rPr>
        <w:t>s</w:t>
      </w:r>
      <w:r>
        <w:rPr>
          <w:rFonts w:ascii="Times New Roman" w:hAnsi="Times New Roman" w:cs="Times New Roman"/>
          <w:sz w:val="24"/>
        </w:rPr>
        <w:t xml:space="preserve">. B, Comparison of top 10 abundant microbial species in </w:t>
      </w:r>
      <w:r>
        <w:rPr>
          <w:rFonts w:ascii="Times New Roman" w:eastAsia="宋体" w:hAnsi="Times New Roman" w:cs="Times New Roman"/>
          <w:sz w:val="24"/>
        </w:rPr>
        <w:t>BALF</w:t>
      </w:r>
      <w:r>
        <w:rPr>
          <w:rFonts w:ascii="Times New Roman" w:hAnsi="Times New Roman" w:cs="Times New Roman"/>
          <w:sz w:val="24"/>
        </w:rPr>
        <w:t xml:space="preserve"> samples from pneumonia patients with different PSI score</w:t>
      </w:r>
      <w:r>
        <w:rPr>
          <w:rFonts w:ascii="Times New Roman" w:eastAsia="宋体" w:hAnsi="Times New Roman" w:cs="Times New Roman"/>
          <w:sz w:val="24"/>
        </w:rPr>
        <w:t>s</w:t>
      </w:r>
      <w:r>
        <w:rPr>
          <w:rFonts w:ascii="Times New Roman" w:hAnsi="Times New Roman" w:cs="Times New Roman"/>
          <w:sz w:val="24"/>
        </w:rPr>
        <w:t>. C, Relative abundance</w:t>
      </w:r>
      <w:r>
        <w:rPr>
          <w:rFonts w:ascii="Times New Roman" w:eastAsia="宋体" w:hAnsi="Times New Roman" w:cs="Times New Roman"/>
          <w:sz w:val="24"/>
        </w:rPr>
        <w:t>s</w:t>
      </w:r>
      <w:r>
        <w:rPr>
          <w:rFonts w:ascii="Times New Roman" w:hAnsi="Times New Roman" w:cs="Times New Roman"/>
          <w:sz w:val="24"/>
        </w:rPr>
        <w:t xml:space="preserve"> of different microbial species in sputum samples from pneumonia patients with different PSI score</w:t>
      </w:r>
      <w:r>
        <w:rPr>
          <w:rFonts w:ascii="Times New Roman" w:eastAsia="宋体" w:hAnsi="Times New Roman" w:cs="Times New Roman"/>
          <w:sz w:val="24"/>
        </w:rPr>
        <w:t>s</w:t>
      </w:r>
      <w:r>
        <w:rPr>
          <w:rFonts w:ascii="Times New Roman" w:hAnsi="Times New Roman" w:cs="Times New Roman"/>
          <w:sz w:val="24"/>
        </w:rPr>
        <w:t>. D, Comparison of top 10 abundant microbial species in sputum samples from pneumonia patients with different PSI score</w:t>
      </w:r>
      <w:r>
        <w:rPr>
          <w:rFonts w:ascii="Times New Roman" w:eastAsia="宋体" w:hAnsi="Times New Roman" w:cs="Times New Roman"/>
          <w:sz w:val="24"/>
        </w:rPr>
        <w:t>s</w:t>
      </w:r>
      <w:r>
        <w:rPr>
          <w:rFonts w:ascii="Times New Roman" w:hAnsi="Times New Roman" w:cs="Times New Roman"/>
          <w:sz w:val="24"/>
        </w:rPr>
        <w:t xml:space="preserve">. </w:t>
      </w:r>
      <w:proofErr w:type="gramStart"/>
      <w:r>
        <w:rPr>
          <w:rFonts w:ascii="Times New Roman" w:hAnsi="Times New Roman" w:cs="Times New Roman"/>
          <w:sz w:val="24"/>
          <w:vertAlign w:val="superscript"/>
        </w:rPr>
        <w:t>*</w:t>
      </w:r>
      <w:r>
        <w:rPr>
          <w:rFonts w:ascii="Times New Roman" w:hAnsi="Times New Roman" w:cs="Times New Roman"/>
          <w:sz w:val="24"/>
        </w:rPr>
        <w:t>,</w:t>
      </w:r>
      <w:r>
        <w:rPr>
          <w:rFonts w:ascii="Times New Roman" w:hAnsi="Times New Roman" w:cs="Times New Roman"/>
          <w:sz w:val="24"/>
          <w:vertAlign w:val="superscript"/>
        </w:rPr>
        <w:t>*</w:t>
      </w:r>
      <w:proofErr w:type="gramEnd"/>
      <w:r>
        <w:rPr>
          <w:rFonts w:ascii="Times New Roman" w:hAnsi="Times New Roman" w:cs="Times New Roman"/>
          <w:sz w:val="24"/>
          <w:vertAlign w:val="superscript"/>
        </w:rPr>
        <w:t>*</w:t>
      </w:r>
      <w:r>
        <w:rPr>
          <w:rFonts w:ascii="Times New Roman" w:hAnsi="Times New Roman" w:cs="Times New Roman"/>
          <w:sz w:val="24"/>
        </w:rPr>
        <w:t xml:space="preserve">, and </w:t>
      </w:r>
      <w:r>
        <w:rPr>
          <w:rFonts w:ascii="Times New Roman" w:hAnsi="Times New Roman" w:cs="Times New Roman"/>
          <w:sz w:val="24"/>
          <w:vertAlign w:val="superscript"/>
        </w:rPr>
        <w:t xml:space="preserve">*** </w:t>
      </w:r>
      <w:r>
        <w:rPr>
          <w:rFonts w:ascii="Times New Roman" w:hAnsi="Times New Roman" w:cs="Times New Roman"/>
          <w:sz w:val="24"/>
        </w:rPr>
        <w:t xml:space="preserve">represent </w:t>
      </w:r>
      <w:r>
        <w:rPr>
          <w:rFonts w:ascii="Times New Roman" w:hAnsi="Times New Roman" w:cs="Times New Roman"/>
          <w:i/>
          <w:iCs/>
          <w:sz w:val="24"/>
        </w:rPr>
        <w:t>P</w:t>
      </w:r>
      <w:r>
        <w:rPr>
          <w:rFonts w:ascii="Times New Roman" w:hAnsi="Times New Roman" w:cs="Times New Roman"/>
          <w:sz w:val="24"/>
        </w:rPr>
        <w:t xml:space="preserve">&lt;0.05, </w:t>
      </w:r>
      <w:r>
        <w:rPr>
          <w:rFonts w:ascii="Times New Roman" w:hAnsi="Times New Roman" w:cs="Times New Roman"/>
          <w:i/>
          <w:iCs/>
          <w:sz w:val="24"/>
        </w:rPr>
        <w:t>P</w:t>
      </w:r>
      <w:r>
        <w:rPr>
          <w:rFonts w:ascii="Times New Roman" w:hAnsi="Times New Roman" w:cs="Times New Roman"/>
          <w:sz w:val="24"/>
        </w:rPr>
        <w:t>&lt;0.01, and</w:t>
      </w:r>
      <w:r>
        <w:rPr>
          <w:rFonts w:ascii="Times New Roman" w:hAnsi="Times New Roman" w:cs="Times New Roman"/>
          <w:sz w:val="24"/>
          <w:vertAlign w:val="superscript"/>
        </w:rPr>
        <w:t xml:space="preserve"> </w:t>
      </w:r>
      <w:r>
        <w:rPr>
          <w:rFonts w:ascii="Times New Roman" w:hAnsi="Times New Roman" w:cs="Times New Roman"/>
          <w:i/>
          <w:iCs/>
          <w:sz w:val="24"/>
        </w:rPr>
        <w:t>P</w:t>
      </w:r>
      <w:r>
        <w:rPr>
          <w:rFonts w:ascii="Times New Roman" w:hAnsi="Times New Roman" w:cs="Times New Roman"/>
          <w:sz w:val="24"/>
        </w:rPr>
        <w:t>&lt;0.001, respectively.</w:t>
      </w:r>
    </w:p>
    <w:p w14:paraId="69BBFB15"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6B9C40F9" w14:textId="77777777" w:rsidR="00596A44" w:rsidRDefault="00596A44">
      <w:pPr>
        <w:widowControl/>
        <w:spacing w:beforeLines="50" w:before="156"/>
        <w:rPr>
          <w:rFonts w:ascii="Times New Roman" w:hAnsi="Times New Roman" w:cs="Times New Roman"/>
          <w:sz w:val="24"/>
        </w:rPr>
      </w:pPr>
    </w:p>
    <w:p w14:paraId="64758352" w14:textId="77777777" w:rsidR="00596A44" w:rsidRDefault="00596A44">
      <w:pPr>
        <w:widowControl/>
        <w:spacing w:beforeLines="50" w:before="156"/>
        <w:rPr>
          <w:rFonts w:ascii="Times New Roman" w:hAnsi="Times New Roman" w:cs="Times New Roman"/>
          <w:b/>
          <w:bCs/>
          <w:sz w:val="24"/>
        </w:rPr>
      </w:pPr>
    </w:p>
    <w:p w14:paraId="0B3BCC2A"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drawing>
          <wp:inline distT="0" distB="0" distL="114300" distR="114300" wp14:anchorId="0CCDB9BA" wp14:editId="4B5ACA25">
            <wp:extent cx="5273040" cy="2797175"/>
            <wp:effectExtent l="0" t="0" r="0" b="6985"/>
            <wp:docPr id="12" name="图片 12"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 S4"/>
                    <pic:cNvPicPr>
                      <a:picLocks noChangeAspect="1"/>
                    </pic:cNvPicPr>
                  </pic:nvPicPr>
                  <pic:blipFill>
                    <a:blip r:embed="rId9"/>
                    <a:stretch>
                      <a:fillRect/>
                    </a:stretch>
                  </pic:blipFill>
                  <pic:spPr>
                    <a:xfrm>
                      <a:off x="0" y="0"/>
                      <a:ext cx="5273040" cy="2797175"/>
                    </a:xfrm>
                    <a:prstGeom prst="rect">
                      <a:avLst/>
                    </a:prstGeom>
                  </pic:spPr>
                </pic:pic>
              </a:graphicData>
            </a:graphic>
          </wp:inline>
        </w:drawing>
      </w:r>
    </w:p>
    <w:p w14:paraId="101425E7" w14:textId="77777777" w:rsidR="00596A44" w:rsidRDefault="00000000">
      <w:pPr>
        <w:widowControl/>
        <w:spacing w:beforeLines="50" w:before="156"/>
        <w:rPr>
          <w:rFonts w:ascii="Times New Roman" w:hAnsi="Times New Roman" w:cs="Times New Roman"/>
          <w:sz w:val="24"/>
        </w:rPr>
      </w:pPr>
      <w:r>
        <w:rPr>
          <w:rFonts w:ascii="Times New Roman" w:hAnsi="Times New Roman" w:cs="Times New Roman"/>
          <w:b/>
          <w:bCs/>
          <w:sz w:val="24"/>
        </w:rPr>
        <w:t xml:space="preserve">Figure S4. The difference of EBV abundance between ICH and ICO patients. </w:t>
      </w:r>
      <w:r>
        <w:rPr>
          <w:rFonts w:ascii="Times New Roman" w:hAnsi="Times New Roman" w:cs="Times New Roman"/>
          <w:sz w:val="24"/>
        </w:rPr>
        <w:t xml:space="preserve">EBV abundances in both ICH and ICO patients were calculated using metagenomic and </w:t>
      </w:r>
      <w:proofErr w:type="spellStart"/>
      <w:r>
        <w:rPr>
          <w:rFonts w:ascii="Times New Roman" w:hAnsi="Times New Roman" w:cs="Times New Roman"/>
          <w:sz w:val="24"/>
        </w:rPr>
        <w:t>metatranscriptomic</w:t>
      </w:r>
      <w:proofErr w:type="spellEnd"/>
      <w:r>
        <w:rPr>
          <w:rFonts w:ascii="Times New Roman" w:hAnsi="Times New Roman" w:cs="Times New Roman"/>
          <w:sz w:val="24"/>
        </w:rPr>
        <w:t xml:space="preserve"> sequencing of BALF (A and E), blood (B and F), sputum (C and G), and swab (D and H). </w:t>
      </w:r>
      <w:r>
        <w:rPr>
          <w:rFonts w:ascii="Times New Roman" w:hAnsi="Times New Roman" w:cs="Times New Roman"/>
          <w:sz w:val="24"/>
          <w:vertAlign w:val="superscript"/>
        </w:rPr>
        <w:t xml:space="preserve">* </w:t>
      </w:r>
      <w:r>
        <w:rPr>
          <w:rFonts w:ascii="Times New Roman" w:hAnsi="Times New Roman" w:cs="Times New Roman"/>
          <w:sz w:val="24"/>
        </w:rPr>
        <w:t xml:space="preserve">and </w:t>
      </w:r>
      <w:r>
        <w:rPr>
          <w:rFonts w:ascii="Times New Roman" w:hAnsi="Times New Roman" w:cs="Times New Roman"/>
          <w:sz w:val="24"/>
          <w:vertAlign w:val="superscript"/>
        </w:rPr>
        <w:t>**</w:t>
      </w:r>
      <w:r>
        <w:rPr>
          <w:rFonts w:ascii="Times New Roman" w:hAnsi="Times New Roman" w:cs="Times New Roman" w:hint="eastAsia"/>
          <w:sz w:val="24"/>
          <w:vertAlign w:val="superscript"/>
        </w:rPr>
        <w:t xml:space="preserve"> </w:t>
      </w:r>
      <w:r>
        <w:rPr>
          <w:rFonts w:ascii="Times New Roman" w:hAnsi="Times New Roman" w:cs="Times New Roman"/>
          <w:sz w:val="24"/>
        </w:rPr>
        <w:t>represent</w:t>
      </w:r>
      <w:r>
        <w:rPr>
          <w:rFonts w:ascii="Times New Roman" w:hAnsi="Times New Roman" w:cs="Times New Roman"/>
          <w:sz w:val="24"/>
          <w:vertAlign w:val="superscript"/>
        </w:rPr>
        <w:t xml:space="preserve"> </w:t>
      </w:r>
      <w:r>
        <w:rPr>
          <w:rFonts w:ascii="Times New Roman" w:hAnsi="Times New Roman" w:cs="Times New Roman"/>
          <w:i/>
          <w:iCs/>
          <w:sz w:val="24"/>
        </w:rPr>
        <w:t>P</w:t>
      </w:r>
      <w:r>
        <w:rPr>
          <w:rFonts w:ascii="Times New Roman" w:hAnsi="Times New Roman" w:cs="Times New Roman"/>
          <w:sz w:val="24"/>
        </w:rPr>
        <w:t xml:space="preserve">&lt;0.05 and </w:t>
      </w:r>
      <w:r>
        <w:rPr>
          <w:rFonts w:ascii="Times New Roman" w:hAnsi="Times New Roman" w:cs="Times New Roman"/>
          <w:i/>
          <w:iCs/>
          <w:sz w:val="24"/>
        </w:rPr>
        <w:t>P</w:t>
      </w:r>
      <w:r>
        <w:rPr>
          <w:rFonts w:ascii="Times New Roman" w:hAnsi="Times New Roman" w:cs="Times New Roman"/>
          <w:sz w:val="24"/>
        </w:rPr>
        <w:t>&lt;0.01, respectively, while ns means insignificant.</w:t>
      </w:r>
    </w:p>
    <w:p w14:paraId="6FFEBCB2" w14:textId="77777777" w:rsidR="00596A44" w:rsidRDefault="00000000">
      <w:pPr>
        <w:rPr>
          <w:rFonts w:ascii="Times New Roman" w:hAnsi="Times New Roman" w:cs="Times New Roman"/>
          <w:b/>
          <w:bCs/>
          <w:sz w:val="24"/>
        </w:rPr>
      </w:pPr>
      <w:r>
        <w:rPr>
          <w:rFonts w:ascii="Times New Roman" w:hAnsi="Times New Roman" w:cs="Times New Roman"/>
          <w:b/>
          <w:bCs/>
          <w:sz w:val="24"/>
        </w:rPr>
        <w:br w:type="page"/>
      </w:r>
    </w:p>
    <w:p w14:paraId="1A99F832" w14:textId="77777777" w:rsidR="00596A44" w:rsidRDefault="00596A44">
      <w:pPr>
        <w:widowControl/>
        <w:spacing w:beforeLines="50" w:before="156"/>
        <w:rPr>
          <w:rFonts w:ascii="Times New Roman" w:hAnsi="Times New Roman" w:cs="Times New Roman"/>
          <w:b/>
          <w:bCs/>
          <w:sz w:val="24"/>
        </w:rPr>
      </w:pPr>
    </w:p>
    <w:p w14:paraId="1FD34FA3"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drawing>
          <wp:inline distT="0" distB="0" distL="114300" distR="114300" wp14:anchorId="7509C268" wp14:editId="12740F3D">
            <wp:extent cx="5270500" cy="4071620"/>
            <wp:effectExtent l="0" t="0" r="2540" b="12700"/>
            <wp:docPr id="13" name="图片 13"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 S5"/>
                    <pic:cNvPicPr>
                      <a:picLocks noChangeAspect="1"/>
                    </pic:cNvPicPr>
                  </pic:nvPicPr>
                  <pic:blipFill>
                    <a:blip r:embed="rId10"/>
                    <a:stretch>
                      <a:fillRect/>
                    </a:stretch>
                  </pic:blipFill>
                  <pic:spPr>
                    <a:xfrm>
                      <a:off x="0" y="0"/>
                      <a:ext cx="5270500" cy="4071620"/>
                    </a:xfrm>
                    <a:prstGeom prst="rect">
                      <a:avLst/>
                    </a:prstGeom>
                  </pic:spPr>
                </pic:pic>
              </a:graphicData>
            </a:graphic>
          </wp:inline>
        </w:drawing>
      </w:r>
    </w:p>
    <w:p w14:paraId="08A2DFE8" w14:textId="77777777" w:rsidR="00596A44" w:rsidRDefault="00000000">
      <w:pPr>
        <w:widowControl/>
        <w:spacing w:beforeLines="50" w:before="156"/>
        <w:rPr>
          <w:rFonts w:ascii="Times New Roman" w:hAnsi="Times New Roman" w:cs="Times New Roman"/>
          <w:sz w:val="24"/>
        </w:rPr>
      </w:pPr>
      <w:r>
        <w:rPr>
          <w:rFonts w:ascii="Times New Roman" w:hAnsi="Times New Roman" w:cs="Times New Roman"/>
          <w:b/>
          <w:bCs/>
          <w:sz w:val="24"/>
        </w:rPr>
        <w:t xml:space="preserve">Figure S5. EBV detection in different types of samples. </w:t>
      </w:r>
      <w:r>
        <w:rPr>
          <w:rFonts w:ascii="Times New Roman" w:hAnsi="Times New Roman" w:cs="Times New Roman"/>
          <w:sz w:val="24"/>
        </w:rPr>
        <w:t xml:space="preserve">The numbers of EBV-detected and EBV not-detected patients in ICH and ICO groups were revealed using metagenomic and </w:t>
      </w:r>
      <w:proofErr w:type="spellStart"/>
      <w:r>
        <w:rPr>
          <w:rFonts w:ascii="Times New Roman" w:hAnsi="Times New Roman" w:cs="Times New Roman"/>
          <w:sz w:val="24"/>
        </w:rPr>
        <w:t>metatranscriptomic</w:t>
      </w:r>
      <w:proofErr w:type="spellEnd"/>
      <w:r>
        <w:rPr>
          <w:rFonts w:ascii="Times New Roman" w:hAnsi="Times New Roman" w:cs="Times New Roman"/>
          <w:sz w:val="24"/>
        </w:rPr>
        <w:t xml:space="preserve"> sequencing of BALF (A), blood (B), sputum (C), and swab (D) samples, respectively. </w:t>
      </w:r>
    </w:p>
    <w:p w14:paraId="6B7489E4"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70DADC06" w14:textId="77777777" w:rsidR="00596A44" w:rsidRDefault="00596A44">
      <w:pPr>
        <w:widowControl/>
        <w:spacing w:beforeLines="50" w:before="156"/>
        <w:rPr>
          <w:rFonts w:ascii="Times New Roman" w:hAnsi="Times New Roman" w:cs="Times New Roman"/>
          <w:sz w:val="24"/>
        </w:rPr>
      </w:pPr>
    </w:p>
    <w:p w14:paraId="1737B71C" w14:textId="77777777" w:rsidR="00596A44" w:rsidRDefault="00000000">
      <w:pPr>
        <w:widowControl/>
        <w:spacing w:beforeLines="50" w:before="156"/>
        <w:jc w:val="center"/>
        <w:rPr>
          <w:rFonts w:ascii="Times New Roman" w:hAnsi="Times New Roman" w:cs="Times New Roman"/>
          <w:sz w:val="24"/>
        </w:rPr>
      </w:pPr>
      <w:r>
        <w:rPr>
          <w:rFonts w:ascii="Times New Roman" w:hAnsi="Times New Roman" w:cs="Times New Roman"/>
          <w:noProof/>
          <w:sz w:val="24"/>
        </w:rPr>
        <w:drawing>
          <wp:inline distT="0" distB="0" distL="114300" distR="114300" wp14:anchorId="09794997" wp14:editId="0D08E2B3">
            <wp:extent cx="5259705" cy="3115310"/>
            <wp:effectExtent l="0" t="0" r="13335" b="8890"/>
            <wp:docPr id="14" name="图片 14" descr="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 S6"/>
                    <pic:cNvPicPr>
                      <a:picLocks noChangeAspect="1"/>
                    </pic:cNvPicPr>
                  </pic:nvPicPr>
                  <pic:blipFill>
                    <a:blip r:embed="rId11"/>
                    <a:stretch>
                      <a:fillRect/>
                    </a:stretch>
                  </pic:blipFill>
                  <pic:spPr>
                    <a:xfrm>
                      <a:off x="0" y="0"/>
                      <a:ext cx="5259705" cy="3115310"/>
                    </a:xfrm>
                    <a:prstGeom prst="rect">
                      <a:avLst/>
                    </a:prstGeom>
                  </pic:spPr>
                </pic:pic>
              </a:graphicData>
            </a:graphic>
          </wp:inline>
        </w:drawing>
      </w:r>
    </w:p>
    <w:p w14:paraId="4F787A6C" w14:textId="77777777" w:rsidR="00596A44" w:rsidRDefault="00000000">
      <w:pPr>
        <w:widowControl/>
        <w:spacing w:beforeLines="50" w:before="156"/>
        <w:rPr>
          <w:rFonts w:ascii="Times New Roman" w:hAnsi="Times New Roman" w:cs="Times New Roman"/>
          <w:b/>
          <w:bCs/>
          <w:sz w:val="24"/>
        </w:rPr>
      </w:pPr>
      <w:r>
        <w:rPr>
          <w:rFonts w:ascii="Times New Roman" w:hAnsi="Times New Roman" w:cs="Times New Roman"/>
          <w:b/>
          <w:bCs/>
          <w:sz w:val="24"/>
        </w:rPr>
        <w:t xml:space="preserve">Figure S6. The </w:t>
      </w:r>
      <w:r>
        <w:rPr>
          <w:rFonts w:ascii="Times New Roman" w:eastAsia="宋体" w:hAnsi="Times New Roman" w:cs="Times New Roman"/>
          <w:b/>
          <w:bCs/>
          <w:sz w:val="24"/>
        </w:rPr>
        <w:t xml:space="preserve">difference of </w:t>
      </w:r>
      <w:r>
        <w:rPr>
          <w:rFonts w:ascii="Times New Roman" w:hAnsi="Times New Roman" w:cs="Times New Roman"/>
          <w:b/>
          <w:bCs/>
          <w:sz w:val="24"/>
        </w:rPr>
        <w:t xml:space="preserve">microbial composition </w:t>
      </w:r>
      <w:r>
        <w:rPr>
          <w:rFonts w:ascii="Times New Roman" w:eastAsia="宋体" w:hAnsi="Times New Roman" w:cs="Times New Roman"/>
          <w:b/>
          <w:bCs/>
          <w:sz w:val="24"/>
        </w:rPr>
        <w:t>between</w:t>
      </w:r>
      <w:r>
        <w:rPr>
          <w:rFonts w:ascii="Times New Roman" w:hAnsi="Times New Roman" w:cs="Times New Roman"/>
          <w:b/>
          <w:bCs/>
          <w:sz w:val="24"/>
        </w:rPr>
        <w:t xml:space="preserve"> EBV-detected and not-detected pneumonia patients. </w:t>
      </w:r>
      <w:r>
        <w:rPr>
          <w:rFonts w:ascii="Times New Roman" w:hAnsi="Times New Roman" w:cs="Times New Roman"/>
          <w:sz w:val="24"/>
        </w:rPr>
        <w:t xml:space="preserve">A, Relative abundance of different microbial species in </w:t>
      </w:r>
      <w:r>
        <w:rPr>
          <w:rFonts w:ascii="Times New Roman" w:eastAsia="宋体" w:hAnsi="Times New Roman" w:cs="Times New Roman"/>
          <w:sz w:val="24"/>
        </w:rPr>
        <w:t>BALF</w:t>
      </w:r>
      <w:r>
        <w:rPr>
          <w:rFonts w:ascii="Times New Roman" w:hAnsi="Times New Roman" w:cs="Times New Roman"/>
          <w:sz w:val="24"/>
        </w:rPr>
        <w:t xml:space="preserve"> samples from EBV-detected and EBV not-detected pneumonia patients. B, Comparison of the relative abundance of top 10 microbial species in </w:t>
      </w:r>
      <w:proofErr w:type="spellStart"/>
      <w:r>
        <w:rPr>
          <w:rFonts w:ascii="Times New Roman" w:hAnsi="Times New Roman" w:cs="Times New Roman"/>
          <w:sz w:val="24"/>
        </w:rPr>
        <w:t>balf</w:t>
      </w:r>
      <w:proofErr w:type="spellEnd"/>
      <w:r>
        <w:rPr>
          <w:rFonts w:ascii="Times New Roman" w:hAnsi="Times New Roman" w:cs="Times New Roman"/>
          <w:sz w:val="24"/>
        </w:rPr>
        <w:t xml:space="preserve"> samples from EBV-detected and EBV not-detected pneumonia patients. C, Relative abundance of different microbial species in sputum samples from EBV-detected and EBV not-detected pneumonia patients. D, Comparison of the relative abundance of top 10 microbial species in sputum samples EBV-detected and EBV not-detected pneumonia patients. </w:t>
      </w:r>
      <w:r>
        <w:rPr>
          <w:rFonts w:ascii="Times New Roman" w:hAnsi="Times New Roman" w:cs="Times New Roman"/>
          <w:sz w:val="24"/>
          <w:vertAlign w:val="superscript"/>
        </w:rPr>
        <w:t>*</w:t>
      </w:r>
      <w:r>
        <w:rPr>
          <w:rFonts w:ascii="Times New Roman" w:hAnsi="Times New Roman" w:cs="Times New Roman" w:hint="eastAsia"/>
          <w:sz w:val="24"/>
        </w:rPr>
        <w:t xml:space="preserve"> </w:t>
      </w:r>
      <w:proofErr w:type="gramStart"/>
      <w:r>
        <w:rPr>
          <w:rFonts w:ascii="Times New Roman" w:hAnsi="Times New Roman" w:cs="Times New Roman" w:hint="eastAsia"/>
          <w:sz w:val="24"/>
        </w:rPr>
        <w:t>represents</w:t>
      </w:r>
      <w:proofErr w:type="gramEnd"/>
      <w:r>
        <w:rPr>
          <w:rFonts w:ascii="Times New Roman" w:hAnsi="Times New Roman" w:cs="Times New Roman" w:hint="eastAsia"/>
          <w:sz w:val="24"/>
        </w:rPr>
        <w:t xml:space="preserve"> </w:t>
      </w:r>
      <w:r>
        <w:rPr>
          <w:rFonts w:ascii="Times New Roman" w:hAnsi="Times New Roman" w:cs="Times New Roman"/>
          <w:i/>
          <w:iCs/>
          <w:sz w:val="24"/>
        </w:rPr>
        <w:t>P</w:t>
      </w:r>
      <w:r>
        <w:rPr>
          <w:rFonts w:ascii="Times New Roman" w:hAnsi="Times New Roman" w:cs="Times New Roman"/>
          <w:sz w:val="24"/>
        </w:rPr>
        <w:t>&lt;0.05.</w:t>
      </w:r>
    </w:p>
    <w:p w14:paraId="5BFD657D" w14:textId="77777777" w:rsidR="00596A44" w:rsidRDefault="00000000">
      <w:pPr>
        <w:rPr>
          <w:rFonts w:ascii="Times New Roman" w:hAnsi="Times New Roman" w:cs="Times New Roman"/>
          <w:sz w:val="24"/>
        </w:rPr>
      </w:pPr>
      <w:r>
        <w:rPr>
          <w:rFonts w:ascii="Times New Roman" w:hAnsi="Times New Roman" w:cs="Times New Roman"/>
          <w:sz w:val="24"/>
        </w:rPr>
        <w:br w:type="page"/>
      </w:r>
    </w:p>
    <w:p w14:paraId="232B479A" w14:textId="77777777" w:rsidR="00596A44" w:rsidRDefault="00000000">
      <w:pPr>
        <w:widowControl/>
        <w:spacing w:beforeLines="50" w:before="156"/>
        <w:jc w:val="center"/>
        <w:rPr>
          <w:rFonts w:ascii="Times New Roman" w:hAnsi="Times New Roman" w:cs="Times New Roman"/>
          <w:b/>
          <w:bCs/>
          <w:sz w:val="24"/>
        </w:rPr>
      </w:pPr>
      <w:r>
        <w:rPr>
          <w:rFonts w:ascii="Times New Roman" w:hAnsi="Times New Roman" w:cs="Times New Roman"/>
          <w:b/>
          <w:bCs/>
          <w:noProof/>
          <w:sz w:val="24"/>
        </w:rPr>
        <w:lastRenderedPageBreak/>
        <w:drawing>
          <wp:inline distT="0" distB="0" distL="114300" distR="114300" wp14:anchorId="28EDB363" wp14:editId="4207A5F2">
            <wp:extent cx="4595495" cy="6807200"/>
            <wp:effectExtent l="0" t="0" r="6985" b="5080"/>
            <wp:docPr id="6" name="图片 6" descr="fig 5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5I"/>
                    <pic:cNvPicPr>
                      <a:picLocks noChangeAspect="1"/>
                    </pic:cNvPicPr>
                  </pic:nvPicPr>
                  <pic:blipFill>
                    <a:blip r:embed="rId12"/>
                    <a:stretch>
                      <a:fillRect/>
                    </a:stretch>
                  </pic:blipFill>
                  <pic:spPr>
                    <a:xfrm>
                      <a:off x="0" y="0"/>
                      <a:ext cx="4595495" cy="6807200"/>
                    </a:xfrm>
                    <a:prstGeom prst="rect">
                      <a:avLst/>
                    </a:prstGeom>
                  </pic:spPr>
                </pic:pic>
              </a:graphicData>
            </a:graphic>
          </wp:inline>
        </w:drawing>
      </w:r>
    </w:p>
    <w:p w14:paraId="4E669498" w14:textId="77777777" w:rsidR="00596A44" w:rsidRDefault="00000000">
      <w:pPr>
        <w:widowControl/>
        <w:spacing w:beforeLines="50" w:before="156"/>
        <w:rPr>
          <w:rFonts w:ascii="Times New Roman" w:hAnsi="Times New Roman" w:cs="Times New Roman"/>
          <w:sz w:val="24"/>
        </w:rPr>
      </w:pPr>
      <w:r>
        <w:rPr>
          <w:rFonts w:ascii="Times New Roman" w:hAnsi="Times New Roman" w:cs="Times New Roman"/>
          <w:b/>
          <w:bCs/>
          <w:sz w:val="24"/>
        </w:rPr>
        <w:t xml:space="preserve">Figure </w:t>
      </w:r>
      <w:r>
        <w:rPr>
          <w:rFonts w:ascii="Times New Roman" w:hAnsi="Times New Roman" w:cs="Times New Roman" w:hint="eastAsia"/>
          <w:b/>
          <w:bCs/>
          <w:sz w:val="24"/>
        </w:rPr>
        <w:t>S7</w:t>
      </w:r>
      <w:r>
        <w:rPr>
          <w:rFonts w:ascii="Times New Roman" w:hAnsi="Times New Roman" w:cs="Times New Roman"/>
          <w:b/>
          <w:bCs/>
          <w:sz w:val="24"/>
        </w:rPr>
        <w:t xml:space="preserve">. </w:t>
      </w:r>
      <w:r>
        <w:rPr>
          <w:rFonts w:ascii="Times New Roman" w:eastAsia="宋体" w:hAnsi="Times New Roman" w:cs="Times New Roman"/>
          <w:b/>
          <w:bCs/>
          <w:sz w:val="24"/>
        </w:rPr>
        <w:t>C</w:t>
      </w:r>
      <w:r>
        <w:rPr>
          <w:rFonts w:ascii="Times New Roman" w:hAnsi="Times New Roman" w:cs="Times New Roman"/>
          <w:b/>
          <w:bCs/>
          <w:sz w:val="24"/>
        </w:rPr>
        <w:t xml:space="preserve">omparison </w:t>
      </w:r>
      <w:r>
        <w:rPr>
          <w:rFonts w:ascii="Times New Roman" w:eastAsia="宋体" w:hAnsi="Times New Roman" w:cs="Times New Roman"/>
          <w:b/>
          <w:bCs/>
          <w:sz w:val="24"/>
        </w:rPr>
        <w:t>of</w:t>
      </w:r>
      <w:r>
        <w:rPr>
          <w:rFonts w:ascii="Times New Roman" w:hAnsi="Times New Roman" w:cs="Times New Roman"/>
          <w:b/>
          <w:bCs/>
          <w:sz w:val="24"/>
        </w:rPr>
        <w:t xml:space="preserve"> </w:t>
      </w:r>
      <w:r>
        <w:rPr>
          <w:rFonts w:ascii="Times New Roman" w:eastAsia="宋体" w:hAnsi="Times New Roman" w:cs="Times New Roman"/>
          <w:b/>
          <w:bCs/>
          <w:sz w:val="24"/>
        </w:rPr>
        <w:t xml:space="preserve">BALF </w:t>
      </w:r>
      <w:proofErr w:type="spellStart"/>
      <w:r>
        <w:rPr>
          <w:rFonts w:ascii="Times New Roman" w:eastAsia="宋体" w:hAnsi="Times New Roman" w:cs="Times New Roman"/>
          <w:b/>
          <w:bCs/>
          <w:sz w:val="24"/>
        </w:rPr>
        <w:t>m</w:t>
      </w:r>
      <w:r>
        <w:rPr>
          <w:rFonts w:ascii="Times New Roman" w:hAnsi="Times New Roman" w:cs="Times New Roman"/>
          <w:b/>
          <w:bCs/>
          <w:sz w:val="24"/>
        </w:rPr>
        <w:t>etatranscriptomic</w:t>
      </w:r>
      <w:proofErr w:type="spellEnd"/>
      <w:r>
        <w:rPr>
          <w:rFonts w:ascii="Times New Roman" w:hAnsi="Times New Roman" w:cs="Times New Roman"/>
          <w:b/>
          <w:bCs/>
          <w:sz w:val="24"/>
        </w:rPr>
        <w:t xml:space="preserve"> </w:t>
      </w:r>
      <w:r>
        <w:rPr>
          <w:rFonts w:ascii="Times New Roman" w:eastAsia="宋体" w:hAnsi="Times New Roman" w:cs="Times New Roman"/>
          <w:b/>
          <w:bCs/>
          <w:sz w:val="24"/>
        </w:rPr>
        <w:t>profiles between</w:t>
      </w:r>
      <w:r>
        <w:rPr>
          <w:rFonts w:ascii="Times New Roman" w:hAnsi="Times New Roman" w:cs="Times New Roman"/>
          <w:b/>
          <w:bCs/>
          <w:sz w:val="24"/>
        </w:rPr>
        <w:t xml:space="preserve"> EBV-detected and not-detected </w:t>
      </w:r>
      <w:r>
        <w:rPr>
          <w:rFonts w:ascii="Times New Roman" w:eastAsia="宋体" w:hAnsi="Times New Roman" w:cs="Times New Roman"/>
          <w:b/>
          <w:bCs/>
          <w:sz w:val="24"/>
        </w:rPr>
        <w:t>groups</w:t>
      </w:r>
      <w:r>
        <w:rPr>
          <w:rFonts w:ascii="Times New Roman" w:hAnsi="Times New Roman" w:cs="Times New Roman"/>
          <w:b/>
          <w:bCs/>
          <w:sz w:val="24"/>
        </w:rPr>
        <w:t xml:space="preserve">. </w:t>
      </w:r>
      <w:r>
        <w:rPr>
          <w:rFonts w:ascii="Times New Roman" w:hAnsi="Times New Roman" w:cs="Times New Roman"/>
          <w:sz w:val="24"/>
        </w:rPr>
        <w:t>A, Volcano Plot demonstrat</w:t>
      </w:r>
      <w:r>
        <w:rPr>
          <w:rFonts w:ascii="Times New Roman" w:eastAsia="宋体" w:hAnsi="Times New Roman" w:cs="Times New Roman"/>
          <w:sz w:val="24"/>
        </w:rPr>
        <w:t>es</w:t>
      </w:r>
      <w:r>
        <w:rPr>
          <w:rFonts w:ascii="Times New Roman" w:hAnsi="Times New Roman" w:cs="Times New Roman"/>
          <w:sz w:val="24"/>
        </w:rPr>
        <w:t xml:space="preserve"> the differentially expressed genes (DEGs)between EBV-detected and not-detected patients. B, Gene functional classification of DEGs. C-</w:t>
      </w:r>
      <w:r>
        <w:rPr>
          <w:rFonts w:ascii="Times New Roman" w:hAnsi="Times New Roman" w:cs="Times New Roman" w:hint="eastAsia"/>
          <w:sz w:val="24"/>
        </w:rPr>
        <w:t>J</w:t>
      </w:r>
      <w:r>
        <w:rPr>
          <w:rFonts w:ascii="Times New Roman" w:hAnsi="Times New Roman" w:cs="Times New Roman"/>
          <w:sz w:val="24"/>
        </w:rPr>
        <w:t xml:space="preserve">, </w:t>
      </w:r>
      <w:proofErr w:type="gramStart"/>
      <w:r>
        <w:rPr>
          <w:rFonts w:ascii="Times New Roman" w:hAnsi="Times New Roman" w:cs="Times New Roman"/>
          <w:sz w:val="24"/>
        </w:rPr>
        <w:t>The</w:t>
      </w:r>
      <w:proofErr w:type="gramEnd"/>
      <w:r>
        <w:rPr>
          <w:rFonts w:ascii="Times New Roman" w:hAnsi="Times New Roman" w:cs="Times New Roman"/>
          <w:sz w:val="24"/>
        </w:rPr>
        <w:t xml:space="preserve"> difference in expression of IRGs and ISGs between EBV-detected and not-detected patients. M and N, </w:t>
      </w:r>
      <w:proofErr w:type="gramStart"/>
      <w:r>
        <w:rPr>
          <w:rFonts w:ascii="Times New Roman" w:hAnsi="Times New Roman" w:cs="Times New Roman"/>
          <w:sz w:val="24"/>
        </w:rPr>
        <w:t>The</w:t>
      </w:r>
      <w:proofErr w:type="gramEnd"/>
      <w:r>
        <w:rPr>
          <w:rFonts w:ascii="Times New Roman" w:hAnsi="Times New Roman" w:cs="Times New Roman"/>
          <w:sz w:val="24"/>
        </w:rPr>
        <w:t xml:space="preserve"> proportion of immune cell types involved in innate immune response (M) and adaptive immune response (N) in EBV-detected and not-detected patients.</w:t>
      </w:r>
    </w:p>
    <w:p w14:paraId="505F6728" w14:textId="77777777" w:rsidR="00596A44" w:rsidRDefault="00596A44">
      <w:pPr>
        <w:rPr>
          <w:rFonts w:ascii="Times New Roman" w:hAnsi="Times New Roman" w:cs="Times New Roman"/>
          <w:sz w:val="24"/>
        </w:rPr>
      </w:pPr>
    </w:p>
    <w:sectPr w:rsidR="00596A44">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73469" w14:textId="77777777" w:rsidR="00BD6B0B" w:rsidRDefault="00BD6B0B" w:rsidP="00040D8D">
      <w:r>
        <w:separator/>
      </w:r>
    </w:p>
  </w:endnote>
  <w:endnote w:type="continuationSeparator" w:id="0">
    <w:p w14:paraId="103F61F2" w14:textId="77777777" w:rsidR="00BD6B0B" w:rsidRDefault="00BD6B0B" w:rsidP="00040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A4626" w14:textId="77777777" w:rsidR="00BD6B0B" w:rsidRDefault="00BD6B0B" w:rsidP="00040D8D">
      <w:r>
        <w:separator/>
      </w:r>
    </w:p>
  </w:footnote>
  <w:footnote w:type="continuationSeparator" w:id="0">
    <w:p w14:paraId="2BE88A72" w14:textId="77777777" w:rsidR="00BD6B0B" w:rsidRDefault="00BD6B0B" w:rsidP="00040D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lkODExZjJjYTJiM2IxOWYxZDQyZDMxMmQwNDBjYzMifQ=="/>
  </w:docVars>
  <w:rsids>
    <w:rsidRoot w:val="00596A44"/>
    <w:rsid w:val="00040D8D"/>
    <w:rsid w:val="00596A44"/>
    <w:rsid w:val="00BD6B0B"/>
    <w:rsid w:val="0AC94503"/>
    <w:rsid w:val="0FF24D67"/>
    <w:rsid w:val="12B26A61"/>
    <w:rsid w:val="3B8572B6"/>
    <w:rsid w:val="43AF6F8E"/>
    <w:rsid w:val="7CE56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8F60EC"/>
  <w15:docId w15:val="{17822FB1-0E85-4DEB-B4EE-10605F78B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40D8D"/>
    <w:pPr>
      <w:tabs>
        <w:tab w:val="center" w:pos="4153"/>
        <w:tab w:val="right" w:pos="8306"/>
      </w:tabs>
      <w:snapToGrid w:val="0"/>
      <w:jc w:val="center"/>
    </w:pPr>
    <w:rPr>
      <w:sz w:val="18"/>
      <w:szCs w:val="18"/>
    </w:rPr>
  </w:style>
  <w:style w:type="character" w:customStyle="1" w:styleId="a4">
    <w:name w:val="页眉 字符"/>
    <w:basedOn w:val="a0"/>
    <w:link w:val="a3"/>
    <w:rsid w:val="00040D8D"/>
    <w:rPr>
      <w:kern w:val="2"/>
      <w:sz w:val="18"/>
      <w:szCs w:val="18"/>
    </w:rPr>
  </w:style>
  <w:style w:type="paragraph" w:styleId="a5">
    <w:name w:val="footer"/>
    <w:basedOn w:val="a"/>
    <w:link w:val="a6"/>
    <w:rsid w:val="00040D8D"/>
    <w:pPr>
      <w:tabs>
        <w:tab w:val="center" w:pos="4153"/>
        <w:tab w:val="right" w:pos="8306"/>
      </w:tabs>
      <w:snapToGrid w:val="0"/>
      <w:jc w:val="left"/>
    </w:pPr>
    <w:rPr>
      <w:sz w:val="18"/>
      <w:szCs w:val="18"/>
    </w:rPr>
  </w:style>
  <w:style w:type="character" w:customStyle="1" w:styleId="a6">
    <w:name w:val="页脚 字符"/>
    <w:basedOn w:val="a0"/>
    <w:link w:val="a5"/>
    <w:rsid w:val="00040D8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494</Words>
  <Characters>2817</Characters>
  <Application>Microsoft Office Word</Application>
  <DocSecurity>0</DocSecurity>
  <Lines>23</Lines>
  <Paragraphs>6</Paragraphs>
  <ScaleCrop>false</ScaleCrop>
  <Company/>
  <LinksUpToDate>false</LinksUpToDate>
  <CharactersWithSpaces>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周杰民</dc:creator>
  <cp:lastModifiedBy>Jiemin Zhou</cp:lastModifiedBy>
  <cp:revision>2</cp:revision>
  <dcterms:created xsi:type="dcterms:W3CDTF">2023-05-09T06:13:00Z</dcterms:created>
  <dcterms:modified xsi:type="dcterms:W3CDTF">2024-04-03T08:57:00Z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7C125379C7DC4120B7198A1B3E14FCA3_12</vt:lpwstr>
  </property>
</Properties>
</file>