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7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0"/>
        <w:gridCol w:w="3090"/>
        <w:gridCol w:w="3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S1. Missing covariates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Covariate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Number of Missing Values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Percentage of Missing Values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Age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High-sensitivity C-reactive protein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Body mass index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0.23%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Sex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Smoking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Alcohol consumption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Physical activity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Education level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Lipid-lowering drugs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4.23%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Antihypertensive drugs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4.05%</w:t>
            </w:r>
          </w:p>
        </w:tc>
      </w:tr>
    </w:tbl>
    <w:p/>
    <w:p/>
    <w:p/>
    <w:p/>
    <w:p/>
    <w:p/>
    <w:p/>
    <w:p/>
    <w:p/>
    <w:p/>
    <w:p/>
    <w:p/>
    <w:tbl>
      <w:tblPr>
        <w:tblW w:w="1099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2039"/>
        <w:gridCol w:w="2150"/>
        <w:gridCol w:w="2150"/>
        <w:gridCol w:w="2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S2. HRs (95% CIs) for CVD-T2D Multimorbidity According to MetS Evolution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135/24611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129/3394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2.97 (2.28-3.88)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3.21 (2.28-4.52)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7.23 (5.68-9.20)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2.81 (2.16-3.67)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2.78 (1.97-3.93)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6.61 (5.19-8.43)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2.04 (1.50-2.78)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2.28 (1.57-3.30)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4.56 (3.38-6.16)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0 was an unadjuseted model.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1 was adjusted for age and sex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Model 2 was further adjusted for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estimated glomerular filtration rate, 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tbl>
      <w:tblPr>
        <w:tblW w:w="1099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2039"/>
        <w:gridCol w:w="2150"/>
        <w:gridCol w:w="2150"/>
        <w:gridCol w:w="2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S3. HRs (95% CIs) for CKD-T2D Multimorbidity According to MetS Evolution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158/24611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97/3394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2.11 (1.60-2.78)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2.91 (2.10-4.04)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4.85 (3.77-6.25)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1.94 (1.47-2.56)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2.31 (1.66-3.21)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3.97 (3.08-5.13)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1.60 (1.15-2.15)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2.07 (1.46-2.93)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3.26 (2.40-4.42)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0 was an unadjuseted model.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1 was adjusted for age and sex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Model 2 was further adjusted for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tbl>
      <w:tblPr>
        <w:tblW w:w="1099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2039"/>
        <w:gridCol w:w="2150"/>
        <w:gridCol w:w="2150"/>
        <w:gridCol w:w="2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S4. HRs (95% CIs) for CVD-CKD Multimorbidity According to MetS Evolution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114/24611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56/3394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2.24 (1.63-3.07)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2.37 (1.56-3.60)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3.68 (2.67-5.07)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2.06 (1.50-2.83)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1.74 (1.14-2.65)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3.02 (2.19-4.16)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1.63 (1.14-2.34)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1.41 (0.90-2.25)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1.79 (1.19-2.70)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0 was an unadjuseted model.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1 was adjusted for age and sex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Model 2 was further adjusted for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tbl>
      <w:tblPr>
        <w:tblW w:w="1075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08"/>
        <w:gridCol w:w="2147"/>
        <w:gridCol w:w="2147"/>
        <w:gridCol w:w="21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S5. HRs (95% CIs) for Cardiovascular Disease According to MetS Evolution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1346/24611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456/5646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405/3394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 (1.35-1.67)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1.74 (1.52-2.00)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2.28 (2.04-2.55)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1.40 (1.26-1.55)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1.40 (1.22-1.61)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1.99 (1.78-2.22)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(0.99-1.26)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1.17 (1.00-1.36)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1.40 (1.22-1.61)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0 was an unadjuseted model.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1 was adjusted for age and sex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Model 2 was further adjusted for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estimated glomerular filtration rate, 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tbl>
      <w:tblPr>
        <w:tblW w:w="1075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08"/>
        <w:gridCol w:w="2147"/>
        <w:gridCol w:w="2147"/>
        <w:gridCol w:w="21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S6. HRs (95% CIs) for Chronic Kidney Disease According to MetS Evolution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1444/24611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447/5646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334/3394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1.39 (1.25-1.54)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1.63 (1.42-1.87)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1.79 (1.59-2.01)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1.28 (1.15-1.42)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1.31 (1.14-1.50)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 (1.29-1.65)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1.20 (1.06-1.35)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1.26 (1.09-1.46)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1.29 (1.12-1.49)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0 was an unadjuseted model.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1 was adjusted for age and sex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Model 2 was further adjusted for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tbl>
      <w:tblPr>
        <w:tblW w:w="1075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08"/>
        <w:gridCol w:w="2147"/>
        <w:gridCol w:w="2147"/>
        <w:gridCol w:w="21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S7. HRs (95% CIs) for Type 2 Diabetes According to MetS Evolution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21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1923/24611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1003/5646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968/3394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23.25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2.48 (2.30-2.68)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2.47 (2.23-2.74)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4.51 (4.17-4.87)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2.43 (2.25-2.62)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2.36 (2.13-2.62)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4.38 (4.05-4.74)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1.98 (1.82-2.16)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1.97 (1.77-2.21)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3.32 (3.02-3.64)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0 was an unadjuseted model.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Model 1 was adjusted for age and sex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Model 2 was further adjusted for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estimated glomerular filtration rate, 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p/>
    <w:tbl>
      <w:tblPr>
        <w:tblW w:w="1142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601"/>
        <w:gridCol w:w="1850"/>
        <w:gridCol w:w="1850"/>
        <w:gridCol w:w="1850"/>
        <w:gridCol w:w="17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Supplementary Table S8. Stratified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1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18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 for interaction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334/19637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166/4583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84/2011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176/2526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1.69 (1.36-2.10)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2.09 (1.61-2.71)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3.22 (2.55-4.05)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45/4974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37/1063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20/539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68/868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2.79 (1.75-4.46)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3.28 (1.91-5.63)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4.60 (2.90-7.29)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bdr w:val="none" w:color="auto" w:sz="0" w:space="0"/>
                <w:lang w:val="en-US" w:eastAsia="zh-CN" w:bidi="ar"/>
              </w:rPr>
              <w:t>＜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60y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227/20090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120/4378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57/1767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137/2475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1.71 (1.33-2.21)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1.99 (1.45-2.72)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2.98 (2.28-3.88)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≥60y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152/4521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83/1268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47/783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107/919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 (reference)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1.65 (1.22-2.24)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1.62 (1.14-2.30)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2.81 (2.06-3.82)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Adjusted for age, sex,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estimated glomerular filtration rate, 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W w:w="102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19"/>
        <w:gridCol w:w="1970"/>
        <w:gridCol w:w="1970"/>
        <w:gridCol w:w="1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S9. 2-year lagged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368/24590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196/5636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102/2548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237/3384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1.39-2.07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1.52-2.44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2.47-3.72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Adjusted for age, sex,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p/>
    <w:p/>
    <w:tbl>
      <w:tblPr>
        <w:tblW w:w="102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19"/>
        <w:gridCol w:w="1970"/>
        <w:gridCol w:w="1970"/>
        <w:gridCol w:w="1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S10. Fine-Gray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2867/24611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789/5646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504/2550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684/3394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1.39-2.08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1.45-2.33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2.37-3.61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Adjusted for age, sex,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>
      <w:bookmarkStart w:id="0" w:name="_GoBack"/>
      <w:bookmarkEnd w:id="0"/>
    </w:p>
    <w:p/>
    <w:p/>
    <w:p/>
    <w:p/>
    <w:p/>
    <w:p/>
    <w:p/>
    <w:p/>
    <w:p/>
    <w:p/>
    <w:p/>
    <w:p/>
    <w:p/>
    <w:p/>
    <w:p/>
    <w:p/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2"/>
        <w:tblW w:w="10230" w:type="dxa"/>
        <w:tblInd w:w="-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19"/>
        <w:gridCol w:w="1970"/>
        <w:gridCol w:w="1970"/>
        <w:gridCol w:w="1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Supplementary Table S11. Excluded participants receiving antihypertensive drug treatment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MetS progression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MetS recovery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Events/Total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330/23210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153/4739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74/2169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162/2445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1.40-2.17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1.32-2.29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2.78-4.36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Adjusted for age, sex,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p/>
    <w:p/>
    <w:p/>
    <w:tbl>
      <w:tblPr>
        <w:tblW w:w="102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19"/>
        <w:gridCol w:w="1970"/>
        <w:gridCol w:w="1970"/>
        <w:gridCol w:w="1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00" w:hRule="atLeast"/>
        </w:trPr>
        <w:tc>
          <w:tcPr>
            <w:tcW w:w="10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S12. Excluded participants receiving lipid-lowering drug treatment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376/24525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200/5561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104/2527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237/3304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1.41-2.09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1.50-2.40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2.43-3.64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Adjusted for age, sex,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p/>
    <w:p/>
    <w:p/>
    <w:tbl>
      <w:tblPr>
        <w:tblW w:w="102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19"/>
        <w:gridCol w:w="1970"/>
        <w:gridCol w:w="1970"/>
        <w:gridCol w:w="1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S13. Excluded participants with cancer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375/24485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199/5604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104/2527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244/3374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1.37-2.05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1.50-2.40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2.40-3.65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Adjusted for age, sex,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p/>
    <w:p/>
    <w:p/>
    <w:p/>
    <w:tbl>
      <w:tblPr>
        <w:tblW w:w="1119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2003"/>
        <w:gridCol w:w="2003"/>
        <w:gridCol w:w="2003"/>
        <w:gridCol w:w="2003"/>
        <w:gridCol w:w="9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S14. Further adjusted for family history and type of work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Case/Total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478/24611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271/3394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1.39-2.07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1.48-2.37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2.38-3.62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1.39-2.07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1.48-2.37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2.38-3.62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Model 1 was adjusted for age, sex, body mass index, c-reactive protein, smoking status, drinking status, physical activity,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estimated glomerular filtration rate, educational level, the use of antihypertensive and lipid-lowering drugs, and family history.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Model 2 was adjusted for age, sex, body mass index, c-reactive protein, smoking status, drinking status, physical activity,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p/>
    <w:tbl>
      <w:tblPr>
        <w:tblW w:w="102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819"/>
        <w:gridCol w:w="1970"/>
        <w:gridCol w:w="1970"/>
        <w:gridCol w:w="1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Supplementary Table S15. Considering metabolic status during the 2008 physical examination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312/22544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171/4617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150/1815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1.60-2.40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1.68-2.73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3.99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3.14-5.07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Adjusted for age, sex,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p/>
    <w:p/>
    <w:p/>
    <w:p/>
    <w:p/>
    <w:p/>
    <w:p/>
    <w:p/>
    <w:p/>
    <w:p/>
    <w:p/>
    <w:p/>
    <w:p/>
    <w:p/>
    <w:p/>
    <w:tbl>
      <w:tblPr>
        <w:tblW w:w="102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1"/>
        <w:gridCol w:w="1970"/>
        <w:gridCol w:w="1970"/>
        <w:gridCol w:w="1819"/>
        <w:gridCol w:w="1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Supplementary Table S16. Use the MetS recovery group as the control group to calculate HRs (95% CIs)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Sustained       metabolic health       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MetS progression 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MetS recovery</w:t>
            </w:r>
          </w:p>
        </w:tc>
        <w:tc>
          <w:tcPr>
            <w:tcW w:w="1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Persistent       metabolic disorder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Events/Total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379/24611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203/5646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104/2550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244/3394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IR, per 1000 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HRs  (95% CIs)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0.42-0.68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0.71-1.71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reference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1.23-2.03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Adjusted for age, sex, body mass index, c-reactive protein, smoking status, drinking status, physical activity,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educational level and the use of antihypertensive and lipid-lowering drugs.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HR: hazard ratio. MetS: metabolic syndrome. IR: incidence rate.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YmM5ZDE5ODdjMGNkZjE1YWFiZTRkMDUyZDFkNTcifQ=="/>
  </w:docVars>
  <w:rsids>
    <w:rsidRoot w:val="4EF6730C"/>
    <w:rsid w:val="4EF6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4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2024-10-01T15:44:00Z</dcterms:created>
  <dc:creator>Otto-wong</dc:creator>
  <cp:lastModifiedBy>Otto-wong</cp:lastModifiedBy>
  <dcterms:modified xsi:type="dcterms:W3CDTF">2024-10-01T16:08:10Z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82479E16E42D42CAB89DFB14B8D397B0_11</vt:lpwstr>
  </property>
</Properties>
</file>