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 6. Data extraction Treatment related variables</w:t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4935.44183949504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22.2903516681697"/>
        <w:gridCol w:w="1095"/>
        <w:gridCol w:w="2430"/>
        <w:gridCol w:w="1670.477908025248"/>
        <w:gridCol w:w="2586.5464382326422"/>
        <w:gridCol w:w="2020.7394048692518"/>
        <w:gridCol w:w="1737.8358881875565"/>
        <w:gridCol w:w="1872.5518485121734"/>
        <w:tblGridChange w:id="0">
          <w:tblGrid>
            <w:gridCol w:w="1522.2903516681697"/>
            <w:gridCol w:w="1095"/>
            <w:gridCol w:w="2430"/>
            <w:gridCol w:w="1670.477908025248"/>
            <w:gridCol w:w="2586.5464382326422"/>
            <w:gridCol w:w="2020.7394048692518"/>
            <w:gridCol w:w="1737.8358881875565"/>
            <w:gridCol w:w="1872.5518485121734"/>
          </w:tblGrid>
        </w:tblGridChange>
      </w:tblGrid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Author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Reference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Type of steroid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Patients treated (number, %)</w:t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Describe subsets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Indication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Dose (mg/d)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Initiation of treatment (days) relative to start  of symptoms/hospital admission 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(has to be specified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Duration of treatment  (days)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Angus</w:t>
              <w:br w:type="textWrapping"/>
              <w:t xml:space="preserve">REMAP-CAP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Hydrocortisone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Fixed 7 days</w:t>
              <w:br w:type="textWrapping"/>
              <w:t xml:space="preserve">137 (34%)</w:t>
              <w:br w:type="textWrapping"/>
              <w:t xml:space="preserve">Shock</w:t>
              <w:br w:type="textWrapping"/>
              <w:t xml:space="preserve">141 (35%)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Plabebo</w:t>
              <w:br w:type="textWrapping"/>
              <w:t xml:space="preserve">101 (25%)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Randomization: admission ICU for respiratory or cardiovascular organ support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200 mg/day Hydrocortison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ED 50 mg/day (prednisone)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Within 36 hours after ICU admission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Fixed 7 days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Shock: Treatment when Shock clinically evident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Bani-Sadr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Prenisone or 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Before: 85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After: 172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Adult Covid-19 pneumonia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 mg/kg Predisone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 admission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3-4 weeks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Cao et al.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Survivors: 47.1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Non-survivors: 64.7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p=0.184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Chen Zhu Hong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10.9%</w:t>
              <w:br w:type="textWrapping"/>
              <w:t xml:space="preserve">29/267 (10.9)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Chroboczek et al.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21/70 (30)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From symptom onset, mean: 13.0±4.2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Dequin</w:t>
              <w:br w:type="textWrapping"/>
              <w:t xml:space="preserve">(CAPE COVID)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35</w:t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Prednisone or methylprednisone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76/149 (51 %)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Randomization: admission ICU or MC  with respiratory failure, oxygen &gt; 6 l/min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Hydrocortisone 200 mg/d or 7 days. (ED 50mg)</w:t>
            </w:r>
          </w:p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Then tapered to 100 (ED 25) mg/d 4 days, 50 (ED 12.5)  mg/d 3 days.</w:t>
            </w:r>
          </w:p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Prednisone 50 mg/d, then tapered 25 mg/d 4 days, 25 mg/d 3 days.</w:t>
            </w:r>
          </w:p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When good response was present adjusted smaller dose schedule</w:t>
            </w:r>
          </w:p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Within 24 hours after ICU admission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Fadel et al.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38</w:t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Overall: 136 (63.89)</w:t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Standard of care: 46 (56.8)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steroid: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90 (68.2)</w:t>
            </w:r>
          </w:p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p=0.094</w:t>
            </w:r>
          </w:p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Requiring ≥4 liters of oxygen per minute on admission, escalating oxygen requirements from baseline, or ICU-admission</w:t>
            </w:r>
          </w:p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0.5-1 mg/kg/day  in 2 divided doses</w:t>
            </w:r>
          </w:p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(ED 1.6 – 1.3mg)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time from admission:</w:t>
            </w:r>
          </w:p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Standard of care: 5 (3-7)</w:t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steroid: 2 (1-3)</w:t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p&lt;0.001</w:t>
            </w:r>
          </w:p>
          <w:p w:rsidR="00000000" w:rsidDel="00000000" w:rsidP="00000000" w:rsidRDefault="00000000" w:rsidRPr="00000000" w14:paraId="00000060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 to 5 days</w:t>
            </w:r>
          </w:p>
          <w:p w:rsidR="00000000" w:rsidDel="00000000" w:rsidP="00000000" w:rsidRDefault="00000000" w:rsidRPr="00000000" w14:paraId="0000006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For patients who required ICU admission: 3 to 7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Fang Mei Yang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patients: IV 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General group: (9/55) 16.36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patients: (16/23) 69.57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According to severity and the individual opinion of clinicians.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Severe: 40 mg/day</w:t>
            </w:r>
          </w:p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(ED 50mg)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Severe: 4.5 (3.0, 5.8)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Feng Ling Bai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Overall: 127/476 (26.7%)</w:t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Moderate:</w:t>
            </w:r>
          </w:p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47/352 (13.4%)</w:t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Severe: 28/54 (51.9%)</w:t>
            </w:r>
          </w:p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Critical: 52/70 (74.3%)</w:t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p&lt;0.001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Fernandez-Cruz et al.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Overall: 396/463 (85.5)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At the discretion of the treating physician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 mg/kg/day (or equivalent) or pulses</w:t>
            </w:r>
          </w:p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(ED 1.3mg)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time from symptom onset:</w:t>
            </w:r>
          </w:p>
          <w:p w:rsidR="00000000" w:rsidDel="00000000" w:rsidP="00000000" w:rsidRDefault="00000000" w:rsidRPr="00000000" w14:paraId="00000084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 (8-13)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treated with pulses received a median of 3 pulses (2-4)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Gazzaruso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  <w:p w:rsidR="00000000" w:rsidDel="00000000" w:rsidP="00000000" w:rsidRDefault="00000000" w:rsidRPr="00000000" w14:paraId="0000008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Prednison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6, 2.7%</w:t>
            </w:r>
          </w:p>
          <w:p w:rsidR="00000000" w:rsidDel="00000000" w:rsidP="00000000" w:rsidRDefault="00000000" w:rsidRPr="00000000" w14:paraId="0000008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2, 0.9%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 for rheumatoid arthritis, 4 for chronic obstructive pulmonary disease,</w:t>
            </w:r>
          </w:p>
          <w:p w:rsidR="00000000" w:rsidDel="00000000" w:rsidP="00000000" w:rsidRDefault="00000000" w:rsidRPr="00000000" w14:paraId="0000008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 for asthma, and 1 for inflammatory bowel disease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 patients used 5-12.5mg prednisone</w:t>
            </w:r>
          </w:p>
          <w:p w:rsidR="00000000" w:rsidDel="00000000" w:rsidP="00000000" w:rsidRDefault="00000000" w:rsidRPr="00000000" w14:paraId="0000009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 patients used 4mg methylprednisolone (ED 5mg)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</w:t>
            </w:r>
          </w:p>
          <w:p w:rsidR="00000000" w:rsidDel="00000000" w:rsidP="00000000" w:rsidRDefault="00000000" w:rsidRPr="00000000" w14:paraId="00000093">
            <w:pPr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were already taking corticosteroids</w:t>
            </w:r>
          </w:p>
          <w:p w:rsidR="00000000" w:rsidDel="00000000" w:rsidP="00000000" w:rsidRDefault="00000000" w:rsidRPr="00000000" w14:paraId="00000094">
            <w:pPr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before the admission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Gong Guan Jin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18, 52.9 %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Persistent high fever (body temperature&gt; 39°) for three consecutive days, or progress in CT imaging within 2 days, or with hypoxia and difficulty breathing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1-2 mg/kg/d (ED 1.3 -2.5)</w:t>
            </w:r>
          </w:p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gradually halved every 3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 to 10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Horby et al.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Dexamethasone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1975, 95%</w:t>
            </w:r>
          </w:p>
          <w:p w:rsidR="00000000" w:rsidDel="00000000" w:rsidP="00000000" w:rsidRDefault="00000000" w:rsidRPr="00000000" w14:paraId="000000A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Another 337, 7% in usual care group received steroids</w:t>
            </w:r>
          </w:p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Randomization: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 mg once daily</w:t>
            </w:r>
          </w:p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(ED 40mg)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time from symptom onset to corticosteroid treatment allocation:</w:t>
            </w:r>
          </w:p>
          <w:p w:rsidR="00000000" w:rsidDel="00000000" w:rsidP="00000000" w:rsidRDefault="00000000" w:rsidRPr="00000000" w14:paraId="000000AA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 (5-13)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For up to 10 days or until discharge if sooner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Huang Song Xu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 low-dose vs. 10 high dose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&lt;1.5mg/kg/day (mean 0.9mg/kg/day)</w:t>
            </w:r>
          </w:p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ED &lt;1.9mg/kg/day, mean 1.1mg/kg</w:t>
            </w:r>
          </w:p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&gt;1.5mg/kg/day (mean 3.3mg/kg/day)</w:t>
            </w:r>
          </w:p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ED &gt;1.9mg/kg/day, mean 4.1mg/kg/day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6.8 days (low-dose) versus</w:t>
            </w:r>
          </w:p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11.6 days (high-dose)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Hu wang hu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Prednisolon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84, 28,2%</w:t>
            </w:r>
          </w:p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15, 4,9%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glucocorticoid total equivalents (mg), median 200mg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Onset illness and glucocorticoid initiation 7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duration 6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Jeronimo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194, 49.8%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Randomization: SaO2 &lt; 94% , extra need for oxygen or IMV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0.5mg/kg 2dd</w:t>
            </w:r>
          </w:p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ED 0.6mg/kg 2dd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Keller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140, 7.75%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2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&lt;48 hours of admission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 Hu Song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High dose 80mg/day</w:t>
            </w:r>
          </w:p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ED 100mg/day</w:t>
            </w:r>
          </w:p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Low dose 40mg/day</w:t>
            </w:r>
          </w:p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ED 50mg/day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D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 Li Yin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Prednisone</w:t>
            </w:r>
          </w:p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widowControl w:val="0"/>
              <w:spacing w:after="240" w:before="240" w:line="240" w:lineRule="auto"/>
              <w:ind w:right="100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55, 11.6%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20mg/day (ED 2mg) n=5</w:t>
            </w:r>
          </w:p>
          <w:p w:rsidR="00000000" w:rsidDel="00000000" w:rsidP="00000000" w:rsidRDefault="00000000" w:rsidRPr="00000000" w14:paraId="000000E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40mg/day(ED 50mg)n=13</w:t>
            </w:r>
          </w:p>
          <w:p w:rsidR="00000000" w:rsidDel="00000000" w:rsidP="00000000" w:rsidRDefault="00000000" w:rsidRPr="00000000" w14:paraId="000000E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40mg/day(ED 50mg)n=17</w:t>
            </w:r>
          </w:p>
          <w:p w:rsidR="00000000" w:rsidDel="00000000" w:rsidP="00000000" w:rsidRDefault="00000000" w:rsidRPr="00000000" w14:paraId="000000E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20ng/day (ED 25mg)n=9</w:t>
            </w:r>
          </w:p>
          <w:p w:rsidR="00000000" w:rsidDel="00000000" w:rsidP="00000000" w:rsidRDefault="00000000" w:rsidRPr="00000000" w14:paraId="000000E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20mg/day(ED 25mg)n=11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Within a median of 2 days on hospital admission (IQR 1-5 days)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 days</w:t>
            </w:r>
          </w:p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 days</w:t>
            </w:r>
          </w:p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 days</w:t>
            </w:r>
          </w:p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 days</w:t>
            </w:r>
          </w:p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 Zhou li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47, 25,1%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40-80mg/day</w:t>
            </w:r>
          </w:p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followed by 20mg/day</w:t>
            </w:r>
          </w:p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ED 50-100mg/day followed by 25mg/day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were con-</w:t>
            </w:r>
          </w:p>
          <w:p w:rsidR="00000000" w:rsidDel="00000000" w:rsidP="00000000" w:rsidRDefault="00000000" w:rsidRPr="00000000" w14:paraId="000000FA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sidered eligible for corticosteroids once chest</w:t>
            </w:r>
          </w:p>
          <w:p w:rsidR="00000000" w:rsidDel="00000000" w:rsidP="00000000" w:rsidRDefault="00000000" w:rsidRPr="00000000" w14:paraId="000000FB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radiology examinations suggested they were at risk of</w:t>
            </w:r>
          </w:p>
          <w:p w:rsidR="00000000" w:rsidDel="00000000" w:rsidP="00000000" w:rsidRDefault="00000000" w:rsidRPr="00000000" w14:paraId="000000FC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progression to ARDS.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 days</w:t>
            </w:r>
          </w:p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Total length treatment &lt;7days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Liu Zheng Huang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10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 patients, all severe</w:t>
            </w:r>
          </w:p>
          <w:p w:rsidR="00000000" w:rsidDel="00000000" w:rsidP="00000000" w:rsidRDefault="00000000" w:rsidRPr="00000000" w14:paraId="0000010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14,9 % of total population.</w:t>
            </w:r>
          </w:p>
          <w:p w:rsidR="00000000" w:rsidDel="00000000" w:rsidP="00000000" w:rsidRDefault="00000000" w:rsidRPr="00000000" w14:paraId="0000010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57.7% of total severe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One of the following: (1) PaO2/FiO2 ratio ≤ 150 mmHg, (2) persistent respiratory distress after high flow nasal oxygen therapy (duration ≥ 2 hours, gas flow ≥ 50L/min, FiO2 ≥ 0.6), or (3) multi-lobar infiltrates involving both lungs and an increase by ≥ 50% within 24-48 hours.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2-8 mg/kg (ED 2.5-10mg) per day in general, no more than 500mg (ED 625mg) per day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Pulse single-dosage: if patients met administration criteria again, the pulse was repeated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Lui Fang Deng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40, 29.2%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who suffered from persistent high fever that did not subside or showed significant short-term disease progression determined by imaging results.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30-80mg/day</w:t>
            </w:r>
          </w:p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(ED 37.5-100mg/day)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3–5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Liu Zhang Wu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289, 25.7%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Lu Chen Wang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Methylprednisolone, hydrocortisone or dexamethasone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151, 61.9%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prednison-equivalent dosage 50 (25–200) mg/day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Median: 8 (4-12)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Ma Qi Deng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47, 65.3%</w:t>
            </w:r>
          </w:p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40mg/day (ED 50mg) n=42 </w:t>
            </w:r>
          </w:p>
          <w:p w:rsidR="00000000" w:rsidDel="00000000" w:rsidP="00000000" w:rsidRDefault="00000000" w:rsidRPr="00000000" w14:paraId="000001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80mg/day (ED 100mg) n=5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 days</w:t>
            </w:r>
          </w:p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Ma Zeng Zhan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126, 28%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daily doses 56.6mg (ED 70.8mg)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4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time 5.0 (3.0-7.0)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Majmundar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Prednisolon, prednisone, dexamethasone, 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60, 29.7%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80mg/day methylprednisolone</w:t>
            </w:r>
          </w:p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ED 100mg/day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D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 was commenced at a median of 2 days</w:t>
            </w:r>
          </w:p>
          <w:p w:rsidR="00000000" w:rsidDel="00000000" w:rsidP="00000000" w:rsidRDefault="00000000" w:rsidRPr="00000000" w14:paraId="0000013E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following admission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5 days</w:t>
            </w:r>
          </w:p>
        </w:tc>
      </w:tr>
      <w:tr>
        <w:trPr>
          <w:trHeight w:val="2052.5390625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Mikulska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Total 101, 51.5%</w:t>
            </w:r>
          </w:p>
          <w:p w:rsidR="00000000" w:rsidDel="00000000" w:rsidP="00000000" w:rsidRDefault="00000000" w:rsidRPr="00000000" w14:paraId="0000014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Methylprednisolone, 45, 23% </w:t>
            </w:r>
          </w:p>
          <w:p w:rsidR="00000000" w:rsidDel="00000000" w:rsidP="00000000" w:rsidRDefault="00000000" w:rsidRPr="00000000" w14:paraId="0000014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 combined with tocilizumab, 56, 28.6%</w:t>
            </w:r>
          </w:p>
          <w:tbl>
            <w:tblPr>
              <w:tblStyle w:val="Table2"/>
              <w:tblW w:w="1560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600"/>
            </w:tblPr>
            <w:tblGrid>
              <w:gridCol w:w="1560"/>
              <w:tblGridChange w:id="0">
                <w:tblGrid>
                  <w:gridCol w:w="1560"/>
                </w:tblGrid>
              </w:tblGridChange>
            </w:tblGrid>
            <w:tr>
              <w:trPr>
                <w:trHeight w:val="1310" w:hRule="atLeast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tcMar>
                    <w:top w:w="100.0" w:type="dxa"/>
                    <w:left w:w="140.0" w:type="dxa"/>
                    <w:bottom w:w="100.0" w:type="dxa"/>
                    <w:right w:w="140.0" w:type="dxa"/>
                  </w:tcMar>
                </w:tcPr>
                <w:p w:rsidR="00000000" w:rsidDel="00000000" w:rsidP="00000000" w:rsidRDefault="00000000" w:rsidRPr="00000000" w14:paraId="00000148">
                  <w:pPr>
                    <w:spacing w:line="240" w:lineRule="auto"/>
                    <w:rPr>
                      <w:rFonts w:ascii="Calibri" w:cs="Calibri" w:eastAsia="Calibri" w:hAnsi="Calibri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4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1mg/kg (ED 1.3mg/kg)</w:t>
            </w:r>
          </w:p>
          <w:p w:rsidR="00000000" w:rsidDel="00000000" w:rsidP="00000000" w:rsidRDefault="00000000" w:rsidRPr="00000000" w14:paraId="0000014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0.5mg/kg (ED 0.6mg/kg)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First 5 days</w:t>
            </w:r>
          </w:p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After 5 days, for 5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Nelson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48, 41%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1mg/kg (max 80mg)</w:t>
            </w:r>
          </w:p>
          <w:p w:rsidR="00000000" w:rsidDel="00000000" w:rsidP="00000000" w:rsidRDefault="00000000" w:rsidRPr="00000000" w14:paraId="0000015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(ED 1.3mg/kg met max 100mg)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7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At least 5-7 days after symptom onset and only in those with evidence of systemic inflammation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Rodriquez-bano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12121"/>
                <w:sz w:val="18"/>
                <w:szCs w:val="18"/>
                <w:highlight w:val="white"/>
                <w:rtl w:val="0"/>
              </w:rPr>
              <w:t xml:space="preserve">intermediate-high dose of corticosteroids (IHDC)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117, 15%</w:t>
            </w:r>
          </w:p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rPr>
                <w:rFonts w:ascii="Calibri" w:cs="Calibri" w:eastAsia="Calibri" w:hAnsi="Calibri"/>
                <w:color w:val="212121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  </w:t>
            </w:r>
            <w:r w:rsidDel="00000000" w:rsidR="00000000" w:rsidRPr="00000000">
              <w:rPr>
                <w:rFonts w:ascii="Calibri" w:cs="Calibri" w:eastAsia="Calibri" w:hAnsi="Calibri"/>
                <w:color w:val="212121"/>
                <w:sz w:val="18"/>
                <w:szCs w:val="18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Pulse dose corticosteroids (PDC) 78, 10%</w:t>
            </w:r>
          </w:p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Combination tocilizumab/corticosteroids 151, 19%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were assigned to tocilizumab, IHDC or PDC if administered</w:t>
            </w:r>
          </w:p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 2 days after day 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PDC if 250 mg of methyl-</w:t>
            </w:r>
          </w:p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prednisolone or equivalent per day, or otherwise IHDC</w:t>
            </w:r>
          </w:p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(PDC ED 312.5mg)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6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Rubio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glucocorti-</w:t>
            </w:r>
          </w:p>
          <w:p w:rsidR="00000000" w:rsidDel="00000000" w:rsidP="00000000" w:rsidRDefault="00000000" w:rsidRPr="00000000" w14:paraId="0000016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coids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Glucocorticosteroids alone 60, 65.2%  </w:t>
            </w:r>
          </w:p>
          <w:p w:rsidR="00000000" w:rsidDel="00000000" w:rsidP="00000000" w:rsidRDefault="00000000" w:rsidRPr="00000000" w14:paraId="0000016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Glucocorticosteroids  combined with tocilizumab 23, 25%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2mg/kg/dag (n=30)</w:t>
            </w:r>
          </w:p>
          <w:p w:rsidR="00000000" w:rsidDel="00000000" w:rsidP="00000000" w:rsidRDefault="00000000" w:rsidRPr="00000000" w14:paraId="0000017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250mg/dag (n=27)</w:t>
            </w:r>
          </w:p>
          <w:p w:rsidR="00000000" w:rsidDel="00000000" w:rsidP="00000000" w:rsidRDefault="00000000" w:rsidRPr="00000000" w14:paraId="0000017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500mg/dag (n=26)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3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Salton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83, 48%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80mg/day (ED 100mg)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B">
            <w:pPr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At least 8days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Shen Zheng Sun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Total: 15.4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3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Shi Wu Wang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Virus positive: 78.9</w:t>
            </w:r>
          </w:p>
          <w:p w:rsidR="00000000" w:rsidDel="00000000" w:rsidP="00000000" w:rsidRDefault="00000000" w:rsidRPr="00000000" w14:paraId="0000018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Virus negative: 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initial dosage:</w:t>
            </w:r>
          </w:p>
          <w:p w:rsidR="00000000" w:rsidDel="00000000" w:rsidP="00000000" w:rsidRDefault="00000000" w:rsidRPr="00000000" w14:paraId="0000018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Virus positive: 60 mg/d (40-80)</w:t>
            </w:r>
          </w:p>
          <w:p w:rsidR="00000000" w:rsidDel="00000000" w:rsidP="00000000" w:rsidRDefault="00000000" w:rsidRPr="00000000" w14:paraId="0000018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Virus negative: 40 mg/d (40-80)</w:t>
            </w:r>
          </w:p>
          <w:p w:rsidR="00000000" w:rsidDel="00000000" w:rsidP="00000000" w:rsidRDefault="00000000" w:rsidRPr="00000000" w14:paraId="0000018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p=0.47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time from symptom onset:</w:t>
            </w:r>
          </w:p>
          <w:p w:rsidR="00000000" w:rsidDel="00000000" w:rsidP="00000000" w:rsidRDefault="00000000" w:rsidRPr="00000000" w14:paraId="0000019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Virus positive:7.5 (5-10)</w:t>
            </w:r>
          </w:p>
          <w:p w:rsidR="00000000" w:rsidDel="00000000" w:rsidP="00000000" w:rsidRDefault="00000000" w:rsidRPr="00000000" w14:paraId="0000019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Virus negative: 8 (6-10)</w:t>
            </w:r>
          </w:p>
          <w:p w:rsidR="00000000" w:rsidDel="00000000" w:rsidP="00000000" w:rsidRDefault="00000000" w:rsidRPr="00000000" w14:paraId="00000192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p=0.35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Tomazini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Dexamethasone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155, 52%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Randomization: intubation and need for mechanical ventilation , moderate to severe ARDS per Berlin, onset of ARDS before randomization &lt; 48h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20mg and 10mg</w:t>
            </w:r>
          </w:p>
          <w:p w:rsidR="00000000" w:rsidDel="00000000" w:rsidP="00000000" w:rsidRDefault="00000000" w:rsidRPr="00000000" w14:paraId="0000019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ED 133.3mg and 66.7mg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B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First 5 days 20mg, followed bij 10mg for 5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Wang Jiang He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26, 56.%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COVID-19 pneumonia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1-2 mg/kg/d (ED1.3 – 2.5mg)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3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administration, but 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5-7 days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Wang Yang Li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10, 14.5%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9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B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Wang Zhang Yu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341, 62%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dose </w:t>
            </w:r>
          </w:p>
          <w:p w:rsidR="00000000" w:rsidDel="00000000" w:rsidP="00000000" w:rsidRDefault="00000000" w:rsidRPr="00000000" w14:paraId="000001B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survivors  422mg </w:t>
            </w:r>
          </w:p>
          <w:p w:rsidR="00000000" w:rsidDel="00000000" w:rsidP="00000000" w:rsidRDefault="00000000" w:rsidRPr="00000000" w14:paraId="000001B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non-survivors 300mg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5">
            <w:pPr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duration</w:t>
            </w:r>
          </w:p>
          <w:p w:rsidR="00000000" w:rsidDel="00000000" w:rsidP="00000000" w:rsidRDefault="00000000" w:rsidRPr="00000000" w14:paraId="000001B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survivors 111 days</w:t>
            </w:r>
          </w:p>
          <w:p w:rsidR="00000000" w:rsidDel="00000000" w:rsidP="00000000" w:rsidRDefault="00000000" w:rsidRPr="00000000" w14:paraId="000001B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non-survivors 4 days 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Wu Chen Cai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Without ARDS: 10.3</w:t>
            </w:r>
          </w:p>
          <w:p w:rsidR="00000000" w:rsidDel="00000000" w:rsidP="00000000" w:rsidRDefault="00000000" w:rsidRPr="00000000" w14:paraId="000001B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 ARDS: 59.5</w:t>
            </w:r>
          </w:p>
          <w:p w:rsidR="00000000" w:rsidDel="00000000" w:rsidP="00000000" w:rsidRDefault="00000000" w:rsidRPr="00000000" w14:paraId="000001B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p&lt;0.001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1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50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Wu Huang Zu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critical cases 159, 63.8%</w:t>
            </w:r>
          </w:p>
          <w:p w:rsidR="00000000" w:rsidDel="00000000" w:rsidP="00000000" w:rsidRDefault="00000000" w:rsidRPr="00000000" w14:paraId="000001C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cases 532, 35.1%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40mg (ED 50mg)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B">
            <w:pPr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initial time</w:t>
            </w:r>
          </w:p>
          <w:p w:rsidR="00000000" w:rsidDel="00000000" w:rsidP="00000000" w:rsidRDefault="00000000" w:rsidRPr="00000000" w14:paraId="000001CC">
            <w:pPr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of corticosteroid use since being diagnosed as critical cases</w:t>
            </w:r>
          </w:p>
          <w:p w:rsidR="00000000" w:rsidDel="00000000" w:rsidP="00000000" w:rsidRDefault="00000000" w:rsidRPr="00000000" w14:paraId="000001CD">
            <w:pPr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was 0.1 hours.</w:t>
            </w:r>
          </w:p>
          <w:p w:rsidR="00000000" w:rsidDel="00000000" w:rsidP="00000000" w:rsidRDefault="00000000" w:rsidRPr="00000000" w14:paraId="000001CE">
            <w:pPr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F">
            <w:pPr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initial time of corticosteroid use since being diagnosed as severe cases was</w:t>
            </w:r>
          </w:p>
          <w:p w:rsidR="00000000" w:rsidDel="00000000" w:rsidP="00000000" w:rsidRDefault="00000000" w:rsidRPr="00000000" w14:paraId="000001D0">
            <w:pPr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2.2 hours.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 days in severe cases</w:t>
            </w:r>
          </w:p>
          <w:p w:rsidR="00000000" w:rsidDel="00000000" w:rsidP="00000000" w:rsidRDefault="00000000" w:rsidRPr="00000000" w14:paraId="000001D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 days in critical cases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Xu Chen Yuan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6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64, 56.6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7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8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0.5-1 mg/kg body weight (ED 0.6 – 1.3mg)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9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A">
            <w:pPr>
              <w:widowControl w:val="0"/>
              <w:tabs>
                <w:tab w:val="center" w:pos="1202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Yang Lipes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 (9), hydrocortisone (4), dexamethasone (2)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E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15, 100%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F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Hypoxic respiratory failure,</w:t>
            </w:r>
          </w:p>
          <w:p w:rsidR="00000000" w:rsidDel="00000000" w:rsidP="00000000" w:rsidRDefault="00000000" w:rsidRPr="00000000" w14:paraId="000001E0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vasoplegic shock on multiple vasopressors  or both respiratory and cardiovascular failure.</w:t>
            </w:r>
          </w:p>
          <w:p w:rsidR="00000000" w:rsidDel="00000000" w:rsidP="00000000" w:rsidRDefault="00000000" w:rsidRPr="00000000" w14:paraId="000001E1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2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prednisolone equivalent dose over 24h: 200 (104-200) mg.</w:t>
            </w:r>
          </w:p>
          <w:p w:rsidR="00000000" w:rsidDel="00000000" w:rsidP="00000000" w:rsidRDefault="00000000" w:rsidRPr="00000000" w14:paraId="000001E3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4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time from symptom onset: 14 (12–15)</w:t>
            </w:r>
          </w:p>
          <w:p w:rsidR="00000000" w:rsidDel="00000000" w:rsidP="00000000" w:rsidRDefault="00000000" w:rsidRPr="00000000" w14:paraId="000001E5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6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7">
            <w:pPr>
              <w:widowControl w:val="0"/>
              <w:tabs>
                <w:tab w:val="center" w:pos="1202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</w:tr>
      <w:tr>
        <w:trPr>
          <w:trHeight w:val="717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Zha Li Pan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A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B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35.5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C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D">
            <w:pPr>
              <w:widowControl w:val="0"/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 mg once or twice a day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E">
            <w:pPr>
              <w:widowControl w:val="0"/>
              <w:tabs>
                <w:tab w:val="left" w:pos="1428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Within 24 hours of hospital admission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F">
            <w:pPr>
              <w:widowControl w:val="0"/>
              <w:tabs>
                <w:tab w:val="center" w:pos="1202"/>
              </w:tabs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Median: 5 (4.5-5.0)</w:t>
            </w:r>
          </w:p>
        </w:tc>
      </w:tr>
    </w:tbl>
    <w:p w:rsidR="00000000" w:rsidDel="00000000" w:rsidP="00000000" w:rsidRDefault="00000000" w:rsidRPr="00000000" w14:paraId="000001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Footnotes Table 2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: unless otherwise specified, severity was defined according to National Health Commission of the People's Republic of China guidelines, meaning that severe cases were defined as either respiratory distress (</w:t>
      </w:r>
      <w:r w:rsidDel="00000000" w:rsidR="00000000" w:rsidRPr="00000000">
        <w:rPr>
          <w:rFonts w:ascii="Cambria Math" w:cs="Cambria Math" w:eastAsia="Cambria Math" w:hAnsi="Cambria Math"/>
          <w:color w:val="000000"/>
          <w:sz w:val="20"/>
          <w:szCs w:val="20"/>
          <w:rtl w:val="0"/>
        </w:rPr>
        <w:t xml:space="preserve">≧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30 breaths/ min), oxygen saturation ≤93% in rest, or arterial partial pressure of oxygen (PaO2)/fraction of inspired oxygen (FiO2)</w:t>
      </w:r>
      <w:r w:rsidDel="00000000" w:rsidR="00000000" w:rsidRPr="00000000">
        <w:rPr>
          <w:rFonts w:ascii="Cambria Math" w:cs="Cambria Math" w:eastAsia="Cambria Math" w:hAnsi="Cambria Math"/>
          <w:color w:val="000000"/>
          <w:sz w:val="20"/>
          <w:szCs w:val="20"/>
          <w:rtl w:val="0"/>
        </w:rPr>
        <w:t xml:space="preserve">≦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300 mmHg (1 mmHg=0.133kPa). Critical cases were defined as either respiratory failure and requiring mechanical ventilation, shock, or with other organ failure that required ICU care.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a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 = severity defined according to WHO guidelines.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+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 = defined as not meeting the following criteria: (i) obvious alleviation of respiratory symptoms (eg. cough, chest distress and breath shortness) after treatment; (ii) maintenance of normal body temperature for ≥3 days without the use of corticosteroid or antipyretics; (iii) improvement in radiological abnormalities on chest CT or X-ray after treatment; (iv) a hospital stay of ≤10 days.  </w:t>
      </w:r>
    </w:p>
    <w:p w:rsidR="00000000" w:rsidDel="00000000" w:rsidP="00000000" w:rsidRDefault="00000000" w:rsidRPr="00000000" w14:paraId="000001F1">
      <w:pPr>
        <w:rPr/>
      </w:pPr>
      <w:r w:rsidDel="00000000" w:rsidR="00000000" w:rsidRPr="00000000">
        <w:rPr>
          <w:rtl w:val="0"/>
        </w:rPr>
      </w:r>
    </w:p>
    <w:sectPr>
      <w:pgSz w:h="11900" w:w="16840" w:orient="landscape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tandaard" w:default="1">
    <w:name w:val="Normal"/>
    <w:qFormat w:val="1"/>
    <w:rsid w:val="00031886"/>
  </w:style>
  <w:style w:type="paragraph" w:styleId="Kop1">
    <w:name w:val="heading 1"/>
    <w:basedOn w:val="Standaard"/>
    <w:next w:val="Standaard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Kop2">
    <w:name w:val="heading 2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Kop3">
    <w:name w:val="heading 3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Kop4">
    <w:name w:val="heading 4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Kop5">
    <w:name w:val="heading 5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Kop6">
    <w:name w:val="heading 6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Standaardalinea-lettertype" w:default="1">
    <w:name w:val="Default Paragraph Font"/>
    <w:uiPriority w:val="1"/>
    <w:semiHidden w:val="1"/>
    <w:unhideWhenUsed w:val="1"/>
  </w:style>
  <w:style w:type="table" w:styleId="Standaardtabe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Geenlijst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el">
    <w:name w:val="Title"/>
    <w:basedOn w:val="Standaard"/>
    <w:next w:val="Standaard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tandaard1" w:customStyle="1">
    <w:name w:val="Standaard1"/>
    <w:rsid w:val="003D2BD8"/>
  </w:style>
  <w:style w:type="paragraph" w:styleId="Ondertitel">
    <w:name w:val="Subtitle"/>
    <w:basedOn w:val="Standaard"/>
    <w:next w:val="Standaard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Standaardtabe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Standaardtabe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Standaardtabe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Standaardtabe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Standaardtabe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Standaardtabe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Standaardtabe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Geenafstand">
    <w:name w:val="No Spacing"/>
    <w:uiPriority w:val="1"/>
    <w:qFormat w:val="1"/>
    <w:rsid w:val="00643A9A"/>
    <w:pPr>
      <w:spacing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JrFsh27H/d4ffYCT3jjeG6aGwA==">AMUW2mVTF8qWm1mhvMQyUQQZXF7TsJUGOfTCvmROevniLxJ5wORwsQd6O3ASdjwOgATBy9uuLqtQR6o9BVEIoNtZouOm5B2pQM3m54A7Ue6uwSjCguww0yKZqo9wgev6SBTXELemL3GR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2020-10-12T20:08:00Z</dcterms:created>
  <dc:creator>Sesmu Arbous</dc:creator>
</cp:coreProperties>
</file>