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C71" w:rsidRPr="00084C71" w:rsidRDefault="00084C71" w:rsidP="00084C71">
      <w:pPr>
        <w:pStyle w:val="Bijschrift"/>
        <w:keepNext/>
        <w:spacing w:line="360" w:lineRule="auto"/>
        <w:jc w:val="both"/>
        <w:rPr>
          <w:color w:val="auto"/>
          <w:lang w:val="en-US"/>
        </w:rPr>
      </w:pPr>
      <w:bookmarkStart w:id="0" w:name="_GoBack"/>
      <w:r w:rsidRPr="00FC369C">
        <w:rPr>
          <w:color w:val="auto"/>
          <w:lang w:val="en-US"/>
        </w:rPr>
        <w:t>Tabl</w:t>
      </w:r>
      <w:r>
        <w:rPr>
          <w:color w:val="auto"/>
          <w:lang w:val="en-US"/>
        </w:rPr>
        <w:t>e</w:t>
      </w:r>
      <w:r w:rsidRPr="00FC369C">
        <w:rPr>
          <w:color w:val="auto"/>
          <w:lang w:val="en-US"/>
        </w:rPr>
        <w:t xml:space="preserve"> </w:t>
      </w:r>
      <w:r>
        <w:rPr>
          <w:color w:val="auto"/>
          <w:lang w:val="en-US"/>
        </w:rPr>
        <w:t>1</w:t>
      </w:r>
      <w:r w:rsidRPr="00FC369C">
        <w:rPr>
          <w:color w:val="auto"/>
          <w:lang w:val="en-US"/>
        </w:rPr>
        <w:t>. Variable preselection based on expert opinion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5443"/>
        <w:gridCol w:w="3619"/>
      </w:tblGrid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084C71" w:rsidRDefault="00084C71" w:rsidP="00CB168B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Available variable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b/>
              </w:rPr>
            </w:pPr>
            <w:r>
              <w:rPr>
                <w:b/>
              </w:rPr>
              <w:t>Selected for analysis</w:t>
            </w:r>
          </w:p>
        </w:tc>
      </w:tr>
      <w:tr w:rsidR="00084C71" w:rsidRPr="00BE635F" w:rsidTr="00CB168B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i/>
              </w:rPr>
            </w:pPr>
            <w:r>
              <w:rPr>
                <w:i/>
              </w:rPr>
              <w:t>Patients characteristics</w:t>
            </w: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Age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Sex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rPr>
          <w:trHeight w:val="70"/>
        </w:trPr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Height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Weight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Nationality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Marital status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Education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RPr="00BE635F" w:rsidTr="00CB168B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4C71" w:rsidRDefault="00084C71" w:rsidP="00CB168B">
            <w:pPr>
              <w:spacing w:line="360" w:lineRule="auto"/>
              <w:jc w:val="both"/>
            </w:pPr>
            <w:r>
              <w:rPr>
                <w:i/>
              </w:rPr>
              <w:t>PROMs describing health situation and other variables before admission unless specified otherwise</w:t>
            </w: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Clinical Frailty Score (CFS)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SF-36 PCS score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SF-36 MCS score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Checklist Individual Strength (CIS)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Baseline EQ-5D-5L score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EQ-5D Visual Analogue Scale (VAS)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Hospital Anxiety and Depression Scale (HADS)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Source of income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Previous admission(s) to the ICU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Cognitive failure questionnaire (CFQ)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i/>
                <w:lang w:val="en-US"/>
              </w:rPr>
            </w:pPr>
            <w:r>
              <w:rPr>
                <w:i/>
                <w:lang w:val="en-US"/>
              </w:rPr>
              <w:t>Electronic health record data, measured at admission or within the first 24 hours of admission</w:t>
            </w: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t>BMI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Referring specialism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Admission source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Admission type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Cardio Pulmonary Resuscitation (CPR)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Acute renal failure (originating on ICU)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Dysrhythmia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Cerebrovascular accident (CVA) (present at admission or within the first hour of admission)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Intracranial mass (present at admission or within the first hour of admission)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>Chronic renal insufficiency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Chronic dialysis 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Metastasized neoplasm (previously established)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AIDS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 w:rsidRPr="00716F6D">
              <w:rPr>
                <w:lang w:val="en-US"/>
              </w:rPr>
              <w:t>Malignant hematological disease</w:t>
            </w:r>
            <w:r>
              <w:rPr>
                <w:lang w:val="en-US"/>
              </w:rPr>
              <w:t xml:space="preserve"> (previously established)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Cirrhosis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Chronic cardiovascular insufficiency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Chronic respiratory insufficiency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Immunological insufficiency (previously established)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Glasgow Coma Score (GCS) at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GCS after first 24 hours of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Minimum GCS in first 24 hours of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APACHE II admission diagnosis category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Heartrate at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heartrate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heartrate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respiratory rate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respiratory rate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Systolic blood pressure at IC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systolic blood pressure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systolic blood pressure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mean blood pressure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mean blood pressure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body temperature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body temperature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rPr>
          <w:trHeight w:val="184"/>
        </w:trPr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PTT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t>INR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Urine output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proofErr w:type="spellStart"/>
            <w:r>
              <w:t>Vaso</w:t>
            </w:r>
            <w:proofErr w:type="spellEnd"/>
            <w:r>
              <w:t>-active medication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vertAlign w:val="subscript"/>
              </w:rPr>
            </w:pPr>
            <w:r>
              <w:t>PaCO</w:t>
            </w:r>
            <w:r>
              <w:rPr>
                <w:vertAlign w:val="subscript"/>
              </w:rPr>
              <w:t>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vertAlign w:val="subscript"/>
                <w:lang w:val="en-US"/>
              </w:rPr>
            </w:pPr>
            <w:r>
              <w:rPr>
                <w:lang w:val="en-US"/>
              </w:rPr>
              <w:t>FiO</w:t>
            </w:r>
            <w:r>
              <w:rPr>
                <w:vertAlign w:val="subscript"/>
                <w:lang w:val="en-US"/>
              </w:rPr>
              <w:t>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PaO</w:t>
            </w:r>
            <w:r>
              <w:rPr>
                <w:vertAlign w:val="subscript"/>
                <w:lang w:val="en-US"/>
              </w:rPr>
              <w:t>2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Minimum pH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lastRenderedPageBreak/>
              <w:t>Minimum white blood cell count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 xml:space="preserve">Maximum white blood cell count 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creatinine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creatinine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potassium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potassium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sodium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sodium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bicarbonate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bicarbonate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</w:pPr>
            <w:r>
              <w:t>Serum urea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bilirubin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rPr>
          <w:trHeight w:val="157"/>
        </w:trPr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hematocrit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hematocrit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hemoglobin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hemoglobin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albumin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albumin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thrombocyte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Minimum glucose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Maximum glucose </w:t>
            </w:r>
            <w:r>
              <w:t>level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Confirmed infection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Mechanically ventilated at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Mechanically ventilated within 24 hours of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Mortality Prediction Model (MPM) at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MPM after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rFonts w:cs="Arial"/>
                <w:shd w:val="clear" w:color="auto" w:fill="FFFFFF"/>
              </w:rPr>
              <w:t>Simplified acute physiology score</w:t>
            </w:r>
            <w:r>
              <w:rPr>
                <w:lang w:val="en-US"/>
              </w:rPr>
              <w:t xml:space="preserve"> (SAPS) score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SAPS probability score</w:t>
            </w:r>
            <w:r>
              <w:t xml:space="preserve"> 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rFonts w:cs="Arial"/>
                <w:shd w:val="clear" w:color="auto" w:fill="FFFFFF"/>
              </w:rPr>
              <w:t>Acute physiology and chronic health evaluation</w:t>
            </w:r>
            <w:r>
              <w:rPr>
                <w:lang w:val="en-US"/>
              </w:rPr>
              <w:t xml:space="preserve"> (APACHE) score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APACHE probability score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APACHE IV score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APACHE IV probability score </w:t>
            </w:r>
            <w:r>
              <w:t>in first 24 hours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Burns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Sepsis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t>Thrombolytic therapy after acute myocardial infarction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t>Internal Mammary Arterial graft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COPD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Diabetes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Myocardial infarction before ICU admission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684F4B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t>Critical illness polyneuropathy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i/>
                <w:lang w:val="en-US"/>
              </w:rPr>
              <w:t>Electronic health record data, measured during entirety of admission</w:t>
            </w: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Decubitus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Digestive tract bleeding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4546A" w:themeFill="text2"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RPr="00BE635F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Cardiac arrest (minimally 4 hours after admission)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CVA during ICU admission 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Trachea tube present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  <w:tr w:rsidR="00084C71" w:rsidTr="00CB168B"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Maximum SOFA score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C71" w:rsidRDefault="00084C71" w:rsidP="00CB168B">
            <w:pPr>
              <w:spacing w:line="360" w:lineRule="auto"/>
              <w:jc w:val="both"/>
              <w:rPr>
                <w:lang w:val="en-US"/>
              </w:rPr>
            </w:pPr>
          </w:p>
        </w:tc>
      </w:tr>
    </w:tbl>
    <w:p w:rsidR="008C7A4F" w:rsidRDefault="00084C71"/>
    <w:sectPr w:rsidR="008C7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C71"/>
    <w:rsid w:val="00084C71"/>
    <w:rsid w:val="00601C9B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3D650"/>
  <w15:chartTrackingRefBased/>
  <w15:docId w15:val="{0140875D-574C-4D90-939B-B96722C6D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084C7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084C7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084C7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605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3927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2020-07-15T16:08:00Z</dcterms:created>
  <dcterms:modified xsi:type="dcterms:W3CDTF">2020-07-15T16:08:00Z</dcterms:modified>
</cp:coreProperties>
</file>