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4430" w:rsidRPr="00413BC9" w:rsidRDefault="00EA4430" w:rsidP="00EA4430">
      <w:pPr>
        <w:pStyle w:val="Bijschrift"/>
        <w:keepNext/>
        <w:spacing w:line="360" w:lineRule="auto"/>
        <w:jc w:val="both"/>
        <w:rPr>
          <w:color w:val="auto"/>
          <w:lang w:val="en-US"/>
        </w:rPr>
      </w:pPr>
      <w:r w:rsidRPr="005E50AA">
        <w:rPr>
          <w:color w:val="auto"/>
          <w:lang w:val="en-US"/>
        </w:rPr>
        <w:t>Tab</w:t>
      </w:r>
      <w:r>
        <w:rPr>
          <w:color w:val="auto"/>
          <w:lang w:val="en-US"/>
        </w:rPr>
        <w:t>le</w:t>
      </w:r>
      <w:r w:rsidRPr="005E50AA">
        <w:rPr>
          <w:color w:val="auto"/>
          <w:lang w:val="en-US"/>
        </w:rPr>
        <w:t xml:space="preserve"> </w:t>
      </w:r>
      <w:r>
        <w:rPr>
          <w:color w:val="auto"/>
          <w:lang w:val="en-US"/>
        </w:rPr>
        <w:t>3</w:t>
      </w:r>
      <w:r w:rsidRPr="005E50AA">
        <w:rPr>
          <w:color w:val="auto"/>
          <w:lang w:val="en-US"/>
        </w:rPr>
        <w:t xml:space="preserve">. </w:t>
      </w:r>
      <w:r>
        <w:rPr>
          <w:color w:val="auto"/>
          <w:lang w:val="en-US"/>
        </w:rPr>
        <w:t xml:space="preserve">Best subsets regression analysis </w:t>
      </w:r>
      <w:r w:rsidRPr="005E50AA">
        <w:rPr>
          <w:color w:val="auto"/>
          <w:lang w:val="en-US"/>
        </w:rPr>
        <w:t xml:space="preserve"> summary </w:t>
      </w:r>
      <w:r>
        <w:rPr>
          <w:color w:val="auto"/>
          <w:lang w:val="en-US"/>
        </w:rPr>
        <w:t>including deceased before 1-year data collection</w:t>
      </w:r>
    </w:p>
    <w:tbl>
      <w:tblPr>
        <w:tblW w:w="15168" w:type="dxa"/>
        <w:tblInd w:w="-43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2"/>
        <w:gridCol w:w="2574"/>
        <w:gridCol w:w="990"/>
        <w:gridCol w:w="990"/>
        <w:gridCol w:w="990"/>
        <w:gridCol w:w="990"/>
        <w:gridCol w:w="990"/>
        <w:gridCol w:w="991"/>
        <w:gridCol w:w="990"/>
        <w:gridCol w:w="990"/>
        <w:gridCol w:w="990"/>
        <w:gridCol w:w="990"/>
        <w:gridCol w:w="991"/>
      </w:tblGrid>
      <w:tr w:rsidR="00EA4430" w:rsidRPr="0039143E" w:rsidTr="00CB168B">
        <w:trPr>
          <w:trHeight w:val="615"/>
        </w:trPr>
        <w:tc>
          <w:tcPr>
            <w:tcW w:w="1702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  <w:t>Variable name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  <w:t xml:space="preserve"> </w:t>
            </w: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↓</w:t>
            </w:r>
          </w:p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 xml:space="preserve">Number of variables in model </w:t>
            </w: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  <w:t>→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4</w:t>
            </w:r>
          </w:p>
        </w:tc>
        <w:tc>
          <w:tcPr>
            <w:tcW w:w="99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5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FFC000" w:themeColor="accent4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6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7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8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9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10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Best fit: 2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8</w:t>
            </w:r>
          </w:p>
        </w:tc>
      </w:tr>
      <w:tr w:rsidR="00EA4430" w:rsidRPr="00BE635F" w:rsidTr="00CB168B">
        <w:trPr>
          <w:trHeight w:val="315"/>
        </w:trPr>
        <w:tc>
          <w:tcPr>
            <w:tcW w:w="4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Baseline EQ-5D-5L score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1" w:type="dxa"/>
            <w:tcBorders>
              <w:top w:val="nil"/>
              <w:left w:val="single" w:sz="4" w:space="0" w:color="FFC000" w:themeColor="accent4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</w:tr>
      <w:tr w:rsidR="00EA4430" w:rsidRPr="00BE635F" w:rsidTr="00CB168B">
        <w:trPr>
          <w:trHeight w:val="315"/>
        </w:trPr>
        <w:tc>
          <w:tcPr>
            <w:tcW w:w="4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APACHE IV probability score at baseline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1" w:type="dxa"/>
            <w:tcBorders>
              <w:top w:val="nil"/>
              <w:left w:val="single" w:sz="4" w:space="0" w:color="FFC000" w:themeColor="accent4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</w:tr>
      <w:tr w:rsidR="00EA4430" w:rsidRPr="0039143E" w:rsidTr="00CB168B">
        <w:trPr>
          <w:trHeight w:val="315"/>
        </w:trPr>
        <w:tc>
          <w:tcPr>
            <w:tcW w:w="4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Internal Mammary Arterial graft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1" w:type="dxa"/>
            <w:tcBorders>
              <w:top w:val="nil"/>
              <w:left w:val="single" w:sz="4" w:space="0" w:color="FFC000" w:themeColor="accent4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</w:tr>
      <w:tr w:rsidR="00EA4430" w:rsidRPr="0039143E" w:rsidTr="00CB168B">
        <w:trPr>
          <w:trHeight w:val="315"/>
        </w:trPr>
        <w:tc>
          <w:tcPr>
            <w:tcW w:w="4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High education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1" w:type="dxa"/>
            <w:tcBorders>
              <w:top w:val="nil"/>
              <w:left w:val="single" w:sz="4" w:space="0" w:color="FFC000" w:themeColor="accent4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</w:tr>
      <w:tr w:rsidR="00EA4430" w:rsidRPr="0039143E" w:rsidTr="00CB168B">
        <w:trPr>
          <w:trHeight w:val="315"/>
        </w:trPr>
        <w:tc>
          <w:tcPr>
            <w:tcW w:w="4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Frailty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1" w:type="dxa"/>
            <w:tcBorders>
              <w:top w:val="nil"/>
              <w:left w:val="single" w:sz="4" w:space="0" w:color="FFC000" w:themeColor="accent4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</w:tr>
      <w:tr w:rsidR="00EA4430" w:rsidRPr="0039143E" w:rsidTr="00CB168B">
        <w:trPr>
          <w:trHeight w:val="315"/>
        </w:trPr>
        <w:tc>
          <w:tcPr>
            <w:tcW w:w="4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CPR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1" w:type="dxa"/>
            <w:tcBorders>
              <w:top w:val="nil"/>
              <w:left w:val="single" w:sz="4" w:space="0" w:color="FFC000" w:themeColor="accent4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</w:tr>
      <w:tr w:rsidR="00EA4430" w:rsidRPr="00BE635F" w:rsidTr="00CB168B">
        <w:trPr>
          <w:trHeight w:val="315"/>
        </w:trPr>
        <w:tc>
          <w:tcPr>
            <w:tcW w:w="4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Maximum bicarbonate level in first 24 hours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1" w:type="dxa"/>
            <w:tcBorders>
              <w:top w:val="nil"/>
              <w:left w:val="single" w:sz="4" w:space="0" w:color="FFC000" w:themeColor="accent4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</w:tr>
      <w:tr w:rsidR="00EA4430" w:rsidRPr="0039143E" w:rsidTr="00CB168B">
        <w:trPr>
          <w:trHeight w:val="315"/>
        </w:trPr>
        <w:tc>
          <w:tcPr>
            <w:tcW w:w="4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Neoplasm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1" w:type="dxa"/>
            <w:tcBorders>
              <w:top w:val="nil"/>
              <w:left w:val="single" w:sz="4" w:space="0" w:color="FFC000" w:themeColor="accent4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</w:tr>
      <w:tr w:rsidR="00EA4430" w:rsidRPr="00BE635F" w:rsidTr="00CB168B">
        <w:trPr>
          <w:trHeight w:val="315"/>
        </w:trPr>
        <w:tc>
          <w:tcPr>
            <w:tcW w:w="4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Serum urea in first 24 hours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1" w:type="dxa"/>
            <w:tcBorders>
              <w:top w:val="nil"/>
              <w:left w:val="single" w:sz="4" w:space="0" w:color="FFC000" w:themeColor="accent4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</w:tr>
      <w:tr w:rsidR="00EA4430" w:rsidRPr="0039143E" w:rsidTr="00CB168B">
        <w:trPr>
          <w:trHeight w:val="315"/>
        </w:trPr>
        <w:tc>
          <w:tcPr>
            <w:tcW w:w="4276" w:type="dxa"/>
            <w:gridSpan w:val="2"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CVA (pre</w:t>
            </w:r>
            <w: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sent </w:t>
            </w:r>
            <w:r w:rsidRPr="0039143E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at admission)</w:t>
            </w:r>
          </w:p>
        </w:tc>
        <w:tc>
          <w:tcPr>
            <w:tcW w:w="990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FFC000" w:themeColor="accent4"/>
              <w:bottom w:val="doub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1" w:type="dxa"/>
            <w:tcBorders>
              <w:top w:val="nil"/>
              <w:left w:val="single" w:sz="4" w:space="0" w:color="FFC000" w:themeColor="accent4"/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</w:tr>
      <w:tr w:rsidR="00EA4430" w:rsidRPr="0039143E" w:rsidTr="00CB168B">
        <w:trPr>
          <w:trHeight w:val="315"/>
        </w:trPr>
        <w:tc>
          <w:tcPr>
            <w:tcW w:w="4276" w:type="dxa"/>
            <w:gridSpan w:val="2"/>
            <w:tcBorders>
              <w:top w:val="doub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M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odel</w:t>
            </w: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 xml:space="preserve"> a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 xml:space="preserve">djusted </w:t>
            </w: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R</w:t>
            </w: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vertAlign w:val="superscript"/>
                <w:lang w:val="en-US" w:eastAsia="nl-NL"/>
              </w:rPr>
              <w:t>2</w:t>
            </w: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 xml:space="preserve"> %</w:t>
            </w:r>
          </w:p>
        </w:tc>
        <w:tc>
          <w:tcPr>
            <w:tcW w:w="990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26.3</w:t>
            </w:r>
          </w:p>
        </w:tc>
        <w:tc>
          <w:tcPr>
            <w:tcW w:w="990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31.7</w:t>
            </w:r>
          </w:p>
        </w:tc>
        <w:tc>
          <w:tcPr>
            <w:tcW w:w="990" w:type="dxa"/>
            <w:tcBorders>
              <w:top w:val="doub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33.3</w:t>
            </w:r>
          </w:p>
        </w:tc>
        <w:tc>
          <w:tcPr>
            <w:tcW w:w="99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34.2</w:t>
            </w:r>
          </w:p>
        </w:tc>
        <w:tc>
          <w:tcPr>
            <w:tcW w:w="990" w:type="dxa"/>
            <w:tcBorders>
              <w:top w:val="double" w:sz="4" w:space="0" w:color="auto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35.0</w:t>
            </w:r>
          </w:p>
        </w:tc>
        <w:tc>
          <w:tcPr>
            <w:tcW w:w="991" w:type="dxa"/>
            <w:tcBorders>
              <w:top w:val="double" w:sz="4" w:space="0" w:color="auto"/>
              <w:left w:val="single" w:sz="4" w:space="0" w:color="FFC000" w:themeColor="accent4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35.6</w:t>
            </w:r>
          </w:p>
        </w:tc>
        <w:tc>
          <w:tcPr>
            <w:tcW w:w="990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36.0</w:t>
            </w:r>
          </w:p>
        </w:tc>
        <w:tc>
          <w:tcPr>
            <w:tcW w:w="990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36.</w:t>
            </w:r>
            <w:r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4</w:t>
            </w:r>
          </w:p>
        </w:tc>
        <w:tc>
          <w:tcPr>
            <w:tcW w:w="990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36.7</w:t>
            </w:r>
          </w:p>
        </w:tc>
        <w:tc>
          <w:tcPr>
            <w:tcW w:w="990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37.1</w:t>
            </w:r>
          </w:p>
        </w:tc>
        <w:tc>
          <w:tcPr>
            <w:tcW w:w="991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39.</w:t>
            </w:r>
            <w:r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0</w:t>
            </w:r>
          </w:p>
        </w:tc>
      </w:tr>
      <w:tr w:rsidR="00EA4430" w:rsidRPr="0039143E" w:rsidTr="00CB168B">
        <w:trPr>
          <w:trHeight w:val="315"/>
        </w:trPr>
        <w:tc>
          <w:tcPr>
            <w:tcW w:w="4276" w:type="dxa"/>
            <w:gridSpan w:val="2"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Model m</w:t>
            </w:r>
            <w:r w:rsidRPr="0039143E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ean Square Error of prediction (%)</w:t>
            </w:r>
          </w:p>
        </w:tc>
        <w:tc>
          <w:tcPr>
            <w:tcW w:w="990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0.084</w:t>
            </w:r>
          </w:p>
        </w:tc>
        <w:tc>
          <w:tcPr>
            <w:tcW w:w="990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0.078</w:t>
            </w:r>
          </w:p>
        </w:tc>
        <w:tc>
          <w:tcPr>
            <w:tcW w:w="990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0.076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0.075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FFC000" w:themeColor="accent4"/>
              <w:bottom w:val="doub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0.074</w:t>
            </w:r>
          </w:p>
        </w:tc>
        <w:tc>
          <w:tcPr>
            <w:tcW w:w="991" w:type="dxa"/>
            <w:tcBorders>
              <w:top w:val="nil"/>
              <w:left w:val="single" w:sz="4" w:space="0" w:color="FFC000" w:themeColor="accent4"/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0.073</w:t>
            </w:r>
          </w:p>
        </w:tc>
        <w:tc>
          <w:tcPr>
            <w:tcW w:w="990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0.073</w:t>
            </w:r>
          </w:p>
        </w:tc>
        <w:tc>
          <w:tcPr>
            <w:tcW w:w="990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0.073</w:t>
            </w:r>
          </w:p>
        </w:tc>
        <w:tc>
          <w:tcPr>
            <w:tcW w:w="990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0.072</w:t>
            </w:r>
          </w:p>
        </w:tc>
        <w:tc>
          <w:tcPr>
            <w:tcW w:w="990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0.072</w:t>
            </w:r>
          </w:p>
        </w:tc>
        <w:tc>
          <w:tcPr>
            <w:tcW w:w="991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39143E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0.069</w:t>
            </w:r>
          </w:p>
        </w:tc>
      </w:tr>
      <w:tr w:rsidR="00EA4430" w:rsidRPr="0039143E" w:rsidTr="00CB168B">
        <w:trPr>
          <w:trHeight w:val="315"/>
        </w:trPr>
        <w:tc>
          <w:tcPr>
            <w:tcW w:w="4276" w:type="dxa"/>
            <w:gridSpan w:val="2"/>
            <w:tcBorders>
              <w:top w:val="doub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EA4430" w:rsidRPr="0039143E" w:rsidRDefault="00EA4430" w:rsidP="00CB168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</w:pPr>
            <w:r w:rsidRPr="00DD0296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 xml:space="preserve">Mean 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 xml:space="preserve">bootstrap </w:t>
            </w:r>
            <w:r w:rsidRPr="00DD0296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R</w:t>
            </w:r>
            <w:r w:rsidRPr="00DD0296">
              <w:rPr>
                <w:rFonts w:ascii="Calibri" w:eastAsia="Times New Roman" w:hAnsi="Calibri" w:cs="Times New Roman"/>
                <w:b/>
                <w:bCs/>
                <w:color w:val="000000"/>
                <w:vertAlign w:val="superscript"/>
                <w:lang w:val="en-US" w:eastAsia="nl-NL"/>
              </w:rPr>
              <w:t>2</w:t>
            </w:r>
            <w:r w:rsidRPr="00DD0296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 xml:space="preserve"> % (SE)</w:t>
            </w:r>
          </w:p>
        </w:tc>
        <w:tc>
          <w:tcPr>
            <w:tcW w:w="990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>
              <w:rPr>
                <w:rFonts w:ascii="Calibri" w:hAnsi="Calibri"/>
                <w:color w:val="000000"/>
              </w:rPr>
              <w:t>26.2 (0.1)</w:t>
            </w:r>
          </w:p>
        </w:tc>
        <w:tc>
          <w:tcPr>
            <w:tcW w:w="990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>
              <w:rPr>
                <w:rFonts w:ascii="Calibri" w:hAnsi="Calibri"/>
                <w:color w:val="000000"/>
              </w:rPr>
              <w:t>31.6 (0.2)</w:t>
            </w:r>
          </w:p>
        </w:tc>
        <w:tc>
          <w:tcPr>
            <w:tcW w:w="990" w:type="dxa"/>
            <w:tcBorders>
              <w:top w:val="doub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>
              <w:rPr>
                <w:rFonts w:ascii="Calibri" w:hAnsi="Calibri"/>
                <w:color w:val="000000"/>
              </w:rPr>
              <w:t>33.2 (0.2)</w:t>
            </w:r>
          </w:p>
        </w:tc>
        <w:tc>
          <w:tcPr>
            <w:tcW w:w="99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>
              <w:rPr>
                <w:rFonts w:ascii="Calibri" w:hAnsi="Calibri"/>
                <w:color w:val="000000"/>
              </w:rPr>
              <w:t>34.1 (0.2)</w:t>
            </w:r>
          </w:p>
        </w:tc>
        <w:tc>
          <w:tcPr>
            <w:tcW w:w="990" w:type="dxa"/>
            <w:tcBorders>
              <w:top w:val="doub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vAlign w:val="center"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>
              <w:rPr>
                <w:rFonts w:ascii="Calibri" w:hAnsi="Calibri"/>
                <w:color w:val="000000"/>
              </w:rPr>
              <w:t>34.9 (0.2)</w:t>
            </w:r>
          </w:p>
        </w:tc>
        <w:tc>
          <w:tcPr>
            <w:tcW w:w="991" w:type="dxa"/>
            <w:tcBorders>
              <w:top w:val="double" w:sz="4" w:space="0" w:color="auto"/>
              <w:left w:val="single" w:sz="4" w:space="0" w:color="FFC000" w:themeColor="accent4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>
              <w:rPr>
                <w:rFonts w:ascii="Calibri" w:hAnsi="Calibri"/>
                <w:color w:val="000000"/>
              </w:rPr>
              <w:t>35.6 (0.2)</w:t>
            </w:r>
          </w:p>
        </w:tc>
        <w:tc>
          <w:tcPr>
            <w:tcW w:w="990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>
              <w:rPr>
                <w:rFonts w:ascii="Calibri" w:hAnsi="Calibri"/>
                <w:color w:val="000000"/>
              </w:rPr>
              <w:t>36 (0.2)</w:t>
            </w:r>
          </w:p>
        </w:tc>
        <w:tc>
          <w:tcPr>
            <w:tcW w:w="990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>
              <w:rPr>
                <w:rFonts w:ascii="Calibri" w:hAnsi="Calibri"/>
                <w:color w:val="000000"/>
              </w:rPr>
              <w:t>36.3 (0.2)</w:t>
            </w:r>
          </w:p>
        </w:tc>
        <w:tc>
          <w:tcPr>
            <w:tcW w:w="990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>
              <w:rPr>
                <w:rFonts w:ascii="Calibri" w:hAnsi="Calibri"/>
                <w:color w:val="000000"/>
              </w:rPr>
              <w:t>36.6 (0.2)</w:t>
            </w:r>
          </w:p>
        </w:tc>
        <w:tc>
          <w:tcPr>
            <w:tcW w:w="990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>
              <w:rPr>
                <w:rFonts w:ascii="Calibri" w:hAnsi="Calibri"/>
                <w:color w:val="000000"/>
              </w:rPr>
              <w:t>36.9 (0.3)</w:t>
            </w:r>
          </w:p>
        </w:tc>
        <w:tc>
          <w:tcPr>
            <w:tcW w:w="991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A4430" w:rsidRPr="0039143E" w:rsidRDefault="00EA4430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>
              <w:rPr>
                <w:rFonts w:ascii="Calibri" w:hAnsi="Calibri"/>
                <w:color w:val="000000"/>
              </w:rPr>
              <w:t>38.7 (0.4)</w:t>
            </w:r>
          </w:p>
        </w:tc>
      </w:tr>
    </w:tbl>
    <w:p w:rsidR="008C7A4F" w:rsidRDefault="00EA4430">
      <w:bookmarkStart w:id="0" w:name="_GoBack"/>
      <w:bookmarkEnd w:id="0"/>
    </w:p>
    <w:sectPr w:rsidR="008C7A4F" w:rsidSect="00EA443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430"/>
    <w:rsid w:val="00601C9B"/>
    <w:rsid w:val="00DD7E49"/>
    <w:rsid w:val="00EA4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B3CA8F-68EF-4A5F-8DE0-CE1EE96C2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EA4430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ijschrift">
    <w:name w:val="caption"/>
    <w:basedOn w:val="Standaard"/>
    <w:next w:val="Standaard"/>
    <w:uiPriority w:val="35"/>
    <w:unhideWhenUsed/>
    <w:qFormat/>
    <w:rsid w:val="00EA4430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RaboudUMC</Company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Wubben, Nina</dc:creator>
  <cp:keywords/>
  <dc:description/>
  <cp:lastModifiedBy>Wubben, Nina</cp:lastModifiedBy>
  <cp:revision>1</cp:revision>
  <dcterms:created xsi:type="dcterms:W3CDTF">2020-07-15T16:10:00Z</dcterms:created>
  <dcterms:modified xsi:type="dcterms:W3CDTF">2020-07-15T16:11:00Z</dcterms:modified>
</cp:coreProperties>
</file>