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025B51">
      <w:pPr>
        <w:numPr>
          <w:ilvl w:val="0"/>
          <w:numId w:val="0"/>
        </w:numPr>
        <w:jc w:val="both"/>
        <w:rPr>
          <w:rFonts w:hint="default"/>
          <w:b w:val="0"/>
          <w:bCs w:val="0"/>
          <w:sz w:val="21"/>
          <w:szCs w:val="21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Table4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Comparison of in-hospital mortality in different level of BMI and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>entry tear size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3"/>
        <w:gridCol w:w="1377"/>
        <w:gridCol w:w="1450"/>
        <w:gridCol w:w="1320"/>
        <w:gridCol w:w="1680"/>
        <w:gridCol w:w="1040"/>
        <w:gridCol w:w="920"/>
      </w:tblGrid>
      <w:tr w14:paraId="7E5CD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9FE0C90">
            <w:pPr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Variables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C852FDA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Death(n)</w:t>
            </w:r>
          </w:p>
        </w:tc>
        <w:tc>
          <w:tcPr>
            <w:tcW w:w="14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6D73514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Survival(n) 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612B488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Sum(n)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E1DD39B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Mortality(%)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70292F7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24"/>
                <w:szCs w:val="24"/>
                <w:lang w:val="en-US" w:eastAsia="zh-CN"/>
              </w:rPr>
              <w:sym w:font="Symbol" w:char="0063"/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24"/>
                <w:szCs w:val="24"/>
                <w:vertAlign w:val="superscript"/>
                <w:lang w:val="en-US" w:eastAsia="zh-CN"/>
              </w:rPr>
              <w:t>2</w:t>
            </w: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C05B24D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  <w:lang w:val="en-US" w:eastAsia="zh-CN"/>
              </w:rPr>
              <w:t>P</w:t>
            </w:r>
          </w:p>
        </w:tc>
      </w:tr>
      <w:tr w14:paraId="5F522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1ABDB3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BMI≥28.57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D00FF8C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5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A660FD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E97812D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3AE57D8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80.0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90F0043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23.612</w:t>
            </w: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80EF172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0.000</w:t>
            </w:r>
          </w:p>
        </w:tc>
      </w:tr>
      <w:tr w14:paraId="1A3F2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564AA538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BMI&lt;28.57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54FF9163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506C1D08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160E80D8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E463745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1EEB5F3C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246EF3A4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316D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3AA7290C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Entry tear size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≥7.1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31E3269C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5D9486FA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3DDAC23F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FC9C087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2.0</w:t>
            </w:r>
            <w:bookmarkStart w:id="0" w:name="_GoBack"/>
            <w:bookmarkEnd w:id="0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793CB793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10.281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7483F4BB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 w14:paraId="759B5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A70F0A9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Entry tear size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&lt;7.1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386B508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CC1F45A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61034A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BE8A645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5.6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E6C1E0B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B55E003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</w:tbl>
    <w:p w14:paraId="79F2889D">
      <w:pPr>
        <w:rPr>
          <w:rFonts w:hint="default" w:eastAsiaTheme="minorEastAsia"/>
          <w:lang w:val="en-US" w:eastAsia="zh-CN"/>
        </w:rPr>
      </w:pPr>
    </w:p>
    <w:sectPr>
      <w:pgSz w:w="11906" w:h="16838"/>
      <w:pgMar w:top="907" w:right="907" w:bottom="907" w:left="90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3MTQ4MGJjOTZlNjQzZTNhMzM2MDdjMWJhODk5M2QifQ=="/>
  </w:docVars>
  <w:rsids>
    <w:rsidRoot w:val="00000000"/>
    <w:rsid w:val="04045D8B"/>
    <w:rsid w:val="09A3752A"/>
    <w:rsid w:val="19FE7678"/>
    <w:rsid w:val="238614CC"/>
    <w:rsid w:val="32CC0FF0"/>
    <w:rsid w:val="3CFE21F2"/>
    <w:rsid w:val="44F468B0"/>
    <w:rsid w:val="45DA481B"/>
    <w:rsid w:val="4A1331A2"/>
    <w:rsid w:val="510559A1"/>
    <w:rsid w:val="5F936106"/>
    <w:rsid w:val="69FF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230</Characters>
  <Lines>0</Lines>
  <Paragraphs>0</Paragraphs>
  <TotalTime>42</TotalTime>
  <ScaleCrop>false</ScaleCrop>
  <LinksUpToDate>false</LinksUpToDate>
  <CharactersWithSpaces>248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2024-07-02T16:16:00Z</dcterms:created>
  <dc:creator>dell</dc:creator>
  <cp:lastModifiedBy>。。</cp:lastModifiedBy>
  <dcterms:modified xsi:type="dcterms:W3CDTF">2024-08-01T16:09:14Z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08736E25D43F4691B73A64712D430E9B_12</vt:lpwstr>
  </property>
</Properties>
</file>