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223AF">
      <w:pPr>
        <w:spacing w:line="342" w:lineRule="exact"/>
        <w:ind w:left="2079"/>
        <w:rPr>
          <w:rFonts w:hAnsi="Calibri"/>
          <w:b/>
          <w:color w:val="000000"/>
          <w:sz w:val="30"/>
          <w:szCs w:val="22"/>
        </w:rPr>
      </w:pPr>
      <w:bookmarkStart w:id="0" w:name="br1_0"/>
      <w:bookmarkEnd w:id="0"/>
      <w:r>
        <w:rPr>
          <w:rFonts w:hAnsi="Calibri" w:cstheme="minorBidi"/>
          <w:b/>
          <w:color w:val="000000"/>
          <w:spacing w:val="-2"/>
          <w:sz w:val="30"/>
          <w:szCs w:val="22"/>
        </w:rPr>
        <w:t>SUPPLEMRNTAL</w:t>
      </w:r>
      <w:r>
        <w:rPr>
          <w:rFonts w:hAnsi="Calibri" w:cstheme="minorBidi"/>
          <w:b/>
          <w:color w:val="000000"/>
          <w:spacing w:val="-13"/>
          <w:sz w:val="30"/>
          <w:szCs w:val="22"/>
        </w:rPr>
        <w:t xml:space="preserve"> </w:t>
      </w:r>
      <w:r>
        <w:rPr>
          <w:rFonts w:hAnsi="Calibri" w:cstheme="minorBidi"/>
          <w:b/>
          <w:color w:val="000000"/>
          <w:spacing w:val="-3"/>
          <w:sz w:val="30"/>
          <w:szCs w:val="22"/>
        </w:rPr>
        <w:t>MATERIAL</w:t>
      </w:r>
    </w:p>
    <w:p w14:paraId="3E9FDFFE">
      <w:pPr>
        <w:spacing w:before="128" w:line="296" w:lineRule="exact"/>
        <w:rPr>
          <w:rFonts w:hAnsi="Calibri" w:cstheme="minorBidi"/>
          <w:b/>
          <w:color w:val="000000"/>
          <w:sz w:val="28"/>
          <w:szCs w:val="22"/>
        </w:rPr>
      </w:pPr>
    </w:p>
    <w:p w14:paraId="1660F103">
      <w:pPr>
        <w:spacing w:line="360" w:lineRule="auto"/>
        <w:jc w:val="both"/>
        <w:rPr>
          <w:rFonts w:hAnsi="Calibri" w:cstheme="minorBidi"/>
          <w:b/>
          <w:color w:val="000000"/>
          <w:sz w:val="28"/>
          <w:szCs w:val="22"/>
        </w:rPr>
      </w:pPr>
      <w:r>
        <w:rPr>
          <w:rFonts w:hAnsi="Calibri" w:cstheme="minorBidi"/>
          <w:b/>
          <w:color w:val="000000"/>
          <w:sz w:val="28"/>
          <w:szCs w:val="22"/>
        </w:rPr>
        <w:t>Global and regional burden of ischemic stroke disease from 1990 to 2021: an age-period</w:t>
      </w:r>
      <w:r>
        <w:rPr>
          <w:rFonts w:hint="eastAsia" w:hAnsi="Calibri" w:cstheme="minorBidi"/>
          <w:b/>
          <w:color w:val="000000"/>
          <w:sz w:val="28"/>
          <w:szCs w:val="22"/>
          <w:lang w:val="en-US" w:eastAsia="zh-CN"/>
        </w:rPr>
        <w:t>-</w:t>
      </w:r>
      <w:r>
        <w:rPr>
          <w:rFonts w:hAnsi="Calibri" w:cstheme="minorBidi"/>
          <w:b/>
          <w:color w:val="000000"/>
          <w:sz w:val="28"/>
          <w:szCs w:val="22"/>
        </w:rPr>
        <w:t xml:space="preserve">cohort analysis </w:t>
      </w:r>
    </w:p>
    <w:p w14:paraId="200ABC7C">
      <w:pPr>
        <w:spacing w:line="360" w:lineRule="auto"/>
        <w:jc w:val="both"/>
        <w:rPr>
          <w:rFonts w:hAnsi="Calibri" w:cstheme="minorBidi"/>
          <w:color w:val="000000"/>
          <w:spacing w:val="-4"/>
          <w:szCs w:val="22"/>
        </w:rPr>
      </w:pPr>
    </w:p>
    <w:p w14:paraId="56EDA3F5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</w:rPr>
        <w:t>Weimin Zhu MD</w:t>
      </w:r>
      <w:r>
        <w:rPr>
          <w:rFonts w:hAnsi="Calibri" w:cstheme="minorBidi"/>
          <w:color w:val="000000"/>
          <w:spacing w:val="-4"/>
          <w:vertAlign w:val="superscript"/>
        </w:rPr>
        <w:t>a b*</w:t>
      </w:r>
      <w:r>
        <w:rPr>
          <w:rFonts w:hAnsi="Calibri" w:cstheme="minorBidi"/>
          <w:color w:val="000000"/>
          <w:spacing w:val="-4"/>
        </w:rPr>
        <w:t>, Xiaxia He MD</w:t>
      </w:r>
      <w:r>
        <w:rPr>
          <w:rFonts w:hAnsi="Calibri" w:cstheme="minorBidi"/>
          <w:color w:val="000000"/>
          <w:spacing w:val="-4"/>
          <w:vertAlign w:val="superscript"/>
        </w:rPr>
        <w:t>c*</w:t>
      </w:r>
      <w:r>
        <w:rPr>
          <w:rFonts w:hAnsi="Calibri" w:cstheme="minorBidi"/>
          <w:color w:val="000000"/>
          <w:spacing w:val="-4"/>
        </w:rPr>
        <w:t>, Daochao HuangMD</w:t>
      </w:r>
      <w:r>
        <w:rPr>
          <w:rFonts w:hAnsi="Calibri" w:cstheme="minorBidi"/>
          <w:color w:val="000000"/>
          <w:spacing w:val="-4"/>
          <w:vertAlign w:val="superscript"/>
        </w:rPr>
        <w:t>a b*</w:t>
      </w:r>
      <w:r>
        <w:rPr>
          <w:rFonts w:hAnsi="Calibri" w:cstheme="minorBidi"/>
          <w:color w:val="000000"/>
          <w:spacing w:val="-4"/>
        </w:rPr>
        <w:t>, Yiqing Jiang MD</w:t>
      </w: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>, Weijun Hong MD</w:t>
      </w: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>, Shaofa Ke MD</w:t>
      </w: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>, En Wang MD</w:t>
      </w: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>, Feng Wang MD</w:t>
      </w: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>, Xianwei Wang MD</w:t>
      </w: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>, Renfei Shan MD</w:t>
      </w:r>
      <w:r>
        <w:rPr>
          <w:rFonts w:hAnsi="Calibri" w:cstheme="minorBidi"/>
          <w:color w:val="000000"/>
          <w:spacing w:val="-4"/>
          <w:vertAlign w:val="superscript"/>
        </w:rPr>
        <w:t>a b</w:t>
      </w:r>
      <w:r>
        <w:rPr>
          <w:rFonts w:hAnsi="Calibri" w:cstheme="minorBidi"/>
          <w:color w:val="000000"/>
          <w:spacing w:val="-4"/>
        </w:rPr>
        <w:t>, Suzhi Liu MD</w:t>
      </w: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 xml:space="preserve">, Yinghe Xu MD </w:t>
      </w:r>
      <w:r>
        <w:rPr>
          <w:rFonts w:hAnsi="Calibri" w:cstheme="minorBidi"/>
          <w:color w:val="000000"/>
          <w:spacing w:val="-4"/>
          <w:vertAlign w:val="superscript"/>
        </w:rPr>
        <w:t>a b</w:t>
      </w:r>
      <w:r>
        <w:rPr>
          <w:rFonts w:hAnsi="Calibri" w:cstheme="minorBidi"/>
          <w:color w:val="000000"/>
          <w:spacing w:val="-4"/>
        </w:rPr>
        <w:t xml:space="preserve">, Yongpo Jiang MD </w:t>
      </w:r>
      <w:r>
        <w:rPr>
          <w:rFonts w:hAnsi="Calibri" w:cstheme="minorBidi"/>
          <w:color w:val="000000"/>
          <w:spacing w:val="-4"/>
          <w:vertAlign w:val="superscript"/>
        </w:rPr>
        <w:t>a b</w:t>
      </w:r>
    </w:p>
    <w:p w14:paraId="75B7CFB5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</w:p>
    <w:p w14:paraId="27A84D90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  <w:vertAlign w:val="superscript"/>
        </w:rPr>
        <w:t>a</w:t>
      </w:r>
      <w:r>
        <w:rPr>
          <w:rFonts w:hAnsi="Calibri" w:cstheme="minorBidi"/>
          <w:color w:val="000000"/>
          <w:spacing w:val="-4"/>
        </w:rPr>
        <w:t>Department of Critical Care Medicine, Taizhou Hospital of Zhejiang Province affiliated to Wenzhou Medical University, Taizhou 317000, China</w:t>
      </w:r>
    </w:p>
    <w:p w14:paraId="7EB45C0F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  <w:vertAlign w:val="superscript"/>
        </w:rPr>
        <w:t>b</w:t>
      </w:r>
      <w:r>
        <w:rPr>
          <w:rFonts w:hAnsi="Calibri" w:cstheme="minorBidi"/>
          <w:color w:val="000000"/>
          <w:spacing w:val="-4"/>
        </w:rPr>
        <w:t>Department of Emergency Medicine, Taizhou Hospital of Zhejiang Province affiliated to Wenzhou Medical University, Taizhou 317000, China</w:t>
      </w:r>
    </w:p>
    <w:p w14:paraId="683CA7FA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  <w:vertAlign w:val="superscript"/>
        </w:rPr>
        <w:t>c</w:t>
      </w:r>
      <w:r>
        <w:rPr>
          <w:rFonts w:hAnsi="Calibri" w:cstheme="minorBidi"/>
          <w:color w:val="000000"/>
          <w:spacing w:val="-4"/>
        </w:rPr>
        <w:t>Department of Radiology, Taizhou Central Hospital (Taizhou University Hospital), Taizhou University, Taizhou 318000, China</w:t>
      </w:r>
    </w:p>
    <w:p w14:paraId="7A051DD3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  <w:vertAlign w:val="superscript"/>
        </w:rPr>
        <w:t>d</w:t>
      </w:r>
      <w:r>
        <w:rPr>
          <w:rFonts w:hAnsi="Calibri" w:cstheme="minorBidi"/>
          <w:color w:val="000000"/>
          <w:spacing w:val="-4"/>
        </w:rPr>
        <w:t>Department of Neurology, Taizhou Hospital of Zhejiang Province affiliated to Wenzhou Medical University, Taizhou 317000, China</w:t>
      </w:r>
    </w:p>
    <w:p w14:paraId="5389BC70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</w:p>
    <w:p w14:paraId="31561918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</w:rPr>
        <w:t>*: These authors contributed equally to this work.</w:t>
      </w:r>
    </w:p>
    <w:p w14:paraId="4F0D87DB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</w:p>
    <w:p w14:paraId="5521CA1A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</w:rPr>
        <w:t>Correspondence to: Yongpo Jiang. M.D. Email: jyongpo8@163.com</w:t>
      </w:r>
    </w:p>
    <w:p w14:paraId="0C5336B8">
      <w:pPr>
        <w:spacing w:line="360" w:lineRule="auto"/>
        <w:jc w:val="both"/>
        <w:rPr>
          <w:rFonts w:hAnsi="Calibri" w:cstheme="minorBidi"/>
          <w:color w:val="000000"/>
          <w:spacing w:val="-4"/>
        </w:rPr>
      </w:pPr>
      <w:r>
        <w:rPr>
          <w:rFonts w:hAnsi="Calibri" w:cstheme="minorBidi"/>
          <w:color w:val="000000"/>
          <w:spacing w:val="-4"/>
        </w:rPr>
        <w:t>Department of Critical Care Medicine, Taizhou Hospital of Zhejiang Province affiliated to Wenzhou Medical University, No. 150, Ximen Street, Taizhou 317000, China.</w:t>
      </w:r>
    </w:p>
    <w:p w14:paraId="6F66DA34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57CDE0EB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3A7933A4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78852997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45575A9D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725990CB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44138418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1E643361">
      <w:pPr>
        <w:spacing w:before="128" w:line="296" w:lineRule="exact"/>
        <w:rPr>
          <w:rFonts w:hAnsi="Calibri" w:cstheme="minorBidi"/>
          <w:color w:val="000000"/>
          <w:sz w:val="21"/>
          <w:szCs w:val="22"/>
        </w:rPr>
      </w:pPr>
      <w:r>
        <w:rPr>
          <w:rFonts w:hAnsi="Calibri" w:cstheme="minorBidi"/>
          <w:b/>
          <w:bCs/>
          <w:color w:val="000000"/>
          <w:sz w:val="21"/>
          <w:szCs w:val="22"/>
        </w:rPr>
        <w:t>Fig</w:t>
      </w:r>
      <w:r>
        <w:rPr>
          <w:rFonts w:hAnsi="Calibri" w:cstheme="minorBidi"/>
          <w:b/>
          <w:bCs/>
          <w:color w:val="000000"/>
          <w:spacing w:val="3"/>
          <w:sz w:val="21"/>
          <w:szCs w:val="22"/>
        </w:rPr>
        <w:t xml:space="preserve"> </w:t>
      </w:r>
      <w:r>
        <w:rPr>
          <w:rFonts w:hAnsi="Calibri" w:cstheme="minorBidi"/>
          <w:b/>
          <w:bCs/>
          <w:color w:val="000000"/>
          <w:spacing w:val="1"/>
          <w:sz w:val="21"/>
          <w:szCs w:val="22"/>
        </w:rPr>
        <w:t>S1</w:t>
      </w:r>
      <w:r>
        <w:rPr>
          <w:rFonts w:hAnsi="Calibri" w:cstheme="minorBidi"/>
          <w:color w:val="000000"/>
          <w:spacing w:val="1"/>
          <w:sz w:val="21"/>
          <w:szCs w:val="22"/>
        </w:rPr>
        <w:t xml:space="preserve">: </w:t>
      </w:r>
      <w:r>
        <w:rPr>
          <w:rFonts w:hAnsi="Calibri" w:cstheme="minorBidi"/>
          <w:color w:val="000000"/>
          <w:sz w:val="21"/>
          <w:szCs w:val="22"/>
        </w:rPr>
        <w:t>Trends in ASIR, ASMR, and ASDR for ischemic stroke from 1990 to 2021, categorized by socio-demographic index (SDI) and globally.</w:t>
      </w:r>
    </w:p>
    <w:p w14:paraId="4ED71CB1">
      <w:pPr>
        <w:spacing w:before="128" w:line="296" w:lineRule="exact"/>
        <w:rPr>
          <w:rFonts w:hAnsi="Calibri" w:cstheme="minorBidi"/>
          <w:color w:val="000000"/>
          <w:sz w:val="21"/>
          <w:szCs w:val="2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197485</wp:posOffset>
            </wp:positionV>
            <wp:extent cx="3736975" cy="7977505"/>
            <wp:effectExtent l="0" t="0" r="0" b="508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7946" cy="797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369337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103A8418">
      <w:pPr>
        <w:spacing w:before="128" w:line="296" w:lineRule="exact"/>
        <w:rPr>
          <w:rFonts w:hAnsi="Calibri" w:cstheme="minorBidi"/>
          <w:color w:val="000000"/>
          <w:spacing w:val="-4"/>
          <w:szCs w:val="22"/>
        </w:rPr>
      </w:pPr>
    </w:p>
    <w:p w14:paraId="644BAC2D"/>
    <w:p w14:paraId="483497B6"/>
    <w:p w14:paraId="55FAD6EF"/>
    <w:p w14:paraId="1102F34E"/>
    <w:p w14:paraId="66C2671F"/>
    <w:p w14:paraId="1A0FF54C"/>
    <w:p w14:paraId="10F8E647"/>
    <w:p w14:paraId="19E70C08"/>
    <w:p w14:paraId="6105D370"/>
    <w:p w14:paraId="477A95F7"/>
    <w:p w14:paraId="2F5EE0EB"/>
    <w:p w14:paraId="7676E9C2"/>
    <w:p w14:paraId="5B01F107"/>
    <w:p w14:paraId="33C1D120"/>
    <w:p w14:paraId="372100AE"/>
    <w:p w14:paraId="65D3D72F"/>
    <w:p w14:paraId="2C190E97"/>
    <w:p w14:paraId="47B6818C"/>
    <w:p w14:paraId="497A0EC8"/>
    <w:p w14:paraId="13EE22D9"/>
    <w:p w14:paraId="03087C76"/>
    <w:p w14:paraId="23015F55"/>
    <w:p w14:paraId="1C73619C"/>
    <w:p w14:paraId="38035D56"/>
    <w:p w14:paraId="1F48DF5B"/>
    <w:p w14:paraId="1A95AB57"/>
    <w:p w14:paraId="3B958825"/>
    <w:p w14:paraId="4E4CBA97"/>
    <w:p w14:paraId="22C7C28B"/>
    <w:p w14:paraId="78C8F020"/>
    <w:p w14:paraId="5102250F"/>
    <w:p w14:paraId="793E5F8F"/>
    <w:p w14:paraId="3132606F"/>
    <w:p w14:paraId="41FB5E57"/>
    <w:p w14:paraId="5205548C"/>
    <w:p w14:paraId="7FA07FBA"/>
    <w:p w14:paraId="7D76FC96"/>
    <w:p w14:paraId="1D10CB3D"/>
    <w:p w14:paraId="11E3CB32">
      <w:pPr>
        <w:rPr>
          <w:rFonts w:hint="eastAsia" w:hAnsi="Calibri" w:cstheme="minorBidi"/>
          <w:color w:val="FF0000"/>
          <w:spacing w:val="1"/>
          <w:sz w:val="21"/>
          <w:szCs w:val="22"/>
          <w:lang w:eastAsia="zh-CN"/>
        </w:rPr>
      </w:pPr>
      <w:r>
        <w:rPr>
          <w:rFonts w:hAnsi="Calibri" w:cstheme="minorBidi"/>
          <w:b/>
          <w:bCs/>
          <w:color w:val="000000"/>
          <w:sz w:val="21"/>
          <w:szCs w:val="22"/>
        </w:rPr>
        <w:t>Fig</w:t>
      </w:r>
      <w:r>
        <w:rPr>
          <w:rFonts w:hAnsi="Calibri" w:cstheme="minorBidi"/>
          <w:b/>
          <w:bCs/>
          <w:color w:val="000000"/>
          <w:spacing w:val="3"/>
          <w:sz w:val="21"/>
          <w:szCs w:val="22"/>
        </w:rPr>
        <w:t xml:space="preserve"> </w:t>
      </w:r>
      <w:r>
        <w:rPr>
          <w:rFonts w:hAnsi="Calibri" w:cstheme="minorBidi"/>
          <w:b/>
          <w:bCs/>
          <w:color w:val="000000"/>
          <w:spacing w:val="1"/>
          <w:sz w:val="21"/>
          <w:szCs w:val="22"/>
        </w:rPr>
        <w:t>S</w:t>
      </w:r>
      <w:r>
        <w:rPr>
          <w:rFonts w:hint="eastAsia" w:hAnsi="Calibri" w:cstheme="minorBidi"/>
          <w:b/>
          <w:bCs/>
          <w:color w:val="000000"/>
          <w:spacing w:val="1"/>
          <w:sz w:val="21"/>
          <w:szCs w:val="22"/>
          <w:lang w:val="en-US" w:eastAsia="zh-CN"/>
        </w:rPr>
        <w:t>2</w:t>
      </w:r>
      <w:r>
        <w:rPr>
          <w:rFonts w:hAnsi="Calibri" w:cstheme="minorBidi"/>
          <w:color w:val="000000"/>
          <w:spacing w:val="1"/>
          <w:sz w:val="21"/>
          <w:szCs w:val="22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Projectio</w:t>
      </w:r>
      <w:bookmarkStart w:id="1" w:name="_GoBack"/>
      <w:bookmarkEnd w:id="1"/>
      <w:r>
        <w:rPr>
          <w:rFonts w:ascii="Times New Roman" w:hAnsi="Times New Roman" w:cs="Times New Roman"/>
          <w:sz w:val="20"/>
          <w:szCs w:val="20"/>
        </w:rPr>
        <w:t xml:space="preserve">ns of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rends in the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g</w:t>
      </w:r>
      <w:r>
        <w:rPr>
          <w:rFonts w:ascii="Times New Roman" w:hAnsi="Times New Roman" w:cs="Times New Roman"/>
          <w:sz w:val="20"/>
          <w:szCs w:val="20"/>
        </w:rPr>
        <w:t xml:space="preserve">lobal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urden of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i</w:t>
      </w:r>
      <w:r>
        <w:rPr>
          <w:rFonts w:ascii="Times New Roman" w:hAnsi="Times New Roman" w:cs="Times New Roman"/>
          <w:sz w:val="20"/>
          <w:szCs w:val="20"/>
        </w:rPr>
        <w:t xml:space="preserve">schemic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s</w:t>
      </w:r>
      <w:r>
        <w:rPr>
          <w:rFonts w:ascii="Times New Roman" w:hAnsi="Times New Roman" w:cs="Times New Roman"/>
          <w:sz w:val="20"/>
          <w:szCs w:val="20"/>
        </w:rPr>
        <w:t>troke from 2021 to 2035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(A-C)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ASIR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ASMR and ASDR. (D-F)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Incidence Cases, Deaths and DALYs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. </w:t>
      </w:r>
      <w:r>
        <w:rPr>
          <w:rFonts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t>ASIR, age-standardized rate; ASMR, age-standardized mortality rates; ASDR, age-standardized disability-adjusted life year.</w:t>
      </w:r>
    </w:p>
    <w:p w14:paraId="7950AA0B"/>
    <w:p w14:paraId="40C833EE">
      <w:r>
        <w:drawing>
          <wp:inline distT="0" distB="0" distL="0" distR="0">
            <wp:extent cx="5274310" cy="533336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796B5"/>
    <w:p w14:paraId="7139A01A"/>
    <w:p w14:paraId="4116208A"/>
    <w:p w14:paraId="3E780381"/>
    <w:p w14:paraId="1DA85863"/>
    <w:p w14:paraId="478D9BB6"/>
    <w:p w14:paraId="4A787022"/>
    <w:p w14:paraId="10968304"/>
    <w:p w14:paraId="4A565174"/>
    <w:p w14:paraId="762C91C1"/>
    <w:p w14:paraId="0D953626"/>
    <w:p w14:paraId="47066722"/>
    <w:p w14:paraId="70BF5C2B"/>
    <w:p w14:paraId="1DFBADD5">
      <w:pPr>
        <w:rPr>
          <w:rFonts w:eastAsia="宋体"/>
          <w:color w:val="000000"/>
          <w:sz w:val="20"/>
          <w:szCs w:val="20"/>
          <w:lang w:eastAsia="zh-CN" w:bidi="ar"/>
        </w:rPr>
      </w:pPr>
      <w:r>
        <w:rPr>
          <w:rFonts w:eastAsia="宋体"/>
          <w:b/>
          <w:bCs/>
          <w:color w:val="000000"/>
          <w:sz w:val="20"/>
          <w:szCs w:val="20"/>
          <w:lang w:eastAsia="zh-CN" w:bidi="ar"/>
        </w:rPr>
        <w:t>Supplementary Table 1.</w:t>
      </w:r>
      <w:r>
        <w:rPr>
          <w:rFonts w:hint="eastAsia" w:eastAsia="宋体"/>
          <w:b/>
          <w:bCs/>
          <w:color w:val="000000"/>
          <w:sz w:val="20"/>
          <w:szCs w:val="20"/>
          <w:lang w:eastAsia="zh-CN" w:bidi="ar"/>
        </w:rPr>
        <w:t xml:space="preserve"> 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>ASIR, ASMR, and ASDR for ischemic stroke in 1990 and 2021</w:t>
      </w:r>
      <w:r>
        <w:rPr>
          <w:rFonts w:eastAsia="宋体"/>
          <w:color w:val="000000"/>
          <w:sz w:val="20"/>
          <w:szCs w:val="20"/>
          <w:lang w:eastAsia="zh-CN" w:bidi="ar"/>
        </w:rPr>
        <w:t xml:space="preserve"> 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>along with their EAPCs.</w:t>
      </w:r>
    </w:p>
    <w:p w14:paraId="53759792"/>
    <w:p w14:paraId="019106F4"/>
    <w:tbl>
      <w:tblPr>
        <w:tblStyle w:val="5"/>
        <w:tblpPr w:leftFromText="180" w:rightFromText="180" w:vertAnchor="page" w:horzAnchor="margin" w:tblpXSpec="center" w:tblpY="2281"/>
        <w:tblOverlap w:val="never"/>
        <w:tblW w:w="101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5"/>
        <w:gridCol w:w="2770"/>
        <w:gridCol w:w="2660"/>
        <w:gridCol w:w="2100"/>
      </w:tblGrid>
      <w:tr w14:paraId="7096A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60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2196736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L</w:t>
            </w: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ocation_name</w:t>
            </w:r>
          </w:p>
        </w:tc>
        <w:tc>
          <w:tcPr>
            <w:tcW w:w="277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23D5C209">
            <w:pPr>
              <w:ind w:left="402" w:hanging="402" w:hangingChars="200"/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1990</w:t>
            </w: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per</w:t>
            </w: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100,000</w:t>
            </w: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 xml:space="preserve">        </w:t>
            </w:r>
            <w:r>
              <w:rPr>
                <w:rFonts w:eastAsia="宋体"/>
                <w:b/>
                <w:bCs/>
                <w:color w:val="000000"/>
                <w:sz w:val="19"/>
                <w:szCs w:val="19"/>
                <w:lang w:eastAsia="zh-CN" w:bidi="ar"/>
              </w:rPr>
              <w:t>(95% UI)</w:t>
            </w:r>
          </w:p>
          <w:p w14:paraId="5A818CAA">
            <w:pPr>
              <w:jc w:val="center"/>
              <w:textAlignment w:val="center"/>
              <w:rPr>
                <w:rFonts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6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36FE34D8">
            <w:pPr>
              <w:jc w:val="center"/>
              <w:rPr>
                <w:rFonts w:eastAsia="宋体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2021</w:t>
            </w: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per</w:t>
            </w: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100,000</w:t>
            </w:r>
          </w:p>
          <w:p w14:paraId="513E0933">
            <w:pPr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color w:val="000000"/>
                <w:sz w:val="19"/>
                <w:szCs w:val="19"/>
                <w:lang w:eastAsia="zh-CN" w:bidi="ar"/>
              </w:rPr>
              <w:t>(95% UI)</w:t>
            </w:r>
          </w:p>
          <w:p w14:paraId="53F3D559">
            <w:pPr>
              <w:jc w:val="center"/>
              <w:textAlignment w:val="center"/>
              <w:rPr>
                <w:rFonts w:eastAsia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4C4C9FC8">
            <w:pPr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EAPCs</w:t>
            </w: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(95% CI)</w:t>
            </w:r>
          </w:p>
          <w:p w14:paraId="329A9D70">
            <w:pPr>
              <w:jc w:val="center"/>
              <w:textAlignment w:val="center"/>
              <w:rPr>
                <w:rFonts w:eastAsia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0F41B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5F7B88FF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ASIR</w:t>
            </w:r>
          </w:p>
        </w:tc>
        <w:tc>
          <w:tcPr>
            <w:tcW w:w="2770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214394A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2660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38AA815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2100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0031BD8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</w:tr>
      <w:tr w14:paraId="2BF6A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665F130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Global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686A692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109.794(93.557-127.623)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550557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92.392(79.835-105.819)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05EB3902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-0.673(-0.766--0.580)</w:t>
            </w:r>
          </w:p>
        </w:tc>
      </w:tr>
      <w:tr w14:paraId="2A0C8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30F7500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Western Sub-Saharan Africa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1AC71057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104.073(88.244-122.054)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1CA989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94.743(82.145-106.916)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344DDC6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-0.293(-0.332--0.253)</w:t>
            </w:r>
          </w:p>
        </w:tc>
      </w:tr>
      <w:tr w14:paraId="70054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3D91A43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Western Europe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17567EAC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105.970(93.995-117.979)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C463D0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58.143(52.877-63.672)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5DA0771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-2.124(-2.219--2.030)</w:t>
            </w:r>
          </w:p>
        </w:tc>
      </w:tr>
      <w:tr w14:paraId="2A0BE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14A9535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Tropical Latin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3EF01B2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119.156(98.341-142.274)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C4FB258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66.422(55.993-77.521)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38798C6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-2.040(-2.162--1.918)</w:t>
            </w:r>
          </w:p>
        </w:tc>
      </w:tr>
      <w:tr w14:paraId="0BB5F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24E5FAE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Southern Sub-Saharan Africa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25D7ABF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122.292(101.930-146.659)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DEDDF9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121.865(102.462-142.182)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09A7F6D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-0.109(-0.374-0.157)</w:t>
            </w:r>
          </w:p>
        </w:tc>
      </w:tr>
      <w:tr w14:paraId="46DAA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5EB380D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Southern Latin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276257F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97.840(86.312-109.853)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02D4E6B0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60.348(53.461-67.610)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3CA2A682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-1.774(-1.932--1.616)</w:t>
            </w:r>
          </w:p>
        </w:tc>
      </w:tr>
      <w:tr w14:paraId="3357F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4D7AC2A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Southeast Asia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798AF8C1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107.320(91.500-125.561)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375EDC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107.310(93.681-122.695)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3E2F302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-0.035(-0.073-0.002)</w:t>
            </w:r>
          </w:p>
        </w:tc>
      </w:tr>
      <w:tr w14:paraId="442EB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51701FE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 Asia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5585D22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72.625(60.600-86.452)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09DC73E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61.163(52.329-70.745)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6956DB7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-0.741(-0.824--0.658)</w:t>
            </w:r>
          </w:p>
        </w:tc>
      </w:tr>
      <w:tr w14:paraId="00B93C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4EF5FC11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Oceania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4DD3E8B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81.498(70.046-94.267)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593E52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73.198(63.722-82.909)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25CB3B9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-0.433(-0.473--0.393)</w:t>
            </w:r>
          </w:p>
        </w:tc>
      </w:tr>
      <w:tr w14:paraId="6F035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5D542E3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North Africa and Middle East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017D8A50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117.528(102.607-133.518)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482FE2F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103.580(91.573-116.057)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70224D7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-0.434(-0.476--0.391)</w:t>
            </w:r>
          </w:p>
        </w:tc>
      </w:tr>
      <w:tr w14:paraId="5A8F8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6F5690F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High-income North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67051E6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89.952(74.408-108.348)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4A6BAC22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56.857(48.632-66.108)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1FB76AF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-1.583(-1.739--1.427)</w:t>
            </w:r>
          </w:p>
        </w:tc>
      </w:tr>
      <w:tr w14:paraId="6D3D5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4EEF750C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High-income Asia Pacific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536A31D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120.984(100.699-143.976)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2C06CED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64.589(56.357-73.724)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1C39B76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-2.530(-2.739--2.321)</w:t>
            </w:r>
          </w:p>
        </w:tc>
      </w:tr>
      <w:tr w14:paraId="496F3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64DB4AB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Eastern Sub-Saharan Africa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4BCED002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110.883(94.185-130.121)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80EC207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103.553(89.216-118.404)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4936768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-0.214(-0.265--0.164)</w:t>
            </w:r>
          </w:p>
        </w:tc>
      </w:tr>
      <w:tr w14:paraId="7B5A3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4B37037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Eastern Europe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188C698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197.895(164.886-232.385)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DB971E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142.570(122.119-164.671)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2E54840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-1.134(-1.248--1.020)</w:t>
            </w:r>
          </w:p>
        </w:tc>
      </w:tr>
      <w:tr w14:paraId="27CBE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504444A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 Asia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660BC63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101.314(82.988-121.882)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CC0013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134.770(112.620-158.399)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1CFCC2D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0.861(0.800-0.922)</w:t>
            </w:r>
          </w:p>
        </w:tc>
      </w:tr>
      <w:tr w14:paraId="78268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55632C3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Sub-Saharan Africa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58A3A58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122.668(104.251-142.579)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911EF5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108.992(94.953-124.836)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601747B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-0.415(-0.448--0.381)</w:t>
            </w:r>
          </w:p>
        </w:tc>
      </w:tr>
      <w:tr w14:paraId="4B5FC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78AB9BF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Latin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6A8BD03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80.453(69.046-93.221)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0BF9457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51.959(45.093-58.830)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20AA969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-1.667(-1.829--1.504)</w:t>
            </w:r>
          </w:p>
        </w:tc>
      </w:tr>
      <w:tr w14:paraId="2D871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359C1DFC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Europe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4137133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157.981(138.351-177.706)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78E896B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107.000(95.270-118.403)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0DEBE39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-1.353(-1.406--1.300)</w:t>
            </w:r>
          </w:p>
        </w:tc>
      </w:tr>
      <w:tr w14:paraId="3B0EA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33D7FBE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Asia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7FE8B47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141.859(124.605-159.132)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D61609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132.925(118.165-148.095)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3BC2CBB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-0.201(-0.296--0.105)</w:t>
            </w:r>
          </w:p>
        </w:tc>
      </w:tr>
      <w:tr w14:paraId="5B695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3C2CF53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Caribbean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23C94E3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76.192(67.540-85.713)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7CC9CBF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67.342(59.961-74.736)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64A2FA4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-0.419(-0.466--0.372)</w:t>
            </w:r>
          </w:p>
        </w:tc>
      </w:tr>
      <w:tr w14:paraId="443EE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74247A77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Australasia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367B1BE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91.091(84.115-97.815)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2BE9F2F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52.762(47.349-58.520)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491BA2BC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-2.052(-2.204--1.899)</w:t>
            </w:r>
          </w:p>
        </w:tc>
      </w:tr>
      <w:tr w14:paraId="6488A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3BA7EAB2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Andean Latin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33E3928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63.461(55.415-71.888)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3C79BD3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46.292(40.603-52.406)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255C648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-1.129(-1.241--1.017)</w:t>
            </w:r>
          </w:p>
        </w:tc>
      </w:tr>
      <w:tr w14:paraId="5FCC9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69D36275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ASMR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6D7515E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3FD5C18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066EB2C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</w:tr>
      <w:tr w14:paraId="4AF57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47E3054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Global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6B4DA1C5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73.149(66.359-77.943)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C43F8E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44.183(39.294-47.805)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76AFA26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-1.828(-1.924--1.733)</w:t>
            </w:r>
          </w:p>
        </w:tc>
      </w:tr>
      <w:tr w14:paraId="6C207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44F740B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Western Sub-Saharan Africa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5C7AD7C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76.454(60.174-98.517)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FB45CE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68.236(58.156-80.976)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755C2C6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-0.358(-0.453--0.263)</w:t>
            </w:r>
          </w:p>
        </w:tc>
      </w:tr>
      <w:tr w14:paraId="15571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34996FD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Western Europe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7D637E2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62.775(55.957-66.130)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CEBF7E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16.719(13.850-18.204)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339279C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-4.429(-4.573--4.285)</w:t>
            </w:r>
          </w:p>
        </w:tc>
      </w:tr>
      <w:tr w14:paraId="065F7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4898A16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Tropical Latin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2275338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80.355(72.597-84.335)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0545A71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29.612(26.025-31.665)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5C28054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-3.022(-3.142--2.901)</w:t>
            </w:r>
          </w:p>
        </w:tc>
      </w:tr>
      <w:tr w14:paraId="4CC9E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16B9509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Southern Sub-Saharan Africa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5E5505B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47.290(38.487-53.886)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7EC865E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60.313(54.564-65.541)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68F9A8B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0.944(0.445-1.444)</w:t>
            </w:r>
          </w:p>
        </w:tc>
      </w:tr>
      <w:tr w14:paraId="47B4C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79089FC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Southern Latin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5AE700A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57.529(52.688-60.882)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B1081F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21.145(18.826-22.773)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7356101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-2.874(-3.026--2.721)</w:t>
            </w:r>
          </w:p>
        </w:tc>
      </w:tr>
      <w:tr w14:paraId="4681E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7DD9CE5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Southeast Asia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27CD130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72.593(62.948-81.647)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015FDB7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68.091(58.723-77.470)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557361F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-0.128(-0.282-0.026)</w:t>
            </w:r>
          </w:p>
        </w:tc>
      </w:tr>
      <w:tr w14:paraId="0188C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0151C01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 Asia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38435F4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43.321(35.651-54.101)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0BAB7C6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37.981(33.115-45.774)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4CD0CE5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-0.568(-0.689--0.446)</w:t>
            </w:r>
          </w:p>
        </w:tc>
      </w:tr>
      <w:tr w14:paraId="1E13A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7713A70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Oceania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47FABD9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48.656(39.297-62.055)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7947076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40.698(33.330-52.327)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34F4600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-0.691(-0.758--0.624)</w:t>
            </w:r>
          </w:p>
        </w:tc>
      </w:tr>
      <w:tr w14:paraId="6AD78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73325CC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North Africa and Middle East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6E1E3B0C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106.619(92.274-120.778)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8CC25D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73.691(63.968-82.064)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6AD43A9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-1.172(-1.231--1.113)</w:t>
            </w:r>
          </w:p>
        </w:tc>
      </w:tr>
      <w:tr w14:paraId="37B1A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shd w:val="clear" w:color="auto" w:fill="auto"/>
            <w:noWrap/>
            <w:vAlign w:val="center"/>
          </w:tcPr>
          <w:p w14:paraId="6A36748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High-income North America</w:t>
            </w:r>
          </w:p>
        </w:tc>
        <w:tc>
          <w:tcPr>
            <w:tcW w:w="2770" w:type="dxa"/>
            <w:shd w:val="clear" w:color="auto" w:fill="auto"/>
            <w:noWrap/>
            <w:vAlign w:val="center"/>
          </w:tcPr>
          <w:p w14:paraId="4620368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29.571(25.751-31.614)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CD8C5B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16.756(13.847-18.266)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0324D95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-2.383(-2.697--2.069)</w:t>
            </w:r>
          </w:p>
        </w:tc>
      </w:tr>
      <w:tr w14:paraId="06CD5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05" w:type="dxa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 w14:paraId="3641ECE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High-income Asia Pacific</w:t>
            </w:r>
          </w:p>
        </w:tc>
        <w:tc>
          <w:tcPr>
            <w:tcW w:w="2770" w:type="dxa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 w14:paraId="1A2A87D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62.852(54.936-67.158)</w:t>
            </w:r>
          </w:p>
        </w:tc>
        <w:tc>
          <w:tcPr>
            <w:tcW w:w="2660" w:type="dxa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 w14:paraId="6CA99A0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15.771(12.542-17.524)</w:t>
            </w:r>
          </w:p>
        </w:tc>
        <w:tc>
          <w:tcPr>
            <w:tcW w:w="2100" w:type="dxa"/>
            <w:tcBorders>
              <w:bottom w:val="single" w:color="000000" w:sz="12" w:space="0"/>
            </w:tcBorders>
            <w:shd w:val="clear" w:color="auto" w:fill="auto"/>
            <w:noWrap/>
            <w:vAlign w:val="center"/>
          </w:tcPr>
          <w:p w14:paraId="41878385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-4.755(-4.914--4.596)</w:t>
            </w:r>
          </w:p>
        </w:tc>
      </w:tr>
    </w:tbl>
    <w:p w14:paraId="1EB1F010">
      <w:r>
        <w:rPr>
          <w:rFonts w:eastAsia="宋体"/>
          <w:b/>
          <w:bCs/>
          <w:color w:val="000000"/>
          <w:sz w:val="20"/>
          <w:szCs w:val="20"/>
          <w:lang w:eastAsia="zh-CN" w:bidi="ar"/>
        </w:rPr>
        <w:t xml:space="preserve">Supplementary Table </w:t>
      </w:r>
      <w:r>
        <w:rPr>
          <w:sz w:val="20"/>
          <w:szCs w:val="20"/>
          <w:lang w:eastAsia="zh-CN"/>
        </w:rPr>
        <w:t xml:space="preserve"> </w:t>
      </w:r>
      <w:r>
        <w:rPr>
          <w:b/>
          <w:bCs/>
          <w:sz w:val="20"/>
          <w:szCs w:val="20"/>
          <w:lang w:eastAsia="zh-CN"/>
        </w:rPr>
        <w:t>(continued)</w:t>
      </w:r>
    </w:p>
    <w:tbl>
      <w:tblPr>
        <w:tblStyle w:val="5"/>
        <w:tblW w:w="10060" w:type="dxa"/>
        <w:tblInd w:w="-87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2740"/>
        <w:gridCol w:w="2670"/>
        <w:gridCol w:w="2030"/>
      </w:tblGrid>
      <w:tr w14:paraId="269F732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B53644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L</w:t>
            </w: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ocation_name</w:t>
            </w:r>
          </w:p>
        </w:tc>
        <w:tc>
          <w:tcPr>
            <w:tcW w:w="274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93A3F00">
            <w:pPr>
              <w:ind w:left="402" w:hanging="402" w:hangingChars="200"/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1990</w:t>
            </w: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per</w:t>
            </w: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100,000</w:t>
            </w: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 xml:space="preserve">        </w:t>
            </w:r>
            <w:r>
              <w:rPr>
                <w:rFonts w:eastAsia="宋体"/>
                <w:b/>
                <w:bCs/>
                <w:color w:val="000000"/>
                <w:sz w:val="19"/>
                <w:szCs w:val="19"/>
                <w:lang w:eastAsia="zh-CN" w:bidi="ar"/>
              </w:rPr>
              <w:t>(95% UI)</w:t>
            </w:r>
          </w:p>
          <w:p w14:paraId="0A8FA29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  <w:tc>
          <w:tcPr>
            <w:tcW w:w="267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35E430B">
            <w:pPr>
              <w:jc w:val="center"/>
              <w:rPr>
                <w:rFonts w:eastAsia="宋体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2021</w:t>
            </w: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per</w:t>
            </w: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100,000</w:t>
            </w:r>
          </w:p>
          <w:p w14:paraId="123EC6F4">
            <w:pPr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color w:val="000000"/>
                <w:sz w:val="19"/>
                <w:szCs w:val="19"/>
                <w:lang w:eastAsia="zh-CN" w:bidi="ar"/>
              </w:rPr>
              <w:t>(95% UI)</w:t>
            </w:r>
          </w:p>
          <w:p w14:paraId="0D633CD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  <w:tc>
          <w:tcPr>
            <w:tcW w:w="2030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3218814">
            <w:pPr>
              <w:jc w:val="center"/>
              <w:rPr>
                <w:b/>
                <w:bCs/>
              </w:rPr>
            </w:pP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EAPCs</w:t>
            </w:r>
            <w:r>
              <w:rPr>
                <w:rFonts w:hint="eastAsia"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(95% CI)</w:t>
            </w:r>
          </w:p>
          <w:p w14:paraId="286E32CC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14:paraId="3608F6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298F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Eastern Sub-Saharan Africa</w:t>
            </w:r>
          </w:p>
        </w:tc>
        <w:tc>
          <w:tcPr>
            <w:tcW w:w="274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A82C26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51.864(42.848-64.280)</w:t>
            </w:r>
          </w:p>
        </w:tc>
        <w:tc>
          <w:tcPr>
            <w:tcW w:w="267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568A34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46.346(38.283-55.340)</w:t>
            </w:r>
          </w:p>
        </w:tc>
        <w:tc>
          <w:tcPr>
            <w:tcW w:w="2030" w:type="dxa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A4C23D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-0.444(-0.484--0.404)</w:t>
            </w:r>
          </w:p>
        </w:tc>
      </w:tr>
      <w:tr w14:paraId="5FA421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E0D550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Eastern Europe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640B0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168.093(157.841-172.996)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07980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90.991(82.789-98.476)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6137B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-2.784(-3.262--2.304)</w:t>
            </w:r>
          </w:p>
        </w:tc>
      </w:tr>
      <w:tr w14:paraId="3F33E3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ABF54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 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ECCCE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74.593(64.101-87.376)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7D914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63.183(52.907-73.147)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3B6F90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-0.517(-0.773--0.261)</w:t>
            </w:r>
          </w:p>
        </w:tc>
      </w:tr>
      <w:tr w14:paraId="5DBBEEF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D370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Sub-Saharan Africa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24876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64.742(49.962-81.818)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6AF998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59.608(44.162-81.525)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F61622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-0.408(-0.462--0.354)</w:t>
            </w:r>
          </w:p>
        </w:tc>
      </w:tr>
      <w:tr w14:paraId="54A71FD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CC5B8C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Latin America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E0B218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37.505(34.902-38.880)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1D3151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18.682(16.481-20.723)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F9A7C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-2.393(-2.568--2.219)</w:t>
            </w:r>
          </w:p>
        </w:tc>
      </w:tr>
      <w:tr w14:paraId="6499C1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7E4A90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Europe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FF31A8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140.966(132.208-145.884)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20CE79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65.587(59.348-70.123)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9DECFF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-2.786(-2.930--2.641)</w:t>
            </w:r>
          </w:p>
        </w:tc>
      </w:tr>
      <w:tr w14:paraId="2C61272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AE085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836E31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81.731(74.945-87.160)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270D4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70.956(64.287-77.280)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34BDC6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-0.871(-1.117--0.625)</w:t>
            </w:r>
          </w:p>
        </w:tc>
      </w:tr>
      <w:tr w14:paraId="47D444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26DA6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Caribbean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9685B4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52.961(48.881-56.129)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418C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36.416(32.141-40.936)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86F0E5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-1.163(-1.241--1.086)</w:t>
            </w:r>
          </w:p>
        </w:tc>
      </w:tr>
      <w:tr w14:paraId="4967190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519BB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Australasia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98E86A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45.743(40.524-49.309)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18D6F1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14.108(11.443-15.549)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FAAA61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-4.006(-4.118--3.894)</w:t>
            </w:r>
          </w:p>
        </w:tc>
      </w:tr>
      <w:tr w14:paraId="505BE49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776C3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Andean Latin America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D3D52E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31.717(28.454-34.972)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A62458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17.727(14.847-21.009)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CD2D9D">
            <w:pPr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-2.112(-2.315--1.909)</w:t>
            </w:r>
          </w:p>
        </w:tc>
      </w:tr>
      <w:tr w14:paraId="0F5959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5D0E6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b/>
                <w:bCs/>
                <w:color w:val="000000"/>
                <w:sz w:val="20"/>
                <w:szCs w:val="20"/>
                <w:lang w:eastAsia="zh-CN" w:bidi="ar"/>
              </w:rPr>
              <w:t>ASDR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FE834C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FFDA7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6C071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</w:p>
        </w:tc>
      </w:tr>
      <w:tr w14:paraId="3B288B9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C84A1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Global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CE531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1286.306(1195.192-1376.065)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57001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837.360(763.733-904.977)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AA23B5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-1.591(-1.683--1.500)</w:t>
            </w:r>
          </w:p>
        </w:tc>
      </w:tr>
      <w:tr w14:paraId="6DB1F5F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7F88C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Western Sub-Saharan Africa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AF163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1420.179(1161.283-1810.074)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F4AA6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1256.234(1075.863-1478.485)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A0A8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-0.391(-0.494--0.288)</w:t>
            </w:r>
          </w:p>
        </w:tc>
      </w:tr>
      <w:tr w14:paraId="206A905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34FAC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Western Europe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85E1F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963.972(888.141-1017.384)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3983C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297.707(262.760-327.929)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80A5E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-3.947(-4.108--3.786)</w:t>
            </w:r>
          </w:p>
        </w:tc>
      </w:tr>
      <w:tr w14:paraId="6D99728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308DF5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Tropical Latin America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C2D1DC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1368.144(1271.031-1425.627)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F9C74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520.413(473.323-553.095)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FC1C5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-3.049(-3.184--2.915)</w:t>
            </w:r>
          </w:p>
        </w:tc>
      </w:tr>
      <w:tr w14:paraId="345EA2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CB048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Southern Sub-Saharan Africa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79691D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917.261(782.576-1023.355)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24E9C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1073.710(979.001-1165.867)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4E7EAD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0.638(0.200-1.078)</w:t>
            </w:r>
          </w:p>
        </w:tc>
      </w:tr>
      <w:tr w14:paraId="31B0D0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B48C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Southern Latin America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A2D5E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974.150(900.628-1035.826)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F4C4D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391.273(357.815-424.242)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2FBEA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-2.716(-2.844--2.587)</w:t>
            </w:r>
          </w:p>
        </w:tc>
      </w:tr>
      <w:tr w14:paraId="0EB7C5C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2E1B5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Southeast 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DBDB2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1355.442(1203.593-1499.116)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726AD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1266.452(1088.130-1430.087)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7A6D1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-0.171(-0.287--0.055)</w:t>
            </w:r>
          </w:p>
        </w:tc>
      </w:tr>
      <w:tr w14:paraId="04885A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2C170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South 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7C1AF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809.310(676.000-1013.155)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22809F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690.135(604.036-851.214)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AD0AE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-0.670(-0.765--0.575)</w:t>
            </w:r>
          </w:p>
        </w:tc>
      </w:tr>
      <w:tr w14:paraId="0D8A7E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04896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Oceania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861B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937.349(770.883-1171.079)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69FBA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789.377(663.201-979.955)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E822C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-0.655(-0.713--0.596)</w:t>
            </w:r>
          </w:p>
        </w:tc>
      </w:tr>
      <w:tr w14:paraId="7A7513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2A01D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North Africa and Middle East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959D4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1940.201(1715.237-2180.548)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BE7BA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1329.385(1165.641-1483.031)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9AF35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-1.233(-1.267--1.199)</w:t>
            </w:r>
          </w:p>
        </w:tc>
      </w:tr>
      <w:tr w14:paraId="6A9933C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7F2A4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High-income North America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6E74D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554.825(500.043-602.521)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643D4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352.613(309.349-392.652)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8FB17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-1.935(-2.182--1.687)</w:t>
            </w:r>
          </w:p>
        </w:tc>
      </w:tr>
      <w:tr w14:paraId="13C99B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63F64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High-income Asia Pacific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EC5A0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1047.130(954.828-1117.756)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46ED5A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335.363(287.813-378.861)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0C669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-3.985(-4.144--3.826)</w:t>
            </w:r>
          </w:p>
        </w:tc>
      </w:tr>
      <w:tr w14:paraId="0830EA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6C0B7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Eastern Sub-Saharan Africa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00292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981.749(824.060-1188.929)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375FA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873.500(749.019-1018.613)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5CB8F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-0.472(-0.508--0.435)</w:t>
            </w:r>
          </w:p>
        </w:tc>
      </w:tr>
      <w:tr w14:paraId="03D9006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9738C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Eastern Europe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6AAFA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2825.981(2711.245-2913.398)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E1160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1601.198(1483.508-1723.121)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15B54C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-2.613(-3.079--2.144)</w:t>
            </w:r>
          </w:p>
        </w:tc>
      </w:tr>
      <w:tr w14:paraId="47A8C50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F1101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East 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02FD5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1382.695(1191.078-1606.731)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D311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1165.928(998.233-1336.556)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22F2F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-0.534(-0.722--0.346)</w:t>
            </w:r>
          </w:p>
        </w:tc>
      </w:tr>
      <w:tr w14:paraId="2EA9DB2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9BD57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Sub-Saharan Africa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5A19D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1219.917(970.284-1523.558)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9E297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1076.286(830.847-1416.647)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AA9F30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-0.540(-0.591--0.490)</w:t>
            </w:r>
          </w:p>
        </w:tc>
      </w:tr>
      <w:tr w14:paraId="240304B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49B53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Latin America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BA12D1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642.813(610.094-669.718)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709DDC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336.609(304.380-372.045)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64FB2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-2.286(-2.465--2.107)</w:t>
            </w:r>
          </w:p>
        </w:tc>
      </w:tr>
      <w:tr w14:paraId="09245A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D8D79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Europe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D49AE4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2300.321(2201.644-2386.783)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471C8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1101.601(1014.182-1180.501)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1D6E7C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-2.699(-2.836--2.561)</w:t>
            </w:r>
          </w:p>
        </w:tc>
      </w:tr>
      <w:tr w14:paraId="264D4C9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C0DB5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Central 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AB56A5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1625.389(1511.236-1730.112)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27E11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1356.093(1234.189-1474.776)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F21CF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-1.037(-1.308--0.765)</w:t>
            </w:r>
          </w:p>
        </w:tc>
      </w:tr>
      <w:tr w14:paraId="64B551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807DDE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Caribbean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69AA42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904.274(839.811-968.956)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B55C26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656.529(582.417-741.981)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9D042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-0.974(-1.047--0.901)</w:t>
            </w:r>
          </w:p>
        </w:tc>
      </w:tr>
      <w:tr w14:paraId="4D9FA12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F1E22B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Australasia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7E4BAF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714.138(655.918-763.601)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2A5E0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249.455(216.508-278.224)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660A23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-3.614(-3.753--3.474)</w:t>
            </w:r>
          </w:p>
        </w:tc>
      </w:tr>
      <w:tr w14:paraId="5EE22C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F63718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Andean Latin America</w:t>
            </w:r>
          </w:p>
        </w:tc>
        <w:tc>
          <w:tcPr>
            <w:tcW w:w="27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ACA36F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574.169(516.576-631.293)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069BC9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320.108(270.126-375.279)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934C47">
            <w:pPr>
              <w:textAlignment w:val="center"/>
              <w:rPr>
                <w:rFonts w:eastAsia="宋体"/>
                <w:color w:val="000000"/>
                <w:sz w:val="20"/>
                <w:szCs w:val="20"/>
                <w:lang w:bidi="ar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 w:bidi="ar"/>
              </w:rPr>
              <w:t>-2.112(-2.321--1.903)</w:t>
            </w:r>
          </w:p>
        </w:tc>
      </w:tr>
    </w:tbl>
    <w:p w14:paraId="25E3CC29">
      <w:pPr>
        <w:tabs>
          <w:tab w:val="left" w:pos="958"/>
        </w:tabs>
      </w:pPr>
    </w:p>
    <w:p w14:paraId="2F1BFEDD">
      <w:pPr>
        <w:rPr>
          <w:sz w:val="20"/>
          <w:szCs w:val="20"/>
        </w:rPr>
      </w:pPr>
      <w:r>
        <w:rPr>
          <w:rFonts w:hint="eastAsia" w:eastAsia="宋体"/>
          <w:color w:val="000000"/>
          <w:sz w:val="20"/>
          <w:szCs w:val="20"/>
          <w:lang w:eastAsia="zh-CN" w:bidi="ar"/>
        </w:rPr>
        <w:t xml:space="preserve">ASIR, </w:t>
      </w:r>
      <w:r>
        <w:rPr>
          <w:rFonts w:eastAsia="宋体"/>
          <w:color w:val="000000"/>
          <w:sz w:val="20"/>
          <w:szCs w:val="20"/>
          <w:lang w:eastAsia="zh-CN" w:bidi="ar"/>
        </w:rPr>
        <w:t>age-standardized rate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 xml:space="preserve">; </w:t>
      </w:r>
      <w:r>
        <w:rPr>
          <w:rFonts w:eastAsia="宋体"/>
          <w:color w:val="000000"/>
          <w:sz w:val="20"/>
          <w:szCs w:val="20"/>
          <w:lang w:eastAsia="zh-CN" w:bidi="ar"/>
        </w:rPr>
        <w:t xml:space="preserve">ASMR, 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>age-standardized mortality rates</w:t>
      </w:r>
      <w:r>
        <w:rPr>
          <w:rFonts w:eastAsia="宋体"/>
          <w:color w:val="000000"/>
          <w:sz w:val="20"/>
          <w:szCs w:val="20"/>
          <w:lang w:eastAsia="zh-CN" w:bidi="ar"/>
        </w:rPr>
        <w:t>; ASDR, age-standardized disability-adjusted life year; EAPC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>s</w:t>
      </w:r>
      <w:r>
        <w:rPr>
          <w:rFonts w:eastAsia="宋体"/>
          <w:color w:val="000000"/>
          <w:sz w:val="20"/>
          <w:szCs w:val="20"/>
          <w:lang w:eastAsia="zh-CN" w:bidi="ar"/>
        </w:rPr>
        <w:t>, estimated annual percentage change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>s</w:t>
      </w:r>
      <w:r>
        <w:rPr>
          <w:rFonts w:eastAsia="宋体"/>
          <w:color w:val="000000"/>
          <w:sz w:val="20"/>
          <w:szCs w:val="20"/>
          <w:lang w:eastAsia="zh-CN" w:bidi="ar"/>
        </w:rPr>
        <w:t xml:space="preserve">; 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 xml:space="preserve">UI, </w:t>
      </w:r>
      <w:r>
        <w:rPr>
          <w:rFonts w:eastAsia="宋体"/>
          <w:color w:val="000000"/>
          <w:sz w:val="20"/>
          <w:szCs w:val="20"/>
          <w:lang w:eastAsia="zh-CN" w:bidi="ar"/>
        </w:rPr>
        <w:t>uncertainty intervals</w:t>
      </w:r>
      <w:r>
        <w:rPr>
          <w:rFonts w:hint="eastAsia" w:eastAsia="宋体"/>
          <w:color w:val="000000"/>
          <w:sz w:val="20"/>
          <w:szCs w:val="20"/>
          <w:lang w:eastAsia="zh-CN" w:bidi="ar"/>
        </w:rPr>
        <w:t>;</w:t>
      </w:r>
      <w:r>
        <w:rPr>
          <w:rFonts w:eastAsia="宋体"/>
          <w:color w:val="000000"/>
          <w:sz w:val="20"/>
          <w:szCs w:val="20"/>
          <w:lang w:eastAsia="zh-CN" w:bidi="ar"/>
        </w:rPr>
        <w:t xml:space="preserve"> CI, confidence interval.</w:t>
      </w:r>
    </w:p>
    <w:p w14:paraId="600D2014">
      <w:pPr>
        <w:tabs>
          <w:tab w:val="left" w:pos="958"/>
        </w:tabs>
      </w:pPr>
    </w:p>
    <w:p w14:paraId="32C5E18A">
      <w:pPr>
        <w:pStyle w:val="2"/>
        <w:rPr>
          <w:rFonts w:hint="eastAsia"/>
        </w:rPr>
      </w:pPr>
    </w:p>
    <w:tbl>
      <w:tblPr>
        <w:tblStyle w:val="6"/>
        <w:tblpPr w:leftFromText="180" w:rightFromText="180" w:vertAnchor="page" w:horzAnchor="margin" w:tblpXSpec="center" w:tblpY="2619"/>
        <w:tblOverlap w:val="never"/>
        <w:tblW w:w="10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155"/>
        <w:gridCol w:w="1950"/>
        <w:gridCol w:w="1200"/>
        <w:gridCol w:w="2005"/>
        <w:gridCol w:w="1144"/>
        <w:gridCol w:w="2186"/>
      </w:tblGrid>
      <w:tr w14:paraId="5EF59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14754FEC">
            <w:pPr>
              <w:widowControl w:val="0"/>
              <w:jc w:val="center"/>
              <w:rPr>
                <w:rFonts w:eastAsia="宋体"/>
              </w:rPr>
            </w:pPr>
            <w:r>
              <w:rPr>
                <w:rFonts w:hint="eastAsia" w:eastAsia="宋体"/>
                <w:b/>
                <w:bCs/>
                <w:sz w:val="20"/>
                <w:szCs w:val="22"/>
              </w:rPr>
              <w:t>Index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7387CF99">
            <w:pPr>
              <w:widowControl w:val="0"/>
              <w:jc w:val="center"/>
              <w:rPr>
                <w:rFonts w:eastAsia="宋体"/>
                <w:b/>
                <w:bCs/>
                <w:sz w:val="20"/>
                <w:szCs w:val="22"/>
              </w:rPr>
            </w:pPr>
            <w:r>
              <w:rPr>
                <w:rFonts w:eastAsia="宋体"/>
                <w:b/>
                <w:bCs/>
                <w:sz w:val="20"/>
                <w:szCs w:val="22"/>
              </w:rPr>
              <w:t>AS</w:t>
            </w:r>
            <w:r>
              <w:rPr>
                <w:rFonts w:hint="eastAsia" w:eastAsia="宋体"/>
                <w:b/>
                <w:bCs/>
                <w:sz w:val="20"/>
                <w:szCs w:val="22"/>
              </w:rPr>
              <w:t>I</w:t>
            </w:r>
            <w:r>
              <w:rPr>
                <w:rFonts w:eastAsia="宋体"/>
                <w:b/>
                <w:bCs/>
                <w:sz w:val="20"/>
                <w:szCs w:val="22"/>
              </w:rPr>
              <w:t>R</w:t>
            </w:r>
          </w:p>
        </w:tc>
        <w:tc>
          <w:tcPr>
            <w:tcW w:w="3205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3C3409A2">
            <w:pPr>
              <w:widowControl w:val="0"/>
              <w:jc w:val="center"/>
              <w:rPr>
                <w:rFonts w:eastAsia="宋体"/>
                <w:b/>
                <w:bCs/>
                <w:sz w:val="20"/>
                <w:szCs w:val="22"/>
              </w:rPr>
            </w:pPr>
            <w:r>
              <w:rPr>
                <w:rFonts w:eastAsia="宋体"/>
                <w:b/>
                <w:bCs/>
                <w:sz w:val="20"/>
                <w:szCs w:val="22"/>
              </w:rPr>
              <w:t>ASMR</w:t>
            </w:r>
          </w:p>
        </w:tc>
        <w:tc>
          <w:tcPr>
            <w:tcW w:w="3330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336258CE">
            <w:pPr>
              <w:widowControl w:val="0"/>
              <w:jc w:val="center"/>
              <w:rPr>
                <w:rFonts w:eastAsia="宋体"/>
                <w:b/>
                <w:bCs/>
                <w:sz w:val="20"/>
                <w:szCs w:val="22"/>
              </w:rPr>
            </w:pPr>
            <w:r>
              <w:rPr>
                <w:rFonts w:eastAsia="宋体"/>
                <w:b/>
                <w:bCs/>
                <w:sz w:val="20"/>
                <w:szCs w:val="22"/>
              </w:rPr>
              <w:t>ASDR</w:t>
            </w:r>
          </w:p>
        </w:tc>
      </w:tr>
      <w:tr w14:paraId="2638B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79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</w:tcPr>
          <w:p w14:paraId="0FE9ECA8">
            <w:pPr>
              <w:widowControl w:val="0"/>
              <w:jc w:val="both"/>
              <w:rPr>
                <w:rFonts w:eastAsia="宋体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 w14:paraId="1C289D2F">
            <w:pPr>
              <w:widowControl w:val="0"/>
              <w:jc w:val="center"/>
              <w:rPr>
                <w:rFonts w:eastAsia="宋体"/>
              </w:rPr>
            </w:pPr>
            <w:r>
              <w:rPr>
                <w:rFonts w:hint="eastAsia" w:eastAsia="宋体"/>
                <w:sz w:val="20"/>
                <w:szCs w:val="20"/>
              </w:rPr>
              <w:t>Period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 w14:paraId="5D22D7BC">
            <w:pPr>
              <w:widowControl w:val="0"/>
              <w:jc w:val="left"/>
              <w:rPr>
                <w:rFonts w:eastAsia="宋体"/>
              </w:rPr>
            </w:pPr>
            <w:r>
              <w:rPr>
                <w:rFonts w:hint="eastAsia" w:eastAsia="宋体"/>
                <w:sz w:val="20"/>
                <w:szCs w:val="22"/>
              </w:rPr>
              <w:t>Count(%)（95% CI）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 w14:paraId="1CBB21F6">
            <w:pPr>
              <w:widowControl w:val="0"/>
              <w:jc w:val="center"/>
              <w:rPr>
                <w:rFonts w:eastAsia="宋体"/>
              </w:rPr>
            </w:pPr>
            <w:r>
              <w:rPr>
                <w:rFonts w:hint="eastAsia" w:eastAsia="宋体"/>
                <w:sz w:val="20"/>
                <w:szCs w:val="20"/>
              </w:rPr>
              <w:t>Period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 w14:paraId="5212ABF7">
            <w:pPr>
              <w:widowControl w:val="0"/>
              <w:jc w:val="left"/>
              <w:rPr>
                <w:rFonts w:eastAsia="宋体"/>
              </w:rPr>
            </w:pPr>
            <w:r>
              <w:rPr>
                <w:rFonts w:hint="eastAsia" w:eastAsia="宋体"/>
                <w:sz w:val="20"/>
                <w:szCs w:val="22"/>
              </w:rPr>
              <w:t>Count(%)（95% CI）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 w14:paraId="315BF527">
            <w:pPr>
              <w:widowControl w:val="0"/>
              <w:jc w:val="center"/>
              <w:rPr>
                <w:rFonts w:eastAsia="宋体"/>
              </w:rPr>
            </w:pPr>
            <w:r>
              <w:rPr>
                <w:rFonts w:hint="eastAsia" w:eastAsia="宋体"/>
                <w:sz w:val="20"/>
                <w:szCs w:val="20"/>
              </w:rPr>
              <w:t>Period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 w14:paraId="2FD8AB84">
            <w:pPr>
              <w:widowControl w:val="0"/>
              <w:jc w:val="center"/>
              <w:rPr>
                <w:rFonts w:eastAsia="宋体"/>
              </w:rPr>
            </w:pPr>
            <w:r>
              <w:rPr>
                <w:rFonts w:hint="eastAsia" w:eastAsia="宋体"/>
                <w:sz w:val="20"/>
                <w:szCs w:val="22"/>
              </w:rPr>
              <w:t>Count(%)（95% CI）</w:t>
            </w:r>
          </w:p>
        </w:tc>
      </w:tr>
      <w:tr w14:paraId="17F10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93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681E3660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AAPC</w:t>
            </w:r>
          </w:p>
        </w:tc>
        <w:tc>
          <w:tcPr>
            <w:tcW w:w="1155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6A18F65C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1990-2021</w:t>
            </w:r>
          </w:p>
        </w:tc>
        <w:tc>
          <w:tcPr>
            <w:tcW w:w="1949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5AB0206E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-0.5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8*</w:t>
            </w:r>
            <w:r>
              <w:rPr>
                <w:rFonts w:eastAsia="宋体"/>
                <w:color w:val="000000"/>
                <w:sz w:val="20"/>
                <w:szCs w:val="20"/>
              </w:rPr>
              <w:t>(-0.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60</w:t>
            </w:r>
            <w:r>
              <w:rPr>
                <w:rFonts w:eastAsia="宋体"/>
                <w:color w:val="000000"/>
                <w:sz w:val="20"/>
                <w:szCs w:val="20"/>
              </w:rPr>
              <w:t>--0.5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6</w:t>
            </w:r>
            <w:r>
              <w:rPr>
                <w:rFonts w:eastAsia="宋体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31D90337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1990-2021</w:t>
            </w:r>
          </w:p>
        </w:tc>
        <w:tc>
          <w:tcPr>
            <w:tcW w:w="2004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6D5D13FE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-0.9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3*</w:t>
            </w:r>
            <w:r>
              <w:rPr>
                <w:rFonts w:eastAsia="宋体"/>
                <w:color w:val="000000"/>
                <w:sz w:val="20"/>
                <w:szCs w:val="20"/>
              </w:rPr>
              <w:t>(-0.9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7</w:t>
            </w:r>
            <w:r>
              <w:rPr>
                <w:rFonts w:eastAsia="宋体"/>
                <w:color w:val="000000"/>
                <w:sz w:val="20"/>
                <w:szCs w:val="20"/>
              </w:rPr>
              <w:t>--0.8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9</w:t>
            </w:r>
            <w:r>
              <w:rPr>
                <w:rFonts w:eastAsia="宋体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44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26D4EE43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1990-2021</w:t>
            </w:r>
          </w:p>
        </w:tc>
        <w:tc>
          <w:tcPr>
            <w:tcW w:w="2186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 w14:paraId="51C544E6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-14.37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*</w:t>
            </w:r>
            <w:r>
              <w:rPr>
                <w:rFonts w:eastAsia="宋体"/>
                <w:color w:val="000000"/>
                <w:sz w:val="20"/>
                <w:szCs w:val="20"/>
              </w:rPr>
              <w:t>(-15.05--13.69)</w:t>
            </w:r>
          </w:p>
        </w:tc>
      </w:tr>
      <w:tr w14:paraId="484D8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</w:tcPr>
          <w:p w14:paraId="1590D80C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APC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70BCF4E9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1990-1993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1C0C8376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-0.73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*</w:t>
            </w:r>
            <w:r>
              <w:rPr>
                <w:rFonts w:eastAsia="宋体"/>
                <w:color w:val="000000"/>
                <w:sz w:val="20"/>
                <w:szCs w:val="20"/>
              </w:rPr>
              <w:t>(-1.0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3</w:t>
            </w:r>
            <w:r>
              <w:rPr>
                <w:rFonts w:eastAsia="宋体"/>
                <w:color w:val="000000"/>
                <w:sz w:val="20"/>
                <w:szCs w:val="20"/>
              </w:rPr>
              <w:t>--0.43)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71C003D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1990-1994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7841EABD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-0.46(-1.26</w:t>
            </w:r>
            <w:r>
              <w:rPr>
                <w:rFonts w:hint="eastAsia" w:eastAsia="宋体"/>
                <w:sz w:val="20"/>
                <w:szCs w:val="20"/>
              </w:rPr>
              <w:t>-</w:t>
            </w:r>
            <w:r>
              <w:rPr>
                <w:rFonts w:eastAsia="宋体"/>
                <w:sz w:val="20"/>
                <w:szCs w:val="20"/>
              </w:rPr>
              <w:t>0.3</w:t>
            </w:r>
            <w:r>
              <w:rPr>
                <w:rFonts w:hint="eastAsia" w:eastAsia="宋体"/>
                <w:sz w:val="20"/>
                <w:szCs w:val="20"/>
              </w:rPr>
              <w:t>5</w:t>
            </w:r>
            <w:r>
              <w:rPr>
                <w:rFonts w:eastAsia="宋体"/>
                <w:sz w:val="20"/>
                <w:szCs w:val="20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14:paraId="13D758E9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1990-1994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</w:tcPr>
          <w:p w14:paraId="477AAD0C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-0.18(-0.91</w:t>
            </w:r>
            <w:r>
              <w:rPr>
                <w:rFonts w:hint="eastAsia" w:eastAsia="宋体"/>
                <w:sz w:val="20"/>
                <w:szCs w:val="20"/>
              </w:rPr>
              <w:t>-</w:t>
            </w:r>
            <w:r>
              <w:rPr>
                <w:rFonts w:eastAsia="宋体"/>
                <w:sz w:val="20"/>
                <w:szCs w:val="20"/>
              </w:rPr>
              <w:t>0.56)</w:t>
            </w:r>
          </w:p>
        </w:tc>
      </w:tr>
      <w:tr w14:paraId="2FDD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</w:tcPr>
          <w:p w14:paraId="6234E0C1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219F4041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1993-2014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7570C5EB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-0.9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2*</w:t>
            </w:r>
            <w:r>
              <w:rPr>
                <w:rFonts w:eastAsia="宋体"/>
                <w:color w:val="000000"/>
                <w:sz w:val="20"/>
                <w:szCs w:val="20"/>
              </w:rPr>
              <w:t>(-0.95--0.89)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265AD14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1994-2003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11AD908A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-1.47</w:t>
            </w:r>
            <w:r>
              <w:rPr>
                <w:rFonts w:hint="eastAsia" w:eastAsia="宋体"/>
                <w:sz w:val="20"/>
                <w:szCs w:val="20"/>
              </w:rPr>
              <w:t>*</w:t>
            </w:r>
            <w:r>
              <w:rPr>
                <w:rFonts w:eastAsia="宋体"/>
                <w:sz w:val="20"/>
                <w:szCs w:val="20"/>
              </w:rPr>
              <w:t>(-1.66</w:t>
            </w:r>
            <w:r>
              <w:rPr>
                <w:rFonts w:hint="eastAsia" w:eastAsia="宋体"/>
                <w:sz w:val="20"/>
                <w:szCs w:val="20"/>
              </w:rPr>
              <w:t>-</w:t>
            </w:r>
            <w:r>
              <w:rPr>
                <w:rFonts w:eastAsia="宋体"/>
                <w:sz w:val="20"/>
                <w:szCs w:val="20"/>
              </w:rPr>
              <w:t>-1.27)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14:paraId="4A8EC16C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1994-2003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</w:tcPr>
          <w:p w14:paraId="619F1B0F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-1.2</w:t>
            </w:r>
            <w:r>
              <w:rPr>
                <w:rFonts w:hint="eastAsia" w:eastAsia="宋体"/>
                <w:sz w:val="20"/>
                <w:szCs w:val="20"/>
              </w:rPr>
              <w:t>8*</w:t>
            </w:r>
            <w:r>
              <w:rPr>
                <w:rFonts w:eastAsia="宋体"/>
                <w:sz w:val="20"/>
                <w:szCs w:val="20"/>
              </w:rPr>
              <w:t>(-1.4</w:t>
            </w:r>
            <w:r>
              <w:rPr>
                <w:rFonts w:hint="eastAsia" w:eastAsia="宋体"/>
                <w:sz w:val="20"/>
                <w:szCs w:val="20"/>
              </w:rPr>
              <w:t>6-</w:t>
            </w:r>
            <w:r>
              <w:rPr>
                <w:rFonts w:eastAsia="宋体"/>
                <w:sz w:val="20"/>
                <w:szCs w:val="20"/>
              </w:rPr>
              <w:t>-1.10)</w:t>
            </w:r>
          </w:p>
        </w:tc>
      </w:tr>
      <w:tr w14:paraId="7B50E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</w:tcPr>
          <w:p w14:paraId="6FA3AADD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74DEC429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2014-2019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21185E0B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0.9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4*</w:t>
            </w:r>
            <w:r>
              <w:rPr>
                <w:rFonts w:eastAsia="宋体"/>
                <w:color w:val="000000"/>
                <w:sz w:val="20"/>
                <w:szCs w:val="20"/>
              </w:rPr>
              <w:t>(0.72-1.1</w:t>
            </w:r>
            <w:r>
              <w:rPr>
                <w:rFonts w:hint="eastAsia" w:eastAsia="宋体"/>
                <w:color w:val="000000"/>
                <w:sz w:val="20"/>
                <w:szCs w:val="20"/>
              </w:rPr>
              <w:t>6</w:t>
            </w:r>
            <w:r>
              <w:rPr>
                <w:rFonts w:eastAsia="宋体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EDC9D4B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2003-2012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</w:tcPr>
          <w:p w14:paraId="308B2329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-2.6</w:t>
            </w:r>
            <w:r>
              <w:rPr>
                <w:rFonts w:hint="eastAsia" w:eastAsia="宋体"/>
                <w:sz w:val="20"/>
                <w:szCs w:val="20"/>
              </w:rPr>
              <w:t>2*</w:t>
            </w:r>
            <w:r>
              <w:rPr>
                <w:rFonts w:eastAsia="宋体"/>
                <w:sz w:val="20"/>
                <w:szCs w:val="20"/>
              </w:rPr>
              <w:t>(-2.84</w:t>
            </w:r>
            <w:r>
              <w:rPr>
                <w:rFonts w:hint="eastAsia" w:eastAsia="宋体"/>
                <w:sz w:val="20"/>
                <w:szCs w:val="20"/>
              </w:rPr>
              <w:t>-</w:t>
            </w:r>
            <w:r>
              <w:rPr>
                <w:rFonts w:eastAsia="宋体"/>
                <w:sz w:val="20"/>
                <w:szCs w:val="20"/>
              </w:rPr>
              <w:t>-2.39)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</w:tcPr>
          <w:p w14:paraId="64D0985C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2003-2013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</w:tcPr>
          <w:p w14:paraId="3171F1AA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-2.33</w:t>
            </w:r>
            <w:r>
              <w:rPr>
                <w:rFonts w:hint="eastAsia" w:eastAsia="宋体"/>
                <w:sz w:val="20"/>
                <w:szCs w:val="20"/>
              </w:rPr>
              <w:t>*</w:t>
            </w:r>
            <w:r>
              <w:rPr>
                <w:rFonts w:eastAsia="宋体"/>
                <w:sz w:val="20"/>
                <w:szCs w:val="20"/>
              </w:rPr>
              <w:t>(-2.539</w:t>
            </w:r>
            <w:r>
              <w:rPr>
                <w:rFonts w:hint="eastAsia" w:eastAsia="宋体"/>
                <w:sz w:val="20"/>
                <w:szCs w:val="20"/>
              </w:rPr>
              <w:t>-</w:t>
            </w:r>
            <w:r>
              <w:rPr>
                <w:rFonts w:eastAsia="宋体"/>
                <w:sz w:val="20"/>
                <w:szCs w:val="20"/>
              </w:rPr>
              <w:t>-2.12)</w:t>
            </w:r>
          </w:p>
        </w:tc>
      </w:tr>
      <w:tr w14:paraId="2500A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954D8C9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70D8888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2019-2021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5D3BD0BA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-0.41(-0.8</w:t>
            </w:r>
            <w:r>
              <w:rPr>
                <w:rFonts w:hint="eastAsia" w:eastAsia="宋体"/>
                <w:sz w:val="20"/>
                <w:szCs w:val="20"/>
              </w:rPr>
              <w:t>9-</w:t>
            </w:r>
            <w:r>
              <w:rPr>
                <w:rFonts w:eastAsia="宋体"/>
                <w:sz w:val="20"/>
                <w:szCs w:val="20"/>
              </w:rPr>
              <w:t>0.06)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5AC34B35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2012-2021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1290FB7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-1.21</w:t>
            </w:r>
            <w:r>
              <w:rPr>
                <w:rFonts w:hint="eastAsia" w:eastAsia="宋体"/>
                <w:sz w:val="20"/>
                <w:szCs w:val="20"/>
              </w:rPr>
              <w:t>*</w:t>
            </w:r>
            <w:r>
              <w:rPr>
                <w:rFonts w:eastAsia="宋体"/>
                <w:sz w:val="20"/>
                <w:szCs w:val="20"/>
              </w:rPr>
              <w:t>(-1.44</w:t>
            </w:r>
            <w:r>
              <w:rPr>
                <w:rFonts w:hint="eastAsia" w:eastAsia="宋体"/>
                <w:sz w:val="20"/>
                <w:szCs w:val="20"/>
              </w:rPr>
              <w:t>-</w:t>
            </w:r>
            <w:r>
              <w:rPr>
                <w:rFonts w:eastAsia="宋体"/>
                <w:sz w:val="20"/>
                <w:szCs w:val="20"/>
              </w:rPr>
              <w:t>-0.98)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F4CA2B0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2003-2021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A0A3784">
            <w:pPr>
              <w:widowControl w:val="0"/>
              <w:jc w:val="both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sz w:val="20"/>
                <w:szCs w:val="20"/>
              </w:rPr>
              <w:t>-1.00</w:t>
            </w:r>
            <w:r>
              <w:rPr>
                <w:rFonts w:hint="eastAsia" w:eastAsia="宋体"/>
                <w:sz w:val="20"/>
                <w:szCs w:val="20"/>
              </w:rPr>
              <w:t>*</w:t>
            </w:r>
            <w:r>
              <w:rPr>
                <w:rFonts w:eastAsia="宋体"/>
                <w:sz w:val="20"/>
                <w:szCs w:val="20"/>
              </w:rPr>
              <w:t>(-1.21</w:t>
            </w:r>
            <w:r>
              <w:rPr>
                <w:rFonts w:hint="eastAsia" w:eastAsia="宋体"/>
                <w:sz w:val="20"/>
                <w:szCs w:val="20"/>
              </w:rPr>
              <w:t>-</w:t>
            </w:r>
            <w:r>
              <w:rPr>
                <w:rFonts w:eastAsia="宋体"/>
                <w:sz w:val="20"/>
                <w:szCs w:val="20"/>
              </w:rPr>
              <w:t>-0.79)</w:t>
            </w:r>
          </w:p>
        </w:tc>
      </w:tr>
    </w:tbl>
    <w:p w14:paraId="1142B8B1">
      <w:pPr>
        <w:rPr>
          <w:sz w:val="20"/>
          <w:szCs w:val="20"/>
        </w:rPr>
      </w:pPr>
    </w:p>
    <w:p w14:paraId="6C6A311D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Table </w:t>
      </w:r>
      <w:r>
        <w:rPr>
          <w:rFonts w:hint="eastAsia"/>
          <w:b/>
          <w:bCs/>
          <w:sz w:val="20"/>
          <w:szCs w:val="20"/>
        </w:rPr>
        <w:t>2</w:t>
      </w:r>
      <w:r>
        <w:rPr>
          <w:sz w:val="20"/>
          <w:szCs w:val="20"/>
        </w:rPr>
        <w:t>.</w:t>
      </w:r>
      <w:r>
        <w:rPr>
          <w:rFonts w:hint="eastAsia"/>
          <w:sz w:val="20"/>
          <w:szCs w:val="20"/>
        </w:rPr>
        <w:t xml:space="preserve"> Trends in the change of ASIR, ASMR, and ASDR of global ischemic stroke from 1990 to 2021 based on th</w:t>
      </w:r>
      <w:r>
        <w:rPr>
          <w:rFonts w:hint="eastAsia"/>
          <w:sz w:val="20"/>
          <w:szCs w:val="20"/>
          <w:lang w:eastAsia="zh-CN"/>
        </w:rPr>
        <w:t>e</w:t>
      </w:r>
      <w:r>
        <w:rPr>
          <w:rFonts w:hint="eastAsia"/>
          <w:sz w:val="20"/>
          <w:szCs w:val="20"/>
        </w:rPr>
        <w:t xml:space="preserve"> Joinpoint regression model</w:t>
      </w:r>
    </w:p>
    <w:p w14:paraId="1613EC6E">
      <w:pPr>
        <w:rPr>
          <w:sz w:val="20"/>
          <w:szCs w:val="22"/>
        </w:rPr>
      </w:pPr>
      <w:r>
        <w:rPr>
          <w:sz w:val="20"/>
          <w:szCs w:val="22"/>
        </w:rPr>
        <w:t>ASDR indicates age-standardized disability-adjusted life-year rate; ASMR, age-standardized mortality rate; AS</w:t>
      </w:r>
      <w:r>
        <w:rPr>
          <w:rFonts w:hint="eastAsia"/>
          <w:sz w:val="20"/>
          <w:szCs w:val="22"/>
        </w:rPr>
        <w:t>I</w:t>
      </w:r>
      <w:r>
        <w:rPr>
          <w:sz w:val="20"/>
          <w:szCs w:val="22"/>
        </w:rPr>
        <w:t>R</w:t>
      </w:r>
      <w:r>
        <w:rPr>
          <w:rFonts w:hint="eastAsia"/>
          <w:sz w:val="20"/>
          <w:szCs w:val="22"/>
        </w:rPr>
        <w:t>,</w:t>
      </w:r>
      <w:r>
        <w:rPr>
          <w:sz w:val="20"/>
          <w:szCs w:val="22"/>
        </w:rPr>
        <w:t xml:space="preserve"> age-standardized incidence rate; AAPC, annual percent change; APC, annual percentage cange; CI, confidence interval.</w:t>
      </w:r>
    </w:p>
    <w:p w14:paraId="1561F69B">
      <w:pPr>
        <w:pStyle w:val="2"/>
        <w:rPr>
          <w:rFonts w:ascii="Times New Roman" w:hAnsi="Times New Roman" w:cs="Times New Roman" w:eastAsiaTheme="minorEastAsia"/>
          <w:kern w:val="0"/>
          <w:szCs w:val="22"/>
          <w:lang w:eastAsia="en-US"/>
        </w:rPr>
      </w:pPr>
    </w:p>
    <w:p w14:paraId="0C249724">
      <w:pPr>
        <w:tabs>
          <w:tab w:val="left" w:pos="1343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51318BDB">
      <w:pPr>
        <w:tabs>
          <w:tab w:val="left" w:pos="958"/>
        </w:tabs>
      </w:pPr>
    </w:p>
    <w:p w14:paraId="74CF2B25">
      <w:pPr>
        <w:tabs>
          <w:tab w:val="left" w:pos="958"/>
        </w:tabs>
      </w:pPr>
    </w:p>
    <w:p w14:paraId="4AB71B6F">
      <w:pPr>
        <w:tabs>
          <w:tab w:val="left" w:pos="958"/>
        </w:tabs>
      </w:pPr>
    </w:p>
    <w:p w14:paraId="6DA447DD">
      <w:pPr>
        <w:tabs>
          <w:tab w:val="left" w:pos="958"/>
        </w:tabs>
      </w:pPr>
    </w:p>
    <w:p w14:paraId="5265E19F">
      <w:pPr>
        <w:tabs>
          <w:tab w:val="left" w:pos="958"/>
        </w:tabs>
      </w:pPr>
    </w:p>
    <w:p w14:paraId="0C9C5C3F">
      <w:pPr>
        <w:tabs>
          <w:tab w:val="left" w:pos="958"/>
        </w:tabs>
      </w:pPr>
    </w:p>
    <w:p w14:paraId="35B836C3">
      <w:pPr>
        <w:tabs>
          <w:tab w:val="left" w:pos="958"/>
        </w:tabs>
      </w:pPr>
    </w:p>
    <w:p w14:paraId="2C1DDD1B">
      <w:pPr>
        <w:tabs>
          <w:tab w:val="left" w:pos="958"/>
        </w:tabs>
      </w:pPr>
    </w:p>
    <w:p w14:paraId="016D0FD0">
      <w:pPr>
        <w:tabs>
          <w:tab w:val="left" w:pos="958"/>
        </w:tabs>
      </w:pPr>
    </w:p>
    <w:p w14:paraId="51395664">
      <w:pPr>
        <w:tabs>
          <w:tab w:val="left" w:pos="958"/>
        </w:tabs>
      </w:pPr>
    </w:p>
    <w:p w14:paraId="5BA459B6">
      <w:pPr>
        <w:tabs>
          <w:tab w:val="left" w:pos="958"/>
        </w:tabs>
      </w:pPr>
    </w:p>
    <w:p w14:paraId="22311DBC">
      <w:pPr>
        <w:tabs>
          <w:tab w:val="left" w:pos="958"/>
        </w:tabs>
      </w:pPr>
    </w:p>
    <w:p w14:paraId="480DA5FD">
      <w:pPr>
        <w:tabs>
          <w:tab w:val="left" w:pos="958"/>
        </w:tabs>
      </w:pPr>
    </w:p>
    <w:p w14:paraId="47DD06DC">
      <w:pPr>
        <w:tabs>
          <w:tab w:val="left" w:pos="958"/>
        </w:tabs>
      </w:pPr>
    </w:p>
    <w:p w14:paraId="5B459397">
      <w:pPr>
        <w:tabs>
          <w:tab w:val="left" w:pos="958"/>
        </w:tabs>
      </w:pPr>
    </w:p>
    <w:p w14:paraId="6F84D8E0">
      <w:pPr>
        <w:tabs>
          <w:tab w:val="left" w:pos="958"/>
        </w:tabs>
      </w:pPr>
    </w:p>
    <w:p w14:paraId="2F0BA7EE">
      <w:pPr>
        <w:tabs>
          <w:tab w:val="left" w:pos="958"/>
        </w:tabs>
      </w:pPr>
    </w:p>
    <w:p w14:paraId="521D9604">
      <w:pPr>
        <w:tabs>
          <w:tab w:val="left" w:pos="958"/>
        </w:tabs>
      </w:pPr>
    </w:p>
    <w:p w14:paraId="29AC546B">
      <w:pPr>
        <w:tabs>
          <w:tab w:val="left" w:pos="958"/>
        </w:tabs>
      </w:pPr>
    </w:p>
    <w:p w14:paraId="5B1FB5D3">
      <w:pPr>
        <w:tabs>
          <w:tab w:val="left" w:pos="958"/>
        </w:tabs>
      </w:pPr>
    </w:p>
    <w:p w14:paraId="15639404">
      <w:pPr>
        <w:tabs>
          <w:tab w:val="left" w:pos="958"/>
        </w:tabs>
      </w:pPr>
    </w:p>
    <w:p w14:paraId="23D74B1A">
      <w:pPr>
        <w:tabs>
          <w:tab w:val="left" w:pos="958"/>
        </w:tabs>
      </w:pPr>
    </w:p>
    <w:p w14:paraId="72EE01DE">
      <w:pPr>
        <w:tabs>
          <w:tab w:val="left" w:pos="958"/>
        </w:tabs>
      </w:pPr>
    </w:p>
    <w:p w14:paraId="0B1A80AC">
      <w:pPr>
        <w:tabs>
          <w:tab w:val="left" w:pos="958"/>
        </w:tabs>
      </w:pPr>
    </w:p>
    <w:p w14:paraId="7508D434">
      <w:pPr>
        <w:tabs>
          <w:tab w:val="left" w:pos="958"/>
        </w:tabs>
      </w:pPr>
    </w:p>
    <w:p w14:paraId="18D72410">
      <w:pPr>
        <w:tabs>
          <w:tab w:val="left" w:pos="958"/>
        </w:tabs>
      </w:pPr>
    </w:p>
    <w:p w14:paraId="606A3A50">
      <w:pPr>
        <w:tabs>
          <w:tab w:val="left" w:pos="958"/>
        </w:tabs>
      </w:pPr>
    </w:p>
    <w:p w14:paraId="6C152BB8"/>
    <w:p w14:paraId="0D0DB560"/>
    <w:p w14:paraId="61436F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Q0NTE2Mza3sDSztLBQ0lEKTi0uzszPAykwqgUAWqa3KSwAAAA="/>
    <w:docVar w:name="commondata" w:val="eyJoZGlkIjoiNzk2NGE5OWQxNzQ2YmY4NmZkZjM1M2VlYjhiYmFiNTcifQ=="/>
  </w:docVars>
  <w:rsids>
    <w:rsidRoot w:val="00AC1BC2"/>
    <w:rsid w:val="00282146"/>
    <w:rsid w:val="00311A5E"/>
    <w:rsid w:val="00336AC9"/>
    <w:rsid w:val="0037316E"/>
    <w:rsid w:val="0044640E"/>
    <w:rsid w:val="004B3FA3"/>
    <w:rsid w:val="004F4040"/>
    <w:rsid w:val="005802F7"/>
    <w:rsid w:val="00582D00"/>
    <w:rsid w:val="005A7AC8"/>
    <w:rsid w:val="005B157C"/>
    <w:rsid w:val="00646E93"/>
    <w:rsid w:val="006B7994"/>
    <w:rsid w:val="009C1680"/>
    <w:rsid w:val="00A037B9"/>
    <w:rsid w:val="00AC1BC2"/>
    <w:rsid w:val="00B7149B"/>
    <w:rsid w:val="00BA1038"/>
    <w:rsid w:val="00C1542F"/>
    <w:rsid w:val="00CE7408"/>
    <w:rsid w:val="00D312D6"/>
    <w:rsid w:val="00D83AF1"/>
    <w:rsid w:val="00DC7328"/>
    <w:rsid w:val="00E03A89"/>
    <w:rsid w:val="00EA5CA6"/>
    <w:rsid w:val="00F47736"/>
    <w:rsid w:val="0EFD2440"/>
    <w:rsid w:val="353D7F83"/>
    <w:rsid w:val="398A01DB"/>
    <w:rsid w:val="47D36E6F"/>
    <w:rsid w:val="51165E00"/>
    <w:rsid w:val="62AE5783"/>
    <w:rsid w:val="6506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pPr>
      <w:widowControl w:val="0"/>
      <w:jc w:val="both"/>
    </w:pPr>
    <w:rPr>
      <w:rFonts w:ascii="Arial" w:hAnsi="Arial" w:eastAsia="黑体" w:cstheme="minorBidi"/>
      <w:kern w:val="2"/>
      <w:sz w:val="20"/>
      <w:lang w:eastAsia="zh-CN"/>
    </w:rPr>
  </w:style>
  <w:style w:type="paragraph" w:styleId="3">
    <w:name w:val="footer"/>
    <w:basedOn w:val="1"/>
    <w:link w:val="10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paragraph" w:styleId="4">
    <w:name w:val="header"/>
    <w:basedOn w:val="1"/>
    <w:link w:val="9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样式1"/>
    <w:basedOn w:val="5"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bottom w:val="single" w:color="auto" w:sz="12" w:space="0"/>
        </w:tcBorders>
      </w:tcPr>
    </w:tblStyle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804</Words>
  <Characters>8401</Characters>
  <Lines>64</Lines>
  <Paragraphs>18</Paragraphs>
  <TotalTime>2</TotalTime>
  <ScaleCrop>false</ScaleCrop>
  <LinksUpToDate>false</LinksUpToDate>
  <CharactersWithSpaces>8876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2024-08-26T13:59:00Z</dcterms:created>
  <dc:creator>yp j</dc:creator>
  <cp:lastModifiedBy>泽科</cp:lastModifiedBy>
  <dcterms:modified xsi:type="dcterms:W3CDTF">2024-09-28T04:01:23Z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4170FD0E0B2E44269B6F173C37FE8947_12</vt:lpwstr>
  </property>
</Properties>
</file>