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BEE" w:rsidRPr="00F466F3" w:rsidRDefault="00E92BEE" w:rsidP="00E92BEE">
      <w:pPr>
        <w:jc w:val="center"/>
        <w:rPr>
          <w:b/>
          <w:sz w:val="28"/>
          <w:szCs w:val="28"/>
        </w:rPr>
      </w:pPr>
      <w:r w:rsidRPr="00F466F3">
        <w:rPr>
          <w:b/>
          <w:sz w:val="28"/>
          <w:szCs w:val="28"/>
        </w:rPr>
        <w:t>Degradable Mesoporous Semimetal Antimony Nanospheres for Near-Infrared II Multimodal Theranostics</w:t>
      </w:r>
    </w:p>
    <w:p w:rsidR="00E92BEE" w:rsidRPr="001735AE" w:rsidRDefault="00E92BEE" w:rsidP="00E92BEE">
      <w:pPr>
        <w:pStyle w:val="AuthorsFull"/>
        <w:rPr>
          <w:color w:val="000000" w:themeColor="text1"/>
        </w:rPr>
      </w:pPr>
      <w:r w:rsidRPr="001735AE">
        <w:rPr>
          <w:color w:val="000000" w:themeColor="text1"/>
        </w:rPr>
        <w:t>Yu Chen,</w:t>
      </w:r>
      <w:r>
        <w:rPr>
          <w:color w:val="000000" w:themeColor="text1"/>
          <w:vertAlign w:val="superscript"/>
        </w:rPr>
        <w:t>1</w:t>
      </w:r>
      <w:r w:rsidRPr="001735AE">
        <w:rPr>
          <w:color w:val="000000" w:themeColor="text1"/>
          <w:vertAlign w:val="superscript"/>
        </w:rPr>
        <w:t>#</w:t>
      </w:r>
      <w:r w:rsidRPr="001735AE">
        <w:rPr>
          <w:color w:val="000000" w:themeColor="text1"/>
        </w:rPr>
        <w:t xml:space="preserve"> Zhongzheng Yu</w:t>
      </w:r>
      <w:r>
        <w:rPr>
          <w:color w:val="000000" w:themeColor="text1"/>
        </w:rPr>
        <w:t>,</w:t>
      </w:r>
      <w:r>
        <w:rPr>
          <w:color w:val="000000" w:themeColor="text1"/>
          <w:vertAlign w:val="superscript"/>
        </w:rPr>
        <w:t xml:space="preserve">2# </w:t>
      </w:r>
      <w:r w:rsidRPr="001735AE">
        <w:rPr>
          <w:color w:val="000000" w:themeColor="text1"/>
        </w:rPr>
        <w:t>Yaguang Ren,</w:t>
      </w:r>
      <w:r>
        <w:rPr>
          <w:color w:val="000000" w:themeColor="text1"/>
          <w:vertAlign w:val="superscript"/>
        </w:rPr>
        <w:t>3</w:t>
      </w:r>
      <w:r w:rsidRPr="003C1F9E">
        <w:rPr>
          <w:color w:val="000000" w:themeColor="text1"/>
          <w:lang w:eastAsia="zh-CN"/>
        </w:rPr>
        <w:t xml:space="preserve"> </w:t>
      </w:r>
      <w:r>
        <w:rPr>
          <w:color w:val="000000" w:themeColor="text1"/>
          <w:lang w:eastAsia="zh-CN"/>
        </w:rPr>
        <w:t>Kai Zheng,</w:t>
      </w:r>
      <w:r w:rsidRPr="000F2A31">
        <w:rPr>
          <w:color w:val="000000" w:themeColor="text1"/>
          <w:vertAlign w:val="superscript"/>
          <w:lang w:eastAsia="zh-CN"/>
        </w:rPr>
        <w:t>4</w:t>
      </w:r>
      <w:r w:rsidRPr="001735AE">
        <w:rPr>
          <w:color w:val="000000" w:themeColor="text1"/>
        </w:rPr>
        <w:t xml:space="preserve"> Meng Wang,</w:t>
      </w:r>
      <w:r>
        <w:rPr>
          <w:color w:val="000000" w:themeColor="text1"/>
          <w:vertAlign w:val="superscript"/>
        </w:rPr>
        <w:t>1</w:t>
      </w:r>
      <w:r>
        <w:rPr>
          <w:color w:val="000000" w:themeColor="text1"/>
        </w:rPr>
        <w:t xml:space="preserve"> Qiang Wu,</w:t>
      </w:r>
      <w:r w:rsidRPr="003C1F9E">
        <w:rPr>
          <w:color w:val="000000" w:themeColor="text1"/>
          <w:vertAlign w:val="superscript"/>
        </w:rPr>
        <w:t>1</w:t>
      </w:r>
      <w:r w:rsidRPr="001735AE">
        <w:rPr>
          <w:color w:val="000000" w:themeColor="text1"/>
        </w:rPr>
        <w:t>Feifan Zhou,</w:t>
      </w:r>
      <w:r>
        <w:rPr>
          <w:color w:val="000000" w:themeColor="text1"/>
          <w:vertAlign w:val="superscript"/>
        </w:rPr>
        <w:t>1</w:t>
      </w:r>
      <w:r w:rsidRPr="001735AE">
        <w:rPr>
          <w:color w:val="000000" w:themeColor="text1"/>
        </w:rPr>
        <w:t xml:space="preserve"> </w:t>
      </w:r>
      <w:r>
        <w:rPr>
          <w:color w:val="000000" w:themeColor="text1"/>
        </w:rPr>
        <w:t>Chengbo Liu,</w:t>
      </w:r>
      <w:r w:rsidRPr="000F2A31">
        <w:rPr>
          <w:color w:val="000000" w:themeColor="text1"/>
          <w:vertAlign w:val="superscript"/>
        </w:rPr>
        <w:t>3</w:t>
      </w:r>
      <w:r>
        <w:rPr>
          <w:color w:val="000000" w:themeColor="text1"/>
        </w:rPr>
        <w:t xml:space="preserve"> Liwei Liu,</w:t>
      </w:r>
      <w:r>
        <w:rPr>
          <w:color w:val="000000" w:themeColor="text1"/>
          <w:vertAlign w:val="superscript"/>
        </w:rPr>
        <w:t xml:space="preserve">1 </w:t>
      </w:r>
      <w:r>
        <w:rPr>
          <w:color w:val="000000" w:themeColor="text1"/>
        </w:rPr>
        <w:t>Jun Song,</w:t>
      </w:r>
      <w:r>
        <w:rPr>
          <w:color w:val="000000" w:themeColor="text1"/>
          <w:vertAlign w:val="superscript"/>
        </w:rPr>
        <w:t>1</w:t>
      </w:r>
      <w:r w:rsidRPr="001735AE">
        <w:rPr>
          <w:color w:val="000000" w:themeColor="text1"/>
        </w:rPr>
        <w:t>*</w:t>
      </w:r>
      <w:r>
        <w:rPr>
          <w:color w:val="000000" w:themeColor="text1"/>
        </w:rPr>
        <w:t xml:space="preserve"> </w:t>
      </w:r>
      <w:r>
        <w:rPr>
          <w:rFonts w:hint="eastAsia"/>
          <w:color w:val="000000" w:themeColor="text1"/>
          <w:lang w:eastAsia="zh-CN"/>
        </w:rPr>
        <w:t>and</w:t>
      </w:r>
      <w:r>
        <w:rPr>
          <w:color w:val="000000" w:themeColor="text1"/>
          <w:lang w:eastAsia="zh-CN"/>
        </w:rPr>
        <w:t xml:space="preserve"> </w:t>
      </w:r>
      <w:r w:rsidRPr="001735AE">
        <w:rPr>
          <w:color w:val="000000" w:themeColor="text1"/>
        </w:rPr>
        <w:t>Junle Qu</w:t>
      </w:r>
      <w:r>
        <w:rPr>
          <w:color w:val="000000" w:themeColor="text1"/>
          <w:vertAlign w:val="superscript"/>
        </w:rPr>
        <w:t>1</w:t>
      </w:r>
      <w:r w:rsidR="00C15D3B">
        <w:rPr>
          <w:color w:val="000000" w:themeColor="text1"/>
          <w:vertAlign w:val="superscript"/>
        </w:rPr>
        <w:t>,5</w:t>
      </w:r>
      <w:r w:rsidRPr="001735AE">
        <w:rPr>
          <w:color w:val="000000" w:themeColor="text1"/>
        </w:rPr>
        <w:t>*</w:t>
      </w:r>
      <w:r w:rsidRPr="001735AE">
        <w:rPr>
          <w:color w:val="000000" w:themeColor="text1"/>
          <w:vertAlign w:val="superscript"/>
        </w:rPr>
        <w:t xml:space="preserve"> </w:t>
      </w:r>
    </w:p>
    <w:p w:rsidR="00E92BEE" w:rsidRPr="00A73426" w:rsidRDefault="00E92BEE" w:rsidP="00E92BEE">
      <w:pPr>
        <w:pStyle w:val="AuthorsFull"/>
        <w:rPr>
          <w:vertAlign w:val="subscript"/>
        </w:rPr>
      </w:pPr>
    </w:p>
    <w:p w:rsidR="00E92BEE" w:rsidRPr="00142A68" w:rsidRDefault="00E92BEE" w:rsidP="00E92BEE">
      <w:pPr>
        <w:pStyle w:val="Tableofcontents"/>
        <w:rPr>
          <w:lang w:eastAsia="zh-CN"/>
        </w:rPr>
      </w:pPr>
      <w:r w:rsidRPr="001735AE">
        <w:rPr>
          <w:vertAlign w:val="superscript"/>
        </w:rPr>
        <w:t>#</w:t>
      </w:r>
      <w:r w:rsidRPr="00142A68">
        <w:t>These authors contributed equally</w:t>
      </w:r>
    </w:p>
    <w:p w:rsidR="00E92BEE" w:rsidRPr="00142A68" w:rsidRDefault="00E92BEE" w:rsidP="00E92BEE">
      <w:pPr>
        <w:pStyle w:val="Tableofcontents"/>
      </w:pPr>
    </w:p>
    <w:p w:rsidR="00E92BEE" w:rsidRPr="003A1FBD" w:rsidRDefault="00E92BEE" w:rsidP="00E92BEE">
      <w:pPr>
        <w:pStyle w:val="Addresses"/>
      </w:pPr>
      <w:r>
        <w:rPr>
          <w:vertAlign w:val="superscript"/>
        </w:rPr>
        <w:t>1</w:t>
      </w:r>
      <w:r w:rsidRPr="00142A68">
        <w:t>Center for Biomedical Optics and Photonics (CBOP) &amp; College of Physics and Optoelectronic Engineering, Key Laboratory of Optoelectronic Devices and Systems, Shenzhen University, Shenzhen 518060, P. R. China</w:t>
      </w:r>
    </w:p>
    <w:p w:rsidR="00E92BEE" w:rsidRDefault="00E92BEE" w:rsidP="00E92BEE">
      <w:pPr>
        <w:pStyle w:val="Addresses"/>
      </w:pPr>
      <w:r>
        <w:rPr>
          <w:vertAlign w:val="superscript"/>
        </w:rPr>
        <w:t>2</w:t>
      </w:r>
      <w:r w:rsidRPr="001735AE">
        <w:t>School of Chemical and Biomedical Engineering Nanyang Technological University, Singapore, 637459</w:t>
      </w:r>
    </w:p>
    <w:p w:rsidR="00E92BEE" w:rsidRDefault="00E92BEE" w:rsidP="00E92BEE">
      <w:pPr>
        <w:pStyle w:val="Addresses"/>
      </w:pPr>
      <w:r>
        <w:rPr>
          <w:vertAlign w:val="superscript"/>
        </w:rPr>
        <w:t>3</w:t>
      </w:r>
      <w:r>
        <w:t>Research Laboratory for Biomedical Optics and Molecular Imaging, Shenzhen Institutes of Advanced Technology, CAS Key Laboratory of Health Informatics, Chinese Academy of Sciences, Shenzhen 518055, China</w:t>
      </w:r>
    </w:p>
    <w:p w:rsidR="00E92BEE" w:rsidRDefault="00E92BEE" w:rsidP="00E92BEE">
      <w:pPr>
        <w:pStyle w:val="Addresses"/>
      </w:pPr>
      <w:r w:rsidRPr="000F2A31">
        <w:rPr>
          <w:rFonts w:hint="eastAsia"/>
          <w:vertAlign w:val="superscript"/>
        </w:rPr>
        <w:t>4</w:t>
      </w:r>
      <w:r w:rsidRPr="001735AE">
        <w:t>Northwestern Polytechnical University, School of Civil Aviation, 127 West Youyi Road, Beilin District, Xi&amp;apos; Shanxi, 710072, P.R.China.</w:t>
      </w:r>
    </w:p>
    <w:p w:rsidR="00C15D3B" w:rsidRPr="001735AE" w:rsidRDefault="00C15D3B" w:rsidP="00C15D3B">
      <w:pPr>
        <w:pStyle w:val="Addresses"/>
      </w:pPr>
      <w:r w:rsidRPr="00404104">
        <w:rPr>
          <w:vertAlign w:val="superscript"/>
        </w:rPr>
        <w:t>5</w:t>
      </w:r>
      <w:r>
        <w:t>National Research Nuclear University MEPhI (Moscow Engineering Physics Institude), Moscow 115409, Russian Federation.</w:t>
      </w:r>
    </w:p>
    <w:p w:rsidR="00E92BEE" w:rsidRPr="00142A68" w:rsidRDefault="00E92BEE" w:rsidP="00E92BEE">
      <w:pPr>
        <w:pStyle w:val="Addresses"/>
      </w:pPr>
      <w:r w:rsidRPr="00142A68">
        <w:br/>
        <w:t xml:space="preserve">E-mail: </w:t>
      </w:r>
      <w:r w:rsidRPr="00360033">
        <w:t>songjun@szu.edu.cn</w:t>
      </w:r>
      <w:r w:rsidRPr="00142A68">
        <w:rPr>
          <w:color w:val="000000" w:themeColor="text1"/>
        </w:rPr>
        <w:t>; jlqu@szu.edu.cn</w:t>
      </w:r>
    </w:p>
    <w:p w:rsidR="00E92BEE" w:rsidRPr="00142A68" w:rsidRDefault="00E92BEE" w:rsidP="00E92BEE">
      <w:pPr>
        <w:pStyle w:val="Addresses"/>
      </w:pPr>
    </w:p>
    <w:p w:rsidR="00E92BEE" w:rsidRPr="00360033" w:rsidRDefault="00E92BEE" w:rsidP="00E92BEE">
      <w:pPr>
        <w:rPr>
          <w:rFonts w:ascii="Times New Roman" w:hAnsi="Times New Roman" w:cs="Times New Roman"/>
          <w:b/>
          <w:bCs/>
        </w:rPr>
      </w:pPr>
      <w:r w:rsidRPr="00360033">
        <w:rPr>
          <w:rFonts w:ascii="Times New Roman" w:hAnsi="Times New Roman" w:cs="Times New Roman"/>
          <w:b/>
          <w:bCs/>
        </w:rPr>
        <w:t>Keywords:</w:t>
      </w:r>
      <w:r w:rsidRPr="0036003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Mesoporous </w:t>
      </w:r>
      <w:r w:rsidRPr="00360033">
        <w:rPr>
          <w:rFonts w:ascii="Times New Roman" w:hAnsi="Times New Roman" w:cs="Times New Roman"/>
        </w:rPr>
        <w:t xml:space="preserve">Antimony, </w:t>
      </w:r>
      <w:r>
        <w:rPr>
          <w:rFonts w:ascii="Times New Roman" w:hAnsi="Times New Roman" w:cs="Times New Roman"/>
        </w:rPr>
        <w:t>Photodegradable</w:t>
      </w:r>
      <w:r w:rsidRPr="00360033">
        <w:rPr>
          <w:rFonts w:ascii="Times New Roman" w:hAnsi="Times New Roman" w:cs="Times New Roman"/>
        </w:rPr>
        <w:t xml:space="preserve">, Photothermal </w:t>
      </w:r>
      <w:r>
        <w:rPr>
          <w:rFonts w:ascii="Times New Roman" w:hAnsi="Times New Roman" w:cs="Times New Roman"/>
        </w:rPr>
        <w:t>therapy</w:t>
      </w:r>
      <w:r w:rsidRPr="00360033">
        <w:rPr>
          <w:rFonts w:ascii="Times New Roman" w:hAnsi="Times New Roman" w:cs="Times New Roman"/>
        </w:rPr>
        <w:t>, Photoacoustic imaging</w:t>
      </w:r>
    </w:p>
    <w:p w:rsidR="00462368" w:rsidRDefault="00462368"/>
    <w:p w:rsidR="00BC2240" w:rsidRDefault="00BC2240"/>
    <w:p w:rsidR="00BC2240" w:rsidRDefault="00BC2240"/>
    <w:p w:rsidR="00BC2240" w:rsidRPr="00C36397" w:rsidRDefault="00BC2240"/>
    <w:p w:rsidR="00BC2240" w:rsidRDefault="00BC2240"/>
    <w:p w:rsidR="00BC2240" w:rsidRDefault="00BC2240"/>
    <w:p w:rsidR="00BC2240" w:rsidRDefault="00BC2240"/>
    <w:p w:rsidR="00BC2240" w:rsidRDefault="00BC2240"/>
    <w:p w:rsidR="00BC2240" w:rsidRDefault="00BC2240"/>
    <w:p w:rsidR="00BC2240" w:rsidRDefault="00BC2240"/>
    <w:p w:rsidR="00BC2240" w:rsidRDefault="00BC2240"/>
    <w:p w:rsidR="00BC2240" w:rsidRDefault="00BC2240"/>
    <w:p w:rsidR="00BC2240" w:rsidRDefault="00BC2240"/>
    <w:p w:rsidR="00BC2240" w:rsidRDefault="00BC2240"/>
    <w:p w:rsidR="00BC2240" w:rsidRDefault="00BC2240"/>
    <w:p w:rsidR="00EF0471" w:rsidRDefault="00EF0471" w:rsidP="00E92BEE">
      <w:pPr>
        <w:jc w:val="center"/>
      </w:pPr>
    </w:p>
    <w:p w:rsidR="00EF0471" w:rsidRDefault="00EF0471" w:rsidP="00E92BEE">
      <w:pPr>
        <w:jc w:val="center"/>
      </w:pPr>
    </w:p>
    <w:p w:rsidR="00EF0471" w:rsidRDefault="00EF0471" w:rsidP="00E92BEE">
      <w:pPr>
        <w:jc w:val="center"/>
      </w:pPr>
    </w:p>
    <w:p w:rsidR="00EF0471" w:rsidRDefault="00EF0471" w:rsidP="00E92BEE">
      <w:pPr>
        <w:jc w:val="center"/>
      </w:pPr>
    </w:p>
    <w:p w:rsidR="00EF0471" w:rsidRDefault="00EF0471" w:rsidP="00E92BEE">
      <w:pPr>
        <w:jc w:val="center"/>
      </w:pPr>
    </w:p>
    <w:p w:rsidR="00EF0471" w:rsidRPr="00C81665" w:rsidRDefault="00EF0471" w:rsidP="00EF0471">
      <w:pPr>
        <w:pStyle w:val="BDAbstract"/>
        <w:spacing w:after="249"/>
        <w:rPr>
          <w:rFonts w:ascii="Times New Roman" w:hAnsi="Times New Roman"/>
          <w:b/>
        </w:rPr>
      </w:pPr>
      <w:r w:rsidRPr="00C81665">
        <w:rPr>
          <w:rFonts w:ascii="Times New Roman" w:hAnsi="Times New Roman"/>
          <w:b/>
        </w:rPr>
        <w:t>FDTD Calculations</w:t>
      </w:r>
    </w:p>
    <w:p w:rsidR="00EF0471" w:rsidRDefault="00EF0471" w:rsidP="00EF0471">
      <w:pPr>
        <w:spacing w:line="360" w:lineRule="auto"/>
      </w:pPr>
      <w:r w:rsidRPr="00C81665">
        <w:rPr>
          <w:rFonts w:ascii="Times New Roman" w:hAnsi="Times New Roman"/>
          <w:sz w:val="22"/>
        </w:rPr>
        <w:t xml:space="preserve">Herein, to </w:t>
      </w:r>
      <w:r>
        <w:rPr>
          <w:rFonts w:ascii="Times New Roman" w:hAnsi="Times New Roman" w:hint="eastAsia"/>
          <w:sz w:val="22"/>
        </w:rPr>
        <w:t>confirm the</w:t>
      </w:r>
      <w:r w:rsidRPr="00C81665">
        <w:rPr>
          <w:rFonts w:ascii="Times New Roman" w:hAnsi="Times New Roman"/>
          <w:sz w:val="22"/>
        </w:rPr>
        <w:t xml:space="preserve"> spatial electric field distribution</w:t>
      </w:r>
      <w:r>
        <w:rPr>
          <w:rFonts w:ascii="Times New Roman" w:hAnsi="Times New Roman" w:hint="eastAsia"/>
          <w:sz w:val="22"/>
        </w:rPr>
        <w:t xml:space="preserve"> </w:t>
      </w:r>
      <w:r w:rsidRPr="00C81665">
        <w:rPr>
          <w:rFonts w:ascii="Times New Roman" w:hAnsi="Times New Roman"/>
          <w:sz w:val="22"/>
        </w:rPr>
        <w:t xml:space="preserve">of </w:t>
      </w:r>
      <w:r w:rsidRPr="00615F55">
        <w:rPr>
          <w:rFonts w:ascii="Times New Roman" w:hAnsi="Times New Roman" w:hint="eastAsia"/>
          <w:sz w:val="22"/>
        </w:rPr>
        <w:t xml:space="preserve">as-prepared </w:t>
      </w:r>
      <w:r w:rsidRPr="00CA18D4">
        <w:rPr>
          <w:rFonts w:ascii="Times New Roman" w:hAnsi="Times New Roman"/>
          <w:sz w:val="22"/>
        </w:rPr>
        <w:t>MSbNSs</w:t>
      </w:r>
      <w:r w:rsidRPr="00CA18D4">
        <w:rPr>
          <w:rFonts w:ascii="Times New Roman" w:hAnsi="Times New Roman" w:hint="eastAsia"/>
          <w:sz w:val="22"/>
        </w:rPr>
        <w:t xml:space="preserve"> </w:t>
      </w:r>
      <w:r>
        <w:rPr>
          <w:rFonts w:ascii="Times New Roman" w:hAnsi="Times New Roman" w:hint="eastAsia"/>
          <w:sz w:val="22"/>
        </w:rPr>
        <w:t xml:space="preserve">under the irradiation of </w:t>
      </w:r>
      <w:r w:rsidRPr="00C81665">
        <w:rPr>
          <w:rFonts w:ascii="Times New Roman" w:hAnsi="Times New Roman"/>
          <w:sz w:val="22"/>
        </w:rPr>
        <w:t xml:space="preserve">a </w:t>
      </w:r>
      <w:r w:rsidRPr="00A94BFC">
        <w:rPr>
          <w:rFonts w:ascii="Times New Roman" w:hAnsi="Times New Roman"/>
          <w:sz w:val="22"/>
        </w:rPr>
        <w:t>beam of linearly polarized light</w:t>
      </w:r>
      <w:r w:rsidRPr="00C81665">
        <w:rPr>
          <w:rFonts w:ascii="Times New Roman" w:hAnsi="Times New Roman"/>
          <w:sz w:val="22"/>
        </w:rPr>
        <w:t>, the finite-difference-time-domain (FDTD) simulation (8.</w:t>
      </w:r>
      <w:r>
        <w:rPr>
          <w:rFonts w:ascii="Times New Roman" w:hAnsi="Times New Roman" w:hint="eastAsia"/>
          <w:sz w:val="22"/>
        </w:rPr>
        <w:t>11</w:t>
      </w:r>
      <w:r w:rsidRPr="00C81665">
        <w:rPr>
          <w:rFonts w:ascii="Times New Roman" w:hAnsi="Times New Roman"/>
          <w:sz w:val="22"/>
        </w:rPr>
        <w:t>.</w:t>
      </w:r>
      <w:r>
        <w:rPr>
          <w:rFonts w:ascii="Times New Roman" w:hAnsi="Times New Roman" w:hint="eastAsia"/>
          <w:sz w:val="22"/>
        </w:rPr>
        <w:t>337</w:t>
      </w:r>
      <w:r w:rsidRPr="00C81665">
        <w:rPr>
          <w:rFonts w:ascii="Times New Roman" w:hAnsi="Times New Roman"/>
          <w:sz w:val="22"/>
        </w:rPr>
        <w:t xml:space="preserve"> version, Lumerical</w:t>
      </w:r>
      <w:r>
        <w:rPr>
          <w:rFonts w:ascii="Times New Roman" w:hAnsi="Times New Roman" w:hint="eastAsia"/>
          <w:sz w:val="22"/>
        </w:rPr>
        <w:t xml:space="preserve"> Solutions</w:t>
      </w:r>
      <w:r w:rsidRPr="00C81665">
        <w:rPr>
          <w:rFonts w:ascii="Times New Roman" w:hAnsi="Times New Roman"/>
          <w:sz w:val="22"/>
        </w:rPr>
        <w:t xml:space="preserve">, Inc.) </w:t>
      </w:r>
      <w:r>
        <w:rPr>
          <w:rFonts w:ascii="Times New Roman" w:hAnsi="Times New Roman"/>
          <w:sz w:val="22"/>
        </w:rPr>
        <w:t>was performed</w:t>
      </w:r>
      <w:r>
        <w:rPr>
          <w:rFonts w:ascii="Times New Roman" w:hAnsi="Times New Roman" w:hint="eastAsia"/>
          <w:sz w:val="22"/>
        </w:rPr>
        <w:t xml:space="preserve"> </w:t>
      </w:r>
      <w:r>
        <w:rPr>
          <w:rFonts w:ascii="Times New Roman" w:hAnsi="Times New Roman"/>
          <w:sz w:val="22"/>
        </w:rPr>
        <w:t>as an effective approach</w:t>
      </w:r>
      <w:r>
        <w:rPr>
          <w:rFonts w:ascii="Times New Roman" w:hAnsi="Times New Roman" w:hint="eastAsia"/>
          <w:sz w:val="22"/>
        </w:rPr>
        <w:t xml:space="preserve">. </w:t>
      </w:r>
      <w:r w:rsidRPr="00E73850">
        <w:rPr>
          <w:rFonts w:ascii="Times New Roman" w:hAnsi="Times New Roman"/>
          <w:sz w:val="22"/>
        </w:rPr>
        <w:t>The complex refractive indexes of</w:t>
      </w:r>
      <w:r>
        <w:rPr>
          <w:rFonts w:ascii="Times New Roman" w:hAnsi="Times New Roman" w:hint="eastAsia"/>
          <w:sz w:val="22"/>
        </w:rPr>
        <w:t xml:space="preserve"> Sb </w:t>
      </w:r>
      <w:r w:rsidRPr="00E73850">
        <w:rPr>
          <w:rFonts w:ascii="Times New Roman" w:hAnsi="Times New Roman"/>
          <w:sz w:val="22"/>
        </w:rPr>
        <w:t>w</w:t>
      </w:r>
      <w:r>
        <w:rPr>
          <w:rFonts w:ascii="Times New Roman" w:hAnsi="Times New Roman" w:hint="eastAsia"/>
          <w:sz w:val="22"/>
        </w:rPr>
        <w:t>as</w:t>
      </w:r>
      <w:r w:rsidRPr="00E73850">
        <w:rPr>
          <w:rFonts w:ascii="Times New Roman" w:hAnsi="Times New Roman"/>
          <w:sz w:val="22"/>
        </w:rPr>
        <w:t xml:space="preserve"> adopted from</w:t>
      </w:r>
      <w:r>
        <w:rPr>
          <w:rFonts w:ascii="Times New Roman" w:hAnsi="Times New Roman" w:hint="eastAsia"/>
          <w:sz w:val="22"/>
        </w:rPr>
        <w:t xml:space="preserve"> the book </w:t>
      </w:r>
      <w:r>
        <w:rPr>
          <w:rFonts w:ascii="Times New Roman" w:hAnsi="Times New Roman"/>
          <w:sz w:val="22"/>
        </w:rPr>
        <w:t>“</w:t>
      </w:r>
      <w:r w:rsidRPr="00455C49">
        <w:rPr>
          <w:rFonts w:ascii="Times New Roman" w:hAnsi="Times New Roman"/>
          <w:sz w:val="22"/>
        </w:rPr>
        <w:t xml:space="preserve">The Handbook </w:t>
      </w:r>
      <w:r>
        <w:rPr>
          <w:rFonts w:ascii="Times New Roman" w:hAnsi="Times New Roman" w:hint="eastAsia"/>
          <w:sz w:val="22"/>
        </w:rPr>
        <w:t>o</w:t>
      </w:r>
      <w:r w:rsidRPr="00455C49">
        <w:rPr>
          <w:rFonts w:ascii="Times New Roman" w:hAnsi="Times New Roman"/>
          <w:sz w:val="22"/>
        </w:rPr>
        <w:t xml:space="preserve">n Optical Constants </w:t>
      </w:r>
      <w:r>
        <w:rPr>
          <w:rFonts w:ascii="Times New Roman" w:hAnsi="Times New Roman" w:hint="eastAsia"/>
          <w:sz w:val="22"/>
        </w:rPr>
        <w:t>o</w:t>
      </w:r>
      <w:r w:rsidRPr="00455C49">
        <w:rPr>
          <w:rFonts w:ascii="Times New Roman" w:hAnsi="Times New Roman"/>
          <w:sz w:val="22"/>
        </w:rPr>
        <w:t xml:space="preserve">f Metals: In Tables </w:t>
      </w:r>
      <w:r>
        <w:rPr>
          <w:rFonts w:ascii="Times New Roman" w:hAnsi="Times New Roman" w:hint="eastAsia"/>
          <w:sz w:val="22"/>
        </w:rPr>
        <w:t>a</w:t>
      </w:r>
      <w:r w:rsidRPr="00455C49">
        <w:rPr>
          <w:rFonts w:ascii="Times New Roman" w:hAnsi="Times New Roman"/>
          <w:sz w:val="22"/>
        </w:rPr>
        <w:t>nd Figures</w:t>
      </w:r>
      <w:r>
        <w:rPr>
          <w:rFonts w:ascii="Times New Roman" w:hAnsi="Times New Roman"/>
          <w:sz w:val="22"/>
        </w:rPr>
        <w:t>”</w:t>
      </w:r>
      <w:r>
        <w:rPr>
          <w:rFonts w:ascii="Times New Roman" w:hAnsi="Times New Roman" w:hint="eastAsia"/>
          <w:sz w:val="22"/>
        </w:rPr>
        <w:t xml:space="preserve"> edited by Sadao Adachi</w:t>
      </w:r>
      <w:r w:rsidRPr="00E73850">
        <w:rPr>
          <w:rFonts w:ascii="Times New Roman" w:hAnsi="Times New Roman"/>
          <w:sz w:val="22"/>
        </w:rPr>
        <w:t>.</w:t>
      </w:r>
      <w:r>
        <w:rPr>
          <w:rFonts w:ascii="Times New Roman" w:hAnsi="Times New Roman" w:hint="eastAsia"/>
          <w:sz w:val="22"/>
        </w:rPr>
        <w:t xml:space="preserve"> </w:t>
      </w:r>
      <w:r w:rsidRPr="00CA18D4">
        <w:rPr>
          <w:rFonts w:ascii="Times New Roman" w:hAnsi="Times New Roman"/>
          <w:i/>
          <w:sz w:val="22"/>
        </w:rPr>
        <w:t xml:space="preserve">[1] M. Cardona and D. L. Greenaway, </w:t>
      </w:r>
      <w:r w:rsidRPr="00CA18D4">
        <w:rPr>
          <w:rFonts w:ascii="Times New Roman" w:hAnsi="Times New Roman"/>
          <w:i/>
          <w:iCs/>
          <w:sz w:val="22"/>
        </w:rPr>
        <w:t xml:space="preserve">Phys. Rev. </w:t>
      </w:r>
      <w:r w:rsidRPr="00CA18D4">
        <w:rPr>
          <w:rFonts w:ascii="Times New Roman" w:hAnsi="Times New Roman"/>
          <w:b/>
          <w:bCs/>
          <w:i/>
          <w:sz w:val="22"/>
        </w:rPr>
        <w:t>133</w:t>
      </w:r>
      <w:r w:rsidRPr="00CA18D4">
        <w:rPr>
          <w:rFonts w:ascii="Times New Roman" w:hAnsi="Times New Roman"/>
          <w:i/>
          <w:sz w:val="22"/>
        </w:rPr>
        <w:t>, A1685 (1964).</w:t>
      </w:r>
      <w:r w:rsidRPr="00CA18D4">
        <w:rPr>
          <w:rFonts w:ascii="Times New Roman" w:hAnsi="Times New Roman" w:hint="eastAsia"/>
          <w:i/>
          <w:sz w:val="22"/>
        </w:rPr>
        <w:t xml:space="preserve"> </w:t>
      </w:r>
      <w:r w:rsidRPr="00CA18D4">
        <w:rPr>
          <w:rFonts w:ascii="Times New Roman" w:hAnsi="Times New Roman"/>
          <w:i/>
          <w:sz w:val="22"/>
        </w:rPr>
        <w:t xml:space="preserve">[2] B. L. Henke, E. M. Gullikson, and J. C. Davis, </w:t>
      </w:r>
      <w:r w:rsidRPr="00CA18D4">
        <w:rPr>
          <w:rFonts w:ascii="Times New Roman" w:hAnsi="Times New Roman"/>
          <w:i/>
          <w:iCs/>
          <w:sz w:val="22"/>
        </w:rPr>
        <w:t xml:space="preserve">At. Data. Nucl. Data Tables </w:t>
      </w:r>
      <w:r w:rsidRPr="00CA18D4">
        <w:rPr>
          <w:rFonts w:ascii="Times New Roman" w:hAnsi="Times New Roman"/>
          <w:b/>
          <w:bCs/>
          <w:i/>
          <w:sz w:val="22"/>
        </w:rPr>
        <w:t>54</w:t>
      </w:r>
      <w:r w:rsidRPr="00CA18D4">
        <w:rPr>
          <w:rFonts w:ascii="Times New Roman" w:hAnsi="Times New Roman"/>
          <w:i/>
          <w:sz w:val="22"/>
        </w:rPr>
        <w:t>,</w:t>
      </w:r>
      <w:r w:rsidRPr="00CA18D4">
        <w:rPr>
          <w:rFonts w:ascii="Times New Roman" w:hAnsi="Times New Roman" w:hint="eastAsia"/>
          <w:i/>
          <w:sz w:val="22"/>
        </w:rPr>
        <w:t xml:space="preserve"> </w:t>
      </w:r>
      <w:r w:rsidRPr="00CA18D4">
        <w:rPr>
          <w:rFonts w:ascii="Times New Roman" w:hAnsi="Times New Roman"/>
          <w:i/>
          <w:sz w:val="22"/>
        </w:rPr>
        <w:t>181 (1993); http://henke.lbl.gov/optical_constants.</w:t>
      </w:r>
      <w:r w:rsidRPr="00CA18D4">
        <w:rPr>
          <w:rFonts w:ascii="Times New Roman" w:hAnsi="Times New Roman" w:hint="eastAsia"/>
          <w:i/>
          <w:sz w:val="22"/>
        </w:rPr>
        <w:t xml:space="preserve"> [3] </w:t>
      </w:r>
      <w:r w:rsidRPr="00CA18D4">
        <w:rPr>
          <w:rFonts w:ascii="Times New Roman" w:hAnsi="Times New Roman"/>
          <w:i/>
          <w:sz w:val="22"/>
        </w:rPr>
        <w:t>Adachi, S. (2012). The handbook on optical constants of metals: in tables and figures. World Scientific.</w:t>
      </w:r>
      <w:r>
        <w:rPr>
          <w:rFonts w:ascii="Times New Roman" w:hAnsi="Times New Roman" w:hint="eastAsia"/>
          <w:sz w:val="22"/>
        </w:rPr>
        <w:t xml:space="preserve"> </w:t>
      </w:r>
      <w:r>
        <w:rPr>
          <w:rFonts w:ascii="Times New Roman" w:hAnsi="Times New Roman"/>
          <w:sz w:val="22"/>
        </w:rPr>
        <w:t>T</w:t>
      </w:r>
      <w:r>
        <w:rPr>
          <w:rFonts w:ascii="Times New Roman" w:hAnsi="Times New Roman" w:hint="eastAsia"/>
          <w:sz w:val="22"/>
        </w:rPr>
        <w:t>he</w:t>
      </w:r>
      <w:r w:rsidRPr="00E73850">
        <w:rPr>
          <w:rFonts w:ascii="Times New Roman" w:hAnsi="Times New Roman"/>
          <w:sz w:val="22"/>
        </w:rPr>
        <w:t xml:space="preserve"> complex refractive indexes</w:t>
      </w:r>
      <w:r>
        <w:rPr>
          <w:rFonts w:ascii="Times New Roman" w:hAnsi="Times New Roman" w:hint="eastAsia"/>
          <w:sz w:val="22"/>
        </w:rPr>
        <w:t xml:space="preserve"> of the media H</w:t>
      </w:r>
      <w:r w:rsidRPr="00DD4460">
        <w:rPr>
          <w:rFonts w:ascii="Times New Roman" w:hAnsi="Times New Roman" w:hint="eastAsia"/>
          <w:sz w:val="22"/>
          <w:vertAlign w:val="subscript"/>
        </w:rPr>
        <w:t>2</w:t>
      </w:r>
      <w:r>
        <w:rPr>
          <w:rFonts w:ascii="Times New Roman" w:hAnsi="Times New Roman" w:hint="eastAsia"/>
          <w:sz w:val="22"/>
        </w:rPr>
        <w:t xml:space="preserve">O was adopted from the simulation database </w:t>
      </w:r>
      <w:r>
        <w:rPr>
          <w:rFonts w:ascii="Times New Roman" w:hAnsi="Times New Roman"/>
          <w:sz w:val="22"/>
        </w:rPr>
        <w:t>“</w:t>
      </w:r>
      <w:r>
        <w:rPr>
          <w:rFonts w:ascii="Times New Roman" w:hAnsi="Times New Roman" w:hint="eastAsia"/>
          <w:sz w:val="22"/>
        </w:rPr>
        <w:t>H</w:t>
      </w:r>
      <w:r w:rsidRPr="00DD4460">
        <w:rPr>
          <w:rFonts w:ascii="Times New Roman" w:hAnsi="Times New Roman" w:hint="eastAsia"/>
          <w:sz w:val="22"/>
          <w:vertAlign w:val="subscript"/>
        </w:rPr>
        <w:t>2</w:t>
      </w:r>
      <w:r>
        <w:rPr>
          <w:rFonts w:ascii="Times New Roman" w:hAnsi="Times New Roman" w:hint="eastAsia"/>
          <w:sz w:val="22"/>
        </w:rPr>
        <w:t>O (water) - Palik</w:t>
      </w:r>
      <w:r>
        <w:rPr>
          <w:rFonts w:ascii="Times New Roman" w:hAnsi="Times New Roman"/>
          <w:sz w:val="22"/>
        </w:rPr>
        <w:t>”</w:t>
      </w:r>
      <w:r>
        <w:rPr>
          <w:rFonts w:ascii="Times New Roman" w:hAnsi="Times New Roman" w:hint="eastAsia"/>
          <w:sz w:val="22"/>
        </w:rPr>
        <w:t xml:space="preserve"> All </w:t>
      </w:r>
      <w:r>
        <w:rPr>
          <w:rFonts w:ascii="Times New Roman" w:hAnsi="Times New Roman"/>
          <w:sz w:val="22"/>
        </w:rPr>
        <w:t>geometric</w:t>
      </w:r>
      <w:r>
        <w:rPr>
          <w:rFonts w:ascii="Times New Roman" w:hAnsi="Times New Roman" w:hint="eastAsia"/>
          <w:sz w:val="22"/>
        </w:rPr>
        <w:t xml:space="preserve"> </w:t>
      </w:r>
      <w:r w:rsidRPr="002C6944">
        <w:rPr>
          <w:rFonts w:ascii="Times New Roman" w:hAnsi="Times New Roman"/>
          <w:sz w:val="22"/>
        </w:rPr>
        <w:t>parameter</w:t>
      </w:r>
      <w:r>
        <w:rPr>
          <w:rFonts w:ascii="Times New Roman" w:hAnsi="Times New Roman" w:hint="eastAsia"/>
          <w:sz w:val="22"/>
        </w:rPr>
        <w:t>s for simulations were</w:t>
      </w:r>
      <w:r w:rsidRPr="005125AE">
        <w:t xml:space="preserve"> </w:t>
      </w:r>
      <w:r>
        <w:rPr>
          <w:rFonts w:ascii="Times New Roman" w:hAnsi="Times New Roman" w:hint="eastAsia"/>
          <w:sz w:val="22"/>
        </w:rPr>
        <w:t>c</w:t>
      </w:r>
      <w:r>
        <w:rPr>
          <w:rFonts w:ascii="Times New Roman" w:hAnsi="Times New Roman"/>
          <w:sz w:val="22"/>
        </w:rPr>
        <w:t xml:space="preserve">onsistent </w:t>
      </w:r>
      <w:r>
        <w:rPr>
          <w:rFonts w:ascii="Times New Roman" w:hAnsi="Times New Roman" w:hint="eastAsia"/>
          <w:sz w:val="22"/>
        </w:rPr>
        <w:t xml:space="preserve">with </w:t>
      </w:r>
      <w:r w:rsidRPr="00E73850">
        <w:rPr>
          <w:rFonts w:ascii="Times New Roman" w:hAnsi="Times New Roman"/>
          <w:sz w:val="22"/>
        </w:rPr>
        <w:t xml:space="preserve">the average actual </w:t>
      </w:r>
      <w:r>
        <w:rPr>
          <w:rFonts w:ascii="Times New Roman" w:hAnsi="Times New Roman" w:hint="eastAsia"/>
          <w:sz w:val="22"/>
        </w:rPr>
        <w:t>size of as-prepared samples shown in T</w:t>
      </w:r>
      <w:r>
        <w:rPr>
          <w:rFonts w:ascii="Times New Roman" w:hAnsi="Times New Roman"/>
          <w:sz w:val="22"/>
        </w:rPr>
        <w:t>EM image</w:t>
      </w:r>
      <w:r w:rsidRPr="00E73850">
        <w:rPr>
          <w:rFonts w:ascii="Times New Roman" w:hAnsi="Times New Roman"/>
          <w:sz w:val="22"/>
        </w:rPr>
        <w:t>.</w:t>
      </w:r>
      <w:r>
        <w:rPr>
          <w:rFonts w:ascii="Times New Roman" w:hAnsi="Times New Roman" w:hint="eastAsia"/>
          <w:sz w:val="22"/>
        </w:rPr>
        <w:t xml:space="preserve"> In the FDTD simulations, the diameter and pore diameter of</w:t>
      </w:r>
      <w:r w:rsidRPr="0066618A">
        <w:rPr>
          <w:rFonts w:ascii="Times New Roman" w:hAnsi="Times New Roman" w:hint="eastAsia"/>
          <w:color w:val="FF0000"/>
          <w:sz w:val="22"/>
        </w:rPr>
        <w:t xml:space="preserve"> </w:t>
      </w:r>
      <w:r w:rsidRPr="00CA18D4">
        <w:rPr>
          <w:rFonts w:ascii="Times New Roman" w:hAnsi="Times New Roman"/>
          <w:sz w:val="22"/>
        </w:rPr>
        <w:t>MSbNSs</w:t>
      </w:r>
      <w:r>
        <w:rPr>
          <w:rFonts w:ascii="Times New Roman" w:hAnsi="Times New Roman"/>
          <w:sz w:val="22"/>
        </w:rPr>
        <w:t xml:space="preserve">-2 </w:t>
      </w:r>
      <w:r w:rsidRPr="005B4429">
        <w:rPr>
          <w:rFonts w:ascii="Times New Roman" w:hAnsi="Times New Roman" w:hint="eastAsia"/>
          <w:sz w:val="22"/>
        </w:rPr>
        <w:t xml:space="preserve">were set as </w:t>
      </w:r>
      <w:r w:rsidR="007673EA">
        <w:rPr>
          <w:rFonts w:ascii="Times New Roman" w:hAnsi="Times New Roman"/>
          <w:sz w:val="22"/>
        </w:rPr>
        <w:t>55</w:t>
      </w:r>
      <w:r w:rsidRPr="005B4429">
        <w:rPr>
          <w:rFonts w:ascii="Times New Roman" w:hAnsi="Times New Roman" w:hint="eastAsia"/>
          <w:sz w:val="22"/>
        </w:rPr>
        <w:t xml:space="preserve"> nm and </w:t>
      </w:r>
      <w:r>
        <w:rPr>
          <w:rFonts w:ascii="Times New Roman" w:hAnsi="Times New Roman"/>
          <w:sz w:val="22"/>
        </w:rPr>
        <w:t>3.7</w:t>
      </w:r>
      <w:r w:rsidRPr="005B4429">
        <w:rPr>
          <w:rFonts w:ascii="Times New Roman" w:hAnsi="Times New Roman" w:hint="eastAsia"/>
          <w:sz w:val="22"/>
        </w:rPr>
        <w:t xml:space="preserve"> nm,</w:t>
      </w:r>
      <w:r>
        <w:rPr>
          <w:rFonts w:ascii="Times New Roman" w:hAnsi="Times New Roman"/>
          <w:sz w:val="22"/>
        </w:rPr>
        <w:t xml:space="preserve">  while MSbNSs-3 were set as </w:t>
      </w:r>
      <w:r w:rsidR="007673EA">
        <w:rPr>
          <w:rFonts w:ascii="Times New Roman" w:hAnsi="Times New Roman"/>
          <w:sz w:val="22"/>
        </w:rPr>
        <w:t>55</w:t>
      </w:r>
      <w:r>
        <w:rPr>
          <w:rFonts w:ascii="Times New Roman" w:hAnsi="Times New Roman"/>
          <w:sz w:val="22"/>
        </w:rPr>
        <w:t xml:space="preserve"> nm and 3.7 nm/11.5 nm</w:t>
      </w:r>
      <w:r>
        <w:rPr>
          <w:rFonts w:ascii="Times New Roman" w:hAnsi="Times New Roman" w:hint="eastAsia"/>
          <w:sz w:val="22"/>
        </w:rPr>
        <w:t xml:space="preserve">. </w:t>
      </w:r>
      <w:r>
        <w:rPr>
          <w:rFonts w:ascii="Times New Roman" w:hAnsi="Times New Roman"/>
          <w:sz w:val="22"/>
        </w:rPr>
        <w:t>F</w:t>
      </w:r>
      <w:r>
        <w:rPr>
          <w:rFonts w:ascii="Times New Roman" w:hAnsi="Times New Roman" w:hint="eastAsia"/>
          <w:sz w:val="22"/>
        </w:rPr>
        <w:t xml:space="preserve">or the </w:t>
      </w:r>
      <w:r>
        <w:rPr>
          <w:rFonts w:ascii="Times New Roman" w:hAnsi="Times New Roman"/>
          <w:sz w:val="22"/>
        </w:rPr>
        <w:t>detailed</w:t>
      </w:r>
      <w:r>
        <w:rPr>
          <w:rFonts w:ascii="Times New Roman" w:hAnsi="Times New Roman" w:hint="eastAsia"/>
          <w:sz w:val="22"/>
        </w:rPr>
        <w:t xml:space="preserve"> FDTD p</w:t>
      </w:r>
      <w:r w:rsidRPr="00B06365">
        <w:rPr>
          <w:rFonts w:ascii="Times New Roman" w:hAnsi="Times New Roman"/>
          <w:sz w:val="22"/>
        </w:rPr>
        <w:t>arameter setting</w:t>
      </w:r>
      <w:r w:rsidRPr="006F039C">
        <w:rPr>
          <w:rFonts w:ascii="Times New Roman" w:hAnsi="Times New Roman" w:hint="eastAsia"/>
          <w:sz w:val="22"/>
        </w:rPr>
        <w:t>,</w:t>
      </w:r>
      <w:r>
        <w:rPr>
          <w:rFonts w:ascii="Times New Roman" w:hAnsi="Times New Roman" w:hint="eastAsia"/>
          <w:sz w:val="22"/>
        </w:rPr>
        <w:t xml:space="preserve"> the simulation region was set as a unit 700</w:t>
      </w:r>
      <w:r w:rsidRPr="00E73850">
        <w:rPr>
          <w:rFonts w:ascii="Times New Roman" w:hAnsi="Times New Roman"/>
          <w:sz w:val="22"/>
        </w:rPr>
        <w:t xml:space="preserve"> nm × </w:t>
      </w:r>
      <w:r>
        <w:rPr>
          <w:rFonts w:ascii="Times New Roman" w:hAnsi="Times New Roman" w:hint="eastAsia"/>
          <w:sz w:val="22"/>
        </w:rPr>
        <w:t>700</w:t>
      </w:r>
      <w:r w:rsidRPr="00E73850">
        <w:rPr>
          <w:rFonts w:ascii="Times New Roman" w:hAnsi="Times New Roman"/>
          <w:sz w:val="22"/>
        </w:rPr>
        <w:t xml:space="preserve"> nm × </w:t>
      </w:r>
      <w:r>
        <w:rPr>
          <w:rFonts w:ascii="Times New Roman" w:hAnsi="Times New Roman" w:hint="eastAsia"/>
          <w:sz w:val="22"/>
        </w:rPr>
        <w:t>700</w:t>
      </w:r>
      <w:r w:rsidRPr="00E73850">
        <w:rPr>
          <w:rFonts w:ascii="Times New Roman" w:hAnsi="Times New Roman"/>
          <w:sz w:val="22"/>
        </w:rPr>
        <w:t xml:space="preserve"> nm in 3Ds</w:t>
      </w:r>
      <w:r>
        <w:rPr>
          <w:rFonts w:ascii="Times New Roman" w:hAnsi="Times New Roman" w:hint="eastAsia"/>
          <w:sz w:val="22"/>
        </w:rPr>
        <w:t>. Herein,</w:t>
      </w:r>
      <w:r w:rsidRPr="00245CDE">
        <w:rPr>
          <w:rFonts w:ascii="Times New Roman" w:hAnsi="Times New Roman" w:hint="eastAsia"/>
          <w:sz w:val="22"/>
        </w:rPr>
        <w:t xml:space="preserve"> </w:t>
      </w:r>
      <w:r>
        <w:rPr>
          <w:rFonts w:ascii="Times New Roman" w:hAnsi="Times New Roman" w:hint="eastAsia"/>
          <w:sz w:val="22"/>
        </w:rPr>
        <w:t>b</w:t>
      </w:r>
      <w:r w:rsidRPr="00E73850">
        <w:rPr>
          <w:rFonts w:ascii="Times New Roman" w:hAnsi="Times New Roman"/>
          <w:sz w:val="22"/>
        </w:rPr>
        <w:t>oundary conditions</w:t>
      </w:r>
      <w:r>
        <w:rPr>
          <w:rFonts w:ascii="Times New Roman" w:hAnsi="Times New Roman" w:hint="eastAsia"/>
          <w:sz w:val="22"/>
        </w:rPr>
        <w:t xml:space="preserve"> were set as</w:t>
      </w:r>
      <w:r w:rsidRPr="00615F55">
        <w:rPr>
          <w:rFonts w:ascii="Times New Roman" w:hAnsi="Times New Roman"/>
          <w:sz w:val="22"/>
        </w:rPr>
        <w:t xml:space="preserve"> </w:t>
      </w:r>
      <w:r w:rsidRPr="00E73850">
        <w:rPr>
          <w:rFonts w:ascii="Times New Roman" w:hAnsi="Times New Roman"/>
          <w:sz w:val="22"/>
        </w:rPr>
        <w:t>p</w:t>
      </w:r>
      <w:r>
        <w:rPr>
          <w:rFonts w:ascii="Times New Roman" w:hAnsi="Times New Roman"/>
          <w:sz w:val="22"/>
        </w:rPr>
        <w:t>erfectly matched layers (PML)</w:t>
      </w:r>
      <w:r>
        <w:rPr>
          <w:rFonts w:ascii="Times New Roman" w:hAnsi="Times New Roman" w:hint="eastAsia"/>
          <w:sz w:val="22"/>
        </w:rPr>
        <w:t xml:space="preserve"> in all simulations.</w:t>
      </w:r>
      <w:r w:rsidRPr="005F22CD"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2"/>
        </w:rPr>
        <w:t>T</w:t>
      </w:r>
      <w:r w:rsidRPr="006C16F1">
        <w:rPr>
          <w:rFonts w:ascii="Times New Roman" w:hAnsi="Times New Roman"/>
          <w:sz w:val="22"/>
        </w:rPr>
        <w:t xml:space="preserve">o save computational resources </w:t>
      </w:r>
      <w:r>
        <w:rPr>
          <w:rFonts w:ascii="Times New Roman" w:hAnsi="Times New Roman" w:hint="eastAsia"/>
          <w:sz w:val="22"/>
        </w:rPr>
        <w:t>while</w:t>
      </w:r>
      <w:r>
        <w:rPr>
          <w:rFonts w:ascii="Times New Roman" w:hAnsi="Times New Roman"/>
          <w:sz w:val="22"/>
        </w:rPr>
        <w:t xml:space="preserve"> improv</w:t>
      </w:r>
      <w:r>
        <w:rPr>
          <w:rFonts w:ascii="Times New Roman" w:hAnsi="Times New Roman" w:hint="eastAsia"/>
          <w:sz w:val="22"/>
        </w:rPr>
        <w:t>ing</w:t>
      </w:r>
      <w:r w:rsidRPr="006C16F1">
        <w:rPr>
          <w:rFonts w:ascii="Times New Roman" w:hAnsi="Times New Roman"/>
          <w:sz w:val="22"/>
        </w:rPr>
        <w:t xml:space="preserve"> computational accuracy</w:t>
      </w:r>
      <w:r>
        <w:rPr>
          <w:rFonts w:ascii="Times New Roman" w:hAnsi="Times New Roman" w:hint="eastAsia"/>
          <w:sz w:val="22"/>
        </w:rPr>
        <w:t xml:space="preserve">, </w:t>
      </w:r>
      <w:r>
        <w:rPr>
          <w:rFonts w:ascii="Times New Roman" w:hAnsi="Times New Roman"/>
          <w:sz w:val="22"/>
        </w:rPr>
        <w:t xml:space="preserve">a </w:t>
      </w:r>
      <w:r>
        <w:rPr>
          <w:rFonts w:ascii="Times New Roman" w:hAnsi="Times New Roman" w:hint="eastAsia"/>
          <w:sz w:val="22"/>
        </w:rPr>
        <w:t>r</w:t>
      </w:r>
      <w:r w:rsidRPr="006C16F1">
        <w:rPr>
          <w:rFonts w:ascii="Times New Roman" w:hAnsi="Times New Roman"/>
          <w:sz w:val="22"/>
        </w:rPr>
        <w:t xml:space="preserve">efined </w:t>
      </w:r>
      <w:r>
        <w:rPr>
          <w:rFonts w:ascii="Times New Roman" w:hAnsi="Times New Roman" w:hint="eastAsia"/>
          <w:sz w:val="22"/>
        </w:rPr>
        <w:t xml:space="preserve">mesh </w:t>
      </w:r>
      <w:r w:rsidRPr="006C16F1">
        <w:rPr>
          <w:rFonts w:ascii="Times New Roman" w:hAnsi="Times New Roman"/>
          <w:sz w:val="22"/>
        </w:rPr>
        <w:t>grid</w:t>
      </w:r>
      <w:r>
        <w:rPr>
          <w:rFonts w:ascii="Times New Roman" w:hAnsi="Times New Roman" w:hint="eastAsia"/>
          <w:sz w:val="22"/>
        </w:rPr>
        <w:t xml:space="preserve"> near the structure was set as 0.3 nm in a 3D dimension 70 nm x 70 nm x 70 nm.</w:t>
      </w:r>
      <w:r w:rsidRPr="005D00C5">
        <w:rPr>
          <w:rFonts w:ascii="Times New Roman" w:hAnsi="Times New Roman"/>
          <w:sz w:val="22"/>
        </w:rPr>
        <w:t xml:space="preserve"> </w:t>
      </w:r>
      <w:r w:rsidRPr="00E73850">
        <w:rPr>
          <w:rFonts w:ascii="Times New Roman" w:hAnsi="Times New Roman"/>
          <w:sz w:val="22"/>
        </w:rPr>
        <w:t>Total-field scattered-field</w:t>
      </w:r>
      <w:r w:rsidRPr="00E73850">
        <w:rPr>
          <w:rFonts w:ascii="Times New Roman" w:hAnsi="Times New Roman" w:hint="eastAsia"/>
          <w:sz w:val="22"/>
        </w:rPr>
        <w:t xml:space="preserve"> (TFSF)</w:t>
      </w:r>
      <w:r w:rsidRPr="00E73850">
        <w:rPr>
          <w:rFonts w:ascii="Times New Roman" w:hAnsi="Times New Roman"/>
          <w:sz w:val="22"/>
        </w:rPr>
        <w:t xml:space="preserve"> linearly polarized light waves</w:t>
      </w:r>
      <w:r>
        <w:rPr>
          <w:rFonts w:ascii="Times New Roman" w:hAnsi="Times New Roman" w:hint="eastAsia"/>
          <w:sz w:val="22"/>
        </w:rPr>
        <w:t>, which was</w:t>
      </w:r>
      <w:r w:rsidRPr="00E73850">
        <w:rPr>
          <w:rFonts w:ascii="Times New Roman" w:hAnsi="Times New Roman"/>
          <w:sz w:val="22"/>
        </w:rPr>
        <w:t xml:space="preserve"> polarized</w:t>
      </w:r>
      <w:r>
        <w:rPr>
          <w:rFonts w:ascii="Times New Roman" w:hAnsi="Times New Roman" w:hint="eastAsia"/>
          <w:sz w:val="22"/>
        </w:rPr>
        <w:t xml:space="preserve"> in line with X</w:t>
      </w:r>
      <w:r>
        <w:rPr>
          <w:rFonts w:ascii="Times New Roman" w:hAnsi="Times New Roman"/>
          <w:sz w:val="22"/>
        </w:rPr>
        <w:t>-</w:t>
      </w:r>
      <w:r>
        <w:rPr>
          <w:rFonts w:ascii="Times New Roman" w:hAnsi="Times New Roman" w:hint="eastAsia"/>
          <w:sz w:val="22"/>
        </w:rPr>
        <w:t>axis with a wavelength</w:t>
      </w:r>
      <w:r w:rsidRPr="00E73850">
        <w:rPr>
          <w:rFonts w:ascii="Times New Roman" w:hAnsi="Times New Roman"/>
          <w:sz w:val="22"/>
        </w:rPr>
        <w:t xml:space="preserve"> range of </w:t>
      </w:r>
      <w:r>
        <w:rPr>
          <w:rFonts w:ascii="Times New Roman" w:hAnsi="Times New Roman" w:hint="eastAsia"/>
          <w:sz w:val="22"/>
        </w:rPr>
        <w:t>4</w:t>
      </w:r>
      <w:r w:rsidRPr="00E73850">
        <w:rPr>
          <w:rFonts w:ascii="Times New Roman" w:hAnsi="Times New Roman"/>
          <w:sz w:val="22"/>
        </w:rPr>
        <w:t>00</w:t>
      </w:r>
      <w:r w:rsidRPr="00E73850">
        <w:rPr>
          <w:rFonts w:ascii="Times New Roman" w:hAnsi="Times New Roman" w:hint="eastAsia"/>
          <w:sz w:val="22"/>
        </w:rPr>
        <w:t xml:space="preserve"> </w:t>
      </w:r>
      <w:r>
        <w:rPr>
          <w:rFonts w:ascii="Times New Roman" w:hAnsi="Times New Roman" w:hint="eastAsia"/>
          <w:sz w:val="22"/>
        </w:rPr>
        <w:t>- 14</w:t>
      </w:r>
      <w:r w:rsidRPr="00E73850">
        <w:rPr>
          <w:rFonts w:ascii="Times New Roman" w:hAnsi="Times New Roman"/>
          <w:sz w:val="22"/>
        </w:rPr>
        <w:t>00 nm</w:t>
      </w:r>
      <w:r>
        <w:rPr>
          <w:rFonts w:ascii="Times New Roman" w:hAnsi="Times New Roman" w:hint="eastAsia"/>
          <w:sz w:val="22"/>
        </w:rPr>
        <w:t>,</w:t>
      </w:r>
      <w:r w:rsidRPr="00E73850">
        <w:rPr>
          <w:rFonts w:ascii="Times New Roman" w:hAnsi="Times New Roman"/>
          <w:sz w:val="22"/>
        </w:rPr>
        <w:t xml:space="preserve"> were injected </w:t>
      </w:r>
      <w:r>
        <w:rPr>
          <w:rFonts w:ascii="Times New Roman" w:hAnsi="Times New Roman"/>
          <w:sz w:val="22"/>
        </w:rPr>
        <w:t>in</w:t>
      </w:r>
      <w:r w:rsidRPr="00E73850">
        <w:rPr>
          <w:rFonts w:ascii="Times New Roman" w:hAnsi="Times New Roman"/>
          <w:sz w:val="22"/>
        </w:rPr>
        <w:t xml:space="preserve">to the unit cell along the </w:t>
      </w:r>
      <w:r>
        <w:rPr>
          <w:rFonts w:ascii="Times New Roman" w:hAnsi="Times New Roman" w:hint="eastAsia"/>
          <w:sz w:val="22"/>
        </w:rPr>
        <w:t>-Z</w:t>
      </w:r>
      <w:r w:rsidRPr="00E73850">
        <w:rPr>
          <w:rFonts w:ascii="Times New Roman" w:hAnsi="Times New Roman"/>
          <w:sz w:val="22"/>
        </w:rPr>
        <w:t xml:space="preserve"> direction. The amplitude of the</w:t>
      </w:r>
      <w:r w:rsidRPr="00E73850">
        <w:t xml:space="preserve"> </w:t>
      </w:r>
      <w:r w:rsidRPr="00E73850">
        <w:rPr>
          <w:rFonts w:ascii="Times New Roman" w:hAnsi="Times New Roman" w:hint="eastAsia"/>
          <w:sz w:val="22"/>
        </w:rPr>
        <w:t>e</w:t>
      </w:r>
      <w:r w:rsidRPr="00E73850">
        <w:rPr>
          <w:rFonts w:ascii="Times New Roman" w:hAnsi="Times New Roman"/>
          <w:sz w:val="22"/>
        </w:rPr>
        <w:t xml:space="preserve">lectric field vector of </w:t>
      </w:r>
      <w:r>
        <w:rPr>
          <w:rFonts w:ascii="Times New Roman" w:hAnsi="Times New Roman"/>
          <w:sz w:val="22"/>
        </w:rPr>
        <w:t xml:space="preserve">the </w:t>
      </w:r>
      <w:r w:rsidRPr="00E73850">
        <w:rPr>
          <w:rFonts w:ascii="Times New Roman" w:hAnsi="Times New Roman" w:hint="eastAsia"/>
          <w:sz w:val="22"/>
        </w:rPr>
        <w:t xml:space="preserve">TFSF </w:t>
      </w:r>
      <w:r w:rsidRPr="00E73850">
        <w:rPr>
          <w:rFonts w:ascii="Times New Roman" w:hAnsi="Times New Roman"/>
          <w:sz w:val="22"/>
        </w:rPr>
        <w:t xml:space="preserve">linearly polarized light vector </w:t>
      </w:r>
      <w:r w:rsidRPr="00E73850">
        <w:rPr>
          <w:rFonts w:ascii="Times New Roman" w:hAnsi="Times New Roman" w:hint="eastAsia"/>
          <w:sz w:val="22"/>
        </w:rPr>
        <w:t>was</w:t>
      </w:r>
      <w:r w:rsidRPr="00E73850">
        <w:rPr>
          <w:rFonts w:ascii="Times New Roman" w:hAnsi="Times New Roman"/>
          <w:sz w:val="22"/>
        </w:rPr>
        <w:t xml:space="preserve"> set to</w:t>
      </w:r>
      <w:r w:rsidRPr="00E73850">
        <w:rPr>
          <w:rFonts w:ascii="Times New Roman" w:hAnsi="Times New Roman" w:hint="eastAsia"/>
          <w:sz w:val="22"/>
        </w:rPr>
        <w:t xml:space="preserve"> be 1 V m</w:t>
      </w:r>
      <w:r w:rsidRPr="00E73850">
        <w:rPr>
          <w:rFonts w:ascii="Times New Roman" w:hAnsi="Times New Roman" w:hint="eastAsia"/>
          <w:sz w:val="22"/>
          <w:vertAlign w:val="superscript"/>
        </w:rPr>
        <w:t>-1</w:t>
      </w:r>
      <w:r w:rsidRPr="00E73850">
        <w:rPr>
          <w:rFonts w:ascii="Times New Roman" w:hAnsi="Times New Roman" w:hint="eastAsia"/>
          <w:sz w:val="22"/>
        </w:rPr>
        <w:t xml:space="preserve">. </w:t>
      </w:r>
      <w:r>
        <w:rPr>
          <w:rFonts w:ascii="Times New Roman" w:hAnsi="Times New Roman" w:hint="eastAsia"/>
          <w:sz w:val="22"/>
        </w:rPr>
        <w:t>Two f</w:t>
      </w:r>
      <w:r w:rsidRPr="00E73850">
        <w:rPr>
          <w:rFonts w:ascii="Times New Roman" w:hAnsi="Times New Roman"/>
          <w:sz w:val="22"/>
        </w:rPr>
        <w:t>requency-domain field profile monitor</w:t>
      </w:r>
      <w:r>
        <w:rPr>
          <w:rFonts w:ascii="Times New Roman" w:hAnsi="Times New Roman" w:hint="eastAsia"/>
          <w:sz w:val="22"/>
        </w:rPr>
        <w:t xml:space="preserve">s and </w:t>
      </w:r>
      <w:r>
        <w:rPr>
          <w:rFonts w:ascii="Times New Roman" w:hAnsi="Times New Roman" w:cs="Times New Roman" w:hint="eastAsia"/>
          <w:sz w:val="22"/>
        </w:rPr>
        <w:t xml:space="preserve">two </w:t>
      </w:r>
      <w:r w:rsidRPr="00546AE3">
        <w:rPr>
          <w:rFonts w:ascii="Times New Roman" w:hAnsi="Times New Roman" w:cs="Times New Roman"/>
          <w:sz w:val="22"/>
        </w:rPr>
        <w:t>f</w:t>
      </w:r>
      <w:r>
        <w:rPr>
          <w:rFonts w:ascii="Times New Roman" w:hAnsi="Times New Roman" w:cs="Times New Roman"/>
          <w:sz w:val="22"/>
        </w:rPr>
        <w:t>requency-domain field</w:t>
      </w:r>
      <w:r>
        <w:rPr>
          <w:rFonts w:ascii="Times New Roman" w:hAnsi="Times New Roman" w:cs="Times New Roman" w:hint="eastAsia"/>
          <w:sz w:val="22"/>
        </w:rPr>
        <w:t xml:space="preserve"> and power</w:t>
      </w:r>
      <w:r w:rsidRPr="00546AE3">
        <w:rPr>
          <w:rFonts w:ascii="Times New Roman" w:hAnsi="Times New Roman" w:cs="Times New Roman"/>
          <w:sz w:val="22"/>
        </w:rPr>
        <w:t xml:space="preserve"> monitors</w:t>
      </w:r>
      <w:r>
        <w:rPr>
          <w:rFonts w:ascii="Times New Roman" w:hAnsi="Times New Roman" w:cs="Times New Roman" w:hint="eastAsia"/>
          <w:sz w:val="22"/>
        </w:rPr>
        <w:t xml:space="preserve"> were</w:t>
      </w:r>
      <w:r>
        <w:rPr>
          <w:rFonts w:ascii="Times New Roman" w:hAnsi="Times New Roman" w:hint="eastAsia"/>
          <w:sz w:val="22"/>
        </w:rPr>
        <w:t xml:space="preserve"> localized at Z = 0 nm </w:t>
      </w:r>
      <w:r w:rsidRPr="00E73850">
        <w:rPr>
          <w:rFonts w:ascii="Times New Roman" w:hAnsi="Times New Roman"/>
          <w:sz w:val="22"/>
        </w:rPr>
        <w:t>in the x</w:t>
      </w:r>
      <w:r>
        <w:rPr>
          <w:rFonts w:ascii="Times New Roman" w:hAnsi="Times New Roman" w:hint="eastAsia"/>
          <w:sz w:val="22"/>
        </w:rPr>
        <w:t>-y</w:t>
      </w:r>
      <w:r w:rsidRPr="00E73850">
        <w:rPr>
          <w:rFonts w:ascii="Times New Roman" w:hAnsi="Times New Roman"/>
          <w:sz w:val="22"/>
        </w:rPr>
        <w:t xml:space="preserve"> plane</w:t>
      </w:r>
      <w:r>
        <w:rPr>
          <w:rFonts w:ascii="Times New Roman" w:hAnsi="Times New Roman" w:hint="eastAsia"/>
          <w:sz w:val="22"/>
        </w:rPr>
        <w:t xml:space="preserve"> and Y = 0 nm</w:t>
      </w:r>
      <w:r w:rsidRPr="006469EB">
        <w:rPr>
          <w:rFonts w:ascii="Times New Roman" w:hAnsi="Times New Roman"/>
          <w:sz w:val="22"/>
        </w:rPr>
        <w:t xml:space="preserve"> </w:t>
      </w:r>
      <w:r w:rsidRPr="00E73850">
        <w:rPr>
          <w:rFonts w:ascii="Times New Roman" w:hAnsi="Times New Roman"/>
          <w:sz w:val="22"/>
        </w:rPr>
        <w:t>in the x</w:t>
      </w:r>
      <w:r>
        <w:rPr>
          <w:rFonts w:ascii="Times New Roman" w:hAnsi="Times New Roman" w:hint="eastAsia"/>
          <w:sz w:val="22"/>
        </w:rPr>
        <w:t>-z</w:t>
      </w:r>
      <w:r w:rsidRPr="00E73850">
        <w:rPr>
          <w:rFonts w:ascii="Times New Roman" w:hAnsi="Times New Roman"/>
          <w:sz w:val="22"/>
        </w:rPr>
        <w:t xml:space="preserve"> plane</w:t>
      </w:r>
      <w:r w:rsidRPr="00546AE3">
        <w:rPr>
          <w:rFonts w:ascii="Times New Roman" w:hAnsi="Times New Roman" w:cs="Times New Roman"/>
          <w:sz w:val="22"/>
        </w:rPr>
        <w:t>,</w:t>
      </w:r>
      <w:r>
        <w:rPr>
          <w:rFonts w:ascii="Times New Roman" w:hAnsi="Times New Roman" w:cs="Times New Roman" w:hint="eastAsia"/>
          <w:sz w:val="22"/>
        </w:rPr>
        <w:t xml:space="preserve"> </w:t>
      </w:r>
      <w:r w:rsidRPr="00546AE3">
        <w:rPr>
          <w:rFonts w:ascii="Times New Roman" w:hAnsi="Times New Roman" w:cs="Times New Roman"/>
          <w:sz w:val="22"/>
        </w:rPr>
        <w:t>respectively.</w:t>
      </w:r>
      <w:r>
        <w:rPr>
          <w:rFonts w:ascii="Times New Roman" w:hAnsi="Times New Roman" w:hint="eastAsia"/>
          <w:sz w:val="22"/>
        </w:rPr>
        <w:t xml:space="preserve"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 w:hint="eastAsia"/>
          <w:sz w:val="22"/>
        </w:rPr>
        <w:t>ll the f</w:t>
      </w:r>
      <w:r w:rsidRPr="00E73850">
        <w:rPr>
          <w:rFonts w:ascii="Times New Roman" w:hAnsi="Times New Roman"/>
          <w:sz w:val="22"/>
        </w:rPr>
        <w:t>requency-domain field profile monitor</w:t>
      </w:r>
      <w:r>
        <w:rPr>
          <w:rFonts w:ascii="Times New Roman" w:hAnsi="Times New Roman" w:hint="eastAsia"/>
          <w:sz w:val="22"/>
        </w:rPr>
        <w:t xml:space="preserve">s </w:t>
      </w:r>
      <w:r w:rsidRPr="00E73850">
        <w:rPr>
          <w:rFonts w:ascii="Times New Roman" w:hAnsi="Times New Roman"/>
          <w:sz w:val="22"/>
        </w:rPr>
        <w:t>w</w:t>
      </w:r>
      <w:r>
        <w:rPr>
          <w:rFonts w:ascii="Times New Roman" w:hAnsi="Times New Roman" w:hint="eastAsia"/>
          <w:sz w:val="22"/>
        </w:rPr>
        <w:t>ere</w:t>
      </w:r>
      <w:r w:rsidRPr="00E73850">
        <w:rPr>
          <w:rFonts w:ascii="Times New Roman" w:hAnsi="Times New Roman"/>
          <w:sz w:val="22"/>
        </w:rPr>
        <w:t xml:space="preserve"> utilized to collect </w:t>
      </w:r>
      <w:r>
        <w:rPr>
          <w:rFonts w:ascii="Times New Roman" w:hAnsi="Times New Roman" w:hint="eastAsia"/>
          <w:sz w:val="22"/>
        </w:rPr>
        <w:t xml:space="preserve">electric </w:t>
      </w:r>
      <w:r w:rsidRPr="00E73850">
        <w:rPr>
          <w:rFonts w:ascii="Times New Roman" w:hAnsi="Times New Roman"/>
          <w:sz w:val="22"/>
        </w:rPr>
        <w:t>field profile data</w:t>
      </w:r>
      <w:r>
        <w:rPr>
          <w:rFonts w:ascii="Times New Roman" w:hAnsi="Times New Roman" w:hint="eastAsia"/>
          <w:sz w:val="22"/>
        </w:rPr>
        <w:t xml:space="preserve"> of the surface and </w:t>
      </w:r>
      <w:r w:rsidRPr="00317F97">
        <w:rPr>
          <w:rFonts w:ascii="Times New Roman" w:hAnsi="Times New Roman"/>
          <w:sz w:val="22"/>
        </w:rPr>
        <w:t>interior</w:t>
      </w:r>
      <w:r>
        <w:rPr>
          <w:rFonts w:ascii="Times New Roman" w:hAnsi="Times New Roman" w:hint="eastAsia"/>
          <w:sz w:val="22"/>
        </w:rPr>
        <w:t xml:space="preserve"> of </w:t>
      </w:r>
      <w:r>
        <w:rPr>
          <w:rFonts w:ascii="Times New Roman" w:hAnsi="Times New Roman"/>
          <w:sz w:val="22"/>
        </w:rPr>
        <w:t>and MSbNSs</w:t>
      </w:r>
      <w:r>
        <w:rPr>
          <w:rFonts w:ascii="Times New Roman" w:hAnsi="Times New Roman" w:hint="eastAsia"/>
          <w:sz w:val="22"/>
        </w:rPr>
        <w:t xml:space="preserve"> while keeping the </w:t>
      </w:r>
      <w:r w:rsidRPr="008C49F0">
        <w:rPr>
          <w:rFonts w:ascii="Times New Roman" w:hAnsi="Times New Roman"/>
          <w:sz w:val="22"/>
        </w:rPr>
        <w:t>excitation wavelength</w:t>
      </w:r>
      <w:r>
        <w:rPr>
          <w:rFonts w:ascii="Times New Roman" w:hAnsi="Times New Roman" w:hint="eastAsia"/>
          <w:sz w:val="22"/>
        </w:rPr>
        <w:t xml:space="preserve"> 835 nm and 1200 nm, respectively. </w:t>
      </w:r>
      <w:r>
        <w:rPr>
          <w:rFonts w:ascii="Times New Roman" w:hAnsi="Times New Roman"/>
          <w:sz w:val="22"/>
        </w:rPr>
        <w:t>F</w:t>
      </w:r>
      <w:r>
        <w:rPr>
          <w:rFonts w:ascii="Times New Roman" w:hAnsi="Times New Roman" w:hint="eastAsia"/>
          <w:sz w:val="22"/>
        </w:rPr>
        <w:t xml:space="preserve">urthermore, </w:t>
      </w:r>
      <w:r>
        <w:rPr>
          <w:rFonts w:ascii="Times New Roman" w:hAnsi="Times New Roman" w:cs="Times New Roman" w:hint="eastAsia"/>
          <w:sz w:val="22"/>
        </w:rPr>
        <w:t xml:space="preserve">the </w:t>
      </w:r>
      <w:r w:rsidRPr="00546AE3">
        <w:rPr>
          <w:rFonts w:ascii="Times New Roman" w:hAnsi="Times New Roman" w:cs="Times New Roman"/>
          <w:sz w:val="22"/>
        </w:rPr>
        <w:t>f</w:t>
      </w:r>
      <w:r>
        <w:rPr>
          <w:rFonts w:ascii="Times New Roman" w:hAnsi="Times New Roman" w:cs="Times New Roman"/>
          <w:sz w:val="22"/>
        </w:rPr>
        <w:t>requency-domain field</w:t>
      </w:r>
      <w:r>
        <w:rPr>
          <w:rFonts w:ascii="Times New Roman" w:hAnsi="Times New Roman" w:cs="Times New Roman" w:hint="eastAsia"/>
          <w:sz w:val="22"/>
        </w:rPr>
        <w:t xml:space="preserve"> and power</w:t>
      </w:r>
      <w:r w:rsidRPr="00546AE3">
        <w:rPr>
          <w:rFonts w:ascii="Times New Roman" w:hAnsi="Times New Roman" w:cs="Times New Roman"/>
          <w:sz w:val="22"/>
        </w:rPr>
        <w:t xml:space="preserve"> monitors </w:t>
      </w:r>
      <w:r w:rsidRPr="00E73850">
        <w:rPr>
          <w:rFonts w:ascii="Times New Roman" w:hAnsi="Times New Roman"/>
          <w:sz w:val="22"/>
        </w:rPr>
        <w:t>w</w:t>
      </w:r>
      <w:r>
        <w:rPr>
          <w:rFonts w:ascii="Times New Roman" w:hAnsi="Times New Roman" w:hint="eastAsia"/>
          <w:sz w:val="22"/>
        </w:rPr>
        <w:t>ere</w:t>
      </w:r>
      <w:r w:rsidRPr="00E73850">
        <w:rPr>
          <w:rFonts w:ascii="Times New Roman" w:hAnsi="Times New Roman"/>
          <w:sz w:val="22"/>
        </w:rPr>
        <w:t xml:space="preserve"> utilized to collect </w:t>
      </w:r>
      <w:r>
        <w:rPr>
          <w:rFonts w:ascii="Times New Roman" w:hAnsi="Times New Roman" w:hint="eastAsia"/>
          <w:sz w:val="22"/>
        </w:rPr>
        <w:t>the a</w:t>
      </w:r>
      <w:r w:rsidRPr="006C7F72">
        <w:rPr>
          <w:rFonts w:ascii="Times New Roman" w:hAnsi="Times New Roman"/>
          <w:sz w:val="22"/>
        </w:rPr>
        <w:t xml:space="preserve">bsorption power </w:t>
      </w:r>
      <w:r w:rsidRPr="00E73850">
        <w:rPr>
          <w:rFonts w:ascii="Times New Roman" w:hAnsi="Times New Roman"/>
          <w:sz w:val="22"/>
        </w:rPr>
        <w:lastRenderedPageBreak/>
        <w:t>profile data</w:t>
      </w:r>
      <w:r>
        <w:rPr>
          <w:rFonts w:ascii="Times New Roman" w:hAnsi="Times New Roman" w:hint="eastAsia"/>
          <w:sz w:val="22"/>
        </w:rPr>
        <w:t xml:space="preserve"> of </w:t>
      </w:r>
      <w:r>
        <w:rPr>
          <w:rFonts w:ascii="Times New Roman" w:hAnsi="Times New Roman"/>
          <w:sz w:val="22"/>
        </w:rPr>
        <w:t>and MSbNSs</w:t>
      </w:r>
      <w:r>
        <w:rPr>
          <w:rFonts w:ascii="Times New Roman" w:hAnsi="Times New Roman" w:hint="eastAsia"/>
          <w:sz w:val="22"/>
        </w:rPr>
        <w:t xml:space="preserve"> under the </w:t>
      </w:r>
      <w:r w:rsidRPr="008C49F0">
        <w:rPr>
          <w:rFonts w:ascii="Times New Roman" w:hAnsi="Times New Roman"/>
          <w:sz w:val="22"/>
        </w:rPr>
        <w:t>excitation wavelength</w:t>
      </w:r>
      <w:r>
        <w:rPr>
          <w:rFonts w:ascii="Times New Roman" w:hAnsi="Times New Roman" w:hint="eastAsia"/>
          <w:sz w:val="22"/>
        </w:rPr>
        <w:t xml:space="preserve"> 1200 nm.</w:t>
      </w:r>
    </w:p>
    <w:p w:rsidR="00EF0471" w:rsidRDefault="00EF0471" w:rsidP="00EF0471">
      <w:pPr>
        <w:jc w:val="left"/>
      </w:pPr>
      <w:r>
        <w:rPr>
          <w:rFonts w:hint="eastAsia"/>
          <w:noProof/>
        </w:rPr>
        <w:drawing>
          <wp:inline distT="0" distB="0" distL="0" distR="0">
            <wp:extent cx="2543908" cy="1571089"/>
            <wp:effectExtent l="0" t="0" r="889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QQ截图2021051116143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384"/>
                    <a:stretch/>
                  </pic:blipFill>
                  <pic:spPr bwMode="auto">
                    <a:xfrm>
                      <a:off x="0" y="0"/>
                      <a:ext cx="2562928" cy="1582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92570" cy="1565031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QQ截图202105111615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023" cy="157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471" w:rsidRDefault="00EF0471" w:rsidP="00E92BEE">
      <w:pPr>
        <w:jc w:val="center"/>
      </w:pPr>
    </w:p>
    <w:p w:rsidR="00EF0471" w:rsidRPr="00EF0471" w:rsidRDefault="00EF0471" w:rsidP="00E92BEE">
      <w:pPr>
        <w:jc w:val="center"/>
      </w:pPr>
    </w:p>
    <w:p w:rsidR="00E92BEE" w:rsidRDefault="00833FB1" w:rsidP="00E92BEE">
      <w:pPr>
        <w:jc w:val="center"/>
      </w:pPr>
      <w:r>
        <w:rPr>
          <w:noProof/>
        </w:rPr>
        <w:drawing>
          <wp:inline distT="0" distB="0" distL="0" distR="0">
            <wp:extent cx="4559999" cy="15049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e S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160" cy="150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FB1" w:rsidRPr="0001449B" w:rsidRDefault="00833FB1" w:rsidP="00804BB5">
      <w:pPr>
        <w:spacing w:afterLines="50" w:after="156"/>
        <w:rPr>
          <w:rFonts w:ascii="Times New Roman" w:hAnsi="Times New Roman" w:cs="Times New Roman"/>
        </w:rPr>
      </w:pPr>
      <w:r w:rsidRPr="0001449B">
        <w:rPr>
          <w:rFonts w:ascii="Times New Roman" w:hAnsi="Times New Roman" w:cs="Times New Roman"/>
          <w:b/>
        </w:rPr>
        <w:t>Figure S1</w:t>
      </w:r>
      <w:r w:rsidRPr="0001449B">
        <w:rPr>
          <w:rFonts w:ascii="Times New Roman" w:hAnsi="Times New Roman" w:cs="Times New Roman"/>
        </w:rPr>
        <w:t xml:space="preserve">. Low-magnification (a)TEM and </w:t>
      </w:r>
      <w:r w:rsidR="0001449B" w:rsidRPr="0001449B">
        <w:rPr>
          <w:rFonts w:ascii="Times New Roman" w:hAnsi="Times New Roman" w:cs="Times New Roman"/>
        </w:rPr>
        <w:t xml:space="preserve">(b) </w:t>
      </w:r>
      <w:r w:rsidRPr="0001449B">
        <w:rPr>
          <w:rFonts w:ascii="Times New Roman" w:hAnsi="Times New Roman" w:cs="Times New Roman"/>
        </w:rPr>
        <w:t>STEM images of MSbNSs.</w:t>
      </w:r>
      <w:r w:rsidR="00BC2240">
        <w:rPr>
          <w:rFonts w:ascii="Times New Roman" w:hAnsi="Times New Roman" w:cs="Times New Roman"/>
        </w:rPr>
        <w:t xml:space="preserve"> (c) High-magnification STEM image of MSbNSs.</w:t>
      </w:r>
    </w:p>
    <w:p w:rsidR="00E92BEE" w:rsidRDefault="00507ECF" w:rsidP="00E92BEE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080410" cy="3193366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763" cy="321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240" w:rsidRPr="00BC2240" w:rsidRDefault="00BC2240" w:rsidP="00E25EF9">
      <w:pPr>
        <w:spacing w:afterLines="50" w:after="156"/>
        <w:jc w:val="center"/>
        <w:rPr>
          <w:rFonts w:ascii="Times New Roman" w:hAnsi="Times New Roman" w:cs="Times New Roman"/>
        </w:rPr>
      </w:pPr>
      <w:r w:rsidRPr="00BC2240">
        <w:rPr>
          <w:rFonts w:ascii="Times New Roman" w:hAnsi="Times New Roman" w:cs="Times New Roman"/>
          <w:b/>
        </w:rPr>
        <w:t>Figure S2</w:t>
      </w:r>
      <w:r w:rsidRPr="00BC2240">
        <w:rPr>
          <w:rFonts w:ascii="Times New Roman" w:hAnsi="Times New Roman" w:cs="Times New Roman"/>
        </w:rPr>
        <w:t xml:space="preserve">. The average diameters of </w:t>
      </w:r>
      <w:r w:rsidR="00E25EF9">
        <w:rPr>
          <w:rFonts w:ascii="Times New Roman" w:hAnsi="Times New Roman" w:cs="Times New Roman"/>
        </w:rPr>
        <w:t>(a</w:t>
      </w:r>
      <w:r>
        <w:rPr>
          <w:rFonts w:ascii="Times New Roman" w:hAnsi="Times New Roman" w:cs="Times New Roman"/>
        </w:rPr>
        <w:t>)</w:t>
      </w:r>
      <w:r w:rsidR="00E25EF9">
        <w:rPr>
          <w:rFonts w:ascii="Times New Roman" w:hAnsi="Times New Roman" w:cs="Times New Roman"/>
        </w:rPr>
        <w:t xml:space="preserve"> </w:t>
      </w:r>
      <w:r w:rsidRPr="00BC2240">
        <w:rPr>
          <w:rFonts w:ascii="Times New Roman" w:hAnsi="Times New Roman" w:cs="Times New Roman"/>
        </w:rPr>
        <w:t>MSbNSs-1</w:t>
      </w:r>
      <w:r w:rsidR="00E25EF9">
        <w:rPr>
          <w:rFonts w:ascii="Times New Roman" w:hAnsi="Times New Roman" w:cs="Times New Roman" w:hint="eastAsia"/>
        </w:rPr>
        <w:t>,</w:t>
      </w:r>
      <w:r w:rsidR="00E25EF9">
        <w:rPr>
          <w:rFonts w:ascii="Times New Roman" w:hAnsi="Times New Roman" w:cs="Times New Roman"/>
        </w:rPr>
        <w:t xml:space="preserve"> (b) </w:t>
      </w:r>
      <w:r w:rsidRPr="00BC2240">
        <w:rPr>
          <w:rFonts w:ascii="Times New Roman" w:hAnsi="Times New Roman" w:cs="Times New Roman"/>
        </w:rPr>
        <w:t>MSbNSs-2</w:t>
      </w:r>
      <w:r w:rsidR="00E25EF9">
        <w:rPr>
          <w:rFonts w:ascii="Times New Roman" w:hAnsi="Times New Roman" w:cs="Times New Roman"/>
        </w:rPr>
        <w:t>,</w:t>
      </w:r>
      <w:r w:rsidRPr="00BC2240">
        <w:rPr>
          <w:rFonts w:ascii="Times New Roman" w:hAnsi="Times New Roman" w:cs="Times New Roman"/>
        </w:rPr>
        <w:t xml:space="preserve"> </w:t>
      </w:r>
      <w:r w:rsidR="00E25EF9">
        <w:rPr>
          <w:rFonts w:ascii="Times New Roman" w:hAnsi="Times New Roman" w:cs="Times New Roman"/>
        </w:rPr>
        <w:t xml:space="preserve">(c) </w:t>
      </w:r>
      <w:r w:rsidRPr="00BC2240">
        <w:rPr>
          <w:rFonts w:ascii="Times New Roman" w:hAnsi="Times New Roman" w:cs="Times New Roman"/>
        </w:rPr>
        <w:t>MSbNSs-3</w:t>
      </w:r>
      <w:r w:rsidR="00E25EF9">
        <w:rPr>
          <w:rFonts w:ascii="Times New Roman" w:hAnsi="Times New Roman" w:cs="Times New Roman"/>
        </w:rPr>
        <w:t>,</w:t>
      </w:r>
      <w:r w:rsidRPr="00BC2240">
        <w:rPr>
          <w:rFonts w:ascii="Times New Roman" w:hAnsi="Times New Roman" w:cs="Times New Roman"/>
        </w:rPr>
        <w:t xml:space="preserve"> </w:t>
      </w:r>
      <w:r w:rsidR="00E25EF9">
        <w:rPr>
          <w:rFonts w:ascii="Times New Roman" w:hAnsi="Times New Roman" w:cs="Times New Roman"/>
        </w:rPr>
        <w:t xml:space="preserve">(d) </w:t>
      </w:r>
      <w:r w:rsidRPr="00BC2240">
        <w:rPr>
          <w:rFonts w:ascii="Times New Roman" w:hAnsi="Times New Roman" w:cs="Times New Roman"/>
        </w:rPr>
        <w:t>MSbNSs-4.</w:t>
      </w:r>
    </w:p>
    <w:p w:rsidR="00507ECF" w:rsidRDefault="00507ECF" w:rsidP="00E92BEE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4982777" cy="2475914"/>
            <wp:effectExtent l="0" t="0" r="889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3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695" cy="248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EF9" w:rsidRPr="00E25EF9" w:rsidRDefault="00E25EF9" w:rsidP="00E92BEE">
      <w:pPr>
        <w:jc w:val="center"/>
        <w:rPr>
          <w:rFonts w:ascii="Times New Roman" w:hAnsi="Times New Roman" w:cs="Times New Roman"/>
        </w:rPr>
      </w:pPr>
      <w:r w:rsidRPr="00E25EF9">
        <w:rPr>
          <w:rFonts w:ascii="Times New Roman" w:hAnsi="Times New Roman" w:cs="Times New Roman"/>
          <w:b/>
        </w:rPr>
        <w:t>Figure S3</w:t>
      </w:r>
      <w:r w:rsidRPr="00E25EF9">
        <w:rPr>
          <w:rFonts w:ascii="Times New Roman" w:hAnsi="Times New Roman" w:cs="Times New Roman"/>
        </w:rPr>
        <w:t>. Low and high-magnification STEM images of SbNSs prepared without oxygen.</w:t>
      </w:r>
    </w:p>
    <w:p w:rsidR="00507ECF" w:rsidRDefault="00507ECF" w:rsidP="00E92BEE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2982351" cy="2982351"/>
            <wp:effectExtent l="0" t="0" r="889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4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154" cy="300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EF9" w:rsidRPr="00E25EF9" w:rsidRDefault="00E25EF9" w:rsidP="00E25EF9">
      <w:pPr>
        <w:spacing w:afterLines="50" w:after="156"/>
        <w:jc w:val="center"/>
        <w:rPr>
          <w:rFonts w:ascii="Times New Roman" w:hAnsi="Times New Roman" w:cs="Times New Roman"/>
        </w:rPr>
      </w:pPr>
      <w:r w:rsidRPr="00E25EF9">
        <w:rPr>
          <w:rFonts w:ascii="Times New Roman" w:hAnsi="Times New Roman" w:cs="Times New Roman"/>
          <w:b/>
        </w:rPr>
        <w:t>Figure S4</w:t>
      </w:r>
      <w:r w:rsidRPr="00E25EF9">
        <w:rPr>
          <w:rFonts w:ascii="Times New Roman" w:hAnsi="Times New Roman" w:cs="Times New Roman"/>
        </w:rPr>
        <w:t>. TEM image of MSbNSs prepared with higher reaction temperature.</w:t>
      </w:r>
    </w:p>
    <w:p w:rsidR="00507ECF" w:rsidRDefault="00507ECF" w:rsidP="00E92BEE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4261571" cy="3957320"/>
            <wp:effectExtent l="0" t="0" r="5715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5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639" cy="39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EF9" w:rsidRDefault="00E25EF9" w:rsidP="00E25EF9">
      <w:pPr>
        <w:spacing w:afterLines="50" w:after="156"/>
        <w:jc w:val="center"/>
      </w:pPr>
      <w:r w:rsidRPr="00E25EF9">
        <w:rPr>
          <w:rFonts w:ascii="Times New Roman" w:hAnsi="Times New Roman" w:cs="Times New Roman"/>
          <w:b/>
        </w:rPr>
        <w:t>Figure S5</w:t>
      </w:r>
      <w:r w:rsidRPr="00E25EF9">
        <w:rPr>
          <w:rFonts w:ascii="Times New Roman" w:hAnsi="Times New Roman" w:cs="Times New Roman"/>
        </w:rPr>
        <w:t>. EDS mapping of MSbNSs-1, MSbNSs-2, MSbNSs-3, MSbNSs-4</w:t>
      </w:r>
      <w:r>
        <w:rPr>
          <w:rFonts w:ascii="Times New Roman" w:hAnsi="Times New Roman" w:cs="Times New Roman"/>
        </w:rPr>
        <w:t>, respectively</w:t>
      </w:r>
      <w:r>
        <w:t xml:space="preserve">. </w:t>
      </w:r>
    </w:p>
    <w:p w:rsidR="00507ECF" w:rsidRDefault="00507ECF" w:rsidP="00E92BEE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122279" cy="1236784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0709" cy="1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EF9" w:rsidRPr="00E25EF9" w:rsidRDefault="00E25EF9" w:rsidP="00804BB5">
      <w:pPr>
        <w:spacing w:afterLines="50" w:after="156"/>
        <w:rPr>
          <w:rFonts w:ascii="Times New Roman" w:hAnsi="Times New Roman" w:cs="Times New Roman"/>
        </w:rPr>
      </w:pPr>
      <w:r w:rsidRPr="00E25EF9">
        <w:rPr>
          <w:rFonts w:ascii="Times New Roman" w:hAnsi="Times New Roman" w:cs="Times New Roman"/>
          <w:b/>
        </w:rPr>
        <w:t>Figure S6</w:t>
      </w:r>
      <w:r w:rsidRPr="00E25EF9">
        <w:rPr>
          <w:rFonts w:ascii="Times New Roman" w:hAnsi="Times New Roman" w:cs="Times New Roman"/>
        </w:rPr>
        <w:t>. The mass percentages of Sb, O, and S elements in MSbNSs-1, MSbNSs-2, MSbNSs-3, MSbNSs-4, respectively</w:t>
      </w:r>
      <w:r>
        <w:rPr>
          <w:rFonts w:ascii="Times New Roman" w:hAnsi="Times New Roman" w:cs="Times New Roman"/>
        </w:rPr>
        <w:t>.</w:t>
      </w:r>
    </w:p>
    <w:p w:rsidR="00507ECF" w:rsidRDefault="00804BB5" w:rsidP="00E92BEE">
      <w:pPr>
        <w:jc w:val="center"/>
      </w:pPr>
      <w:r>
        <w:rPr>
          <w:noProof/>
        </w:rPr>
        <w:drawing>
          <wp:inline distT="0" distB="0" distL="0" distR="0">
            <wp:extent cx="4781631" cy="1617785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7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564" cy="162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BB5" w:rsidRPr="00804BB5" w:rsidRDefault="00804BB5" w:rsidP="00804BB5">
      <w:pPr>
        <w:rPr>
          <w:rFonts w:ascii="Times New Roman" w:hAnsi="Times New Roman" w:cs="Times New Roman"/>
        </w:rPr>
      </w:pPr>
      <w:r w:rsidRPr="00804BB5">
        <w:rPr>
          <w:rFonts w:ascii="Times New Roman" w:hAnsi="Times New Roman" w:cs="Times New Roman"/>
          <w:b/>
        </w:rPr>
        <w:t>Figure S7</w:t>
      </w:r>
      <w:r w:rsidRPr="00804BB5">
        <w:rPr>
          <w:rFonts w:ascii="Times New Roman" w:hAnsi="Times New Roman" w:cs="Times New Roman"/>
        </w:rPr>
        <w:t>. (a) Photothermal stability of MSbNSs-</w:t>
      </w:r>
      <w:r>
        <w:rPr>
          <w:rFonts w:ascii="Times New Roman" w:hAnsi="Times New Roman" w:cs="Times New Roman"/>
        </w:rPr>
        <w:t>2</w:t>
      </w:r>
      <w:r w:rsidRPr="00804BB5">
        <w:rPr>
          <w:rFonts w:ascii="Times New Roman" w:hAnsi="Times New Roman" w:cs="Times New Roman"/>
        </w:rPr>
        <w:t xml:space="preserve"> under the irradiation of 1210 nm. (b)(c) STEM images of MSbNSs-</w:t>
      </w:r>
      <w:r>
        <w:rPr>
          <w:rFonts w:ascii="Times New Roman" w:hAnsi="Times New Roman" w:cs="Times New Roman"/>
        </w:rPr>
        <w:t>2</w:t>
      </w:r>
      <w:r w:rsidRPr="00804BB5">
        <w:rPr>
          <w:rFonts w:ascii="Times New Roman" w:hAnsi="Times New Roman" w:cs="Times New Roman"/>
        </w:rPr>
        <w:t xml:space="preserve"> before and after irradiation.</w:t>
      </w:r>
    </w:p>
    <w:p w:rsidR="00507ECF" w:rsidRDefault="00167B8F" w:rsidP="00E92BEE">
      <w:pPr>
        <w:jc w:val="center"/>
      </w:pPr>
      <w:r>
        <w:rPr>
          <w:noProof/>
        </w:rPr>
        <w:lastRenderedPageBreak/>
        <w:drawing>
          <wp:inline distT="0" distB="0" distL="0" distR="0">
            <wp:extent cx="4270435" cy="256032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e S8-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7184" cy="259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BB5" w:rsidRDefault="00804BB5" w:rsidP="00804BB5">
      <w:pPr>
        <w:spacing w:afterLines="50" w:after="156"/>
        <w:jc w:val="center"/>
      </w:pPr>
      <w:r w:rsidRPr="00804BB5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8</w:t>
      </w:r>
      <w:r w:rsidRPr="00804BB5">
        <w:rPr>
          <w:rFonts w:ascii="Times New Roman" w:hAnsi="Times New Roman" w:cs="Times New Roman"/>
        </w:rPr>
        <w:t>. Photothermal stability of MSbNSs-1 under the irradiation of 1210 nm.</w:t>
      </w:r>
    </w:p>
    <w:p w:rsidR="00507ECF" w:rsidRDefault="00507ECF" w:rsidP="00E92BEE">
      <w:pPr>
        <w:jc w:val="center"/>
      </w:pPr>
    </w:p>
    <w:p w:rsidR="00507ECF" w:rsidRDefault="00507ECF" w:rsidP="00E92BEE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700668" cy="3854548"/>
            <wp:effectExtent l="0" t="0" r="508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 S11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1640" cy="387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BB5" w:rsidRDefault="00804BB5" w:rsidP="00804BB5">
      <w:pPr>
        <w:rPr>
          <w:rFonts w:ascii="Times New Roman" w:hAnsi="Times New Roman" w:cs="Times New Roman"/>
        </w:rPr>
      </w:pPr>
      <w:r w:rsidRPr="00804BB5">
        <w:rPr>
          <w:rFonts w:ascii="Times New Roman" w:hAnsi="Times New Roman" w:cs="Times New Roman"/>
          <w:b/>
        </w:rPr>
        <w:t>Figure S</w:t>
      </w:r>
      <w:r w:rsidR="00E86DD7">
        <w:rPr>
          <w:rFonts w:ascii="Times New Roman" w:hAnsi="Times New Roman" w:cs="Times New Roman"/>
          <w:b/>
        </w:rPr>
        <w:t>9</w:t>
      </w:r>
      <w:r>
        <w:rPr>
          <w:rFonts w:ascii="Times New Roman" w:hAnsi="Times New Roman" w:cs="Times New Roman"/>
        </w:rPr>
        <w:t>. The photothermal heating curve and the linear relationship between –ln</w:t>
      </w:r>
      <w:r w:rsidRPr="00063669">
        <w:rPr>
          <w:rFonts w:ascii="Times New Roman" w:hAnsi="Times New Roman" w:cs="Times New Roman"/>
        </w:rPr>
        <w:t>θ</w:t>
      </w:r>
      <w:r>
        <w:rPr>
          <w:rFonts w:ascii="Times New Roman" w:hAnsi="Times New Roman" w:cs="Times New Roman"/>
        </w:rPr>
        <w:t xml:space="preserve"> and time obtained from the cooling of the PEGylated (a)(b)MSbNSs-1and (c)(d)MSbNSs-2 under laser irradiation (1210 nm, 1W cm</w:t>
      </w:r>
      <w:r w:rsidRPr="00063669">
        <w:rPr>
          <w:rFonts w:ascii="Times New Roman" w:hAnsi="Times New Roman" w:cs="Times New Roman"/>
          <w:vertAlign w:val="superscript"/>
        </w:rPr>
        <w:t>-2</w:t>
      </w:r>
      <w:r>
        <w:rPr>
          <w:rFonts w:ascii="Times New Roman" w:hAnsi="Times New Roman" w:cs="Times New Roman"/>
        </w:rPr>
        <w:t xml:space="preserve">) and cooling curve after turning off the laser. </w:t>
      </w:r>
    </w:p>
    <w:p w:rsidR="00E86DD7" w:rsidRDefault="00E86DD7" w:rsidP="00804BB5">
      <w:pPr>
        <w:rPr>
          <w:rFonts w:ascii="Times New Roman" w:hAnsi="Times New Roman" w:cs="Times New Roman"/>
        </w:rPr>
      </w:pPr>
    </w:p>
    <w:p w:rsidR="00E86DD7" w:rsidRDefault="00E86DD7" w:rsidP="00E86DD7">
      <w:pPr>
        <w:jc w:val="center"/>
      </w:pPr>
      <w:r>
        <w:rPr>
          <w:noProof/>
        </w:rPr>
        <w:lastRenderedPageBreak/>
        <w:drawing>
          <wp:inline distT="0" distB="0" distL="0" distR="0">
            <wp:extent cx="3981157" cy="3981157"/>
            <wp:effectExtent l="0" t="0" r="63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n vitro PTT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460" cy="399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DD7" w:rsidRDefault="00E86DD7" w:rsidP="00E86DD7">
      <w:pPr>
        <w:jc w:val="center"/>
        <w:rPr>
          <w:rFonts w:ascii="Times New Roman" w:hAnsi="Times New Roman" w:cs="Times New Roman"/>
        </w:rPr>
      </w:pPr>
      <w:r w:rsidRPr="00E86DD7">
        <w:rPr>
          <w:rFonts w:ascii="Times New Roman" w:hAnsi="Times New Roman" w:cs="Times New Roman" w:hint="eastAsia"/>
          <w:b/>
        </w:rPr>
        <w:t>F</w:t>
      </w:r>
      <w:r w:rsidRPr="00E86DD7">
        <w:rPr>
          <w:rFonts w:ascii="Times New Roman" w:hAnsi="Times New Roman" w:cs="Times New Roman"/>
          <w:b/>
        </w:rPr>
        <w:t>igure S10</w:t>
      </w:r>
      <w:r w:rsidRPr="00E86DD7">
        <w:rPr>
          <w:rFonts w:ascii="Times New Roman" w:hAnsi="Times New Roman" w:cs="Times New Roman"/>
        </w:rPr>
        <w:t xml:space="preserve">. </w:t>
      </w:r>
      <w:r w:rsidRPr="00D817C8">
        <w:rPr>
          <w:rFonts w:ascii="Times New Roman" w:hAnsi="Times New Roman" w:cs="Times New Roman"/>
        </w:rPr>
        <w:t>Confocal images of calcein AM (green, live cells) and PI (red, dead cells) co-stained panc02 cells after exposed to NIR irradiation (1210 nm, 1 W cm</w:t>
      </w:r>
      <w:r w:rsidRPr="00D777FA">
        <w:rPr>
          <w:rFonts w:ascii="Times New Roman" w:hAnsi="Times New Roman" w:cs="Times New Roman"/>
          <w:vertAlign w:val="superscript"/>
        </w:rPr>
        <w:t>-2</w:t>
      </w:r>
      <w:r w:rsidRPr="00D817C8">
        <w:rPr>
          <w:rFonts w:ascii="Times New Roman" w:hAnsi="Times New Roman" w:cs="Times New Roman"/>
        </w:rPr>
        <w:t>).</w:t>
      </w:r>
    </w:p>
    <w:p w:rsidR="00E86DD7" w:rsidRDefault="00E86DD7" w:rsidP="00E86DD7">
      <w:pPr>
        <w:jc w:val="center"/>
        <w:rPr>
          <w:rFonts w:ascii="Times New Roman" w:hAnsi="Times New Roman" w:cs="Times New Roman"/>
        </w:rPr>
      </w:pPr>
    </w:p>
    <w:p w:rsidR="00E86DD7" w:rsidRDefault="00E86DD7" w:rsidP="00E86DD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0" distR="0">
            <wp:extent cx="4835103" cy="2588455"/>
            <wp:effectExtent l="0" t="0" r="381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S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908" cy="259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DD7" w:rsidRPr="00E86DD7" w:rsidRDefault="00E86DD7" w:rsidP="00E86DD7">
      <w:pPr>
        <w:rPr>
          <w:rFonts w:ascii="Times New Roman" w:hAnsi="Times New Roman" w:cs="Times New Roman"/>
        </w:rPr>
      </w:pPr>
      <w:r w:rsidRPr="00E86DD7">
        <w:rPr>
          <w:rFonts w:ascii="Times New Roman" w:hAnsi="Times New Roman" w:cs="Times New Roman"/>
          <w:b/>
        </w:rPr>
        <w:t>Figure S11</w:t>
      </w:r>
      <w:r>
        <w:rPr>
          <w:rFonts w:ascii="Times New Roman" w:hAnsi="Times New Roman" w:cs="Times New Roman"/>
        </w:rPr>
        <w:t xml:space="preserve">. </w:t>
      </w:r>
      <w:r w:rsidR="00DD4ECE">
        <w:rPr>
          <w:rFonts w:ascii="Times New Roman" w:hAnsi="Times New Roman" w:cs="Times New Roman"/>
        </w:rPr>
        <w:t xml:space="preserve">The change of </w:t>
      </w:r>
      <w:r w:rsidRPr="00D817C8">
        <w:rPr>
          <w:rFonts w:ascii="Times New Roman" w:hAnsi="Times New Roman" w:cs="Times New Roman"/>
        </w:rPr>
        <w:t xml:space="preserve">PA </w:t>
      </w:r>
      <w:r w:rsidR="00DD4ECE">
        <w:rPr>
          <w:rFonts w:ascii="Times New Roman" w:hAnsi="Times New Roman" w:cs="Times New Roman"/>
        </w:rPr>
        <w:t>intensity</w:t>
      </w:r>
      <w:r w:rsidRPr="00D817C8">
        <w:rPr>
          <w:rFonts w:ascii="Times New Roman" w:hAnsi="Times New Roman" w:cs="Times New Roman"/>
        </w:rPr>
        <w:t xml:space="preserve"> over time with PEGylated MSbNSs-3/DOX being injected at the tumor site.</w:t>
      </w:r>
    </w:p>
    <w:p w:rsidR="00507ECF" w:rsidRDefault="00507ECF" w:rsidP="00E92BEE">
      <w:pPr>
        <w:jc w:val="center"/>
      </w:pPr>
    </w:p>
    <w:p w:rsidR="003C60DD" w:rsidRDefault="003C60DD" w:rsidP="00E92BEE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3039445" cy="3052689"/>
            <wp:effectExtent l="0" t="0" r="889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 4-2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033" cy="308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0DD" w:rsidRPr="003C60DD" w:rsidRDefault="003C60DD" w:rsidP="003C60DD">
      <w:pPr>
        <w:rPr>
          <w:rFonts w:ascii="Times New Roman" w:hAnsi="Times New Roman" w:cs="Times New Roman"/>
        </w:rPr>
      </w:pPr>
      <w:r w:rsidRPr="003C60DD">
        <w:rPr>
          <w:rFonts w:ascii="Times New Roman" w:hAnsi="Times New Roman" w:cs="Times New Roman" w:hint="eastAsia"/>
          <w:b/>
        </w:rPr>
        <w:t>F</w:t>
      </w:r>
      <w:r w:rsidRPr="003C60DD">
        <w:rPr>
          <w:rFonts w:ascii="Times New Roman" w:hAnsi="Times New Roman" w:cs="Times New Roman"/>
          <w:b/>
        </w:rPr>
        <w:t>igure S12</w:t>
      </w:r>
      <w:r w:rsidRPr="003C60DD">
        <w:rPr>
          <w:rFonts w:ascii="Times New Roman" w:hAnsi="Times New Roman" w:cs="Times New Roman"/>
        </w:rPr>
        <w:t>. The change of the PA intensity with and without laser irradiation.</w:t>
      </w:r>
    </w:p>
    <w:p w:rsidR="00507ECF" w:rsidRDefault="006B7E31" w:rsidP="00E92BEE">
      <w:pPr>
        <w:jc w:val="center"/>
      </w:pPr>
      <w:r>
        <w:rPr>
          <w:noProof/>
        </w:rPr>
        <w:drawing>
          <wp:inline distT="0" distB="0" distL="0" distR="0">
            <wp:extent cx="5285062" cy="4009292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gure S14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40" cy="40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5C91" w:rsidRDefault="00BC3553" w:rsidP="00E92BEE">
      <w:pPr>
        <w:jc w:val="center"/>
        <w:rPr>
          <w:rFonts w:ascii="Times New Roman" w:hAnsi="Times New Roman" w:cs="Times New Roman"/>
        </w:rPr>
      </w:pPr>
      <w:r w:rsidRPr="006B7E31">
        <w:rPr>
          <w:rFonts w:ascii="Times New Roman" w:hAnsi="Times New Roman" w:cs="Times New Roman"/>
          <w:b/>
        </w:rPr>
        <w:t>Figure S1</w:t>
      </w:r>
      <w:r w:rsidR="003C60DD">
        <w:rPr>
          <w:rFonts w:ascii="Times New Roman" w:hAnsi="Times New Roman" w:cs="Times New Roman"/>
          <w:b/>
        </w:rPr>
        <w:t>3</w:t>
      </w:r>
      <w:r w:rsidRPr="006B7E31">
        <w:rPr>
          <w:rFonts w:ascii="Times New Roman" w:hAnsi="Times New Roman" w:cs="Times New Roman"/>
        </w:rPr>
        <w:t>. Representative H&amp;E-stained images of major organs including heart, liver, spleen, lung and kidney of mice receiving different treatments.</w:t>
      </w:r>
      <w:r w:rsidR="006B7E31" w:rsidRPr="006B7E31">
        <w:rPr>
          <w:rFonts w:ascii="Times New Roman" w:hAnsi="Times New Roman" w:cs="Times New Roman"/>
        </w:rPr>
        <w:t xml:space="preserve"> Scale bar=100μm.</w:t>
      </w:r>
    </w:p>
    <w:p w:rsidR="00875C91" w:rsidRDefault="00875C91" w:rsidP="00E92BEE">
      <w:pPr>
        <w:jc w:val="center"/>
        <w:rPr>
          <w:rFonts w:ascii="Times New Roman" w:hAnsi="Times New Roman" w:cs="Times New Roman"/>
        </w:rPr>
      </w:pPr>
    </w:p>
    <w:sectPr w:rsidR="00875C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34E5" w:rsidRDefault="00FB34E5" w:rsidP="00E92BEE">
      <w:r>
        <w:separator/>
      </w:r>
    </w:p>
  </w:endnote>
  <w:endnote w:type="continuationSeparator" w:id="0">
    <w:p w:rsidR="00FB34E5" w:rsidRDefault="00FB34E5" w:rsidP="00E92B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">
    <w:panose1 w:val="02020603050405020304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34E5" w:rsidRDefault="00FB34E5" w:rsidP="00E92BEE">
      <w:r>
        <w:separator/>
      </w:r>
    </w:p>
  </w:footnote>
  <w:footnote w:type="continuationSeparator" w:id="0">
    <w:p w:rsidR="00FB34E5" w:rsidRDefault="00FB34E5" w:rsidP="00E92B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Communications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wszz2a5v22dx1etv0i5dd2b90xrpex9azev&quot;&gt;My EndNote Library&lt;record-ids&gt;&lt;item&gt;667&lt;/item&gt;&lt;/record-ids&gt;&lt;/item&gt;&lt;/Libraries&gt;"/>
  </w:docVars>
  <w:rsids>
    <w:rsidRoot w:val="00190FFF"/>
    <w:rsid w:val="00003649"/>
    <w:rsid w:val="0001449B"/>
    <w:rsid w:val="00054ACF"/>
    <w:rsid w:val="00142DA6"/>
    <w:rsid w:val="00167B8F"/>
    <w:rsid w:val="00190FFF"/>
    <w:rsid w:val="003C60DD"/>
    <w:rsid w:val="00462368"/>
    <w:rsid w:val="00506FFE"/>
    <w:rsid w:val="00507ECF"/>
    <w:rsid w:val="005228DF"/>
    <w:rsid w:val="00653C16"/>
    <w:rsid w:val="00654BD9"/>
    <w:rsid w:val="006B7E31"/>
    <w:rsid w:val="00747E3E"/>
    <w:rsid w:val="007673EA"/>
    <w:rsid w:val="00804BB5"/>
    <w:rsid w:val="00833FB1"/>
    <w:rsid w:val="00875C91"/>
    <w:rsid w:val="008A6F90"/>
    <w:rsid w:val="008C0349"/>
    <w:rsid w:val="008E6875"/>
    <w:rsid w:val="00934B72"/>
    <w:rsid w:val="00B0411F"/>
    <w:rsid w:val="00B80FC6"/>
    <w:rsid w:val="00BC2240"/>
    <w:rsid w:val="00BC3553"/>
    <w:rsid w:val="00C15D3B"/>
    <w:rsid w:val="00C36397"/>
    <w:rsid w:val="00C54F82"/>
    <w:rsid w:val="00CA7E62"/>
    <w:rsid w:val="00CE69EB"/>
    <w:rsid w:val="00D777FA"/>
    <w:rsid w:val="00DC04D0"/>
    <w:rsid w:val="00DD4ECE"/>
    <w:rsid w:val="00E25EF9"/>
    <w:rsid w:val="00E86DD7"/>
    <w:rsid w:val="00E92BEE"/>
    <w:rsid w:val="00EF0471"/>
    <w:rsid w:val="00F902B0"/>
    <w:rsid w:val="00FB3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D4480BE-72AF-48FB-9EF1-C863A258F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2BE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92B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92BE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92B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92BEE"/>
    <w:rPr>
      <w:sz w:val="18"/>
      <w:szCs w:val="18"/>
    </w:rPr>
  </w:style>
  <w:style w:type="paragraph" w:customStyle="1" w:styleId="AuthorsFull">
    <w:name w:val="Authors Full"/>
    <w:basedOn w:val="a"/>
    <w:rsid w:val="00E92BEE"/>
    <w:pPr>
      <w:widowControl/>
      <w:jc w:val="left"/>
    </w:pPr>
    <w:rPr>
      <w:rFonts w:ascii="Times New Roman" w:eastAsia="MS Mincho" w:hAnsi="Times New Roman" w:cs="Times New Roman"/>
      <w:i/>
      <w:kern w:val="0"/>
      <w:sz w:val="24"/>
      <w:szCs w:val="24"/>
      <w:lang w:eastAsia="ja-JP"/>
    </w:rPr>
  </w:style>
  <w:style w:type="paragraph" w:customStyle="1" w:styleId="Addresses">
    <w:name w:val="Addresses"/>
    <w:basedOn w:val="a"/>
    <w:rsid w:val="00E92BEE"/>
    <w:pPr>
      <w:widowControl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customStyle="1" w:styleId="Tableofcontents">
    <w:name w:val="Table of contents"/>
    <w:basedOn w:val="a"/>
    <w:autoRedefine/>
    <w:rsid w:val="00E92BEE"/>
    <w:pPr>
      <w:widowControl/>
      <w:jc w:val="left"/>
    </w:pPr>
    <w:rPr>
      <w:rFonts w:ascii="Times New Roman" w:eastAsia="MS Mincho" w:hAnsi="Times New Roman" w:cs="Times New Roman"/>
      <w:color w:val="000000" w:themeColor="text1"/>
      <w:kern w:val="0"/>
      <w:sz w:val="24"/>
      <w:szCs w:val="24"/>
      <w:lang w:eastAsia="ja-JP"/>
    </w:rPr>
  </w:style>
  <w:style w:type="paragraph" w:customStyle="1" w:styleId="EndNoteBibliographyTitle">
    <w:name w:val="EndNote Bibliography Title"/>
    <w:basedOn w:val="a"/>
    <w:link w:val="EndNoteBibliographyTitleChar"/>
    <w:rsid w:val="00875C91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875C91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875C91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875C91"/>
    <w:rPr>
      <w:rFonts w:ascii="Calibri" w:hAnsi="Calibri" w:cs="Calibri"/>
      <w:noProof/>
      <w:sz w:val="20"/>
    </w:rPr>
  </w:style>
  <w:style w:type="paragraph" w:customStyle="1" w:styleId="BDAbstract">
    <w:name w:val="BD_Abstract"/>
    <w:basedOn w:val="a"/>
    <w:next w:val="a"/>
    <w:rsid w:val="00EF0471"/>
    <w:pPr>
      <w:widowControl/>
      <w:spacing w:before="360" w:after="360" w:line="480" w:lineRule="auto"/>
    </w:pPr>
    <w:rPr>
      <w:rFonts w:ascii="Times" w:eastAsia="宋体" w:hAnsi="Times" w:cs="Times New Roman"/>
      <w:kern w:val="0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jpg"/><Relationship Id="rId18" Type="http://schemas.openxmlformats.org/officeDocument/2006/relationships/image" Target="media/image13.tif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image" Target="media/image15.tiff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ti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19" Type="http://schemas.openxmlformats.org/officeDocument/2006/relationships/image" Target="media/image14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1064</TotalTime>
  <Pages>8</Pages>
  <Words>780</Words>
  <Characters>4448</Characters>
  <Application>Microsoft Office Word</Application>
  <DocSecurity>0</DocSecurity>
  <Lines>37</Lines>
  <Paragraphs>10</Paragraphs>
  <ScaleCrop>false</ScaleCrop>
  <Company/>
  <LinksUpToDate>false</LinksUpToDate>
  <CharactersWithSpaces>5218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chenYu</dc:creator>
  <cp:keywords/>
  <dc:description/>
  <cp:lastModifiedBy>chenYu</cp:lastModifiedBy>
  <cp:revision>18</cp:revision>
  <dcterms:created xsi:type="dcterms:W3CDTF">2021-04-29T02:18:00Z</dcterms:created>
  <dcterms:modified xsi:type="dcterms:W3CDTF">2021-05-12T08:37:00Z</dcterms:modified>
</cp:coreProperties>
</file>