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1BE85C" w14:textId="4C7CCB3D" w:rsidR="00E165D0" w:rsidRPr="00770BB6" w:rsidRDefault="00E165D0" w:rsidP="00E165D0">
      <w:pPr>
        <w:pStyle w:val="Standard"/>
        <w:pageBreakBefore/>
        <w:spacing w:line="276" w:lineRule="auto"/>
        <w:ind w:firstLine="0"/>
        <w:rPr>
          <w:rFonts w:ascii="Times New Roman" w:hAnsi="Times New Roman" w:cs="Times New Roman"/>
          <w:lang w:eastAsia="ko-KR"/>
        </w:rPr>
      </w:pPr>
      <w:r w:rsidRPr="00770BB6">
        <w:rPr>
          <w:rFonts w:ascii="Times New Roman" w:hAnsi="Times New Roman" w:cs="Times New Roman"/>
          <w:b/>
          <w:sz w:val="28"/>
          <w:szCs w:val="28"/>
        </w:rPr>
        <w:t xml:space="preserve">Supplementary </w:t>
      </w:r>
      <w:r w:rsidRPr="00770BB6">
        <w:rPr>
          <w:rFonts w:ascii="Times New Roman" w:hAnsi="Times New Roman" w:cs="Times New Roman"/>
          <w:b/>
          <w:sz w:val="28"/>
          <w:szCs w:val="28"/>
          <w:lang w:eastAsia="ko-KR"/>
        </w:rPr>
        <w:t>Information</w:t>
      </w:r>
    </w:p>
    <w:p w14:paraId="31ADB457" w14:textId="44C7D3A4" w:rsidR="00E165D0" w:rsidRPr="00770BB6" w:rsidRDefault="00AC7EEB" w:rsidP="00E165D0">
      <w:pPr>
        <w:pStyle w:val="Standard"/>
        <w:spacing w:after="0" w:line="240" w:lineRule="auto"/>
        <w:ind w:firstLine="0"/>
        <w:rPr>
          <w:rFonts w:ascii="Times New Roman" w:hAnsi="Times New Roman" w:cs="Times New Roman"/>
        </w:rPr>
      </w:pPr>
      <w:r>
        <w:rPr>
          <w:rFonts w:ascii="Times New Roman" w:hAnsi="Times New Roman" w:cs="Times New Roman"/>
          <w:noProof/>
          <w14:ligatures w14:val="standardContextual"/>
        </w:rPr>
        <w:drawing>
          <wp:inline distT="0" distB="0" distL="0" distR="0" wp14:anchorId="410F1970" wp14:editId="74BEFB48">
            <wp:extent cx="5943600" cy="2862580"/>
            <wp:effectExtent l="0" t="0" r="0" b="0"/>
            <wp:docPr id="1678982864" name="Picture 1" descr="A diagram of a algorith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8982864" name="Picture 1" descr="A diagram of a algorithm&#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2862580"/>
                    </a:xfrm>
                    <a:prstGeom prst="rect">
                      <a:avLst/>
                    </a:prstGeom>
                  </pic:spPr>
                </pic:pic>
              </a:graphicData>
            </a:graphic>
          </wp:inline>
        </w:drawing>
      </w:r>
    </w:p>
    <w:p w14:paraId="6FEC39CE" w14:textId="77777777" w:rsidR="00E165D0" w:rsidRPr="00770BB6" w:rsidRDefault="00E165D0" w:rsidP="00E165D0">
      <w:pPr>
        <w:pStyle w:val="Standard"/>
        <w:spacing w:before="0" w:after="0" w:line="276" w:lineRule="auto"/>
        <w:ind w:right="75" w:firstLine="0"/>
        <w:rPr>
          <w:rFonts w:ascii="Times New Roman" w:hAnsi="Times New Roman" w:cs="Times New Roman"/>
        </w:rPr>
      </w:pPr>
      <w:r w:rsidRPr="00770BB6">
        <w:rPr>
          <w:rFonts w:ascii="Times New Roman" w:hAnsi="Times New Roman" w:cs="Times New Roman"/>
          <w:b/>
          <w:sz w:val="20"/>
          <w:szCs w:val="20"/>
        </w:rPr>
        <w:t>Supplementary Figure 1. Schematic of screening procedure to select individual EC algorithms</w:t>
      </w:r>
    </w:p>
    <w:p w14:paraId="5472899F" w14:textId="649659E1" w:rsidR="00E165D0" w:rsidRPr="00770BB6" w:rsidRDefault="00E165D0" w:rsidP="00E165D0">
      <w:pPr>
        <w:pStyle w:val="Standard"/>
        <w:spacing w:before="0" w:after="0" w:line="276" w:lineRule="auto"/>
        <w:ind w:firstLine="0"/>
        <w:rPr>
          <w:rFonts w:ascii="Times New Roman" w:hAnsi="Times New Roman" w:cs="Times New Roman"/>
        </w:rPr>
      </w:pPr>
      <w:r w:rsidRPr="00770BB6">
        <w:rPr>
          <w:rFonts w:ascii="Times New Roman" w:hAnsi="Times New Roman" w:cs="Times New Roman"/>
          <w:b/>
          <w:sz w:val="20"/>
          <w:szCs w:val="20"/>
        </w:rPr>
        <w:t xml:space="preserve">a, </w:t>
      </w:r>
      <w:r w:rsidRPr="00770BB6">
        <w:rPr>
          <w:rFonts w:ascii="Times New Roman" w:hAnsi="Times New Roman" w:cs="Times New Roman"/>
          <w:sz w:val="20"/>
          <w:szCs w:val="20"/>
        </w:rPr>
        <w:t>A (non-exhaustive) list of existing EC algorithms. We focused on the algorithms included in the two large-scale benchmark studies</w:t>
      </w:r>
      <w:r w:rsidRPr="00770BB6">
        <w:rPr>
          <w:rFonts w:ascii="Times New Roman" w:hAnsi="Times New Roman" w:cs="Times New Roman"/>
        </w:rPr>
        <w:fldChar w:fldCharType="begin" w:fldLock="1"/>
      </w:r>
      <w:r w:rsidR="00770BB6" w:rsidRPr="00770BB6">
        <w:rPr>
          <w:rFonts w:ascii="Times New Roman" w:hAnsi="Times New Roman" w:cs="Times New Roman"/>
        </w:rPr>
        <w:instrText>ADDIN paperpile_citation &lt;clusterId&gt;F673T939P421M114&lt;/clusterId&gt;&lt;metadata&gt;&lt;citation&gt;&lt;id&gt;4C0DCD6A02E203E4978509B008D1B838&lt;/id&gt;&lt;/citation&gt;&lt;citation&gt;&lt;id&gt;B3388A89809507E18CDFA00E5B9E9003&lt;/id&gt;&lt;/citation&gt;&lt;/metadata&gt;&lt;data&gt;eJzNWOuO28YVfpWBgDprQKJ4ESnShtHsRbvZ2GsbawdG6wTGcDiUxktyFF5WVoL866P0TfoAfaV+Z0hKlHbTpEUDFFhgxeHwzDnfuX7z8efRJ5WMno1m5/bF+UVwarsL1/YWs2ge+nZ0ZtvhhXMWeuFoPEqa9adqxR3s9jmfBYGf2IGciTRxfc/3ROgEceDNYmHHfOaIGZbxlaqqRuITF7+bMhs9+zha1fX62XSafLESrSxdLqeObTm2E0w/W4VsSq1yvpSWa2PZDi078PAtfVThq81mYxUiVlaR5VahVtZS30/XTZzLZOraoTN37OPtlVCyEDJRpRS1JXQ+7VamvKyVyOR0rdT0nWP7Xug4kWPbjhPY7ugH2KwVdP8d6sHM4hPParM78ieRPyeLoVimqpUExD+Pcl3UK9pAYPIt/SKEtpKXBBBOHf0yHtWqzgiw17Le6PKO5TqRWaaKJctlvdJJxVJdssub22t8y+OqLrmgY9+vZCmZqtiylLxmqqjxXNEPhn/QuSYZccmx8P2oaKVX349YWurcyGMJr7nF3q8gBH86rWXBeF3LfF3LhMVbphJZ1CrdkiTOKlljE0ubQtRKFzwjudCWhJ5Ia2mNWbXGsXhx++YaAkt2fX7Kcr6unjJeJKxe4QChi6QRdSsSDwWcpO5VvcUWnm0raBJDWYmt2M/MAWMW8woq6XbNKA8TZSVLJSvGq0oLxUnpjapX++8sdtrL7MEsebGULQb3styySuXrTOI1rxrgh28BJtSqYHvJPjdAFMi14gAOdKaDe3uFLkuZcYJjr3W//auBjk9ZrVml18AaIWhU5et1qblYPTiUZ1l3HpRrspoXUjdVtjUYdr6VwEKyZaZjoF0MQ6dX7YxvIQGv2uXqqcVueLFliUpTREpR7yDhiKNYkkMaAlm1IGcKAcVrgAL0Gxie5RpgFHTuipOTyJn4Nm0y6HbPM5UYu+B25NwabxITuhBKjjt2Wht813QY3GP038AiWdCpkpVKrMYMoZ0ZxFoojPxd6BrpHC5PZOdWRGdTAMLMRGwf82Mmv6xxaA6jgRZQr7XQWWXwxFOcScoWQR5INQRUPQZ0ypgedEmOgQs7ywYoHoRwn3mwd+9ei71pSphSwZfw6UpvWodDbmtuNoyjSRvqg+gQnIKL/djAI6xqhJBVBdDHOwfukmOllqgKk1bbqoY8wq71cIavkMKIMegKn5LxGV8+PA5QAdguPdZaA02EjoaIai2FShG+cPgzAghrJLqS98aKXp82nKH1EicZpXYHE0iAsY/YHjzonsi6+4W/pdYJDIbzsX/ncOOKtSniiIVy3P4+hI9iZklvVRvL0AzxJ/Q9Vjh6wIGLAEGv+yBdWiueMziKXgIqIRoTlINvEWpD5U2vMUWRNKZ6o7soIV1rshnoKknIQ3wDSN5CYvZVxf75t97DiPYKImKk097NFvtANQ3hA/SNIIpMMgdFYRCyPElgcPe6RYt+maRF01B3lBJtELIN75xEO0x+Dss6jlfFzmZTyk82VLoTmaqCxJgC27mwq4xUmr6Y3tRtUOWwLg8rIdChrTKXOCnh6K7mk31U7GGGE6hxj3fZg8BGTCVtAYeWFLbrUnWKdhoal5wAwhVUYPeKEwDoOQ05mtcZIh5qIBGbLGlxX/Iy6btH208Fb0iMRU0XTsyU0Qd9l6LxjJ28+YIkSdh3haIII6efoxrA56Zb71skxS7QJcTOqBc/HbMLSXFL1YjenKPXU0qx1zRrZHq5HQ+lYkd71Hj3/7uXFgxCKH2d5qWKLf3F4sJq7mj+wKRSQclw7k/CiAaPVGfADGsfMd581k0Jpahim4kDB17TcIN93aSXhLGTeiLxAxGE81DM7VkUz/HouzwRqeOHQRgId9aNQGb88b0JzVGEVIPYxnDz8eeRcQPPSJl3N6SHKisaW97Vck2xZNZQZmjeoIH0XU7Ym63wT92vYEI6kPXy1UDWS15mnL06knSjsgzlz+zsRLVLx7KuBqKuVjrjeSl/4sd6IaNzNXkJu6qVShS7Gmh49O74gKHdNxC4kpsj6R8kBjooOzC7WzqWdX45EHa+Kqmyo2pcHgk8k+Iu50XBzP5OZL94LPP9YiDz/UrnyJbFkcDX6MPUK83eTl63dizu24uBuG91BUeziyNxtzyv5JaZrZ20dukBdh8OwENV+HCMndYZTQnMbO3R6xZHvyDcBRpmcrZ9pYo7vOpoSEW68xI8Qi8z2dEDs/TnVfZCFk+y8sWToslfePYTElC9+K/4C8qtsRdVj5dQ8rSlHi1HqLdrGvnfvv10evv++vxVi20ss8M87XNUdTlK6tzJbZ8bxCAmBQWs3mCMwPL81F1cuBeLiwskv7M4P7u8mM0Dz748c+eO6zvmmGLZkLhnI1ng+V5nTU5PPuW0oNpH6DpBFEZRAG5ozdzQnnnQOzfMcUC6UO5brmOPR59IuZvEJ27pBKkjnNAWcRDOZjyax56wffDFuRsEc9KigoFCtlRU+mLuccEnkZwHE9tOw0kk5uHEj7mbxCg7fhQTg9JiQQ3mAq2N2JWqLtFi1RI1KEXISCpI18UrBcZTAiIUfLP0SgsCsttigFrkXBG2sdLzmWt/vaRnCoQeydfcIPIXNNblatsU7A3iieKzVfjM88LwNIxCED97vnDC84vLU9te+GfRIrINMgPunLq+kJ6I4iCJ5rbj4TsZxZ43S70YJTWK7CCQ3iw54s7wM3phQqlwYYYLtKd+oH3OFpg+aeaUB+Pnc3YpZRJzcTfYelVysA5qMGhpFU1phg48Z2lLKf8tSXcCdwpRoLqfbNsOnN9JzD17Hnl2+Ns8Phc9J6+mb2/OAw/9xg8Hn3UkHuFuyaQxuvRfTNZJOvWm7tSdz6Bs5Pq+c6CshQ2/T9ROjOs6znSxo8+TFHii5mwwHkww4phnwnciewcc3ho8gtejVwLu/krg4EYgGt4I7PVgAz3MqNXrweSDQACLbKejtCdcrB28nrHTCoNPRYMHsf09QdiP7odXDB8kq+lKgYYXnkjM44KYG33aTc00fWnDH4jeE/GVm8fkmqkI8Gt81g+QXTj2o5kZQqstel9etYPYzkhjTrUFdJJo2tmbVxdDwzAhyx0xQ0/kCV/XuymdjjJ9pGUJoh/wj1USW5FBOKYxeKNXxKQPmGXZa4tREaNoZUZTzoidK8MsMH9i+NH963vZkXFjCCdOlTedTgTpc6PWVambNbs2PJs+uSFxdBtxY75d7NnGydX1zc3iKUj4UpcQmbcCum4qiZ1bRM0nV1CzosFgx2La64iHb+h+55vt/T/+Dutly4VMVzF2tQgljaSx3BCV7pDn/UUOuzJ3DzfX7/dKGUcoTME6aYQ0O1F296S5D5BOgzG7RNNmp8lnLjDlb9m7O4nyC5p6cnn67mV7Z/R+oyc0M45ZrAElHLpZUdMHpc+0qg9NS6W5sKh2EzdFSoUeQfBAN8NH8QJ+asOT7ncMo+3yBiFh7j5oxiiNvjvjOhpvEqItoTBVZE0i94G6i+UugskA+qGbuqOI+70n7oRCDkyE7ifQPTnCp73jUcVKxco89tvH/ZlNRcE6vNAgEgXuXObwYzJkOoPW0KVtjjb7Y0P3aYav5WtVGhhWDcZD4lim6FH+tt6reXXXXdR8oCwyrqdLMMr+Jd053Hf3VRCOlt7f0hCY4w6eNt1RJFpIeqvHuxrS+qqSu8BcQTyCMJatE1ZQLbT/xOAGstfkwxpYqspkhrKk1VJdusrhsco62sQ7yKGmTJbmqrS71qHZYFB3KCqKzjASItAeyh3ZB3LK0G4QxUrvLjKPg7mNdKP6seJQgiA6OdJvUHt4cWDdo2o+fUhFD4nk25XKNF0xgkCe87KQS4VKIrMMEveEcszeqrqu4qZcrvD7FHTy3ak1oI5ogxPPDn6LOnbkn8bT7nadnZzzPC4VsB6zG3B/6+meVwZemgo/SubEJuPI9+dxlKazUIZpGESu68dC4GW455XubO5OnLkZWh/nlbcDhnDbxGacPaRuhVjJnya3OpelZrRdl8KMcGjONkZN251EbjSfYO5whrRu+N0fynJeDtlsc2zAXxFBS/ZyL8QsPGBKt0MpN2jU2bZgt+a7obSrbJtTjrb7O4nd4rHMs4HEM7WR6kjWNw1pdraXYxYecNYhZQXBuvsVjc4f0eePpm+PTGr/MWXD+EpLw7n111hcvWnvd5Arh0TuINZoApzoL/8jRuc9Ruj8wJrbnhfMd4RuMKz/CqELY+lFUkaOH7vpLJ5Jm/u2wx0RuGnku/KI0GFd+GnqTaQXuBN7Lu1JlEbxZO45IgoS15sFyf8DofvhX5Zn0BU=&lt;/data&gt; \* MERGEFORMAT</w:instrText>
      </w:r>
      <w:r w:rsidRPr="00770BB6">
        <w:rPr>
          <w:rFonts w:ascii="Times New Roman" w:hAnsi="Times New Roman" w:cs="Times New Roman"/>
        </w:rPr>
        <w:fldChar w:fldCharType="separate"/>
      </w:r>
      <w:r w:rsidR="00770BB6" w:rsidRPr="009F7936">
        <w:rPr>
          <w:rFonts w:ascii="Times New Roman" w:hAnsi="Times New Roman" w:cs="Times New Roman"/>
          <w:noProof/>
          <w:color w:val="000000"/>
          <w:sz w:val="20"/>
          <w:szCs w:val="20"/>
          <w:vertAlign w:val="superscript"/>
        </w:rPr>
        <w:t>1,2</w:t>
      </w:r>
      <w:r w:rsidRPr="00770BB6">
        <w:rPr>
          <w:rFonts w:ascii="Times New Roman" w:hAnsi="Times New Roman" w:cs="Times New Roman"/>
          <w:color w:val="000000"/>
          <w:sz w:val="20"/>
          <w:szCs w:val="20"/>
          <w:vertAlign w:val="superscript"/>
        </w:rPr>
        <w:fldChar w:fldCharType="end"/>
      </w:r>
      <w:r w:rsidRPr="00770BB6">
        <w:rPr>
          <w:rFonts w:ascii="Times New Roman" w:hAnsi="Times New Roman" w:cs="Times New Roman"/>
          <w:sz w:val="20"/>
          <w:szCs w:val="20"/>
        </w:rPr>
        <w:t xml:space="preserve">, allowing for a systematic survey of individual EC algorithms’ overall performance and characteristics. </w:t>
      </w:r>
      <w:r w:rsidRPr="00770BB6">
        <w:rPr>
          <w:rFonts w:ascii="Times New Roman" w:hAnsi="Times New Roman" w:cs="Times New Roman"/>
          <w:b/>
          <w:sz w:val="20"/>
          <w:szCs w:val="20"/>
        </w:rPr>
        <w:t>b</w:t>
      </w:r>
      <w:r w:rsidRPr="00770BB6">
        <w:rPr>
          <w:rFonts w:ascii="Times New Roman" w:hAnsi="Times New Roman" w:cs="Times New Roman"/>
          <w:sz w:val="20"/>
          <w:szCs w:val="20"/>
        </w:rPr>
        <w:t>, A flowchart of the screening procedure. Initially, we screened for algorithms capable of detecting cyclic connections, which eliminated most Bayesian network methods due to their limited inference to only the acyclic graphs. The second criterion assessed applicability to high-resolution networks such as MMP-360 atlas</w:t>
      </w:r>
      <w:r w:rsidRPr="00770BB6">
        <w:rPr>
          <w:rFonts w:ascii="Times New Roman" w:hAnsi="Times New Roman" w:cs="Times New Roman"/>
        </w:rPr>
        <w:fldChar w:fldCharType="begin" w:fldLock="1"/>
      </w:r>
      <w:r w:rsidR="00770BB6" w:rsidRPr="00770BB6">
        <w:rPr>
          <w:rFonts w:ascii="Times New Roman" w:hAnsi="Times New Roman" w:cs="Times New Roman"/>
        </w:rPr>
        <w:instrText>ADDIN paperpile_citation &lt;clusterId&gt;L335Z622V973S696&lt;/clusterId&gt;&lt;metadata&gt;&lt;citation&gt;&lt;id&gt;C56D8C65A77B0C4E85047BE1114205FD&lt;/id&gt;&lt;/citation&gt;&lt;/metadata&gt;&lt;data&gt;eJyNWG1v2zgS/iuEgeu2gO1ItmXZBYq7xHa2L3EaJM1194pFQUmUxYYitaRk11v0v98ztJ0oTtHdL4lEDZ+ZeeaFQ3/61vkss87LziwazyezcXQax2fBbLSYRMEoPluEYTgaBNH5vNPtZE312RU8hHSURKMRn0aDyTSKxSjnaTgZioSPp5AeTkZTzuMkigPsks41AlvicRjhtbGq8/JTp6jr6uXJSfa1nxnZN3Z1Egb9EFtPNK8bK8LJdDiEOMk5CG42m75OE9nXquxrWfRXZn1SNUkpspNBPBrGUTz9W/EyPeG2lqkS7uRqORtNp0E4iI+3ef391JQPwj+x6efS/SrLO3+AOiNBwY9dBEH6M1c1CYzicW80npBNcE5JVwgE51unNLouIDChMPAtiYZ43Apu8TwIwnHne7dTy1oR1aesbFQte6XJuGIVt6lQitfSaGZyVjQl1ywVViQWn1Nja/EVYDxxteUp2XGrM2FdzXUm9YrVhWC85H/hWW0hX1ZKfP0xDLPiz0Za4RhnJa/Yc2Mf6X9BBsja4eMXfHJNksm1dPjiuuxOm41m3HksmQKUW8Fdny35HdkBdTxNG8tr4b8or6LAhkQIfIMxGsRue0ZlzCRfRFrLtWBSMy0aa1wqhU5Fn906QmtTVPKVFlAJ853RHFJMYg1u5NaUnoDX3t2Z0RqwphTsyhrSwJ6/nl29gG0Z2feg1YlS9ngDUZib7SzgCLwpd55VFd7Toss2gmVCSS28XDgJdl6zSlhWAMRVBThmiWkQlIwlW4YatBVLC67JQrjX4istZA0LkF5dljc6JdK7EPBmg+p62yVbT0B+bSqzsrwqtoTBWWVFKp1AiLmS4CNjK2uaivG1sOCCIjcIA9iEXMWeLQxCTDLQiBB9FGQQpY+w8i/sncbwebP3hdiZDA+OWbGWpnFQZEVFaZOxxoekMq5GRLBSMtBEITPVlsFWgxAgXSpYCOMI39VNtu35lRyBO/ApYMsHw4TmiUKW3PN/oJhqgKyRGXKFdt6XBTQ4sTfRp8yGIbKUohTSnQ9Yzxsi16uXwvnwoWok0UUpD/616CnUpSaPUsWdgxpBdMPd1Kw0zPcZ1U7AX3JIC1tZqetfyBoBpMd1AL8K6dqImaBQQzGhgVVH6U2bp+P++F97n46K6eDawa0uxUARDXucXczbNesTBjCNor8WTtQInTLpoQ49qNRUyVnDlWMbWReM19vK621jUXSgJLfC59maS+UD9ahHeXUPbm6kUoeAwmxqSzWyAPtliaCvf1Bdu1QmrJy6zC5WB0LQ5RqqEKIEmg5VglccQxzh+Xmn3CUCEmLNrdwbTKnqHlGwz5ZMrIUyVYlkA40rBHnHZoZC4070qe3muVQ7IHTeuQAVNcmTAZetvtVlH7lDdq1qaLzV6DHWoZzZUmTe55u0MEZ12Q2SsWYXppEI7hKHi2msZONhGAZddntz2mfny+s3Z75ZUpe4bGCAQGwfq56hXjxu2wYgvjWFZtc8S5XMc7RF4ypZc+htmYTt77+C+ay7/8/e/zZk0/ktpN71jxXhPGlqz8ybEk0PocWaUmIF4y6MzuDuzceYDU7/96PtZxLNeMfAQoNgAQTC+iFZ/4SdGYCRdZQ4y8OxcH1/LOBJUJdlz2fL6+sXx24vJRqtMzXv7h55ZdRO036dRdEoivaq5safs+yNdji6G5QTaT2jdtIFB2gV9/VwJgqOrmm7xD3OguyRV5fySwm+NBtHg4gtLru+yi4FdU2F7e4p6R58LY5S7Cn4fX7NfL7cq+qyK3TrpHFsGgbhIxOCgL0+e2oCzTR0ptLwEoe9MKZhJsdZDUUYCTElfUEwUId5ozAjdi79lASZ/cw5yqdxGEbRJAzSOExFEAd5ng3T0WScD0ciHg3GYjKcpPuRCjuCYDDpBZPhmMqsqQuDYenTt44k11GkkFiekw0Ssw698BrWbphfMxYHR03TV+dX6kVICS+M5/phDVPXI7wPNy28D7I0dFLeHOHNDIQRVy+8x9uvHeMtZi28RVlyNjsCuzaJ1ITmRfdoh8VjuNm8BTfjVrH5Edxrnt7BVS+4B9stHUO9bSFRT3iCYzdo6OxtG8cvPXGx7aFz/Ajod46TJ2GLB5zdyjHMuxbMO15KdYRzu2psIhV79wC0X/qpZwIThj2COvVVS5y3vLtffMJ5O8VmhZWodZwqx0l2JtI7nDYYMVtZdlg8xlw+ylp7d4T1Vui7XVIsH7DuF4/BbtpoN7XAvLnb2Ia8KelMv2nh+ZVjrHk7X+foWNmThP0vnEecoWPeytj71c53NIIUQ2x2tr2Q+g7f9ndFhwNOcYurnFmp3ZVrv/TvQr0S+pmyr57ppnw1DJ4RgHv1Ty+Z4MWX0qG3n+5ucrtLGMYYulNdXX0+vf7wZnZBmYibJC21r5CYY4R63MfaPYwMuhPbh85Bd7ae+ROfcOkRdIuLTweL+WC+mM8n0zBczM7O57gODoPzs0EcDqLQK9GrBj0U0oIqbm1UU9Jb5Htcav0lovMyHMfTaRwHQdCP4yicjshkf81v3ZUxtu6ul0G385nsW2YRSeRBBHUJLvUDkQYiGefRcBglwzAYB2GYUEOGf6nY/W4wgYk558NeMk4GvSAZj3vJNE96PBRZHI+z0WREFGcmXXyFxjmvOV1opTs3VuCa0XmZI3UE9ew3+kJi0LJgCSOaX7rAlKnuRTxTixJDIxQn0qDlB/9Z0Ttlw4HKS+4p+Z3uJ8W20ew90vT7H/8Hw56uFQ==&lt;/data&gt; \* MERGEFORMAT</w:instrText>
      </w:r>
      <w:r w:rsidRPr="00770BB6">
        <w:rPr>
          <w:rFonts w:ascii="Times New Roman" w:hAnsi="Times New Roman" w:cs="Times New Roman"/>
        </w:rPr>
        <w:fldChar w:fldCharType="separate"/>
      </w:r>
      <w:r w:rsidR="00770BB6" w:rsidRPr="009F7936">
        <w:rPr>
          <w:rFonts w:ascii="Times New Roman" w:hAnsi="Times New Roman" w:cs="Times New Roman"/>
          <w:noProof/>
          <w:color w:val="000000"/>
          <w:sz w:val="20"/>
          <w:szCs w:val="20"/>
          <w:vertAlign w:val="superscript"/>
        </w:rPr>
        <w:t>3</w:t>
      </w:r>
      <w:r w:rsidRPr="00770BB6">
        <w:rPr>
          <w:rFonts w:ascii="Times New Roman" w:hAnsi="Times New Roman" w:cs="Times New Roman"/>
          <w:color w:val="000000"/>
          <w:sz w:val="20"/>
          <w:szCs w:val="20"/>
          <w:vertAlign w:val="superscript"/>
        </w:rPr>
        <w:fldChar w:fldCharType="end"/>
      </w:r>
      <w:r w:rsidRPr="00770BB6">
        <w:rPr>
          <w:rFonts w:ascii="Times New Roman" w:hAnsi="Times New Roman" w:cs="Times New Roman"/>
          <w:sz w:val="20"/>
          <w:szCs w:val="20"/>
        </w:rPr>
        <w:t>. This step excluded algorithms requiring substantial computational resources, such as the Two-Step algorithm from Bayesian network category (which takes two orders of magnitude more computation time compared to FASK</w:t>
      </w:r>
      <w:r w:rsidRPr="00770BB6">
        <w:rPr>
          <w:rFonts w:ascii="Times New Roman" w:hAnsi="Times New Roman" w:cs="Times New Roman"/>
        </w:rPr>
        <w:fldChar w:fldCharType="begin" w:fldLock="1"/>
      </w:r>
      <w:r w:rsidR="00770BB6" w:rsidRPr="00770BB6">
        <w:rPr>
          <w:rFonts w:ascii="Times New Roman" w:hAnsi="Times New Roman" w:cs="Times New Roman"/>
        </w:rPr>
        <w:instrText>ADDIN paperpile_citation &lt;clusterId&gt;I257O515K895I628&lt;/clusterId&gt;&lt;metadata&gt;&lt;citation&gt;&lt;id&gt;B3388A89809507E18CDFA00E5B9E9003&lt;/id&gt;&lt;/citation&gt;&lt;/metadata&gt;&lt;data&gt;eJyNV+1u2zgWfRXCwBYN4A99+EsJil0ndjKZxm2QdDDYLQYBJV1ZbCRSQ0pxvUXfZt9kX2wPKTlxPB3s/AgiUeThueeeS15//tZ7EGnvtHcehvP5Yh7NvWjizVb+/GJ5ufC81eQ8WkWeF/b6vbSpHkzOfczOgklCYRLF0zSaeX6IdRTFYTjOwpinSRR50ymF4xSrhDENYUmA50fabZVODV6XQlNSU8ok1Rh7NGdslWUYEk/EEiWlexT17oxdEqUxTx4Ppl5pXuUi4QVLeGPwr1QpFfiQre+usVGji97p515e19XpaJR+HaZKDJXejHxv6PvTYAQo+cAfPM+b+phvJxrM3G63Q5nEYiiLcihFPtyop1HVxCWlo9CbRaE3D//v9DIZcV2LpCAzul1fTMOZN57MD5alLvZhKeohpY3jsl8xqNJsFI6CUTAbg2wUTCb+K7JDTPhrUM8wQeD7o5WpRclrITeDDHpmSm+5Tgdcpu7d6jugfQJ6vyHbSiBNf6IXJCmEyQnO+dYrlazzLsMp39lVeNoR13bQ86Pe936vFnVhbfDCgx3wYODB9jwY/cEIShqWaVW6/DIgEDOkBZlTtjCGjClJ1oapjJka4NjDeqOkOldwW7/HY1NrntQg8CuxmkzN6pwYT+n3hifAcUvpiTSWVVpVylBLCo6D77Y/wmUgzyC/wjIbj0Xs7IjdmqRuNDncnampNGwr6vwlSBeO2UE6Aio7/3izPAxsyH614ZcVBwiXoMorS0FJC2m3yoRGGInS1gEdp2NKyS4pAF4IiWzsibjykRvSe7aaNhoaAvuMcVY2BbTnWvAaOze12n9GPlyZtYFwVpEum46TlfTM0brSqqnYdQ0pXQrXFq4q8ODW7vOPNW+vrtfr1QnjxUZpQJYtwB0vDe0Y1fgwZFLJwRVoGgEROuHP2qz84AuLd+yn3dN//4PoSboE3qM2chdXq1DawACK3SK6otvkrM20JV+omBfr608vpFwihKy1SpuE3ExeGPWcm71BOgZ9dsmRlkX6hSckkx27f6SthHzs7eXi/v2JA/i0VYP7mqo+ixWkREK3OM1yRl+rQon6dWgZcesks8+7c4oRG2nlAbeNVRkfkKfWnl8aaJzhsasbWMKuK3iNpDi+z8HBZh8b3RZEe4Qi1KRoUnox6rOXOwfbAOyDamrWHj8vc98GA2s5Mid9BJMIuEPpnVsiZC5i4V730/v7PRtjzYro4Vpbybwodiwl0C2Rx/SZgj3vX66GrmxLnvDfG4LydhsqK6GdDHlTQj3Qdoeerd82ezU3jyzlNXfqZcKlnsMItvo32M0WDyQqLLiCOkagJFox+508bbnjkGgl2Ufdfz5D2lzh+96YOeBhwpjaJOSgNvf+xpAGG6+rhwpaCuMqQwxp2HdZw2EU81gUuAktKO8kB01KNzCmTZibCIno4NyxrpBdYBYkwfWAYWrLD8rBZiiDGGvUybP/j8zcOt1RPyYOElait0f8Ds4eTDyM7oc0T4b2cM4yrHezbGNAKKvausDi3eaiUEZV+a7PLriWtBE4SagogPiLRIzaYOc+uxV1beJGb3I8L/rsl/uFha6QUNtt4BochN4UI5kqUixCd4A77gvSizLKmgLtQu9D215AgEYrg1tBot7fXvAy1gJa99maGzM8AUjXBU3DLEsmUTqL4lkaR5PJLI6ybDyneTafRkEwiZMEH+dtF2SDC8azYODPJvaCxNGaK1yRn7/1hISboTVm3FmO9mS3z01M0nHWpS1e26fdc5nk9O/BnSpJK2anK524Fg6XszfAXzCIgmg2QN9htym4w3q9Djfyq11/Xh5s+zN8XeVsebRzdy67qR1oO3QM9v4A631zHMC/4KANe/8C4gaOMdZ3hyhrXNTFTrI7t+4Q7arYlbZG2/kdYjd4jHl+gHgutiSOsH5qLLPzFxw3cIxycYByUXD9+CeMLn7AB5bDmUjp+e5GyEd86RpUk+QKUGgf1aagIa6W/dDf8+IdyTeFfvdGNuW70HtjAcy7v9zZPuJ8s5nCWcQ1rphF2xy2PVy9q2xPdnv7sLj7dH1xs7LDZWKHDvvWgsdUvC6ZrlzYh65Wem1kaPD/4DXbAQ7UV2tUXIS2J5wtgtUyWK6Wy3nk+6uL88vleDYNvcvzYOYHk9a1ctOgeDHblcCTKprSvtn2O9G4Eq3Y/jSaR9E0mEyHMy8MpzNL39XCQbOOxq/tVL1+78GSXKcTzJjHFEZEkT+Jg2wcj8njE8/nfjINsmgSWIUMYk2o/X2E8WSSZeGAwmkw8GbkDaIsigez0E+iaRqE46n9tZOqZPUVOy5xv9jeWJhL3Mu4rHunGfxD9iS4ljci1lxDKnsa2qEblVhNuylOp1XJhZU5Fmo2Drx/bOy7tcZeyA/cCfJP1chNvmsk+5j3vn//7X8rLaVe&lt;/data&gt; \* MERGEFORMAT</w:instrText>
      </w:r>
      <w:r w:rsidRPr="00770BB6">
        <w:rPr>
          <w:rFonts w:ascii="Times New Roman" w:hAnsi="Times New Roman" w:cs="Times New Roman"/>
        </w:rPr>
        <w:fldChar w:fldCharType="separate"/>
      </w:r>
      <w:r w:rsidR="00770BB6" w:rsidRPr="009F7936">
        <w:rPr>
          <w:rFonts w:ascii="Times New Roman" w:hAnsi="Times New Roman" w:cs="Times New Roman"/>
          <w:noProof/>
          <w:color w:val="000000"/>
          <w:sz w:val="20"/>
          <w:szCs w:val="20"/>
          <w:vertAlign w:val="superscript"/>
        </w:rPr>
        <w:t>2</w:t>
      </w:r>
      <w:r w:rsidRPr="00770BB6">
        <w:rPr>
          <w:rFonts w:ascii="Times New Roman" w:hAnsi="Times New Roman" w:cs="Times New Roman"/>
          <w:color w:val="000000"/>
          <w:sz w:val="20"/>
          <w:szCs w:val="20"/>
          <w:vertAlign w:val="superscript"/>
        </w:rPr>
        <w:fldChar w:fldCharType="end"/>
      </w:r>
      <w:r w:rsidRPr="00770BB6">
        <w:rPr>
          <w:rFonts w:ascii="Times New Roman" w:hAnsi="Times New Roman" w:cs="Times New Roman"/>
          <w:sz w:val="20"/>
          <w:szCs w:val="20"/>
        </w:rPr>
        <w:t>) and the spectral DCM from DCM category (which takes approximately 40 hours to estimate effective connectivity for a network of 32 nodes</w:t>
      </w:r>
      <w:r w:rsidRPr="00770BB6">
        <w:rPr>
          <w:rFonts w:ascii="Times New Roman" w:hAnsi="Times New Roman" w:cs="Times New Roman"/>
        </w:rPr>
        <w:fldChar w:fldCharType="begin" w:fldLock="1"/>
      </w:r>
      <w:r w:rsidR="00770BB6" w:rsidRPr="00770BB6">
        <w:rPr>
          <w:rFonts w:ascii="Times New Roman" w:hAnsi="Times New Roman" w:cs="Times New Roman"/>
        </w:rPr>
        <w:instrText>ADDIN paperpile_citation &lt;clusterId&gt;H426V774K264H878&lt;/clusterId&gt;&lt;metadata&gt;&lt;citation&gt;&lt;id&gt;57BD7E316BB80894AFC991A012230B1C&lt;/id&gt;&lt;/citation&gt;&lt;/metadata&gt;&lt;data&gt;eJydWO9v2zgS/VcIf+ilgC1Lsh3FLYq7+EfaNHEaNC0O3WIRUBIlcSOJWlJK6hb93+8NJTu2m9zt7Sdb5Gj45s2bIamvP3q3Mu696k2C2SJYjrzj2ezEPZmOT8/m06l36nq+P3Jn3rzX78VNdWsy7sFajKaj0Ofh8WQi4umI+4EXuEHsTdzJ1Asjb8R5GInpCd6SxjQCr4zw/06sH5SODR5nfC2M5CWTZSK0KCPxmi3WJS9kxCLeGJ6zQsUil2X6mi2TRES1vBcsUmVp/8p6/ZqdNSX+qxLG+xNvNa8yVmdCaTxdcp2KgYl4LlgpakC4M6/ZR2FqeGem5jUWT1YfzwGx0Xnv1ddeVtfVq+Ew/ubESjpKp0PPdTzv2B9eLT9d3fJb13W9CezJ0MDy4eHBKaNQOmVeOKXMnFTdD6smLEQ89Kdj1x1Ngv9pXkRDrmsZ5cIMr1fzSTA9Ph6Pd16LpUaQTiFrR8TNEMGUmzcGVZwMveFo6Ps+wE59d+Jagw1YBwZ/zdXWje9Np8Md9gaL+coMEqUHuiVvYMkbWO5+h0KURGqfYQpk5NJkAmr70StUWWfWloTF1/jrEz9rwTX9d72g97Pfq2Wdk3h2M0gYGDCwPQyb/PHQ1JpHNV76lEnDKl4JTeowMhbakCYY/pW1TGTESTxMJSwn/6ylRMQsJfk8tUiouSy3GmIhN7CGi1CqKlsbeOxka8hrLIFFhg25LEWjrVB5J9I+oPCaSdNn4kl5O8wGcAA2QsmE1hBhGvL8IOuMJU9XAitEnal4B6lZFxjTVGVKa5Fbr6bFwrVgTSj/bGStGqxcHlL8uAjIZkdE+UuH/RtvGcFMhVU15uKny5gdIXMvWa3g+F7ouiO94zpSRaWlIbtYfRelJbDEq/hDWUgJJlEiGCYbsuveJNTbzPEShAiZZnjos4z6Cqu0upcxvcHbNCBbuUopWfmaVTlgyhDCijJOyhFaft8KY49MEILZwkIT3yIJUtBf7JqyzGQo7WOkmoriddCeNOSmC6VFH6iYydRDyzSpkDiDI/ABnUQKlNjhQhlQI+8EsJmKa9NRxI7Ag+XyJUu0KhAMZqENdiSc1OkjOxROB1jEL7vXhIky8dAKn2tg1Bwg6wypzVRuaVFJLUrGK8AGhQDUZuZRKkfPyKtbA3n5bDMnikpqWwQkDRbzmh8EvhUJtADEuqSOYPZpJs0V0Jshve6JxLrY6BZua5RUiqBtCVCAj6+2SUc4IWisFXKLqYiW/TUvsoy0QIG0LhLUmoRw1pQdS3grWEOSaGycz1ab1SsIhKis8KRqe09NfaO2AT1X7OfQG6Fidoe0uEghnJkCOmVlU4SY7CDZRRJZCtOhrlRNbcIqWqOflzGHMiAQjhTuKbollJqordynUzP4r03FxmUGbXOyS6IgqfqoYe430XYPFkQ9h5+1EbZ6fm3dFowo76Wl2QI6bMcPEjxQXi0zkDsVJCJFamrUICXGUmHWUaYqjsaHKm/L0z7ZDt2OUW+hThCLVJRCc5sPMuxG70WuqgKMUjuTBhnBIhaiBRGLok1q3bLf1DInYp7dSQA0Qk+wpVGpqtm0XYybJjTiz4YKWYtK6Rq5b1Vmg9EqQjrBFxY1EXYTEds+tN3bHNr0oNlcWp923xNAmudoqYJ90g36yRzu0SYpP1cUIYokxRJ99rmUVtoAP1d5DjrYpSpjVfa3vzChSC5gH6vCYSsIwmRsJuE+thGdt94sgd3sOeiRNXY+4mSuUvjYUDzfEGGRGFtrAkF3bz4i6sOUr2vCcNoQ2wjRYQsBVdeUG3K9zEm0Cg7ZsgQIAa1TXFfLxW5sZPk4bWF8ElFWWjX02QU1/kz22TW/kyQmZwfzLmGWDMAJG7bIeCi37JxqHrJlIUkSEMr89IZdiDVOnqHS7S4BCDOR8XuUDmK/acNuKeNpaSsEJ1JwQMMbRjGCA1GU2QQK3d/n9doqvQ1hnlE3EOw04lCnXe5mS+1MyD8sLWQFDt81JZUfqP2HYQtpbPNrNXKwhA2+XeFvSGU/V1cNzpZcsxXJBmht8LML32PXl59v2LVWfyCZVqSrTlldCH32BdUi5FMY4HjjsM9uhGryPmizh82IJi/Qfn6RzZY5u4rFYU92j5Sdo6GgY+3JcZYrVbS8bQ2c56S+q+6/Qx6dmHkq6K6Eo/jAH3sYSbBjww1uKDht/6Gwf/Kc9n0YXbWH0raDdeuyozkvQi3jFBBW3BjnJZx0d7gkCk5Oxsmx8BLPi0ZuNBE+d91EBMILRkk8mU5dHgrR3uGosfjjwB94wYSQ8AYdFUf1rz96kiLmOSE9JYwS/Zj+x0LkFrPGllzTub/3kX+XjIxybm3oGef8PR+ryx0nK5VhB4vZ5YGjG5FmEvuhNe6cdWOH/r7suPvS8PLA02+ZatiXRy/0fOjiesfFNe2nBz5WEZKa4mR+/ehnM/b/+vpNyLjYd9UNHXp6937H1TsuBu8FjkMH7q45NGEtO2c0cOjpw46jDzlPDsnGtoTN6sMO1Xbk0M3bHTdvhT3yHOZfYCN7u5N/PB96udgNC505Z+8PvJzhooAaZBc7YXVjvZ8ojIgKaba+lOUdZrqrvKGC5xoXbZXmwsHmuBn6Z5a/EeWLXL95gVPWm5H7ghyYN3/5G8CdLNvgumZ92l6j2ztvva7oBnt9fXv68dP5/HJJw0VEQ7s3/Byllu8XdlfU207SayO7E+uucuiWPJAVxtUDTjEYDU795cJfLBeLk6nnLeezs8U4OB65ZzM/8HxbuDkv0waNhb7iUC3cq7wp6Ikm6RxsOfYC9IDp5MQ7cYLxdOIGBNp+KNr5mEE3UHufd/u9W4K2iiewcE8iP/SSiI99/3gSx8c84EE05dNREId8TB+CDCKMRPvlyRXu1A95PPCS6XTgeiEf8MiNB/FJ4E5g7x9HPn0kUNHyG1Zc4FJBXxCkOUNnlykaUwLhCOpS5+WlDOl+03tV68YOXaqImOxMLE/LgksiF9fAYOy7/0rpmQSxIfKKW0K+qKZMs3VTsg9Z7+fP3/8D8v2X1A==&lt;/data&gt; \* MERGEFORMAT</w:instrText>
      </w:r>
      <w:r w:rsidRPr="00770BB6">
        <w:rPr>
          <w:rFonts w:ascii="Times New Roman" w:hAnsi="Times New Roman" w:cs="Times New Roman"/>
        </w:rPr>
        <w:fldChar w:fldCharType="separate"/>
      </w:r>
      <w:r w:rsidR="00770BB6" w:rsidRPr="009F7936">
        <w:rPr>
          <w:rFonts w:ascii="Times New Roman" w:hAnsi="Times New Roman" w:cs="Times New Roman"/>
          <w:noProof/>
          <w:color w:val="000000"/>
          <w:sz w:val="20"/>
          <w:szCs w:val="20"/>
          <w:vertAlign w:val="superscript"/>
        </w:rPr>
        <w:t>4</w:t>
      </w:r>
      <w:r w:rsidRPr="00770BB6">
        <w:rPr>
          <w:rFonts w:ascii="Times New Roman" w:hAnsi="Times New Roman" w:cs="Times New Roman"/>
          <w:color w:val="000000"/>
          <w:sz w:val="20"/>
          <w:szCs w:val="20"/>
          <w:vertAlign w:val="superscript"/>
        </w:rPr>
        <w:fldChar w:fldCharType="end"/>
      </w:r>
      <w:r w:rsidRPr="00770BB6">
        <w:rPr>
          <w:rFonts w:ascii="Times New Roman" w:hAnsi="Times New Roman" w:cs="Times New Roman"/>
          <w:sz w:val="20"/>
          <w:szCs w:val="20"/>
        </w:rPr>
        <w:t xml:space="preserve">). The final selection criterion was the mathematical uniqueness; we chose one algorithm per category to avoid theoretical redundancy. These criteria collectively resulted in the selection of three final algorithms: Fast Adjacency Skewness method (FASK), Vector </w:t>
      </w:r>
      <w:proofErr w:type="spellStart"/>
      <w:r w:rsidRPr="00770BB6">
        <w:rPr>
          <w:rFonts w:ascii="Times New Roman" w:hAnsi="Times New Roman" w:cs="Times New Roman"/>
          <w:sz w:val="20"/>
          <w:szCs w:val="20"/>
        </w:rPr>
        <w:t>AutoRegressive</w:t>
      </w:r>
      <w:proofErr w:type="spellEnd"/>
      <w:r w:rsidRPr="00770BB6">
        <w:rPr>
          <w:rFonts w:ascii="Times New Roman" w:hAnsi="Times New Roman" w:cs="Times New Roman"/>
          <w:sz w:val="20"/>
          <w:szCs w:val="20"/>
        </w:rPr>
        <w:t xml:space="preserve"> model (VAR), and regression DCM (</w:t>
      </w:r>
      <w:proofErr w:type="spellStart"/>
      <w:r w:rsidRPr="00770BB6">
        <w:rPr>
          <w:rFonts w:ascii="Times New Roman" w:hAnsi="Times New Roman" w:cs="Times New Roman"/>
          <w:sz w:val="20"/>
          <w:szCs w:val="20"/>
        </w:rPr>
        <w:t>rDCM</w:t>
      </w:r>
      <w:proofErr w:type="spellEnd"/>
      <w:r w:rsidRPr="00770BB6">
        <w:rPr>
          <w:rFonts w:ascii="Times New Roman" w:hAnsi="Times New Roman" w:cs="Times New Roman"/>
          <w:sz w:val="20"/>
          <w:szCs w:val="20"/>
        </w:rPr>
        <w:t xml:space="preserve">). Notably, VAR was chosen over granger causality (GC) because the latter measures information transmission rate rather than connectivity per se, and the </w:t>
      </w:r>
      <w:r w:rsidRPr="00770BB6">
        <w:rPr>
          <w:rFonts w:ascii="Times New Roman" w:hAnsi="Times New Roman" w:cs="Times New Roman"/>
          <w:i/>
          <w:sz w:val="20"/>
          <w:szCs w:val="20"/>
        </w:rPr>
        <w:t>post-hoc</w:t>
      </w:r>
      <w:r w:rsidRPr="00770BB6">
        <w:rPr>
          <w:rFonts w:ascii="Times New Roman" w:hAnsi="Times New Roman" w:cs="Times New Roman"/>
          <w:sz w:val="20"/>
          <w:szCs w:val="20"/>
        </w:rPr>
        <w:t xml:space="preserve"> analysis showed significantly higher accuracy of EC mapping in VAR compared to GC (see </w:t>
      </w:r>
      <w:r w:rsidRPr="00770BB6">
        <w:rPr>
          <w:rFonts w:ascii="Times New Roman" w:hAnsi="Times New Roman" w:cs="Times New Roman"/>
          <w:b/>
          <w:sz w:val="20"/>
          <w:szCs w:val="20"/>
        </w:rPr>
        <w:t>Supplementary Fig 10</w:t>
      </w:r>
      <w:r w:rsidRPr="00770BB6">
        <w:rPr>
          <w:rFonts w:ascii="Times New Roman" w:hAnsi="Times New Roman" w:cs="Times New Roman"/>
          <w:sz w:val="20"/>
          <w:szCs w:val="20"/>
        </w:rPr>
        <w:t xml:space="preserve"> for more details).</w:t>
      </w:r>
    </w:p>
    <w:p w14:paraId="49168748" w14:textId="77777777" w:rsidR="00E165D0" w:rsidRPr="00770BB6" w:rsidRDefault="00E165D0" w:rsidP="00E165D0">
      <w:pPr>
        <w:pStyle w:val="Standard"/>
        <w:pageBreakBefore/>
        <w:spacing w:before="0" w:after="0" w:line="276" w:lineRule="auto"/>
        <w:ind w:firstLine="0"/>
        <w:jc w:val="center"/>
        <w:rPr>
          <w:rFonts w:ascii="Times New Roman" w:hAnsi="Times New Roman" w:cs="Times New Roman"/>
        </w:rPr>
      </w:pPr>
      <w:r w:rsidRPr="00770BB6">
        <w:rPr>
          <w:rFonts w:ascii="Times New Roman" w:hAnsi="Times New Roman" w:cs="Times New Roman"/>
          <w:noProof/>
        </w:rPr>
        <w:lastRenderedPageBreak/>
        <w:drawing>
          <wp:inline distT="0" distB="0" distL="0" distR="0" wp14:anchorId="62D1A4EC" wp14:editId="57975436">
            <wp:extent cx="2810499" cy="2486527"/>
            <wp:effectExtent l="0" t="0" r="0" b="2673"/>
            <wp:docPr id="705705868" name="image14.png" descr="A graph with colored boxes and number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705705868" name="image14.png" descr="A graph with colored boxes and numbers&#10;&#10;Description automatically generated with medium confidence"/>
                    <pic:cNvPicPr/>
                  </pic:nvPicPr>
                  <pic:blipFill>
                    <a:blip r:embed="rId6">
                      <a:lum/>
                      <a:alphaModFix/>
                    </a:blip>
                    <a:srcRect/>
                    <a:stretch>
                      <a:fillRect/>
                    </a:stretch>
                  </pic:blipFill>
                  <pic:spPr>
                    <a:xfrm>
                      <a:off x="0" y="0"/>
                      <a:ext cx="2810499" cy="2486527"/>
                    </a:xfrm>
                    <a:prstGeom prst="rect">
                      <a:avLst/>
                    </a:prstGeom>
                    <a:noFill/>
                    <a:ln>
                      <a:noFill/>
                      <a:prstDash/>
                    </a:ln>
                  </pic:spPr>
                </pic:pic>
              </a:graphicData>
            </a:graphic>
          </wp:inline>
        </w:drawing>
      </w:r>
    </w:p>
    <w:p w14:paraId="0050ABED" w14:textId="77777777" w:rsidR="00E165D0" w:rsidRPr="00770BB6" w:rsidRDefault="00E165D0" w:rsidP="00E165D0">
      <w:pPr>
        <w:pStyle w:val="Standard"/>
        <w:spacing w:before="0" w:after="0" w:line="276" w:lineRule="auto"/>
        <w:ind w:right="75" w:firstLine="0"/>
        <w:rPr>
          <w:rFonts w:ascii="Times New Roman" w:hAnsi="Times New Roman" w:cs="Times New Roman"/>
        </w:rPr>
      </w:pPr>
      <w:r w:rsidRPr="00770BB6">
        <w:rPr>
          <w:rFonts w:ascii="Times New Roman" w:hAnsi="Times New Roman" w:cs="Times New Roman"/>
          <w:b/>
          <w:sz w:val="20"/>
          <w:szCs w:val="20"/>
        </w:rPr>
        <w:t>Supplementary Figure 2. Correlation of degree distribution when using Schaefer-100</w:t>
      </w:r>
    </w:p>
    <w:p w14:paraId="31E0639D" w14:textId="77777777" w:rsidR="00E165D0" w:rsidRPr="00770BB6" w:rsidRDefault="00E165D0" w:rsidP="00E165D0">
      <w:pPr>
        <w:pStyle w:val="Standard"/>
        <w:spacing w:before="0" w:after="0" w:line="276" w:lineRule="auto"/>
        <w:ind w:firstLine="0"/>
        <w:rPr>
          <w:rFonts w:ascii="Times New Roman" w:hAnsi="Times New Roman" w:cs="Times New Roman"/>
        </w:rPr>
      </w:pPr>
      <w:r w:rsidRPr="00770BB6">
        <w:rPr>
          <w:rFonts w:ascii="Times New Roman" w:hAnsi="Times New Roman" w:cs="Times New Roman"/>
          <w:sz w:val="20"/>
          <w:szCs w:val="20"/>
        </w:rPr>
        <w:t xml:space="preserve">The correlation of in- and out-degree distributions between the outcomes of EC algorithms and ground truth when using the Schaefer-100 atlas. The pattern emphasizes </w:t>
      </w:r>
      <w:proofErr w:type="spellStart"/>
      <w:r w:rsidRPr="00770BB6">
        <w:rPr>
          <w:rFonts w:ascii="Times New Roman" w:hAnsi="Times New Roman" w:cs="Times New Roman"/>
          <w:sz w:val="20"/>
          <w:szCs w:val="20"/>
        </w:rPr>
        <w:t>iEC's</w:t>
      </w:r>
      <w:proofErr w:type="spellEnd"/>
      <w:r w:rsidRPr="00770BB6">
        <w:rPr>
          <w:rFonts w:ascii="Times New Roman" w:hAnsi="Times New Roman" w:cs="Times New Roman"/>
          <w:sz w:val="20"/>
          <w:szCs w:val="20"/>
        </w:rPr>
        <w:t xml:space="preserve"> improved correlation in accurately capturing both in- and out-degree distributions, albeit a comparable performance with VAR in in-degree accuracy.</w:t>
      </w:r>
    </w:p>
    <w:p w14:paraId="085A4094" w14:textId="77777777" w:rsidR="00E165D0" w:rsidRPr="00770BB6" w:rsidRDefault="00E165D0" w:rsidP="00E165D0">
      <w:pPr>
        <w:pStyle w:val="Standard"/>
        <w:spacing w:before="0" w:after="0" w:line="276" w:lineRule="auto"/>
        <w:ind w:firstLine="0"/>
        <w:rPr>
          <w:rFonts w:ascii="Times New Roman" w:hAnsi="Times New Roman" w:cs="Times New Roman"/>
          <w:sz w:val="20"/>
          <w:szCs w:val="20"/>
        </w:rPr>
      </w:pPr>
    </w:p>
    <w:p w14:paraId="096C14A8" w14:textId="77777777" w:rsidR="00E165D0" w:rsidRPr="00770BB6" w:rsidRDefault="00E165D0" w:rsidP="00E165D0">
      <w:pPr>
        <w:pStyle w:val="Standard"/>
        <w:pageBreakBefore/>
        <w:spacing w:before="0" w:after="0" w:line="276" w:lineRule="auto"/>
        <w:ind w:firstLine="0"/>
        <w:rPr>
          <w:rFonts w:ascii="Times New Roman" w:hAnsi="Times New Roman" w:cs="Times New Roman"/>
        </w:rPr>
      </w:pPr>
      <w:r w:rsidRPr="00770BB6">
        <w:rPr>
          <w:rFonts w:ascii="Times New Roman" w:hAnsi="Times New Roman" w:cs="Times New Roman"/>
          <w:noProof/>
        </w:rPr>
        <w:lastRenderedPageBreak/>
        <w:drawing>
          <wp:inline distT="0" distB="0" distL="0" distR="0" wp14:anchorId="614CE0B9" wp14:editId="63867587">
            <wp:extent cx="5943600" cy="2057400"/>
            <wp:effectExtent l="0" t="0" r="0" b="0"/>
            <wp:docPr id="1261526012" name="image10.png" descr="A screenshot of a computer screen&#10;&#10;Description automatically generated"/>
            <wp:cNvGraphicFramePr/>
            <a:graphic xmlns:a="http://schemas.openxmlformats.org/drawingml/2006/main">
              <a:graphicData uri="http://schemas.openxmlformats.org/drawingml/2006/picture">
                <pic:pic xmlns:pic="http://schemas.openxmlformats.org/drawingml/2006/picture">
                  <pic:nvPicPr>
                    <pic:cNvPr id="1261526012" name="image10.png" descr="A screenshot of a computer screen&#10;&#10;Description automatically generated"/>
                    <pic:cNvPicPr/>
                  </pic:nvPicPr>
                  <pic:blipFill>
                    <a:blip r:embed="rId7">
                      <a:lum/>
                      <a:alphaModFix/>
                    </a:blip>
                    <a:srcRect/>
                    <a:stretch>
                      <a:fillRect/>
                    </a:stretch>
                  </pic:blipFill>
                  <pic:spPr>
                    <a:xfrm>
                      <a:off x="0" y="0"/>
                      <a:ext cx="5943600" cy="2057400"/>
                    </a:xfrm>
                    <a:prstGeom prst="rect">
                      <a:avLst/>
                    </a:prstGeom>
                    <a:noFill/>
                    <a:ln>
                      <a:noFill/>
                      <a:prstDash/>
                    </a:ln>
                  </pic:spPr>
                </pic:pic>
              </a:graphicData>
            </a:graphic>
          </wp:inline>
        </w:drawing>
      </w:r>
    </w:p>
    <w:p w14:paraId="12612EED" w14:textId="238EB3EE" w:rsidR="00E165D0" w:rsidRPr="00770BB6" w:rsidRDefault="00E165D0" w:rsidP="00E165D0">
      <w:pPr>
        <w:pStyle w:val="Standard"/>
        <w:spacing w:before="0" w:after="0" w:line="276" w:lineRule="auto"/>
        <w:ind w:right="75" w:firstLine="0"/>
        <w:rPr>
          <w:rFonts w:ascii="Times New Roman" w:hAnsi="Times New Roman" w:cs="Times New Roman"/>
        </w:rPr>
      </w:pPr>
      <w:r w:rsidRPr="00770BB6">
        <w:rPr>
          <w:rFonts w:ascii="Times New Roman" w:hAnsi="Times New Roman" w:cs="Times New Roman"/>
          <w:b/>
          <w:sz w:val="20"/>
          <w:szCs w:val="20"/>
        </w:rPr>
        <w:t>Supplementary Figure 3. Evolution of beta value</w:t>
      </w:r>
      <w:r w:rsidR="002374D3">
        <w:rPr>
          <w:rFonts w:ascii="Times New Roman" w:hAnsi="Times New Roman" w:cs="Times New Roman"/>
          <w:b/>
          <w:sz w:val="20"/>
          <w:szCs w:val="20"/>
        </w:rPr>
        <w:t>s</w:t>
      </w:r>
      <w:r w:rsidRPr="00770BB6">
        <w:rPr>
          <w:rFonts w:ascii="Times New Roman" w:hAnsi="Times New Roman" w:cs="Times New Roman"/>
          <w:b/>
          <w:sz w:val="20"/>
          <w:szCs w:val="20"/>
        </w:rPr>
        <w:t xml:space="preserve"> in the simulation analysis</w:t>
      </w:r>
    </w:p>
    <w:p w14:paraId="3551EEEC" w14:textId="5F5A907E" w:rsidR="00E165D0" w:rsidRPr="00770BB6" w:rsidRDefault="00E165D0" w:rsidP="00E165D0">
      <w:pPr>
        <w:pStyle w:val="Standard"/>
        <w:spacing w:before="0" w:after="0" w:line="276" w:lineRule="auto"/>
        <w:ind w:firstLine="0"/>
        <w:rPr>
          <w:rFonts w:ascii="Times New Roman" w:hAnsi="Times New Roman" w:cs="Times New Roman"/>
        </w:rPr>
      </w:pPr>
      <w:r w:rsidRPr="00770BB6">
        <w:rPr>
          <w:rFonts w:ascii="Times New Roman" w:hAnsi="Times New Roman" w:cs="Times New Roman"/>
          <w:b/>
          <w:sz w:val="20"/>
          <w:szCs w:val="20"/>
        </w:rPr>
        <w:t>a</w:t>
      </w:r>
      <w:r w:rsidRPr="00770BB6">
        <w:rPr>
          <w:rFonts w:ascii="Times New Roman" w:hAnsi="Times New Roman" w:cs="Times New Roman"/>
          <w:sz w:val="20"/>
          <w:szCs w:val="20"/>
        </w:rPr>
        <w:t xml:space="preserve">. Evolution of β values over iterations. The results were obtained from the simulation analysis of Schaefer-100 and MMP-360 atlases. </w:t>
      </w:r>
      <w:r w:rsidR="001763E1" w:rsidRPr="00770BB6">
        <w:rPr>
          <w:rFonts w:ascii="Times New Roman" w:hAnsi="Times New Roman" w:cs="Times New Roman"/>
          <w:sz w:val="20"/>
          <w:szCs w:val="20"/>
        </w:rPr>
        <w:t>The middle</w:t>
      </w:r>
      <w:r w:rsidRPr="00770BB6">
        <w:rPr>
          <w:rFonts w:ascii="Times New Roman" w:hAnsi="Times New Roman" w:cs="Times New Roman"/>
          <w:sz w:val="20"/>
          <w:szCs w:val="20"/>
        </w:rPr>
        <w:t xml:space="preserve"> solid line represents the mean β values across iterations, while the shaded area denotes the standard error of the mean over 100 iterations. The β of each algorithm consistently converges across the iterations in both atlases. Note the increased gap between converged βs between FASK and VAR in MMP-360, (highlighting a higher contribution of FASK). Moreover, the magnitude of βs was aligned with the EC detection performance ranking of the individual algorithms, demonstrating efficacy of our </w:t>
      </w:r>
      <w:proofErr w:type="spellStart"/>
      <w:r w:rsidRPr="00770BB6">
        <w:rPr>
          <w:rFonts w:ascii="Times New Roman" w:hAnsi="Times New Roman" w:cs="Times New Roman"/>
          <w:sz w:val="20"/>
          <w:szCs w:val="20"/>
        </w:rPr>
        <w:t>iEC</w:t>
      </w:r>
      <w:proofErr w:type="spellEnd"/>
      <w:r w:rsidRPr="00770BB6">
        <w:rPr>
          <w:rFonts w:ascii="Times New Roman" w:hAnsi="Times New Roman" w:cs="Times New Roman"/>
          <w:sz w:val="20"/>
          <w:szCs w:val="20"/>
        </w:rPr>
        <w:t xml:space="preserve"> framework in synergistically weight-summing individual algorithms depending on their accuracy. </w:t>
      </w:r>
      <w:r w:rsidRPr="00770BB6">
        <w:rPr>
          <w:rFonts w:ascii="Times New Roman" w:hAnsi="Times New Roman" w:cs="Times New Roman"/>
          <w:b/>
          <w:sz w:val="20"/>
          <w:szCs w:val="20"/>
        </w:rPr>
        <w:t>b</w:t>
      </w:r>
      <w:r w:rsidRPr="00770BB6">
        <w:rPr>
          <w:rFonts w:ascii="Times New Roman" w:hAnsi="Times New Roman" w:cs="Times New Roman"/>
          <w:sz w:val="20"/>
          <w:szCs w:val="20"/>
        </w:rPr>
        <w:t xml:space="preserve">. </w:t>
      </w:r>
      <w:proofErr w:type="gramStart"/>
      <w:r w:rsidRPr="00770BB6">
        <w:rPr>
          <w:rFonts w:ascii="Times New Roman" w:hAnsi="Times New Roman" w:cs="Times New Roman"/>
          <w:i/>
          <w:sz w:val="20"/>
          <w:szCs w:val="20"/>
        </w:rPr>
        <w:t>Post-hoc</w:t>
      </w:r>
      <w:proofErr w:type="gramEnd"/>
      <w:r w:rsidRPr="00770BB6">
        <w:rPr>
          <w:rFonts w:ascii="Times New Roman" w:hAnsi="Times New Roman" w:cs="Times New Roman"/>
          <w:sz w:val="20"/>
          <w:szCs w:val="20"/>
        </w:rPr>
        <w:t xml:space="preserve"> analysis for interpreting results in panel </w:t>
      </w:r>
      <w:r w:rsidRPr="00770BB6">
        <w:rPr>
          <w:rFonts w:ascii="Times New Roman" w:hAnsi="Times New Roman" w:cs="Times New Roman"/>
          <w:b/>
          <w:sz w:val="20"/>
          <w:szCs w:val="20"/>
        </w:rPr>
        <w:t>a</w:t>
      </w:r>
      <w:r w:rsidRPr="00770BB6">
        <w:rPr>
          <w:rFonts w:ascii="Times New Roman" w:hAnsi="Times New Roman" w:cs="Times New Roman"/>
          <w:sz w:val="20"/>
          <w:szCs w:val="20"/>
        </w:rPr>
        <w:t xml:space="preserve">. In panel </w:t>
      </w:r>
      <w:r w:rsidRPr="00770BB6">
        <w:rPr>
          <w:rFonts w:ascii="Times New Roman" w:hAnsi="Times New Roman" w:cs="Times New Roman"/>
          <w:b/>
          <w:sz w:val="20"/>
          <w:szCs w:val="20"/>
        </w:rPr>
        <w:t>a</w:t>
      </w:r>
      <w:r w:rsidRPr="00770BB6">
        <w:rPr>
          <w:rFonts w:ascii="Times New Roman" w:hAnsi="Times New Roman" w:cs="Times New Roman"/>
          <w:sz w:val="20"/>
          <w:szCs w:val="20"/>
        </w:rPr>
        <w:t>, the evolution of βs showed a unique pattern, where the gap between the first (FASK) and second (VAR) ranks drastically increased as the parcellation resolution increased from Schaefer-100 to MMP-360. We hypothesized that this increased gap (particularly highlighting FASK) was to capture the underlying edge strength distribution, where the sparse but potent connections make the distribution heavy-tailed (indicated by tail index, where a lower tail index value represents a more heavy-tailed distribution). Indeed, when we measured the tail index of the edge strength distribution, MMP-360 displayed a 3-fold higher tail index than for Schaefer-100. This suggests that FASK, which infers a sparse connection matrix (approximately 5% density for MMP-360), identifies potent and sparse connections that lie in the heavy-tail side of the distribution. Consequently, the β value of FASK was increased to better capture the heavy-tail distribution.</w:t>
      </w:r>
    </w:p>
    <w:p w14:paraId="2347AFC0" w14:textId="77777777" w:rsidR="00E165D0" w:rsidRPr="00770BB6" w:rsidRDefault="00E165D0" w:rsidP="00E165D0">
      <w:pPr>
        <w:pStyle w:val="Standard"/>
        <w:pageBreakBefore/>
        <w:spacing w:after="0" w:line="276" w:lineRule="auto"/>
        <w:ind w:right="75" w:firstLine="0"/>
        <w:rPr>
          <w:rFonts w:ascii="Times New Roman" w:hAnsi="Times New Roman" w:cs="Times New Roman"/>
        </w:rPr>
      </w:pPr>
      <w:r w:rsidRPr="00770BB6">
        <w:rPr>
          <w:rFonts w:ascii="Times New Roman" w:hAnsi="Times New Roman" w:cs="Times New Roman"/>
          <w:noProof/>
        </w:rPr>
        <w:lastRenderedPageBreak/>
        <w:drawing>
          <wp:inline distT="0" distB="0" distL="0" distR="0" wp14:anchorId="456B2441" wp14:editId="3857BB0C">
            <wp:extent cx="5958321" cy="1752447"/>
            <wp:effectExtent l="0" t="0" r="0" b="153"/>
            <wp:docPr id="1679373115" name="image15.png" descr="A graph of a brain&#10;&#10;Description automatically generated"/>
            <wp:cNvGraphicFramePr/>
            <a:graphic xmlns:a="http://schemas.openxmlformats.org/drawingml/2006/main">
              <a:graphicData uri="http://schemas.openxmlformats.org/drawingml/2006/picture">
                <pic:pic xmlns:pic="http://schemas.openxmlformats.org/drawingml/2006/picture">
                  <pic:nvPicPr>
                    <pic:cNvPr id="1679373115" name="image15.png" descr="A graph of a brain&#10;&#10;Description automatically generated"/>
                    <pic:cNvPicPr/>
                  </pic:nvPicPr>
                  <pic:blipFill>
                    <a:blip r:embed="rId8">
                      <a:lum/>
                      <a:alphaModFix/>
                    </a:blip>
                    <a:srcRect/>
                    <a:stretch>
                      <a:fillRect/>
                    </a:stretch>
                  </pic:blipFill>
                  <pic:spPr>
                    <a:xfrm>
                      <a:off x="0" y="0"/>
                      <a:ext cx="5958321" cy="1752447"/>
                    </a:xfrm>
                    <a:prstGeom prst="rect">
                      <a:avLst/>
                    </a:prstGeom>
                    <a:noFill/>
                    <a:ln>
                      <a:noFill/>
                      <a:prstDash/>
                    </a:ln>
                  </pic:spPr>
                </pic:pic>
              </a:graphicData>
            </a:graphic>
          </wp:inline>
        </w:drawing>
      </w:r>
    </w:p>
    <w:p w14:paraId="102E0E54" w14:textId="77777777" w:rsidR="00E165D0" w:rsidRPr="00770BB6" w:rsidRDefault="00E165D0" w:rsidP="00E165D0">
      <w:pPr>
        <w:pStyle w:val="Standard"/>
        <w:spacing w:before="0" w:after="0" w:line="276" w:lineRule="auto"/>
        <w:ind w:right="75" w:firstLine="0"/>
        <w:rPr>
          <w:rFonts w:ascii="Times New Roman" w:hAnsi="Times New Roman" w:cs="Times New Roman"/>
        </w:rPr>
      </w:pPr>
      <w:r w:rsidRPr="00770BB6">
        <w:rPr>
          <w:rFonts w:ascii="Times New Roman" w:hAnsi="Times New Roman" w:cs="Times New Roman"/>
          <w:b/>
          <w:sz w:val="20"/>
          <w:szCs w:val="20"/>
        </w:rPr>
        <w:t>Supplementary Figure 4. EC-to-FC recovery from Schaefer 100 atlas and impact of negative connections</w:t>
      </w:r>
    </w:p>
    <w:p w14:paraId="51E85B1F" w14:textId="2869993A" w:rsidR="00E165D0" w:rsidRPr="00770BB6" w:rsidRDefault="00E165D0" w:rsidP="00E165D0">
      <w:pPr>
        <w:pStyle w:val="Standard"/>
        <w:spacing w:before="0" w:after="0" w:line="276" w:lineRule="auto"/>
        <w:ind w:firstLine="0"/>
        <w:rPr>
          <w:rFonts w:ascii="Times New Roman" w:hAnsi="Times New Roman" w:cs="Times New Roman"/>
        </w:rPr>
      </w:pPr>
      <w:proofErr w:type="gramStart"/>
      <w:r w:rsidRPr="00770BB6">
        <w:rPr>
          <w:rFonts w:ascii="Times New Roman" w:hAnsi="Times New Roman" w:cs="Times New Roman"/>
          <w:b/>
          <w:sz w:val="20"/>
          <w:szCs w:val="20"/>
        </w:rPr>
        <w:t>a</w:t>
      </w:r>
      <w:r w:rsidRPr="00770BB6">
        <w:rPr>
          <w:rFonts w:ascii="Times New Roman" w:hAnsi="Times New Roman" w:cs="Times New Roman"/>
          <w:sz w:val="20"/>
          <w:szCs w:val="20"/>
        </w:rPr>
        <w:t>,</w:t>
      </w:r>
      <w:proofErr w:type="gramEnd"/>
      <w:r w:rsidRPr="00770BB6">
        <w:rPr>
          <w:rFonts w:ascii="Times New Roman" w:hAnsi="Times New Roman" w:cs="Times New Roman"/>
          <w:sz w:val="20"/>
          <w:szCs w:val="20"/>
        </w:rPr>
        <w:t xml:space="preserve"> EC-to-FC recovery results from the Schaefer-100 at individual (left) and group level (right). At this coarse-level resolution, VAR already yields a simulated FC that shows a high correlation of 0.84 with the empirical FC. The performance increase of </w:t>
      </w:r>
      <w:proofErr w:type="spellStart"/>
      <w:r w:rsidRPr="00770BB6">
        <w:rPr>
          <w:rFonts w:ascii="Times New Roman" w:hAnsi="Times New Roman" w:cs="Times New Roman"/>
          <w:sz w:val="20"/>
          <w:szCs w:val="20"/>
        </w:rPr>
        <w:t>iEC</w:t>
      </w:r>
      <w:proofErr w:type="spellEnd"/>
      <w:r w:rsidRPr="00770BB6">
        <w:rPr>
          <w:rFonts w:ascii="Times New Roman" w:hAnsi="Times New Roman" w:cs="Times New Roman"/>
          <w:sz w:val="20"/>
          <w:szCs w:val="20"/>
        </w:rPr>
        <w:t xml:space="preserve"> is only marginal at the individual level (left), although the difference is statistically significant (p&lt;0.001). At the group level, the efficacy of all algorithms, including </w:t>
      </w:r>
      <w:proofErr w:type="spellStart"/>
      <w:r w:rsidRPr="00770BB6">
        <w:rPr>
          <w:rFonts w:ascii="Times New Roman" w:hAnsi="Times New Roman" w:cs="Times New Roman"/>
          <w:sz w:val="20"/>
          <w:szCs w:val="20"/>
        </w:rPr>
        <w:t>iEC</w:t>
      </w:r>
      <w:proofErr w:type="spellEnd"/>
      <w:r w:rsidRPr="00770BB6">
        <w:rPr>
          <w:rFonts w:ascii="Times New Roman" w:hAnsi="Times New Roman" w:cs="Times New Roman"/>
          <w:sz w:val="20"/>
          <w:szCs w:val="20"/>
        </w:rPr>
        <w:t xml:space="preserve">, is heightened due to the improved signal-to-noise ratio, and </w:t>
      </w:r>
      <w:proofErr w:type="spellStart"/>
      <w:r w:rsidRPr="00770BB6">
        <w:rPr>
          <w:rFonts w:ascii="Times New Roman" w:hAnsi="Times New Roman" w:cs="Times New Roman"/>
          <w:sz w:val="20"/>
          <w:szCs w:val="20"/>
        </w:rPr>
        <w:t>iEC</w:t>
      </w:r>
      <w:proofErr w:type="spellEnd"/>
      <w:r w:rsidRPr="00770BB6">
        <w:rPr>
          <w:rFonts w:ascii="Times New Roman" w:hAnsi="Times New Roman" w:cs="Times New Roman"/>
          <w:sz w:val="20"/>
          <w:szCs w:val="20"/>
        </w:rPr>
        <w:t xml:space="preserve"> significantly outperforms individual algorithms (right). </w:t>
      </w:r>
      <w:r w:rsidRPr="00770BB6">
        <w:rPr>
          <w:rFonts w:ascii="Times New Roman" w:hAnsi="Times New Roman" w:cs="Times New Roman"/>
          <w:b/>
          <w:sz w:val="20"/>
          <w:szCs w:val="20"/>
        </w:rPr>
        <w:t>b</w:t>
      </w:r>
      <w:r w:rsidRPr="00770BB6">
        <w:rPr>
          <w:rFonts w:ascii="Times New Roman" w:hAnsi="Times New Roman" w:cs="Times New Roman"/>
          <w:sz w:val="20"/>
          <w:szCs w:val="20"/>
        </w:rPr>
        <w:t xml:space="preserve">, </w:t>
      </w:r>
      <w:proofErr w:type="gramStart"/>
      <w:r w:rsidRPr="00770BB6">
        <w:rPr>
          <w:rFonts w:ascii="Times New Roman" w:hAnsi="Times New Roman" w:cs="Times New Roman"/>
          <w:sz w:val="20"/>
          <w:szCs w:val="20"/>
        </w:rPr>
        <w:t>To</w:t>
      </w:r>
      <w:proofErr w:type="gramEnd"/>
      <w:r w:rsidRPr="00770BB6">
        <w:rPr>
          <w:rFonts w:ascii="Times New Roman" w:hAnsi="Times New Roman" w:cs="Times New Roman"/>
          <w:sz w:val="20"/>
          <w:szCs w:val="20"/>
        </w:rPr>
        <w:t xml:space="preserve"> explore the effects of connection polarities on the </w:t>
      </w:r>
      <w:proofErr w:type="spellStart"/>
      <w:r w:rsidRPr="00770BB6">
        <w:rPr>
          <w:rFonts w:ascii="Times New Roman" w:hAnsi="Times New Roman" w:cs="Times New Roman"/>
          <w:sz w:val="20"/>
          <w:szCs w:val="20"/>
        </w:rPr>
        <w:t>iEC</w:t>
      </w:r>
      <w:proofErr w:type="spellEnd"/>
      <w:r w:rsidRPr="00770BB6">
        <w:rPr>
          <w:rFonts w:ascii="Times New Roman" w:hAnsi="Times New Roman" w:cs="Times New Roman"/>
          <w:sz w:val="20"/>
          <w:szCs w:val="20"/>
        </w:rPr>
        <w:t xml:space="preserve"> estimation, we constructed the </w:t>
      </w:r>
      <w:proofErr w:type="spellStart"/>
      <w:r w:rsidRPr="00770BB6">
        <w:rPr>
          <w:rFonts w:ascii="Times New Roman" w:hAnsi="Times New Roman" w:cs="Times New Roman"/>
          <w:sz w:val="20"/>
          <w:szCs w:val="20"/>
        </w:rPr>
        <w:t>iEC</w:t>
      </w:r>
      <w:proofErr w:type="spellEnd"/>
      <w:r w:rsidRPr="00770BB6">
        <w:rPr>
          <w:rFonts w:ascii="Times New Roman" w:hAnsi="Times New Roman" w:cs="Times New Roman"/>
          <w:sz w:val="20"/>
          <w:szCs w:val="20"/>
        </w:rPr>
        <w:t xml:space="preserve"> matrix by sequentially incorporating different EC components. We started our test with FASK, due to its high </w:t>
      </w:r>
      <w:r w:rsidRPr="00770BB6">
        <w:rPr>
          <w:rFonts w:ascii="Cambria Math" w:hAnsi="Cambria Math" w:cs="Cambria Math"/>
          <w:sz w:val="20"/>
          <w:szCs w:val="20"/>
        </w:rPr>
        <w:t>𝛽</w:t>
      </w:r>
      <w:r w:rsidRPr="00770BB6">
        <w:rPr>
          <w:rFonts w:ascii="Times New Roman" w:hAnsi="Times New Roman" w:cs="Times New Roman"/>
          <w:sz w:val="20"/>
          <w:szCs w:val="20"/>
        </w:rPr>
        <w:t xml:space="preserve"> values across all evaluations. The order of incorporation was following: </w:t>
      </w:r>
      <w:proofErr w:type="spellStart"/>
      <w:r w:rsidRPr="00770BB6">
        <w:rPr>
          <w:rFonts w:ascii="Times New Roman" w:hAnsi="Times New Roman" w:cs="Times New Roman"/>
          <w:i/>
          <w:sz w:val="20"/>
          <w:szCs w:val="20"/>
        </w:rPr>
        <w:t>i</w:t>
      </w:r>
      <w:proofErr w:type="spellEnd"/>
      <w:r w:rsidRPr="00770BB6">
        <w:rPr>
          <w:rFonts w:ascii="Times New Roman" w:hAnsi="Times New Roman" w:cs="Times New Roman"/>
          <w:i/>
          <w:sz w:val="20"/>
          <w:szCs w:val="20"/>
        </w:rPr>
        <w:t>)</w:t>
      </w:r>
      <w:r w:rsidRPr="00770BB6">
        <w:rPr>
          <w:rFonts w:ascii="Times New Roman" w:hAnsi="Times New Roman" w:cs="Times New Roman"/>
          <w:sz w:val="20"/>
          <w:szCs w:val="20"/>
        </w:rPr>
        <w:t xml:space="preserve"> FASK alone, </w:t>
      </w:r>
      <w:r w:rsidRPr="00770BB6">
        <w:rPr>
          <w:rFonts w:ascii="Times New Roman" w:hAnsi="Times New Roman" w:cs="Times New Roman"/>
          <w:i/>
          <w:sz w:val="20"/>
          <w:szCs w:val="20"/>
        </w:rPr>
        <w:t>ii)</w:t>
      </w:r>
      <w:r w:rsidRPr="00770BB6">
        <w:rPr>
          <w:rFonts w:ascii="Times New Roman" w:hAnsi="Times New Roman" w:cs="Times New Roman"/>
          <w:sz w:val="20"/>
          <w:szCs w:val="20"/>
        </w:rPr>
        <w:t xml:space="preserve"> FASK combined with positive ECs from VAR or </w:t>
      </w:r>
      <w:proofErr w:type="spellStart"/>
      <w:r w:rsidRPr="00770BB6">
        <w:rPr>
          <w:rFonts w:ascii="Times New Roman" w:hAnsi="Times New Roman" w:cs="Times New Roman"/>
          <w:sz w:val="20"/>
          <w:szCs w:val="20"/>
        </w:rPr>
        <w:t>rDCM</w:t>
      </w:r>
      <w:proofErr w:type="spellEnd"/>
      <w:r w:rsidRPr="00770BB6">
        <w:rPr>
          <w:rFonts w:ascii="Times New Roman" w:hAnsi="Times New Roman" w:cs="Times New Roman"/>
          <w:sz w:val="20"/>
          <w:szCs w:val="20"/>
        </w:rPr>
        <w:t xml:space="preserve"> or both, </w:t>
      </w:r>
      <w:r w:rsidRPr="00770BB6">
        <w:rPr>
          <w:rFonts w:ascii="Times New Roman" w:hAnsi="Times New Roman" w:cs="Times New Roman"/>
          <w:i/>
          <w:sz w:val="20"/>
          <w:szCs w:val="20"/>
        </w:rPr>
        <w:t>iii)</w:t>
      </w:r>
      <w:r w:rsidRPr="00770BB6">
        <w:rPr>
          <w:rFonts w:ascii="Times New Roman" w:hAnsi="Times New Roman" w:cs="Times New Roman"/>
          <w:sz w:val="20"/>
          <w:szCs w:val="20"/>
        </w:rPr>
        <w:t xml:space="preserve"> FASK combined with negative ECs from VAR or </w:t>
      </w:r>
      <w:proofErr w:type="spellStart"/>
      <w:r w:rsidRPr="00770BB6">
        <w:rPr>
          <w:rFonts w:ascii="Times New Roman" w:hAnsi="Times New Roman" w:cs="Times New Roman"/>
          <w:sz w:val="20"/>
          <w:szCs w:val="20"/>
        </w:rPr>
        <w:t>rDCM</w:t>
      </w:r>
      <w:proofErr w:type="spellEnd"/>
      <w:r w:rsidRPr="00770BB6">
        <w:rPr>
          <w:rFonts w:ascii="Times New Roman" w:hAnsi="Times New Roman" w:cs="Times New Roman"/>
          <w:sz w:val="20"/>
          <w:szCs w:val="20"/>
        </w:rPr>
        <w:t xml:space="preserve"> or both, iv) all algorithms including both positive and negative EC (equivalent to </w:t>
      </w:r>
      <w:proofErr w:type="spellStart"/>
      <w:r w:rsidRPr="00770BB6">
        <w:rPr>
          <w:rFonts w:ascii="Times New Roman" w:hAnsi="Times New Roman" w:cs="Times New Roman"/>
          <w:sz w:val="20"/>
          <w:szCs w:val="20"/>
        </w:rPr>
        <w:t>iEC</w:t>
      </w:r>
      <w:proofErr w:type="spellEnd"/>
      <w:r w:rsidRPr="00770BB6">
        <w:rPr>
          <w:rFonts w:ascii="Times New Roman" w:hAnsi="Times New Roman" w:cs="Times New Roman"/>
          <w:sz w:val="20"/>
          <w:szCs w:val="20"/>
        </w:rPr>
        <w:t xml:space="preserve">). This analysis revealed that the positive EC did not enhance the accuracy of EC-to-FC recovery beyond what FASK already achieved, whereas the negative ECs appeared to substantially enhance the accuracy of capturing underlying network dynamics. Please note that however, in constructing the final </w:t>
      </w:r>
      <w:proofErr w:type="spellStart"/>
      <w:r w:rsidRPr="00770BB6">
        <w:rPr>
          <w:rFonts w:ascii="Times New Roman" w:hAnsi="Times New Roman" w:cs="Times New Roman"/>
          <w:sz w:val="20"/>
          <w:szCs w:val="20"/>
        </w:rPr>
        <w:t>iEC</w:t>
      </w:r>
      <w:proofErr w:type="spellEnd"/>
      <w:r w:rsidRPr="00770BB6">
        <w:rPr>
          <w:rFonts w:ascii="Times New Roman" w:hAnsi="Times New Roman" w:cs="Times New Roman"/>
          <w:sz w:val="20"/>
          <w:szCs w:val="20"/>
        </w:rPr>
        <w:t xml:space="preserve">, the incorporation of positive ECs is still proven as advantageous compared to the accuracy from </w:t>
      </w:r>
      <w:proofErr w:type="spellStart"/>
      <w:r w:rsidRPr="00770BB6">
        <w:rPr>
          <w:rFonts w:ascii="Times New Roman" w:hAnsi="Times New Roman" w:cs="Times New Roman"/>
          <w:sz w:val="20"/>
          <w:szCs w:val="20"/>
        </w:rPr>
        <w:t>FASK+negative</w:t>
      </w:r>
      <w:proofErr w:type="spellEnd"/>
      <w:r w:rsidR="00E3184E">
        <w:rPr>
          <w:rFonts w:ascii="Times New Roman" w:hAnsi="Times New Roman" w:cs="Times New Roman"/>
          <w:sz w:val="20"/>
          <w:szCs w:val="20"/>
        </w:rPr>
        <w:t xml:space="preserve"> </w:t>
      </w:r>
      <w:proofErr w:type="spellStart"/>
      <w:r w:rsidR="00E3184E">
        <w:rPr>
          <w:rFonts w:ascii="Times New Roman" w:hAnsi="Times New Roman" w:cs="Times New Roman"/>
          <w:sz w:val="20"/>
          <w:szCs w:val="20"/>
        </w:rPr>
        <w:t>rDCM</w:t>
      </w:r>
      <w:proofErr w:type="spellEnd"/>
      <w:r w:rsidR="00E3184E">
        <w:rPr>
          <w:rFonts w:ascii="Times New Roman" w:hAnsi="Times New Roman" w:cs="Times New Roman"/>
          <w:sz w:val="20"/>
          <w:szCs w:val="20"/>
        </w:rPr>
        <w:t xml:space="preserve"> </w:t>
      </w:r>
      <w:r w:rsidRPr="00770BB6">
        <w:rPr>
          <w:rFonts w:ascii="Times New Roman" w:hAnsi="Times New Roman" w:cs="Times New Roman"/>
          <w:sz w:val="20"/>
          <w:szCs w:val="20"/>
        </w:rPr>
        <w:t>(indicated by the asterisk).</w:t>
      </w:r>
    </w:p>
    <w:p w14:paraId="59FC8D5A" w14:textId="77777777" w:rsidR="00E165D0" w:rsidRPr="00770BB6" w:rsidRDefault="00E165D0" w:rsidP="00E165D0">
      <w:pPr>
        <w:pStyle w:val="Standard"/>
        <w:pageBreakBefore/>
        <w:spacing w:before="0" w:after="0" w:line="276" w:lineRule="auto"/>
        <w:ind w:firstLine="0"/>
        <w:rPr>
          <w:rFonts w:ascii="Times New Roman" w:hAnsi="Times New Roman" w:cs="Times New Roman"/>
        </w:rPr>
      </w:pPr>
      <w:r w:rsidRPr="00770BB6">
        <w:rPr>
          <w:rFonts w:ascii="Times New Roman" w:hAnsi="Times New Roman" w:cs="Times New Roman"/>
          <w:noProof/>
        </w:rPr>
        <w:lastRenderedPageBreak/>
        <w:drawing>
          <wp:inline distT="0" distB="0" distL="0" distR="0" wp14:anchorId="456A3C0D" wp14:editId="18AF90A1">
            <wp:extent cx="5943600" cy="3543482"/>
            <wp:effectExtent l="0" t="0" r="0" b="0"/>
            <wp:docPr id="1159075309" name="image13.png" descr="A diagram of different colored objects&#10;&#10;Description automatically generated"/>
            <wp:cNvGraphicFramePr/>
            <a:graphic xmlns:a="http://schemas.openxmlformats.org/drawingml/2006/main">
              <a:graphicData uri="http://schemas.openxmlformats.org/drawingml/2006/picture">
                <pic:pic xmlns:pic="http://schemas.openxmlformats.org/drawingml/2006/picture">
                  <pic:nvPicPr>
                    <pic:cNvPr id="1159075309" name="image13.png" descr="A diagram of different colored objects&#10;&#10;Description automatically generated"/>
                    <pic:cNvPicPr/>
                  </pic:nvPicPr>
                  <pic:blipFill>
                    <a:blip r:embed="rId9">
                      <a:lum/>
                      <a:alphaModFix/>
                    </a:blip>
                    <a:srcRect/>
                    <a:stretch>
                      <a:fillRect/>
                    </a:stretch>
                  </pic:blipFill>
                  <pic:spPr>
                    <a:xfrm>
                      <a:off x="0" y="0"/>
                      <a:ext cx="5943600" cy="3543482"/>
                    </a:xfrm>
                    <a:prstGeom prst="rect">
                      <a:avLst/>
                    </a:prstGeom>
                    <a:noFill/>
                    <a:ln>
                      <a:noFill/>
                      <a:prstDash/>
                    </a:ln>
                  </pic:spPr>
                </pic:pic>
              </a:graphicData>
            </a:graphic>
          </wp:inline>
        </w:drawing>
      </w:r>
    </w:p>
    <w:p w14:paraId="48C78E69" w14:textId="77777777" w:rsidR="00E165D0" w:rsidRPr="00770BB6" w:rsidRDefault="00E165D0" w:rsidP="00E165D0">
      <w:pPr>
        <w:pStyle w:val="Standard"/>
        <w:spacing w:before="0" w:after="0" w:line="276" w:lineRule="auto"/>
        <w:ind w:right="75" w:firstLine="0"/>
        <w:rPr>
          <w:rFonts w:ascii="Times New Roman" w:hAnsi="Times New Roman" w:cs="Times New Roman"/>
        </w:rPr>
      </w:pPr>
      <w:r w:rsidRPr="00770BB6">
        <w:rPr>
          <w:rFonts w:ascii="Times New Roman" w:hAnsi="Times New Roman" w:cs="Times New Roman"/>
          <w:b/>
          <w:sz w:val="20"/>
          <w:szCs w:val="20"/>
        </w:rPr>
        <w:t xml:space="preserve">Supplementary Figure 5. The </w:t>
      </w:r>
      <w:proofErr w:type="spellStart"/>
      <w:r w:rsidRPr="00770BB6">
        <w:rPr>
          <w:rFonts w:ascii="Times New Roman" w:hAnsi="Times New Roman" w:cs="Times New Roman"/>
          <w:b/>
          <w:sz w:val="20"/>
          <w:szCs w:val="20"/>
        </w:rPr>
        <w:t>iEC</w:t>
      </w:r>
      <w:proofErr w:type="spellEnd"/>
      <w:r w:rsidRPr="00770BB6">
        <w:rPr>
          <w:rFonts w:ascii="Times New Roman" w:hAnsi="Times New Roman" w:cs="Times New Roman"/>
          <w:b/>
          <w:sz w:val="20"/>
          <w:szCs w:val="20"/>
        </w:rPr>
        <w:t xml:space="preserve"> network profiling of the resting state human brain</w:t>
      </w:r>
    </w:p>
    <w:p w14:paraId="2AAF2E62" w14:textId="77777777" w:rsidR="00E165D0" w:rsidRPr="00770BB6" w:rsidRDefault="00E165D0" w:rsidP="00E165D0">
      <w:pPr>
        <w:pStyle w:val="Standard"/>
        <w:spacing w:before="0" w:after="0" w:line="276" w:lineRule="auto"/>
        <w:ind w:firstLine="0"/>
        <w:rPr>
          <w:rFonts w:ascii="Times New Roman" w:hAnsi="Times New Roman" w:cs="Times New Roman"/>
        </w:rPr>
      </w:pPr>
      <w:r w:rsidRPr="00770BB6">
        <w:rPr>
          <w:rFonts w:ascii="Times New Roman" w:hAnsi="Times New Roman" w:cs="Times New Roman"/>
          <w:b/>
          <w:sz w:val="20"/>
          <w:szCs w:val="20"/>
        </w:rPr>
        <w:t>a</w:t>
      </w:r>
      <w:r w:rsidRPr="00770BB6">
        <w:rPr>
          <w:rFonts w:ascii="Times New Roman" w:hAnsi="Times New Roman" w:cs="Times New Roman"/>
          <w:sz w:val="20"/>
          <w:szCs w:val="20"/>
        </w:rPr>
        <w:t xml:space="preserve">, The degree distribution of the </w:t>
      </w:r>
      <w:proofErr w:type="spellStart"/>
      <w:r w:rsidRPr="00770BB6">
        <w:rPr>
          <w:rFonts w:ascii="Times New Roman" w:hAnsi="Times New Roman" w:cs="Times New Roman"/>
          <w:sz w:val="20"/>
          <w:szCs w:val="20"/>
        </w:rPr>
        <w:t>iEC</w:t>
      </w:r>
      <w:proofErr w:type="spellEnd"/>
      <w:r w:rsidRPr="00770BB6">
        <w:rPr>
          <w:rFonts w:ascii="Times New Roman" w:hAnsi="Times New Roman" w:cs="Times New Roman"/>
          <w:sz w:val="20"/>
          <w:szCs w:val="20"/>
        </w:rPr>
        <w:t>. While the angular gyrus and precuneus show increase in both out- and in-degree, the indegree was more pronounced in a wider coverage of DMN (</w:t>
      </w:r>
      <w:r w:rsidRPr="00770BB6">
        <w:rPr>
          <w:rFonts w:ascii="Times New Roman" w:hAnsi="Times New Roman" w:cs="Times New Roman"/>
          <w:i/>
          <w:sz w:val="20"/>
          <w:szCs w:val="20"/>
        </w:rPr>
        <w:t>e.g.,</w:t>
      </w:r>
      <w:r w:rsidRPr="00770BB6">
        <w:rPr>
          <w:rFonts w:ascii="Times New Roman" w:hAnsi="Times New Roman" w:cs="Times New Roman"/>
          <w:sz w:val="20"/>
          <w:szCs w:val="20"/>
        </w:rPr>
        <w:t xml:space="preserve"> frontal and temporal cortex) during the resting state. </w:t>
      </w:r>
      <w:r w:rsidRPr="00770BB6">
        <w:rPr>
          <w:rFonts w:ascii="Times New Roman" w:hAnsi="Times New Roman" w:cs="Times New Roman"/>
          <w:b/>
          <w:sz w:val="20"/>
          <w:szCs w:val="20"/>
        </w:rPr>
        <w:t>b</w:t>
      </w:r>
      <w:r w:rsidRPr="00770BB6">
        <w:rPr>
          <w:rFonts w:ascii="Times New Roman" w:hAnsi="Times New Roman" w:cs="Times New Roman"/>
          <w:sz w:val="20"/>
          <w:szCs w:val="20"/>
        </w:rPr>
        <w:t xml:space="preserve">, </w:t>
      </w:r>
      <w:proofErr w:type="gramStart"/>
      <w:r w:rsidRPr="00770BB6">
        <w:rPr>
          <w:rFonts w:ascii="Times New Roman" w:hAnsi="Times New Roman" w:cs="Times New Roman"/>
          <w:sz w:val="20"/>
          <w:szCs w:val="20"/>
        </w:rPr>
        <w:t>The</w:t>
      </w:r>
      <w:proofErr w:type="gramEnd"/>
      <w:r w:rsidRPr="00770BB6">
        <w:rPr>
          <w:rFonts w:ascii="Times New Roman" w:hAnsi="Times New Roman" w:cs="Times New Roman"/>
          <w:sz w:val="20"/>
          <w:szCs w:val="20"/>
        </w:rPr>
        <w:t xml:space="preserve"> positive-negative ratio of outdegree and indegree connections is shown. (Outdegree) </w:t>
      </w:r>
      <w:proofErr w:type="spellStart"/>
      <w:r w:rsidRPr="00770BB6">
        <w:rPr>
          <w:rFonts w:ascii="Times New Roman" w:hAnsi="Times New Roman" w:cs="Times New Roman"/>
          <w:sz w:val="20"/>
          <w:szCs w:val="20"/>
        </w:rPr>
        <w:t>Heteromodal</w:t>
      </w:r>
      <w:proofErr w:type="spellEnd"/>
      <w:r w:rsidRPr="00770BB6">
        <w:rPr>
          <w:rFonts w:ascii="Times New Roman" w:hAnsi="Times New Roman" w:cs="Times New Roman"/>
          <w:sz w:val="20"/>
          <w:szCs w:val="20"/>
        </w:rPr>
        <w:t xml:space="preserve"> and basal forebrain regions are skewed toward negative connections, while the primary sensory areas predominantly feature positive connections. (Indegree) The dorsal and ventral attention networks receive more negative than positive connections, while the early visual area, medial temporal lobe, and insula show a higher proportion of positive connections. </w:t>
      </w:r>
      <w:r w:rsidRPr="00770BB6">
        <w:rPr>
          <w:rFonts w:ascii="Times New Roman" w:hAnsi="Times New Roman" w:cs="Times New Roman"/>
          <w:b/>
          <w:sz w:val="20"/>
          <w:szCs w:val="20"/>
        </w:rPr>
        <w:t>c</w:t>
      </w:r>
      <w:r w:rsidRPr="00770BB6">
        <w:rPr>
          <w:rFonts w:ascii="Times New Roman" w:hAnsi="Times New Roman" w:cs="Times New Roman"/>
          <w:sz w:val="20"/>
          <w:szCs w:val="20"/>
        </w:rPr>
        <w:t xml:space="preserve">, </w:t>
      </w:r>
      <w:proofErr w:type="gramStart"/>
      <w:r w:rsidRPr="00770BB6">
        <w:rPr>
          <w:rFonts w:ascii="Times New Roman" w:hAnsi="Times New Roman" w:cs="Times New Roman"/>
          <w:sz w:val="20"/>
          <w:szCs w:val="20"/>
        </w:rPr>
        <w:t>The</w:t>
      </w:r>
      <w:proofErr w:type="gramEnd"/>
      <w:r w:rsidRPr="00770BB6">
        <w:rPr>
          <w:rFonts w:ascii="Times New Roman" w:hAnsi="Times New Roman" w:cs="Times New Roman"/>
          <w:sz w:val="20"/>
          <w:szCs w:val="20"/>
        </w:rPr>
        <w:t xml:space="preserve"> distribution of positive and negative ‘incoming’ connections profiled according to the Yeo-</w:t>
      </w:r>
      <w:proofErr w:type="spellStart"/>
      <w:r w:rsidRPr="00770BB6">
        <w:rPr>
          <w:rFonts w:ascii="Times New Roman" w:hAnsi="Times New Roman" w:cs="Times New Roman"/>
          <w:sz w:val="20"/>
          <w:szCs w:val="20"/>
        </w:rPr>
        <w:t>Krienen</w:t>
      </w:r>
      <w:proofErr w:type="spellEnd"/>
      <w:r w:rsidRPr="00770BB6">
        <w:rPr>
          <w:rFonts w:ascii="Times New Roman" w:hAnsi="Times New Roman" w:cs="Times New Roman"/>
          <w:sz w:val="20"/>
          <w:szCs w:val="20"/>
        </w:rPr>
        <w:t xml:space="preserve"> atlas. The ventral attention network displays the most balanced ratio of positive to negative connections, while the limbic areas receive the fewest negative connections.</w:t>
      </w:r>
    </w:p>
    <w:p w14:paraId="1D933015" w14:textId="77777777" w:rsidR="00E165D0" w:rsidRPr="00770BB6" w:rsidRDefault="00E165D0" w:rsidP="00E165D0">
      <w:pPr>
        <w:pStyle w:val="Standard"/>
        <w:pageBreakBefore/>
        <w:spacing w:before="0" w:after="0" w:line="276" w:lineRule="auto"/>
        <w:ind w:right="75" w:firstLine="0"/>
        <w:rPr>
          <w:rFonts w:ascii="Times New Roman" w:hAnsi="Times New Roman" w:cs="Times New Roman"/>
        </w:rPr>
      </w:pPr>
      <w:r w:rsidRPr="00770BB6">
        <w:rPr>
          <w:rFonts w:ascii="Times New Roman" w:hAnsi="Times New Roman" w:cs="Times New Roman"/>
          <w:noProof/>
        </w:rPr>
        <w:lastRenderedPageBreak/>
        <w:drawing>
          <wp:inline distT="0" distB="0" distL="0" distR="0" wp14:anchorId="54F8588D" wp14:editId="224C3F17">
            <wp:extent cx="5958321" cy="2083003"/>
            <wp:effectExtent l="0" t="0" r="0" b="0"/>
            <wp:docPr id="471980152" name="image17.png" descr="A graph of a number of data&#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471980152" name="image17.png" descr="A graph of a number of data&#10;&#10;Description automatically generated with medium confidence"/>
                    <pic:cNvPicPr/>
                  </pic:nvPicPr>
                  <pic:blipFill>
                    <a:blip r:embed="rId10">
                      <a:lum/>
                      <a:alphaModFix/>
                    </a:blip>
                    <a:srcRect/>
                    <a:stretch>
                      <a:fillRect/>
                    </a:stretch>
                  </pic:blipFill>
                  <pic:spPr>
                    <a:xfrm>
                      <a:off x="0" y="0"/>
                      <a:ext cx="5958321" cy="2083003"/>
                    </a:xfrm>
                    <a:prstGeom prst="rect">
                      <a:avLst/>
                    </a:prstGeom>
                    <a:noFill/>
                    <a:ln>
                      <a:noFill/>
                      <a:prstDash/>
                    </a:ln>
                  </pic:spPr>
                </pic:pic>
              </a:graphicData>
            </a:graphic>
          </wp:inline>
        </w:drawing>
      </w:r>
    </w:p>
    <w:p w14:paraId="32A85E3C" w14:textId="77777777" w:rsidR="00E165D0" w:rsidRPr="00770BB6" w:rsidRDefault="00E165D0" w:rsidP="00E165D0">
      <w:pPr>
        <w:pStyle w:val="Standard"/>
        <w:spacing w:before="0" w:after="0" w:line="276" w:lineRule="auto"/>
        <w:ind w:right="75" w:firstLine="0"/>
        <w:rPr>
          <w:rFonts w:ascii="Times New Roman" w:hAnsi="Times New Roman" w:cs="Times New Roman"/>
        </w:rPr>
      </w:pPr>
      <w:r w:rsidRPr="00770BB6">
        <w:rPr>
          <w:rFonts w:ascii="Times New Roman" w:hAnsi="Times New Roman" w:cs="Times New Roman"/>
          <w:b/>
          <w:sz w:val="20"/>
          <w:szCs w:val="20"/>
        </w:rPr>
        <w:t xml:space="preserve">Supplementary Figure 6. Replication of </w:t>
      </w:r>
      <w:proofErr w:type="spellStart"/>
      <w:r w:rsidRPr="00770BB6">
        <w:rPr>
          <w:rFonts w:ascii="Times New Roman" w:hAnsi="Times New Roman" w:cs="Times New Roman"/>
          <w:b/>
          <w:sz w:val="20"/>
          <w:szCs w:val="20"/>
        </w:rPr>
        <w:t>iEC</w:t>
      </w:r>
      <w:proofErr w:type="spellEnd"/>
      <w:r w:rsidRPr="00770BB6">
        <w:rPr>
          <w:rFonts w:ascii="Times New Roman" w:hAnsi="Times New Roman" w:cs="Times New Roman"/>
          <w:b/>
          <w:sz w:val="20"/>
          <w:szCs w:val="20"/>
        </w:rPr>
        <w:t xml:space="preserve"> framework across different sample groups</w:t>
      </w:r>
    </w:p>
    <w:p w14:paraId="0033FE04" w14:textId="5C242C57" w:rsidR="00E165D0" w:rsidRPr="00770BB6" w:rsidRDefault="00E165D0" w:rsidP="00E165D0">
      <w:pPr>
        <w:pStyle w:val="Standard"/>
        <w:spacing w:before="0" w:after="0" w:line="276" w:lineRule="auto"/>
        <w:ind w:firstLine="0"/>
        <w:rPr>
          <w:rFonts w:ascii="Times New Roman" w:hAnsi="Times New Roman" w:cs="Times New Roman"/>
        </w:rPr>
      </w:pPr>
      <w:r w:rsidRPr="00770BB6">
        <w:rPr>
          <w:rFonts w:ascii="Times New Roman" w:hAnsi="Times New Roman" w:cs="Times New Roman"/>
          <w:b/>
          <w:sz w:val="20"/>
          <w:szCs w:val="20"/>
        </w:rPr>
        <w:t>a</w:t>
      </w:r>
      <w:r w:rsidRPr="00770BB6">
        <w:rPr>
          <w:rFonts w:ascii="Times New Roman" w:hAnsi="Times New Roman" w:cs="Times New Roman"/>
          <w:sz w:val="20"/>
          <w:szCs w:val="20"/>
        </w:rPr>
        <w:t xml:space="preserve">, The distributions of </w:t>
      </w:r>
      <w:r w:rsidRPr="00770BB6">
        <w:rPr>
          <w:rFonts w:ascii="Cambria Math" w:hAnsi="Cambria Math" w:cs="Cambria Math"/>
          <w:sz w:val="20"/>
          <w:szCs w:val="20"/>
        </w:rPr>
        <w:t>𝛽</w:t>
      </w:r>
      <w:r w:rsidRPr="00770BB6">
        <w:rPr>
          <w:rFonts w:ascii="Times New Roman" w:hAnsi="Times New Roman" w:cs="Times New Roman"/>
          <w:sz w:val="20"/>
          <w:szCs w:val="20"/>
        </w:rPr>
        <w:t xml:space="preserve"> values for individual algorithms across two different groups of data (discovery / replication: n=220, respectively) at the individual (top) and group levels (bottom). At the individual level, the </w:t>
      </w:r>
      <w:r w:rsidRPr="00770BB6">
        <w:rPr>
          <w:rFonts w:ascii="Cambria Math" w:hAnsi="Cambria Math" w:cs="Cambria Math"/>
          <w:sz w:val="20"/>
          <w:szCs w:val="20"/>
        </w:rPr>
        <w:t>𝛽</w:t>
      </w:r>
      <w:r w:rsidRPr="00770BB6">
        <w:rPr>
          <w:rFonts w:ascii="Times New Roman" w:hAnsi="Times New Roman" w:cs="Times New Roman"/>
          <w:sz w:val="20"/>
          <w:szCs w:val="20"/>
        </w:rPr>
        <w:t xml:space="preserve"> values show a consistent pattern between the two groups: </w:t>
      </w:r>
      <w:proofErr w:type="spellStart"/>
      <w:r w:rsidRPr="00770BB6">
        <w:rPr>
          <w:rFonts w:ascii="Times New Roman" w:hAnsi="Times New Roman" w:cs="Times New Roman"/>
          <w:sz w:val="20"/>
          <w:szCs w:val="20"/>
        </w:rPr>
        <w:t>rDCM</w:t>
      </w:r>
      <w:proofErr w:type="spellEnd"/>
      <w:r w:rsidRPr="00770BB6">
        <w:rPr>
          <w:rFonts w:ascii="Times New Roman" w:hAnsi="Times New Roman" w:cs="Times New Roman"/>
          <w:sz w:val="20"/>
          <w:szCs w:val="20"/>
        </w:rPr>
        <w:t xml:space="preserve"> has consistently </w:t>
      </w:r>
      <w:r w:rsidR="00D878E0" w:rsidRPr="00770BB6">
        <w:rPr>
          <w:rFonts w:ascii="Times New Roman" w:hAnsi="Times New Roman" w:cs="Times New Roman"/>
          <w:sz w:val="20"/>
          <w:szCs w:val="20"/>
        </w:rPr>
        <w:t xml:space="preserve">low </w:t>
      </w:r>
      <w:r w:rsidR="00D878E0" w:rsidRPr="00770BB6">
        <w:rPr>
          <w:rFonts w:ascii="Cambria Math" w:hAnsi="Cambria Math" w:cs="Cambria Math"/>
          <w:sz w:val="20"/>
          <w:szCs w:val="20"/>
        </w:rPr>
        <w:t>𝛽</w:t>
      </w:r>
      <w:r w:rsidRPr="00770BB6">
        <w:rPr>
          <w:rFonts w:ascii="Times New Roman" w:hAnsi="Times New Roman" w:cs="Times New Roman"/>
          <w:sz w:val="20"/>
          <w:szCs w:val="20"/>
        </w:rPr>
        <w:t xml:space="preserve"> values (median </w:t>
      </w:r>
      <w:r w:rsidRPr="00770BB6">
        <w:rPr>
          <w:rFonts w:ascii="Cambria Math" w:hAnsi="Cambria Math" w:cs="Cambria Math"/>
          <w:sz w:val="20"/>
          <w:szCs w:val="20"/>
        </w:rPr>
        <w:t>𝛽</w:t>
      </w:r>
      <w:r w:rsidRPr="00770BB6">
        <w:rPr>
          <w:rFonts w:ascii="Times New Roman" w:hAnsi="Times New Roman" w:cs="Times New Roman"/>
          <w:sz w:val="20"/>
          <w:szCs w:val="20"/>
        </w:rPr>
        <w:t xml:space="preserve">= 1.7 / 0.7 for discovery / replication), VAR shows intermediate </w:t>
      </w:r>
      <w:r w:rsidRPr="00770BB6">
        <w:rPr>
          <w:rFonts w:ascii="Cambria Math" w:hAnsi="Cambria Math" w:cs="Cambria Math"/>
          <w:sz w:val="20"/>
          <w:szCs w:val="20"/>
        </w:rPr>
        <w:t>𝛽</w:t>
      </w:r>
      <w:r w:rsidRPr="00770BB6">
        <w:rPr>
          <w:rFonts w:ascii="Times New Roman" w:hAnsi="Times New Roman" w:cs="Times New Roman"/>
          <w:sz w:val="20"/>
          <w:szCs w:val="20"/>
        </w:rPr>
        <w:t xml:space="preserve"> values (median </w:t>
      </w:r>
      <w:r w:rsidRPr="00770BB6">
        <w:rPr>
          <w:rFonts w:ascii="Cambria Math" w:hAnsi="Cambria Math" w:cs="Cambria Math"/>
          <w:sz w:val="20"/>
          <w:szCs w:val="20"/>
        </w:rPr>
        <w:t>𝛽</w:t>
      </w:r>
      <w:r w:rsidRPr="00770BB6">
        <w:rPr>
          <w:rFonts w:ascii="Times New Roman" w:hAnsi="Times New Roman" w:cs="Times New Roman"/>
          <w:sz w:val="20"/>
          <w:szCs w:val="20"/>
        </w:rPr>
        <w:t xml:space="preserve"> = 12.0 / 9.5 for discovery / replication), and FASK has the </w:t>
      </w:r>
      <w:r w:rsidR="00621D6E" w:rsidRPr="00770BB6">
        <w:rPr>
          <w:rFonts w:ascii="Times New Roman" w:hAnsi="Times New Roman" w:cs="Times New Roman"/>
          <w:sz w:val="20"/>
          <w:szCs w:val="20"/>
        </w:rPr>
        <w:t xml:space="preserve">highest </w:t>
      </w:r>
      <w:r w:rsidR="00621D6E" w:rsidRPr="00770BB6">
        <w:rPr>
          <w:rFonts w:ascii="Cambria Math" w:hAnsi="Cambria Math" w:cs="Cambria Math"/>
          <w:sz w:val="20"/>
          <w:szCs w:val="20"/>
        </w:rPr>
        <w:t>𝛽</w:t>
      </w:r>
      <w:r w:rsidRPr="00770BB6">
        <w:rPr>
          <w:rFonts w:ascii="Times New Roman" w:hAnsi="Times New Roman" w:cs="Times New Roman"/>
          <w:sz w:val="20"/>
          <w:szCs w:val="20"/>
        </w:rPr>
        <w:t xml:space="preserve"> values (median </w:t>
      </w:r>
      <w:r w:rsidRPr="00770BB6">
        <w:rPr>
          <w:rFonts w:ascii="Cambria Math" w:hAnsi="Cambria Math" w:cs="Cambria Math"/>
          <w:sz w:val="20"/>
          <w:szCs w:val="20"/>
        </w:rPr>
        <w:t>𝛽</w:t>
      </w:r>
      <w:r w:rsidRPr="00770BB6">
        <w:rPr>
          <w:rFonts w:ascii="Times New Roman" w:hAnsi="Times New Roman" w:cs="Times New Roman"/>
          <w:sz w:val="20"/>
          <w:szCs w:val="20"/>
        </w:rPr>
        <w:t xml:space="preserve"> = 31.4 / 24.1 for discovery / replication). A similar pattern is observed at the group level, although the </w:t>
      </w:r>
      <w:r w:rsidRPr="00770BB6">
        <w:rPr>
          <w:rFonts w:ascii="Cambria Math" w:hAnsi="Cambria Math" w:cs="Cambria Math"/>
          <w:sz w:val="20"/>
          <w:szCs w:val="20"/>
        </w:rPr>
        <w:t>𝛽</w:t>
      </w:r>
      <w:r w:rsidRPr="00770BB6">
        <w:rPr>
          <w:rFonts w:ascii="Times New Roman" w:hAnsi="Times New Roman" w:cs="Times New Roman"/>
          <w:sz w:val="20"/>
          <w:szCs w:val="20"/>
        </w:rPr>
        <w:t xml:space="preserve"> value for FASK show a slight decrease. </w:t>
      </w:r>
      <w:r w:rsidRPr="00770BB6">
        <w:rPr>
          <w:rFonts w:ascii="Times New Roman" w:hAnsi="Times New Roman" w:cs="Times New Roman"/>
          <w:b/>
          <w:sz w:val="20"/>
          <w:szCs w:val="20"/>
        </w:rPr>
        <w:t>b</w:t>
      </w:r>
      <w:r w:rsidRPr="00770BB6">
        <w:rPr>
          <w:rFonts w:ascii="Times New Roman" w:hAnsi="Times New Roman" w:cs="Times New Roman"/>
          <w:sz w:val="20"/>
          <w:szCs w:val="20"/>
        </w:rPr>
        <w:t xml:space="preserve">, A scatter plot illustrating the correlation pattern between the </w:t>
      </w:r>
      <w:proofErr w:type="spellStart"/>
      <w:r w:rsidRPr="00770BB6">
        <w:rPr>
          <w:rFonts w:ascii="Times New Roman" w:hAnsi="Times New Roman" w:cs="Times New Roman"/>
          <w:sz w:val="20"/>
          <w:szCs w:val="20"/>
        </w:rPr>
        <w:t>iEC</w:t>
      </w:r>
      <w:proofErr w:type="spellEnd"/>
      <w:r w:rsidRPr="00770BB6">
        <w:rPr>
          <w:rFonts w:ascii="Times New Roman" w:hAnsi="Times New Roman" w:cs="Times New Roman"/>
          <w:sz w:val="20"/>
          <w:szCs w:val="20"/>
        </w:rPr>
        <w:t xml:space="preserve"> matrices derived from two independent groups. Group-level </w:t>
      </w:r>
      <w:proofErr w:type="spellStart"/>
      <w:r w:rsidRPr="00770BB6">
        <w:rPr>
          <w:rFonts w:ascii="Times New Roman" w:hAnsi="Times New Roman" w:cs="Times New Roman"/>
          <w:sz w:val="20"/>
          <w:szCs w:val="20"/>
        </w:rPr>
        <w:t>iEC</w:t>
      </w:r>
      <w:proofErr w:type="spellEnd"/>
      <w:r w:rsidRPr="00770BB6">
        <w:rPr>
          <w:rFonts w:ascii="Times New Roman" w:hAnsi="Times New Roman" w:cs="Times New Roman"/>
          <w:sz w:val="20"/>
          <w:szCs w:val="20"/>
        </w:rPr>
        <w:t xml:space="preserve"> matrices were generated by averaging individual EC matrices for each algorithm within each group. The </w:t>
      </w:r>
      <w:r w:rsidRPr="00770BB6">
        <w:rPr>
          <w:rFonts w:ascii="Cambria Math" w:hAnsi="Cambria Math" w:cs="Cambria Math"/>
          <w:sz w:val="20"/>
          <w:szCs w:val="20"/>
        </w:rPr>
        <w:t>𝛽</w:t>
      </w:r>
      <w:r w:rsidRPr="00770BB6">
        <w:rPr>
          <w:rFonts w:ascii="Times New Roman" w:hAnsi="Times New Roman" w:cs="Times New Roman"/>
          <w:sz w:val="20"/>
          <w:szCs w:val="20"/>
        </w:rPr>
        <w:t xml:space="preserve"> values estimated from one group were applied to the other group to produce two different </w:t>
      </w:r>
      <w:proofErr w:type="spellStart"/>
      <w:r w:rsidRPr="00770BB6">
        <w:rPr>
          <w:rFonts w:ascii="Times New Roman" w:hAnsi="Times New Roman" w:cs="Times New Roman"/>
          <w:sz w:val="20"/>
          <w:szCs w:val="20"/>
        </w:rPr>
        <w:t>iEC</w:t>
      </w:r>
      <w:proofErr w:type="spellEnd"/>
      <w:r w:rsidRPr="00770BB6">
        <w:rPr>
          <w:rFonts w:ascii="Times New Roman" w:hAnsi="Times New Roman" w:cs="Times New Roman"/>
          <w:sz w:val="20"/>
          <w:szCs w:val="20"/>
        </w:rPr>
        <w:t xml:space="preserve"> matrices to test generalizability. Reflecting the high SNR at the group level and the nearly identical </w:t>
      </w:r>
      <w:r w:rsidRPr="00770BB6">
        <w:rPr>
          <w:rFonts w:ascii="Cambria Math" w:hAnsi="Cambria Math" w:cs="Cambria Math"/>
          <w:sz w:val="20"/>
          <w:szCs w:val="20"/>
        </w:rPr>
        <w:t>𝛽</w:t>
      </w:r>
      <w:r w:rsidRPr="00770BB6">
        <w:rPr>
          <w:rFonts w:ascii="Times New Roman" w:hAnsi="Times New Roman" w:cs="Times New Roman"/>
          <w:sz w:val="20"/>
          <w:szCs w:val="20"/>
        </w:rPr>
        <w:t xml:space="preserve"> value patterns, the </w:t>
      </w:r>
      <w:proofErr w:type="spellStart"/>
      <w:r w:rsidRPr="00770BB6">
        <w:rPr>
          <w:rFonts w:ascii="Times New Roman" w:hAnsi="Times New Roman" w:cs="Times New Roman"/>
          <w:sz w:val="20"/>
          <w:szCs w:val="20"/>
        </w:rPr>
        <w:t>iECs</w:t>
      </w:r>
      <w:proofErr w:type="spellEnd"/>
      <w:r w:rsidRPr="00770BB6">
        <w:rPr>
          <w:rFonts w:ascii="Times New Roman" w:hAnsi="Times New Roman" w:cs="Times New Roman"/>
          <w:sz w:val="20"/>
          <w:szCs w:val="20"/>
        </w:rPr>
        <w:t xml:space="preserve"> from the two groups showed an almost perfect alignment (r = 0.99). </w:t>
      </w:r>
      <w:r w:rsidRPr="00770BB6">
        <w:rPr>
          <w:rFonts w:ascii="Times New Roman" w:hAnsi="Times New Roman" w:cs="Times New Roman"/>
          <w:b/>
          <w:sz w:val="20"/>
          <w:szCs w:val="20"/>
        </w:rPr>
        <w:t>c</w:t>
      </w:r>
      <w:r w:rsidRPr="00770BB6">
        <w:rPr>
          <w:rFonts w:ascii="Times New Roman" w:hAnsi="Times New Roman" w:cs="Times New Roman"/>
          <w:sz w:val="20"/>
          <w:szCs w:val="20"/>
        </w:rPr>
        <w:t>, Functional hierarchies derived from the two groups also displayed an excellent reproducibility (r=0.96).</w:t>
      </w:r>
    </w:p>
    <w:p w14:paraId="65A4873D" w14:textId="77777777" w:rsidR="00E165D0" w:rsidRPr="00770BB6" w:rsidRDefault="00E165D0" w:rsidP="00E165D0">
      <w:pPr>
        <w:pStyle w:val="Standard"/>
        <w:pageBreakBefore/>
        <w:spacing w:before="0" w:after="0" w:line="276" w:lineRule="auto"/>
        <w:ind w:right="75" w:firstLine="0"/>
        <w:jc w:val="center"/>
        <w:rPr>
          <w:rFonts w:ascii="Times New Roman" w:hAnsi="Times New Roman" w:cs="Times New Roman"/>
        </w:rPr>
      </w:pPr>
      <w:r w:rsidRPr="00770BB6">
        <w:rPr>
          <w:rFonts w:ascii="Times New Roman" w:hAnsi="Times New Roman" w:cs="Times New Roman"/>
          <w:noProof/>
        </w:rPr>
        <w:lastRenderedPageBreak/>
        <w:drawing>
          <wp:inline distT="0" distB="0" distL="0" distR="0" wp14:anchorId="3C5BDEEE" wp14:editId="621D1D96">
            <wp:extent cx="5943600" cy="1523847"/>
            <wp:effectExtent l="0" t="0" r="0" b="153"/>
            <wp:docPr id="345883911" name="image8.png" descr="A diagram of a brain&#10;&#10;Description automatically generated"/>
            <wp:cNvGraphicFramePr/>
            <a:graphic xmlns:a="http://schemas.openxmlformats.org/drawingml/2006/main">
              <a:graphicData uri="http://schemas.openxmlformats.org/drawingml/2006/picture">
                <pic:pic xmlns:pic="http://schemas.openxmlformats.org/drawingml/2006/picture">
                  <pic:nvPicPr>
                    <pic:cNvPr id="345883911" name="image8.png" descr="A diagram of a brain&#10;&#10;Description automatically generated"/>
                    <pic:cNvPicPr/>
                  </pic:nvPicPr>
                  <pic:blipFill>
                    <a:blip r:embed="rId11">
                      <a:lum/>
                      <a:alphaModFix/>
                    </a:blip>
                    <a:srcRect/>
                    <a:stretch>
                      <a:fillRect/>
                    </a:stretch>
                  </pic:blipFill>
                  <pic:spPr>
                    <a:xfrm>
                      <a:off x="0" y="0"/>
                      <a:ext cx="5943600" cy="1523847"/>
                    </a:xfrm>
                    <a:prstGeom prst="rect">
                      <a:avLst/>
                    </a:prstGeom>
                    <a:noFill/>
                    <a:ln>
                      <a:noFill/>
                      <a:prstDash/>
                    </a:ln>
                  </pic:spPr>
                </pic:pic>
              </a:graphicData>
            </a:graphic>
          </wp:inline>
        </w:drawing>
      </w:r>
    </w:p>
    <w:p w14:paraId="73E51A4E" w14:textId="79DDBA5A" w:rsidR="00E165D0" w:rsidRPr="00770BB6" w:rsidRDefault="00E165D0" w:rsidP="00E165D0">
      <w:pPr>
        <w:pStyle w:val="Standard"/>
        <w:spacing w:before="0" w:after="0" w:line="276" w:lineRule="auto"/>
        <w:ind w:right="75" w:firstLine="0"/>
        <w:rPr>
          <w:rFonts w:ascii="Times New Roman" w:hAnsi="Times New Roman" w:cs="Times New Roman"/>
        </w:rPr>
      </w:pPr>
      <w:r w:rsidRPr="00770BB6">
        <w:rPr>
          <w:rFonts w:ascii="Times New Roman" w:hAnsi="Times New Roman" w:cs="Times New Roman"/>
          <w:b/>
          <w:sz w:val="20"/>
          <w:szCs w:val="20"/>
        </w:rPr>
        <w:t xml:space="preserve">Supplementary Figure 7.  </w:t>
      </w:r>
      <w:r w:rsidR="00DC2681">
        <w:rPr>
          <w:rFonts w:ascii="Times New Roman" w:hAnsi="Times New Roman" w:cs="Times New Roman"/>
          <w:b/>
          <w:sz w:val="20"/>
          <w:szCs w:val="20"/>
          <w:lang w:eastAsia="ko-KR"/>
        </w:rPr>
        <w:t>F</w:t>
      </w:r>
      <w:r w:rsidRPr="00770BB6">
        <w:rPr>
          <w:rFonts w:ascii="Times New Roman" w:hAnsi="Times New Roman" w:cs="Times New Roman"/>
          <w:b/>
          <w:sz w:val="20"/>
          <w:szCs w:val="20"/>
        </w:rPr>
        <w:t>unctional gradient measured using cortical type atlas</w:t>
      </w:r>
    </w:p>
    <w:p w14:paraId="372F272F" w14:textId="56179FB4" w:rsidR="00E165D0" w:rsidRPr="00770BB6" w:rsidRDefault="00E165D0" w:rsidP="00E165D0">
      <w:pPr>
        <w:pStyle w:val="Standard"/>
        <w:spacing w:before="0" w:after="0" w:line="276" w:lineRule="auto"/>
        <w:ind w:right="75" w:firstLine="0"/>
        <w:rPr>
          <w:rFonts w:ascii="Times New Roman" w:hAnsi="Times New Roman" w:cs="Times New Roman"/>
        </w:rPr>
      </w:pPr>
      <w:r w:rsidRPr="00770BB6">
        <w:rPr>
          <w:rFonts w:ascii="Times New Roman" w:hAnsi="Times New Roman" w:cs="Times New Roman"/>
          <w:b/>
          <w:sz w:val="20"/>
          <w:szCs w:val="20"/>
        </w:rPr>
        <w:t>a</w:t>
      </w:r>
      <w:r w:rsidRPr="00770BB6">
        <w:rPr>
          <w:rFonts w:ascii="Times New Roman" w:hAnsi="Times New Roman" w:cs="Times New Roman"/>
          <w:sz w:val="20"/>
          <w:szCs w:val="20"/>
        </w:rPr>
        <w:t>,</w:t>
      </w:r>
      <w:r w:rsidRPr="00770BB6">
        <w:rPr>
          <w:rFonts w:ascii="Times New Roman" w:hAnsi="Times New Roman" w:cs="Times New Roman"/>
          <w:b/>
          <w:sz w:val="20"/>
          <w:szCs w:val="20"/>
        </w:rPr>
        <w:t xml:space="preserve"> </w:t>
      </w:r>
      <w:r w:rsidRPr="00770BB6">
        <w:rPr>
          <w:rFonts w:ascii="Times New Roman" w:hAnsi="Times New Roman" w:cs="Times New Roman"/>
          <w:sz w:val="20"/>
          <w:szCs w:val="20"/>
        </w:rPr>
        <w:t xml:space="preserve">The relationship between the identified </w:t>
      </w:r>
      <w:r w:rsidR="0023653B">
        <w:rPr>
          <w:rFonts w:ascii="Times New Roman" w:hAnsi="Times New Roman" w:cs="Times New Roman"/>
          <w:sz w:val="20"/>
          <w:szCs w:val="20"/>
        </w:rPr>
        <w:t>signal flow</w:t>
      </w:r>
      <w:r w:rsidRPr="00770BB6">
        <w:rPr>
          <w:rFonts w:ascii="Times New Roman" w:hAnsi="Times New Roman" w:cs="Times New Roman"/>
          <w:sz w:val="20"/>
          <w:szCs w:val="20"/>
        </w:rPr>
        <w:t xml:space="preserve"> hierarchy and cyto- and myelo-architectural</w:t>
      </w:r>
      <w:r w:rsidRPr="00770BB6">
        <w:rPr>
          <w:rFonts w:ascii="Times New Roman" w:hAnsi="Times New Roman" w:cs="Times New Roman"/>
        </w:rPr>
        <w:fldChar w:fldCharType="begin" w:fldLock="1"/>
      </w:r>
      <w:r w:rsidR="00770BB6" w:rsidRPr="00770BB6">
        <w:rPr>
          <w:rFonts w:ascii="Times New Roman" w:hAnsi="Times New Roman" w:cs="Times New Roman"/>
        </w:rPr>
        <w:instrText>ADDIN paperpile_citation &lt;clusterId&gt;K865Y942N632R336&lt;/clusterId&gt;&lt;metadata&gt;&lt;citation&gt;&lt;id&gt;8AAD4C6CF76B013E9B26AD0461FEBDA1&lt;/id&gt;&lt;/citation&gt;&lt;citation&gt;&lt;id&gt;45FFD183AFE90DA5BD292E76290C4C97&lt;/id&gt;&lt;/citation&gt;&lt;/metadata&gt;&lt;data&gt;eJzVWGtv4zYW/SuEge22gO3oYUlWgkHr2E6TaZLNTvrAoCgGlERZTCTR1cOJt+h/33Mp2ZaVTLedfugWmIdNk4f3fe/hj78MPshocDqYzmaLydydX3juuWHaS//ccmcLY+KaF8vzxcwcDAdRvf5QJtzE7onhimkQRJOJa02t2BeeJ+xpbASRH/tG7NueYQlrSqcexfZJFVGJU+cFlznjVcrLM3ZeqCjjeX7G5jxbByJNz9hFKsKklKsz9k0qZFmdsftMVskZ+17lbBmqXGUKkHWRDk5/HCRVtT49OYmex5GSY1WsTkxjbBqme/IwzkVdKJnxlRhbhmWOTXNqeROcpUMlTj09PY3zMJDjPM3GuUzGK7U5WddBJqITe2JOXM/we9vLUIo8FJEsRFiNQ5WdtCsnvKhkmIqTtZQn96bh2FPT9C3TMBzHmAx+gumUhP6/QzxIkMoyEXDJL4NM5VWiz5H1+ZY+4tNW8AIf6eDg1+FAlmX+gaeV3ug7I9/xLOyqZJUKrN1sRapGjOcRC7eV4kWYyAoKqFyGLJNhocqqqMOqLniqd8V1HlZS5fia1PAQCxWpR7+S50TJoL/Km1MiYpJ2ZJCV3by7YuWahwLX8wAbeEhSfZsItsa9cDEnYKZiVmEtoHD4Z3nAL+sixmkgVgqi8EpltJ5uSa4TVXREw1qEAJH4zngheMlkyTir1BpaAV/lKyXzFaA2AttWzcWkHsBFgbUx+wFiFWojIwGslawgwUYUJTaWBFHKZxZC4VLL1pgiOEQw7PCK5mNG2r5isTXuFDmEZQXPV4IuyFTEU1lJUQ4BFaZ1RBKTkxp3ZeS5vb/qQrDPd6kybBJjuM8ifaCTJV8Mm+MrkYsSpvl8l1r4QWPz9Rq3NYpuszVMDROFkCNWRdZYC+oVonUZHEIug46VhF6pCveubGySisZwnzeZ+8WYLVqbdqJlZ1pAlXBztoadOIzywl5PcEqub3zFWgwisqdEhok+KJ5HtJ1ROpEBdxgICxbWRQGrUwRtuEx5kAqtvopjUWh8tSYh6lxWW1IS/lzTQZ0uKgtkLl5NkkbdUYCbjjLmoECVwICjjdyonWTt7nbLmJIkjmUqtSWRJwuBq6uMogT6ziFJKp7ZtzBvxb6GH2EiRMpcUABrG9xSFYGHKU1KLdZcraCJ3Aj2Dham2BmyCx7WKbQD5n1Tr4bs+0I+CPZdLnXAVwI3zLISuBHPhoePzQ3l7lRnC5nuVuDfIsW9Jbz9dxZ+ieSoCl0ReRQhU8tTlo4TVPxEpZXIy682NRrF31rLs77wiUwjdlduUV94VWy7mPtbt+wG/Y4ys9Hpk8xLbQ2djiaAfZ+LVRrhBrRxdMcHVRdInrhO0dcHGveKeiP2tfNGMJ2KwIl8w/dsz43Qn23H4l5ouy4PRBg6huHadkh9j9qhboWOPaI2TGlWV4lCy/zxl4Ek2/OUZHlHYsiipBb1ThVbLRXVvoq67+BOPuQiD+pixWgncrY6WkXrPYK7vuzgXUvUZMEue5j3u3hieneLuV/tQy7ediAXsnhkb3neg5wVkUCYMr23BWzX+nD38w7cvRTUuOY9ONTRa11x9eYWb7fYB3zfwXuPjotq2YP7QUj2/gCEr32Mm7sOyA0NUg85u+vBbNB6qSFcinojUqbPtJDHPw1+RTiFyJbofHst80dsaKdEncq8wJinVqlopze99GWSvhH5Z2nx5rO8zt7YxmcEUL75pPHyUeYk8C612ayZDJvJrtquaSK7u/swe/ft1fx6qdVAPz/Og10OyDYHSBxM0UfRR7eO0gC/qqdc0DjozazlwlosF4upb5rL+fnFYuK5tnFxbnmm5Zj6rnxVE+bpQJCnNiqtM/pm2ZQmIeYobW/TM4yJg1Pe2PUcx7YgfaZZQmcyxnTXzKnGcPCBRLyJHIoV1+Mxn1rCN+NIiCjE9yhwTNf1fTvybMppqBmKhnb4gvuWJYKRZUfOyIgjb4Sm6I7CkHuWF/tBYLk0/Kpw+YwbF7ziNBnL8kIVQq6Q6THiSFDaX+XXErMIEvkUvVovXWNMSfdbtKWWGeYAqihSeRPL+GpF3ykcdqa85dok71Wdr5JtnbN/IZEoaBuBJ87FxcKc2rOLpW8sZs75wvKtpedavjGfzH3vmCeZYmqEBoIjirmYeoY7ja3AjCZOaMcoWk7kBbZlRO4xT7oohLjHLCyKM3aV0xi9m48iscZcgamV5oYcPOnmth088bE/Ln4KU7IQyr5rer+XKbnGdDJ1/ixTsgzDs63+pZ+I8uVG8n/YC5nUwf+mXh19X6dex4TL+g3CdTzM7TOYRlK02+VapmJdblFJA1WA2lDHvQnnCn0iTVlDja/a/btmewMpkJRp02sxzesguMI0Lau6EocNQ/bvOeYOcKaI9xt906dRM4S+8qifs1G312MzQk9SfRl2Pn0tUInz7Zj9dTr9lXefdec5mm0WAp1GEX1qrhm2s9QNan8X7Pb9kH13Pzt7MQ+2YbwX7zAI7k/rzecc3PMwEd7XTwqX3SuMM+wb1L8Xrj6XKmv9u8wBLUQBfDqZrx5Ryx6f0C0PDn8N8vVhOEF3L4V6fKjzr8rHx3osonp8zPLPa9iAtAHTDWXZUKhIVCivID1d/q8pYJ/ef4Tbt4RbM/wEfwOBXs9BXx/oOUCFtWbhXauO2R1QoPnuirIqD9dDlKpL0BHYkmZR1nAzTETimUYxms8THN0HSVmBngst+hpkcJQR88wa+YYQrQDPLkl9osYp2/BCtsrKzgvKb5F7sM9IxEQ4uY7RAB0oAgyoomYaWI12PPzlS04sRRoNQYsFoDKwCQlqwvJu1uxUSDiUg5MaYgz/5eXOMhIKpsRuVzyEF9Btm8eYuhSYzsmi6bbRBHGh23g57KlC0pTDlp8f7L43O/jS3taagBcr+OA/++cEQpO5lieWAQJ1qB1P8sIpmnmDSGEwzOnEGINfgdx4orec5oWFQHOh+q9KLft+KWxDyI+F2rl+OwJL0ddmfL17umDfq1U1on8YjZCqeRGQCDNrsTcnaRNs2a0U9ZPIk3oLL17llFFy96DCXxOmmyhDBhNjJXxEt2qfiPSzU3ckSHkGcxXtUNBEaGNDmDsnMx1U2ws+ulTrGKaXCAxg6NbXvOhAzMuXyjd4ESUG+gQ9HjWAJF9jvojoBBUDchxnYapQAtSGOOB69xrC9GvIzzWH6yquOTA9nGW8eISfdclrbyKD6rcn6EOvMt1w128wMUZVJE2bGqmgCkgxTu4Rz7p6rKA3wqTQfQ0SF4qHSft6tHvvC1E81arg62Tb8NYnUAKEiq46Hw0V/XpEbL7/erThqYwo2PcpVxeg/7SyU/LgHfwJFOySINnxny6XqJvw1bjzfDs7EslefFSqU3bTvOn1QrTN5V3h6GXFETdvB6E/yM3tyMQI5kXWdOK6Dnei2DaCCfi64UyEhwl3MnUDP4r/CDe/nXVYIXIoLdmsxwkvlKyY3tcyQVp4QXm7jFcgO3og79EY2f0Bg773MS5vOiCXW0V9vgdzLcD1bw4w+N5H6So0y9FWeQ/jXMDOJVJWso5Sh9U+4G3XQiL6Dbjb3wN3//bIVOpx9Lbuq3mpyFqdhwZa+Gsod2du/1OU+8CtKXwIePTz8+CjVPwPkO0DuXbtV7j3C7Lt+WPT9SamfSDbB3L1EbLtu1M7BIF2InBoEcaGYYWh41sTzs1YWGGPbDtxZEUBB2MJbWNkTExvNPVtf+THzsS0bNsxpvH/A9n+6b9xZLoc&lt;/data&gt; \* MERGEFORMAT</w:instrText>
      </w:r>
      <w:r w:rsidRPr="00770BB6">
        <w:rPr>
          <w:rFonts w:ascii="Times New Roman" w:hAnsi="Times New Roman" w:cs="Times New Roman"/>
        </w:rPr>
        <w:fldChar w:fldCharType="separate"/>
      </w:r>
      <w:r w:rsidR="00770BB6" w:rsidRPr="009F7936">
        <w:rPr>
          <w:rFonts w:ascii="Times New Roman" w:hAnsi="Times New Roman" w:cs="Times New Roman"/>
          <w:noProof/>
          <w:color w:val="000000"/>
          <w:sz w:val="20"/>
          <w:szCs w:val="20"/>
          <w:vertAlign w:val="superscript"/>
        </w:rPr>
        <w:t>5,6</w:t>
      </w:r>
      <w:r w:rsidRPr="00770BB6">
        <w:rPr>
          <w:rFonts w:ascii="Times New Roman" w:hAnsi="Times New Roman" w:cs="Times New Roman"/>
          <w:color w:val="000000"/>
          <w:sz w:val="20"/>
          <w:szCs w:val="20"/>
          <w:vertAlign w:val="superscript"/>
        </w:rPr>
        <w:fldChar w:fldCharType="end"/>
      </w:r>
      <w:r w:rsidRPr="00770BB6">
        <w:rPr>
          <w:rFonts w:ascii="Times New Roman" w:hAnsi="Times New Roman" w:cs="Times New Roman"/>
          <w:sz w:val="20"/>
          <w:szCs w:val="20"/>
        </w:rPr>
        <w:t xml:space="preserve"> features derived from histological atlases. </w:t>
      </w:r>
      <w:r w:rsidRPr="00770BB6">
        <w:rPr>
          <w:rFonts w:ascii="Times New Roman" w:hAnsi="Times New Roman" w:cs="Times New Roman"/>
          <w:b/>
          <w:sz w:val="20"/>
          <w:szCs w:val="20"/>
        </w:rPr>
        <w:t>b</w:t>
      </w:r>
      <w:r w:rsidRPr="00770BB6">
        <w:rPr>
          <w:rFonts w:ascii="Times New Roman" w:hAnsi="Times New Roman" w:cs="Times New Roman"/>
          <w:sz w:val="20"/>
          <w:szCs w:val="20"/>
        </w:rPr>
        <w:t xml:space="preserve">, Functional connectivity gradient sorted out according to hierarchically ordered cortical types. Unlike our </w:t>
      </w:r>
      <w:proofErr w:type="spellStart"/>
      <w:r w:rsidRPr="00770BB6">
        <w:rPr>
          <w:rFonts w:ascii="Times New Roman" w:hAnsi="Times New Roman" w:cs="Times New Roman"/>
          <w:sz w:val="20"/>
          <w:szCs w:val="20"/>
        </w:rPr>
        <w:t>iEC</w:t>
      </w:r>
      <w:proofErr w:type="spellEnd"/>
      <w:r w:rsidRPr="00770BB6">
        <w:rPr>
          <w:rFonts w:ascii="Times New Roman" w:hAnsi="Times New Roman" w:cs="Times New Roman"/>
          <w:sz w:val="20"/>
          <w:szCs w:val="20"/>
        </w:rPr>
        <w:t xml:space="preserve">-derived functional hierarchy, which shows a gradual increase towards </w:t>
      </w:r>
      <w:proofErr w:type="spellStart"/>
      <w:r w:rsidRPr="00770BB6">
        <w:rPr>
          <w:rFonts w:ascii="Times New Roman" w:hAnsi="Times New Roman" w:cs="Times New Roman"/>
          <w:sz w:val="20"/>
          <w:szCs w:val="20"/>
        </w:rPr>
        <w:t>dysgranular</w:t>
      </w:r>
      <w:proofErr w:type="spellEnd"/>
      <w:r w:rsidRPr="00770BB6">
        <w:rPr>
          <w:rFonts w:ascii="Times New Roman" w:hAnsi="Times New Roman" w:cs="Times New Roman"/>
          <w:sz w:val="20"/>
          <w:szCs w:val="20"/>
        </w:rPr>
        <w:t xml:space="preserve"> and agranular areas, the gradient value showed </w:t>
      </w:r>
      <w:proofErr w:type="spellStart"/>
      <w:r w:rsidRPr="00770BB6">
        <w:rPr>
          <w:rFonts w:ascii="Times New Roman" w:hAnsi="Times New Roman" w:cs="Times New Roman"/>
          <w:i/>
          <w:sz w:val="20"/>
          <w:szCs w:val="20"/>
        </w:rPr>
        <w:t>i</w:t>
      </w:r>
      <w:proofErr w:type="spellEnd"/>
      <w:r w:rsidRPr="00770BB6">
        <w:rPr>
          <w:rFonts w:ascii="Times New Roman" w:hAnsi="Times New Roman" w:cs="Times New Roman"/>
          <w:i/>
          <w:sz w:val="20"/>
          <w:szCs w:val="20"/>
        </w:rPr>
        <w:t xml:space="preserve">) </w:t>
      </w:r>
      <w:r w:rsidRPr="00770BB6">
        <w:rPr>
          <w:rFonts w:ascii="Times New Roman" w:hAnsi="Times New Roman" w:cs="Times New Roman"/>
          <w:sz w:val="20"/>
          <w:szCs w:val="20"/>
        </w:rPr>
        <w:t xml:space="preserve">generally larger variability across cortical types and </w:t>
      </w:r>
      <w:r w:rsidRPr="00770BB6">
        <w:rPr>
          <w:rFonts w:ascii="Times New Roman" w:hAnsi="Times New Roman" w:cs="Times New Roman"/>
          <w:i/>
          <w:sz w:val="20"/>
          <w:szCs w:val="20"/>
        </w:rPr>
        <w:t>ii)</w:t>
      </w:r>
      <w:r w:rsidRPr="00770BB6">
        <w:rPr>
          <w:rFonts w:ascii="Times New Roman" w:hAnsi="Times New Roman" w:cs="Times New Roman"/>
          <w:sz w:val="20"/>
          <w:szCs w:val="20"/>
        </w:rPr>
        <w:t xml:space="preserve"> a peak at the </w:t>
      </w:r>
      <w:proofErr w:type="spellStart"/>
      <w:r w:rsidRPr="00770BB6">
        <w:rPr>
          <w:rFonts w:ascii="Times New Roman" w:hAnsi="Times New Roman" w:cs="Times New Roman"/>
          <w:sz w:val="20"/>
          <w:szCs w:val="20"/>
        </w:rPr>
        <w:t>eulaminate</w:t>
      </w:r>
      <w:proofErr w:type="spellEnd"/>
      <w:r w:rsidRPr="00770BB6">
        <w:rPr>
          <w:rFonts w:ascii="Times New Roman" w:hAnsi="Times New Roman" w:cs="Times New Roman"/>
          <w:sz w:val="20"/>
          <w:szCs w:val="20"/>
        </w:rPr>
        <w:t>-I, which encompasses largely the default mode network regions.</w:t>
      </w:r>
    </w:p>
    <w:p w14:paraId="26FF11DD" w14:textId="3B2C8723" w:rsidR="00E165D0" w:rsidRPr="00770BB6" w:rsidRDefault="00AC7EEB" w:rsidP="00E165D0">
      <w:pPr>
        <w:pStyle w:val="Standard"/>
        <w:pageBreakBefore/>
        <w:spacing w:before="0" w:after="0" w:line="276" w:lineRule="auto"/>
        <w:ind w:firstLine="0"/>
        <w:jc w:val="center"/>
        <w:rPr>
          <w:rFonts w:ascii="Times New Roman" w:hAnsi="Times New Roman" w:cs="Times New Roman"/>
        </w:rPr>
      </w:pPr>
      <w:r>
        <w:rPr>
          <w:rFonts w:ascii="Times New Roman" w:hAnsi="Times New Roman" w:cs="Times New Roman"/>
          <w:noProof/>
          <w14:ligatures w14:val="standardContextual"/>
        </w:rPr>
        <w:lastRenderedPageBreak/>
        <w:drawing>
          <wp:inline distT="0" distB="0" distL="0" distR="0" wp14:anchorId="36491E76" wp14:editId="551DD69C">
            <wp:extent cx="5943600" cy="2548890"/>
            <wp:effectExtent l="0" t="0" r="0" b="3810"/>
            <wp:docPr id="801215737" name="Picture 2" descr="A graph of a diagram of a brain and a pers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215737" name="Picture 2" descr="A graph of a diagram of a brain and a person&#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2548890"/>
                    </a:xfrm>
                    <a:prstGeom prst="rect">
                      <a:avLst/>
                    </a:prstGeom>
                  </pic:spPr>
                </pic:pic>
              </a:graphicData>
            </a:graphic>
          </wp:inline>
        </w:drawing>
      </w:r>
    </w:p>
    <w:p w14:paraId="225D1252" w14:textId="77777777" w:rsidR="00E165D0" w:rsidRPr="00770BB6" w:rsidRDefault="00E165D0" w:rsidP="00E165D0">
      <w:pPr>
        <w:pStyle w:val="Standard"/>
        <w:spacing w:before="0" w:after="0" w:line="276" w:lineRule="auto"/>
        <w:ind w:right="75" w:firstLine="0"/>
        <w:rPr>
          <w:rFonts w:ascii="Times New Roman" w:hAnsi="Times New Roman" w:cs="Times New Roman"/>
        </w:rPr>
      </w:pPr>
      <w:r w:rsidRPr="00770BB6">
        <w:rPr>
          <w:rFonts w:ascii="Times New Roman" w:hAnsi="Times New Roman" w:cs="Times New Roman"/>
          <w:b/>
          <w:sz w:val="20"/>
          <w:szCs w:val="20"/>
        </w:rPr>
        <w:t>Supplementary Figure 8.  FC recovery results of movie-watching and tonic pain fMRI data at the group level</w:t>
      </w:r>
    </w:p>
    <w:p w14:paraId="67948EC1" w14:textId="77777777" w:rsidR="00E165D0" w:rsidRPr="00770BB6" w:rsidRDefault="00E165D0" w:rsidP="00E165D0">
      <w:pPr>
        <w:pStyle w:val="Standard"/>
        <w:spacing w:before="0" w:after="0" w:line="276" w:lineRule="auto"/>
        <w:ind w:firstLine="0"/>
        <w:rPr>
          <w:rFonts w:ascii="Times New Roman" w:hAnsi="Times New Roman" w:cs="Times New Roman"/>
        </w:rPr>
      </w:pPr>
      <w:proofErr w:type="gramStart"/>
      <w:r w:rsidRPr="00770BB6">
        <w:rPr>
          <w:rFonts w:ascii="Times New Roman" w:hAnsi="Times New Roman" w:cs="Times New Roman"/>
          <w:b/>
          <w:sz w:val="20"/>
          <w:szCs w:val="20"/>
        </w:rPr>
        <w:t>a</w:t>
      </w:r>
      <w:r w:rsidRPr="00770BB6">
        <w:rPr>
          <w:rFonts w:ascii="Times New Roman" w:hAnsi="Times New Roman" w:cs="Times New Roman"/>
          <w:sz w:val="20"/>
          <w:szCs w:val="20"/>
        </w:rPr>
        <w:t>,</w:t>
      </w:r>
      <w:proofErr w:type="gramEnd"/>
      <w:r w:rsidRPr="00770BB6">
        <w:rPr>
          <w:rFonts w:ascii="Times New Roman" w:hAnsi="Times New Roman" w:cs="Times New Roman"/>
          <w:sz w:val="20"/>
          <w:szCs w:val="20"/>
        </w:rPr>
        <w:t xml:space="preserve"> Group-level FC recovery results from movie-watching fMRI. Overall pattern of the performance of individual algorithms is in line with our results from resting fMRI. The optimal βs are </w:t>
      </w:r>
      <w:r w:rsidRPr="00770BB6">
        <w:rPr>
          <w:rFonts w:ascii="Cambria Math" w:hAnsi="Cambria Math" w:cs="Cambria Math"/>
          <w:sz w:val="20"/>
          <w:szCs w:val="20"/>
        </w:rPr>
        <w:t>𝛽</w:t>
      </w:r>
      <w:proofErr w:type="spellStart"/>
      <w:r w:rsidRPr="00770BB6">
        <w:rPr>
          <w:rFonts w:ascii="Times New Roman" w:hAnsi="Times New Roman" w:cs="Times New Roman"/>
          <w:sz w:val="20"/>
          <w:szCs w:val="20"/>
          <w:vertAlign w:val="subscript"/>
        </w:rPr>
        <w:t>rDCM</w:t>
      </w:r>
      <w:proofErr w:type="spellEnd"/>
      <w:r w:rsidRPr="00770BB6">
        <w:rPr>
          <w:rFonts w:ascii="Times New Roman" w:hAnsi="Times New Roman" w:cs="Times New Roman"/>
          <w:sz w:val="20"/>
          <w:szCs w:val="20"/>
        </w:rPr>
        <w:t xml:space="preserve">=0.7, </w:t>
      </w:r>
      <w:r w:rsidRPr="00770BB6">
        <w:rPr>
          <w:rFonts w:ascii="Cambria Math" w:hAnsi="Cambria Math" w:cs="Cambria Math"/>
          <w:sz w:val="20"/>
          <w:szCs w:val="20"/>
        </w:rPr>
        <w:t>𝛽</w:t>
      </w:r>
      <w:r w:rsidRPr="00770BB6">
        <w:rPr>
          <w:rFonts w:ascii="Times New Roman" w:hAnsi="Times New Roman" w:cs="Times New Roman"/>
          <w:sz w:val="20"/>
          <w:szCs w:val="20"/>
          <w:vertAlign w:val="subscript"/>
        </w:rPr>
        <w:t>VAR</w:t>
      </w:r>
      <w:r w:rsidRPr="00770BB6">
        <w:rPr>
          <w:rFonts w:ascii="Times New Roman" w:hAnsi="Times New Roman" w:cs="Times New Roman"/>
          <w:sz w:val="20"/>
          <w:szCs w:val="20"/>
        </w:rPr>
        <w:t xml:space="preserve">=13.5, </w:t>
      </w:r>
      <w:r w:rsidRPr="00770BB6">
        <w:rPr>
          <w:rFonts w:ascii="Cambria Math" w:hAnsi="Cambria Math" w:cs="Cambria Math"/>
          <w:sz w:val="20"/>
          <w:szCs w:val="20"/>
        </w:rPr>
        <w:t>𝛽</w:t>
      </w:r>
      <w:r w:rsidRPr="00770BB6">
        <w:rPr>
          <w:rFonts w:ascii="Times New Roman" w:hAnsi="Times New Roman" w:cs="Times New Roman"/>
          <w:sz w:val="20"/>
          <w:szCs w:val="20"/>
          <w:vertAlign w:val="subscript"/>
        </w:rPr>
        <w:t>FASK</w:t>
      </w:r>
      <w:r w:rsidRPr="00770BB6">
        <w:rPr>
          <w:rFonts w:ascii="Times New Roman" w:hAnsi="Times New Roman" w:cs="Times New Roman"/>
          <w:sz w:val="20"/>
          <w:szCs w:val="20"/>
        </w:rPr>
        <w:t xml:space="preserve">= 31.6 showing a similar pattern with β values from resting fMRI. </w:t>
      </w:r>
      <w:r w:rsidRPr="00770BB6">
        <w:rPr>
          <w:rFonts w:ascii="Times New Roman" w:hAnsi="Times New Roman" w:cs="Times New Roman"/>
          <w:b/>
          <w:sz w:val="20"/>
          <w:szCs w:val="20"/>
        </w:rPr>
        <w:t>b</w:t>
      </w:r>
      <w:r w:rsidRPr="00770BB6">
        <w:rPr>
          <w:rFonts w:ascii="Times New Roman" w:hAnsi="Times New Roman" w:cs="Times New Roman"/>
          <w:sz w:val="20"/>
          <w:szCs w:val="20"/>
        </w:rPr>
        <w:t xml:space="preserve">, Group-level FC recovery results from tonic-watching fMRI. Although the pattern of the individual algorithms is similar to other results, there is a significant increase of VAR’s performance. Reflecting this change, the optimal beta values are </w:t>
      </w:r>
      <w:r w:rsidRPr="00770BB6">
        <w:rPr>
          <w:rFonts w:ascii="Cambria Math" w:hAnsi="Cambria Math" w:cs="Cambria Math"/>
          <w:sz w:val="20"/>
          <w:szCs w:val="20"/>
        </w:rPr>
        <w:t>𝛽</w:t>
      </w:r>
      <w:proofErr w:type="spellStart"/>
      <w:r w:rsidRPr="00770BB6">
        <w:rPr>
          <w:rFonts w:ascii="Times New Roman" w:hAnsi="Times New Roman" w:cs="Times New Roman"/>
          <w:sz w:val="20"/>
          <w:szCs w:val="20"/>
          <w:vertAlign w:val="subscript"/>
        </w:rPr>
        <w:t>rDCM</w:t>
      </w:r>
      <w:proofErr w:type="spellEnd"/>
      <w:r w:rsidRPr="00770BB6">
        <w:rPr>
          <w:rFonts w:ascii="Times New Roman" w:hAnsi="Times New Roman" w:cs="Times New Roman"/>
          <w:sz w:val="20"/>
          <w:szCs w:val="20"/>
        </w:rPr>
        <w:t xml:space="preserve">=0.1 </w:t>
      </w:r>
      <w:r w:rsidRPr="00770BB6">
        <w:rPr>
          <w:rFonts w:ascii="Cambria Math" w:hAnsi="Cambria Math" w:cs="Cambria Math"/>
          <w:sz w:val="20"/>
          <w:szCs w:val="20"/>
        </w:rPr>
        <w:t>𝛽</w:t>
      </w:r>
      <w:r w:rsidRPr="00770BB6">
        <w:rPr>
          <w:rFonts w:ascii="Times New Roman" w:hAnsi="Times New Roman" w:cs="Times New Roman"/>
          <w:sz w:val="20"/>
          <w:szCs w:val="20"/>
          <w:vertAlign w:val="subscript"/>
        </w:rPr>
        <w:t>VAR</w:t>
      </w:r>
      <w:r w:rsidRPr="00770BB6">
        <w:rPr>
          <w:rFonts w:ascii="Times New Roman" w:hAnsi="Times New Roman" w:cs="Times New Roman"/>
          <w:sz w:val="20"/>
          <w:szCs w:val="20"/>
        </w:rPr>
        <w:t xml:space="preserve">=24.9, </w:t>
      </w:r>
      <w:r w:rsidRPr="00770BB6">
        <w:rPr>
          <w:rFonts w:ascii="Cambria Math" w:hAnsi="Cambria Math" w:cs="Cambria Math"/>
          <w:sz w:val="20"/>
          <w:szCs w:val="20"/>
        </w:rPr>
        <w:t>𝛽</w:t>
      </w:r>
      <w:r w:rsidRPr="00770BB6">
        <w:rPr>
          <w:rFonts w:ascii="Times New Roman" w:hAnsi="Times New Roman" w:cs="Times New Roman"/>
          <w:sz w:val="20"/>
          <w:szCs w:val="20"/>
          <w:vertAlign w:val="subscript"/>
        </w:rPr>
        <w:t>FASK</w:t>
      </w:r>
      <w:r w:rsidRPr="00770BB6">
        <w:rPr>
          <w:rFonts w:ascii="Times New Roman" w:hAnsi="Times New Roman" w:cs="Times New Roman"/>
          <w:sz w:val="20"/>
          <w:szCs w:val="20"/>
        </w:rPr>
        <w:t xml:space="preserve">= 7.4. In all states, </w:t>
      </w:r>
      <w:proofErr w:type="spellStart"/>
      <w:r w:rsidRPr="00770BB6">
        <w:rPr>
          <w:rFonts w:ascii="Times New Roman" w:hAnsi="Times New Roman" w:cs="Times New Roman"/>
          <w:sz w:val="20"/>
          <w:szCs w:val="20"/>
        </w:rPr>
        <w:t>iEC</w:t>
      </w:r>
      <w:proofErr w:type="spellEnd"/>
      <w:r w:rsidRPr="00770BB6">
        <w:rPr>
          <w:rFonts w:ascii="Times New Roman" w:hAnsi="Times New Roman" w:cs="Times New Roman"/>
          <w:sz w:val="20"/>
          <w:szCs w:val="20"/>
        </w:rPr>
        <w:t xml:space="preserve"> shows significantly higher performance compared to individual algorithms (</w:t>
      </w:r>
      <w:proofErr w:type="spellStart"/>
      <w:r w:rsidRPr="00770BB6">
        <w:rPr>
          <w:rFonts w:ascii="Times New Roman" w:hAnsi="Times New Roman" w:cs="Times New Roman"/>
          <w:sz w:val="20"/>
          <w:szCs w:val="20"/>
        </w:rPr>
        <w:t>p</w:t>
      </w:r>
      <w:r w:rsidRPr="00770BB6">
        <w:rPr>
          <w:rFonts w:ascii="Times New Roman" w:hAnsi="Times New Roman" w:cs="Times New Roman"/>
          <w:sz w:val="20"/>
          <w:szCs w:val="20"/>
          <w:vertAlign w:val="subscript"/>
        </w:rPr>
        <w:t>FDR</w:t>
      </w:r>
      <w:proofErr w:type="spellEnd"/>
      <w:r w:rsidRPr="00770BB6">
        <w:rPr>
          <w:rFonts w:ascii="Times New Roman" w:hAnsi="Times New Roman" w:cs="Times New Roman"/>
          <w:sz w:val="20"/>
          <w:szCs w:val="20"/>
        </w:rPr>
        <w:t>&lt;0.001).</w:t>
      </w:r>
    </w:p>
    <w:p w14:paraId="49358071" w14:textId="77777777" w:rsidR="00E165D0" w:rsidRPr="00770BB6" w:rsidRDefault="00E165D0" w:rsidP="00E165D0">
      <w:pPr>
        <w:pStyle w:val="Standard"/>
        <w:spacing w:before="0" w:after="0" w:line="276" w:lineRule="auto"/>
        <w:ind w:firstLine="0"/>
        <w:rPr>
          <w:rFonts w:ascii="Times New Roman" w:hAnsi="Times New Roman" w:cs="Times New Roman"/>
          <w:sz w:val="20"/>
          <w:szCs w:val="20"/>
        </w:rPr>
      </w:pPr>
    </w:p>
    <w:p w14:paraId="248D5255" w14:textId="77777777" w:rsidR="00E165D0" w:rsidRPr="00770BB6" w:rsidRDefault="00E165D0" w:rsidP="00DC2681">
      <w:pPr>
        <w:pStyle w:val="Standard"/>
        <w:pageBreakBefore/>
        <w:spacing w:before="0" w:after="0" w:line="276" w:lineRule="auto"/>
        <w:ind w:firstLine="0"/>
        <w:jc w:val="center"/>
        <w:rPr>
          <w:rFonts w:ascii="Times New Roman" w:hAnsi="Times New Roman" w:cs="Times New Roman"/>
        </w:rPr>
      </w:pPr>
      <w:r w:rsidRPr="00770BB6">
        <w:rPr>
          <w:rFonts w:ascii="Times New Roman" w:hAnsi="Times New Roman" w:cs="Times New Roman"/>
          <w:noProof/>
        </w:rPr>
        <w:lastRenderedPageBreak/>
        <w:drawing>
          <wp:inline distT="0" distB="0" distL="0" distR="0" wp14:anchorId="72497FFC" wp14:editId="604150D3">
            <wp:extent cx="2405512" cy="2007382"/>
            <wp:effectExtent l="0" t="0" r="0" b="0"/>
            <wp:docPr id="1763045294" name="image4.png" descr="A graph of different colored and blue boxe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763045294" name="image4.png" descr="A graph of different colored and blue boxes&#10;&#10;Description automatically generated with medium confidence"/>
                    <pic:cNvPicPr/>
                  </pic:nvPicPr>
                  <pic:blipFill>
                    <a:blip r:embed="rId13">
                      <a:lum/>
                      <a:alphaModFix/>
                    </a:blip>
                    <a:srcRect/>
                    <a:stretch>
                      <a:fillRect/>
                    </a:stretch>
                  </pic:blipFill>
                  <pic:spPr>
                    <a:xfrm>
                      <a:off x="0" y="0"/>
                      <a:ext cx="2405512" cy="2007382"/>
                    </a:xfrm>
                    <a:prstGeom prst="rect">
                      <a:avLst/>
                    </a:prstGeom>
                    <a:noFill/>
                    <a:ln>
                      <a:noFill/>
                      <a:prstDash/>
                    </a:ln>
                  </pic:spPr>
                </pic:pic>
              </a:graphicData>
            </a:graphic>
          </wp:inline>
        </w:drawing>
      </w:r>
    </w:p>
    <w:p w14:paraId="5C9C5434" w14:textId="2241D0B5" w:rsidR="00E165D0" w:rsidRPr="00770BB6" w:rsidRDefault="00E165D0" w:rsidP="00E165D0">
      <w:pPr>
        <w:pStyle w:val="Standard"/>
        <w:spacing w:before="0" w:after="0" w:line="276" w:lineRule="auto"/>
        <w:ind w:right="75" w:firstLine="0"/>
        <w:rPr>
          <w:rFonts w:ascii="Times New Roman" w:hAnsi="Times New Roman" w:cs="Times New Roman"/>
        </w:rPr>
      </w:pPr>
      <w:r w:rsidRPr="00770BB6">
        <w:rPr>
          <w:rFonts w:ascii="Times New Roman" w:hAnsi="Times New Roman" w:cs="Times New Roman"/>
          <w:b/>
          <w:sz w:val="20"/>
          <w:szCs w:val="20"/>
        </w:rPr>
        <w:t xml:space="preserve">Supplementary Figure 9. Impact of negative connections on the </w:t>
      </w:r>
      <w:r w:rsidR="00960B84">
        <w:rPr>
          <w:rFonts w:ascii="Times New Roman" w:hAnsi="Times New Roman" w:cs="Times New Roman"/>
          <w:b/>
          <w:sz w:val="20"/>
          <w:szCs w:val="20"/>
        </w:rPr>
        <w:t xml:space="preserve">signal flow </w:t>
      </w:r>
      <w:r w:rsidRPr="00770BB6">
        <w:rPr>
          <w:rFonts w:ascii="Times New Roman" w:hAnsi="Times New Roman" w:cs="Times New Roman"/>
          <w:b/>
          <w:sz w:val="20"/>
          <w:szCs w:val="20"/>
        </w:rPr>
        <w:t>hierarchy</w:t>
      </w:r>
    </w:p>
    <w:p w14:paraId="74573A1C" w14:textId="2929BCA8" w:rsidR="00E165D0" w:rsidRPr="00770BB6" w:rsidRDefault="00E165D0" w:rsidP="00E165D0">
      <w:pPr>
        <w:pStyle w:val="Standard"/>
        <w:spacing w:before="0" w:after="0" w:line="276" w:lineRule="auto"/>
        <w:ind w:firstLine="0"/>
        <w:rPr>
          <w:rFonts w:ascii="Times New Roman" w:hAnsi="Times New Roman" w:cs="Times New Roman"/>
        </w:rPr>
      </w:pPr>
      <w:r w:rsidRPr="00770BB6">
        <w:rPr>
          <w:rFonts w:ascii="Times New Roman" w:hAnsi="Times New Roman" w:cs="Times New Roman"/>
          <w:sz w:val="20"/>
          <w:szCs w:val="20"/>
        </w:rPr>
        <w:t xml:space="preserve">To assess the impact of negative connections on hierarchy estimation, we compared the </w:t>
      </w:r>
      <w:r w:rsidR="0023653B">
        <w:rPr>
          <w:rFonts w:ascii="Times New Roman" w:hAnsi="Times New Roman" w:cs="Times New Roman"/>
          <w:sz w:val="20"/>
          <w:szCs w:val="20"/>
        </w:rPr>
        <w:t xml:space="preserve">signal flow </w:t>
      </w:r>
      <w:r w:rsidRPr="00770BB6">
        <w:rPr>
          <w:rFonts w:ascii="Times New Roman" w:hAnsi="Times New Roman" w:cs="Times New Roman"/>
          <w:sz w:val="20"/>
          <w:szCs w:val="20"/>
        </w:rPr>
        <w:t xml:space="preserve">hierarchy derived from the original intact </w:t>
      </w:r>
      <w:proofErr w:type="spellStart"/>
      <w:proofErr w:type="gramStart"/>
      <w:r w:rsidRPr="00770BB6">
        <w:rPr>
          <w:rFonts w:ascii="Times New Roman" w:hAnsi="Times New Roman" w:cs="Times New Roman"/>
          <w:sz w:val="20"/>
          <w:szCs w:val="20"/>
        </w:rPr>
        <w:t>iEC</w:t>
      </w:r>
      <w:proofErr w:type="spellEnd"/>
      <w:proofErr w:type="gramEnd"/>
      <w:r w:rsidRPr="00770BB6">
        <w:rPr>
          <w:rFonts w:ascii="Times New Roman" w:hAnsi="Times New Roman" w:cs="Times New Roman"/>
          <w:sz w:val="20"/>
          <w:szCs w:val="20"/>
        </w:rPr>
        <w:t xml:space="preserve"> and the one constructed by only positive </w:t>
      </w:r>
      <w:proofErr w:type="spellStart"/>
      <w:r w:rsidRPr="00770BB6">
        <w:rPr>
          <w:rFonts w:ascii="Times New Roman" w:hAnsi="Times New Roman" w:cs="Times New Roman"/>
          <w:sz w:val="20"/>
          <w:szCs w:val="20"/>
        </w:rPr>
        <w:t>iEC</w:t>
      </w:r>
      <w:proofErr w:type="spellEnd"/>
      <w:r w:rsidRPr="00770BB6">
        <w:rPr>
          <w:rFonts w:ascii="Times New Roman" w:hAnsi="Times New Roman" w:cs="Times New Roman"/>
          <w:sz w:val="20"/>
          <w:szCs w:val="20"/>
        </w:rPr>
        <w:t>. Significant differences in hierarchy were observed across all cortical types except for the koniocortex. Notably, the disparity in median values increased as cortical types transitioned toward less or non-granular regions, suggesting that the inclusion of negative connections enhances hierarchy estimation in the higher-order cortical areas.</w:t>
      </w:r>
    </w:p>
    <w:p w14:paraId="515D419A" w14:textId="77777777" w:rsidR="00E165D0" w:rsidRPr="00770BB6" w:rsidRDefault="00E165D0" w:rsidP="00E165D0">
      <w:pPr>
        <w:pStyle w:val="Standard"/>
        <w:pageBreakBefore/>
        <w:spacing w:before="0" w:after="0" w:line="276" w:lineRule="auto"/>
        <w:ind w:firstLine="0"/>
        <w:rPr>
          <w:rFonts w:ascii="Times New Roman" w:hAnsi="Times New Roman" w:cs="Times New Roman"/>
          <w:sz w:val="20"/>
          <w:szCs w:val="20"/>
        </w:rPr>
      </w:pPr>
    </w:p>
    <w:p w14:paraId="01AA8D7C" w14:textId="5E810AE1" w:rsidR="00E165D0" w:rsidRPr="00770BB6" w:rsidRDefault="00703F19" w:rsidP="00E165D0">
      <w:pPr>
        <w:pStyle w:val="Standard"/>
        <w:spacing w:before="0" w:after="0" w:line="276" w:lineRule="auto"/>
        <w:ind w:firstLine="0"/>
        <w:rPr>
          <w:rFonts w:ascii="Times New Roman" w:hAnsi="Times New Roman" w:cs="Times New Roman"/>
        </w:rPr>
      </w:pPr>
      <w:r>
        <w:rPr>
          <w:rFonts w:ascii="Times New Roman" w:hAnsi="Times New Roman" w:cs="Times New Roman"/>
          <w:noProof/>
          <w14:ligatures w14:val="standardContextual"/>
        </w:rPr>
        <w:drawing>
          <wp:inline distT="0" distB="0" distL="0" distR="0" wp14:anchorId="178B4D6E" wp14:editId="43B00AF5">
            <wp:extent cx="5943600" cy="1664970"/>
            <wp:effectExtent l="0" t="0" r="0" b="0"/>
            <wp:docPr id="1860067990" name="Picture 1" descr="A diagram of different types of objec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067990" name="Picture 1" descr="A diagram of different types of objects&#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1664970"/>
                    </a:xfrm>
                    <a:prstGeom prst="rect">
                      <a:avLst/>
                    </a:prstGeom>
                  </pic:spPr>
                </pic:pic>
              </a:graphicData>
            </a:graphic>
          </wp:inline>
        </w:drawing>
      </w:r>
    </w:p>
    <w:p w14:paraId="080FCDC3" w14:textId="3903F592" w:rsidR="00E165D0" w:rsidRDefault="00703F19" w:rsidP="00E165D0">
      <w:pPr>
        <w:pStyle w:val="Standard"/>
        <w:spacing w:before="0" w:after="0" w:line="276" w:lineRule="auto"/>
        <w:ind w:firstLine="0"/>
        <w:rPr>
          <w:rFonts w:ascii="Times New Roman" w:hAnsi="Times New Roman" w:cs="Times New Roman"/>
          <w:b/>
          <w:sz w:val="20"/>
          <w:szCs w:val="20"/>
        </w:rPr>
      </w:pPr>
      <w:r w:rsidRPr="00703F19">
        <w:rPr>
          <w:rFonts w:ascii="Times New Roman" w:hAnsi="Times New Roman" w:cs="Times New Roman"/>
          <w:b/>
          <w:sz w:val="20"/>
          <w:szCs w:val="20"/>
          <w:lang w:val="en-KR"/>
        </w:rPr>
        <w:t>Supplementary Figure 10. Comparison of signal flow hierarchies for different threshold values</w:t>
      </w:r>
    </w:p>
    <w:p w14:paraId="19DD32FB" w14:textId="70919569" w:rsidR="00703F19" w:rsidRDefault="00703F19" w:rsidP="00E165D0">
      <w:pPr>
        <w:pStyle w:val="Standard"/>
        <w:spacing w:before="0" w:after="0" w:line="276" w:lineRule="auto"/>
        <w:ind w:firstLine="0"/>
        <w:rPr>
          <w:rFonts w:ascii="Times New Roman" w:hAnsi="Times New Roman" w:cs="Times New Roman"/>
          <w:sz w:val="20"/>
          <w:szCs w:val="20"/>
          <w:lang w:val="en-KR"/>
        </w:rPr>
      </w:pPr>
      <w:r w:rsidRPr="00703F19">
        <w:rPr>
          <w:rFonts w:ascii="Times New Roman" w:hAnsi="Times New Roman" w:cs="Times New Roman"/>
          <w:sz w:val="20"/>
          <w:szCs w:val="20"/>
          <w:lang w:val="en-KR"/>
        </w:rPr>
        <w:t>a, Signal flow hierarchy maps constructed based on the iEC thresholded by various cut-off values (15, 30, 100%). The organizational structure of the signal flow hierarchy remains robust across different thresholds, exhibiting a high correlation of &gt;0.9 r-values between the maps. b, Median values for each cortical type were measured from the signal flow hierarchy maps derived from different thresholding values. The patterns show a highly significant overlap, indicating a stable and robust detection of our signal flow hierarchy against different network thresholds.</w:t>
      </w:r>
    </w:p>
    <w:p w14:paraId="2A933E39" w14:textId="77777777" w:rsidR="009F7936" w:rsidRDefault="009F7936" w:rsidP="00E165D0">
      <w:pPr>
        <w:pStyle w:val="Standard"/>
        <w:spacing w:before="0" w:after="0" w:line="276" w:lineRule="auto"/>
        <w:ind w:firstLine="0"/>
        <w:rPr>
          <w:rFonts w:ascii="Times New Roman" w:hAnsi="Times New Roman" w:cs="Times New Roman"/>
          <w:sz w:val="20"/>
          <w:szCs w:val="20"/>
          <w:lang w:val="en-KR"/>
        </w:rPr>
      </w:pPr>
    </w:p>
    <w:p w14:paraId="0E553CB3" w14:textId="3AE33E6E" w:rsidR="009F7936" w:rsidRDefault="00DD404E" w:rsidP="009F7936">
      <w:pPr>
        <w:pStyle w:val="Standard"/>
        <w:pageBreakBefore/>
        <w:spacing w:line="276" w:lineRule="auto"/>
        <w:ind w:firstLine="0"/>
        <w:rPr>
          <w:rFonts w:ascii="Times New Roman" w:hAnsi="Times New Roman" w:cs="Times New Roman"/>
          <w:sz w:val="20"/>
          <w:szCs w:val="20"/>
          <w:lang w:val="en-KR"/>
        </w:rPr>
      </w:pPr>
      <w:r>
        <w:rPr>
          <w:rFonts w:ascii="Times New Roman" w:hAnsi="Times New Roman" w:cs="Times New Roman"/>
          <w:b/>
          <w:sz w:val="28"/>
          <w:szCs w:val="28"/>
        </w:rPr>
        <w:lastRenderedPageBreak/>
        <w:t>References</w:t>
      </w:r>
    </w:p>
    <w:p w14:paraId="7829D4A6" w14:textId="6288E1FE" w:rsidR="009F7936" w:rsidRDefault="009F7936" w:rsidP="009F7936">
      <w:pPr>
        <w:pStyle w:val="Standard"/>
        <w:tabs>
          <w:tab w:val="left" w:pos="400"/>
        </w:tabs>
        <w:spacing w:before="0" w:after="0" w:line="480" w:lineRule="auto"/>
        <w:ind w:left="400" w:hanging="400"/>
        <w:rPr>
          <w:rFonts w:ascii="Times New Roman" w:hAnsi="Times New Roman" w:cs="Times New Roman"/>
          <w:noProof/>
          <w:sz w:val="20"/>
          <w:szCs w:val="20"/>
          <w:lang w:val="en-KR"/>
        </w:rPr>
      </w:pPr>
      <w:r>
        <w:rPr>
          <w:rFonts w:ascii="Times New Roman" w:hAnsi="Times New Roman" w:cs="Times New Roman"/>
          <w:sz w:val="20"/>
          <w:szCs w:val="20"/>
          <w:lang w:val="en-KR"/>
        </w:rPr>
        <w:fldChar w:fldCharType="begin" w:fldLock="1"/>
      </w:r>
      <w:r>
        <w:rPr>
          <w:rFonts w:ascii="Times New Roman" w:hAnsi="Times New Roman" w:cs="Times New Roman"/>
          <w:sz w:val="20"/>
          <w:szCs w:val="20"/>
          <w:lang w:val="en-KR"/>
        </w:rPr>
        <w:instrText>ADDIN paperpile_bibliography &lt;pp-bibliography&gt;&lt;first-reference-indices&gt;&lt;formatting&gt;1&lt;/formatting&gt;&lt;space-after&gt;1&lt;/space-after&gt;&lt;/first-reference-indices&gt;&lt;/pp-bibliography&gt; \* MERGEFORMAT</w:instrText>
      </w:r>
      <w:r>
        <w:rPr>
          <w:rFonts w:ascii="Times New Roman" w:hAnsi="Times New Roman" w:cs="Times New Roman"/>
          <w:sz w:val="20"/>
          <w:szCs w:val="20"/>
          <w:lang w:val="en-KR"/>
        </w:rPr>
        <w:fldChar w:fldCharType="separate"/>
      </w:r>
      <w:r>
        <w:rPr>
          <w:rFonts w:ascii="Times New Roman" w:hAnsi="Times New Roman" w:cs="Times New Roman"/>
          <w:noProof/>
          <w:sz w:val="20"/>
          <w:szCs w:val="20"/>
          <w:lang w:val="en-KR"/>
        </w:rPr>
        <w:t>1.</w:t>
      </w:r>
      <w:r>
        <w:rPr>
          <w:rFonts w:ascii="Times New Roman" w:hAnsi="Times New Roman" w:cs="Times New Roman"/>
          <w:noProof/>
          <w:sz w:val="20"/>
          <w:szCs w:val="20"/>
          <w:lang w:val="en-KR"/>
        </w:rPr>
        <w:tab/>
        <w:t xml:space="preserve">Smith, S. M. </w:t>
      </w:r>
      <w:r w:rsidRPr="009F7936">
        <w:rPr>
          <w:rFonts w:ascii="Times New Roman" w:hAnsi="Times New Roman" w:cs="Times New Roman"/>
          <w:i/>
          <w:noProof/>
          <w:sz w:val="20"/>
          <w:szCs w:val="20"/>
          <w:lang w:val="en-KR"/>
        </w:rPr>
        <w:t>et al.</w:t>
      </w:r>
      <w:r>
        <w:rPr>
          <w:rFonts w:ascii="Times New Roman" w:hAnsi="Times New Roman" w:cs="Times New Roman"/>
          <w:noProof/>
          <w:sz w:val="20"/>
          <w:szCs w:val="20"/>
          <w:lang w:val="en-KR"/>
        </w:rPr>
        <w:t xml:space="preserve"> Network modelling methods for FMRI. </w:t>
      </w:r>
      <w:r w:rsidRPr="009F7936">
        <w:rPr>
          <w:rFonts w:ascii="Times New Roman" w:hAnsi="Times New Roman" w:cs="Times New Roman"/>
          <w:i/>
          <w:noProof/>
          <w:sz w:val="20"/>
          <w:szCs w:val="20"/>
          <w:lang w:val="en-KR"/>
        </w:rPr>
        <w:t>Neuroimage</w:t>
      </w:r>
      <w:r>
        <w:rPr>
          <w:rFonts w:ascii="Times New Roman" w:hAnsi="Times New Roman" w:cs="Times New Roman"/>
          <w:noProof/>
          <w:sz w:val="20"/>
          <w:szCs w:val="20"/>
          <w:lang w:val="en-KR"/>
        </w:rPr>
        <w:t xml:space="preserve"> </w:t>
      </w:r>
      <w:r w:rsidRPr="009F7936">
        <w:rPr>
          <w:rFonts w:ascii="Times New Roman" w:hAnsi="Times New Roman" w:cs="Times New Roman"/>
          <w:b/>
          <w:noProof/>
          <w:sz w:val="20"/>
          <w:szCs w:val="20"/>
          <w:lang w:val="en-KR"/>
        </w:rPr>
        <w:t>54</w:t>
      </w:r>
      <w:r>
        <w:rPr>
          <w:rFonts w:ascii="Times New Roman" w:hAnsi="Times New Roman" w:cs="Times New Roman"/>
          <w:noProof/>
          <w:sz w:val="20"/>
          <w:szCs w:val="20"/>
          <w:lang w:val="en-KR"/>
        </w:rPr>
        <w:t>, 875–891 (2011).</w:t>
      </w:r>
    </w:p>
    <w:p w14:paraId="6B020B1A" w14:textId="77777777" w:rsidR="009F7936" w:rsidRDefault="009F7936" w:rsidP="009F7936">
      <w:pPr>
        <w:pStyle w:val="Standard"/>
        <w:tabs>
          <w:tab w:val="left" w:pos="400"/>
        </w:tabs>
        <w:spacing w:before="0" w:after="0" w:line="480" w:lineRule="auto"/>
        <w:ind w:left="400" w:hanging="400"/>
        <w:rPr>
          <w:rFonts w:ascii="Times New Roman" w:hAnsi="Times New Roman" w:cs="Times New Roman"/>
          <w:noProof/>
          <w:sz w:val="20"/>
          <w:szCs w:val="20"/>
          <w:lang w:val="en-KR"/>
        </w:rPr>
      </w:pPr>
      <w:r>
        <w:rPr>
          <w:rFonts w:ascii="Times New Roman" w:hAnsi="Times New Roman" w:cs="Times New Roman"/>
          <w:noProof/>
          <w:sz w:val="20"/>
          <w:szCs w:val="20"/>
          <w:lang w:val="en-KR"/>
        </w:rPr>
        <w:t>2.</w:t>
      </w:r>
      <w:r>
        <w:rPr>
          <w:rFonts w:ascii="Times New Roman" w:hAnsi="Times New Roman" w:cs="Times New Roman"/>
          <w:noProof/>
          <w:sz w:val="20"/>
          <w:szCs w:val="20"/>
          <w:lang w:val="en-KR"/>
        </w:rPr>
        <w:tab/>
        <w:t xml:space="preserve">Sanchez-Romero, R. </w:t>
      </w:r>
      <w:r w:rsidRPr="009F7936">
        <w:rPr>
          <w:rFonts w:ascii="Times New Roman" w:hAnsi="Times New Roman" w:cs="Times New Roman"/>
          <w:i/>
          <w:noProof/>
          <w:sz w:val="20"/>
          <w:szCs w:val="20"/>
          <w:lang w:val="en-KR"/>
        </w:rPr>
        <w:t>et al.</w:t>
      </w:r>
      <w:r>
        <w:rPr>
          <w:rFonts w:ascii="Times New Roman" w:hAnsi="Times New Roman" w:cs="Times New Roman"/>
          <w:noProof/>
          <w:sz w:val="20"/>
          <w:szCs w:val="20"/>
          <w:lang w:val="en-KR"/>
        </w:rPr>
        <w:t xml:space="preserve"> Estimating feedforward and feedback effective connections from fMRI time series: Assessments of statistical methods. </w:t>
      </w:r>
      <w:r w:rsidRPr="009F7936">
        <w:rPr>
          <w:rFonts w:ascii="Times New Roman" w:hAnsi="Times New Roman" w:cs="Times New Roman"/>
          <w:i/>
          <w:noProof/>
          <w:sz w:val="20"/>
          <w:szCs w:val="20"/>
          <w:lang w:val="en-KR"/>
        </w:rPr>
        <w:t>Netw Neurosci</w:t>
      </w:r>
      <w:r>
        <w:rPr>
          <w:rFonts w:ascii="Times New Roman" w:hAnsi="Times New Roman" w:cs="Times New Roman"/>
          <w:noProof/>
          <w:sz w:val="20"/>
          <w:szCs w:val="20"/>
          <w:lang w:val="en-KR"/>
        </w:rPr>
        <w:t xml:space="preserve"> </w:t>
      </w:r>
      <w:r w:rsidRPr="009F7936">
        <w:rPr>
          <w:rFonts w:ascii="Times New Roman" w:hAnsi="Times New Roman" w:cs="Times New Roman"/>
          <w:b/>
          <w:noProof/>
          <w:sz w:val="20"/>
          <w:szCs w:val="20"/>
          <w:lang w:val="en-KR"/>
        </w:rPr>
        <w:t>3</w:t>
      </w:r>
      <w:r>
        <w:rPr>
          <w:rFonts w:ascii="Times New Roman" w:hAnsi="Times New Roman" w:cs="Times New Roman"/>
          <w:noProof/>
          <w:sz w:val="20"/>
          <w:szCs w:val="20"/>
          <w:lang w:val="en-KR"/>
        </w:rPr>
        <w:t>, 274–306 (2019).</w:t>
      </w:r>
    </w:p>
    <w:p w14:paraId="2B2666E7" w14:textId="77777777" w:rsidR="009F7936" w:rsidRDefault="009F7936" w:rsidP="009F7936">
      <w:pPr>
        <w:pStyle w:val="Standard"/>
        <w:tabs>
          <w:tab w:val="left" w:pos="400"/>
        </w:tabs>
        <w:spacing w:before="0" w:after="0" w:line="480" w:lineRule="auto"/>
        <w:ind w:left="400" w:hanging="400"/>
        <w:rPr>
          <w:rFonts w:ascii="Times New Roman" w:hAnsi="Times New Roman" w:cs="Times New Roman"/>
          <w:noProof/>
          <w:sz w:val="20"/>
          <w:szCs w:val="20"/>
          <w:lang w:val="en-KR"/>
        </w:rPr>
      </w:pPr>
      <w:r>
        <w:rPr>
          <w:rFonts w:ascii="Times New Roman" w:hAnsi="Times New Roman" w:cs="Times New Roman"/>
          <w:noProof/>
          <w:sz w:val="20"/>
          <w:szCs w:val="20"/>
          <w:lang w:val="en-KR"/>
        </w:rPr>
        <w:t>3.</w:t>
      </w:r>
      <w:r>
        <w:rPr>
          <w:rFonts w:ascii="Times New Roman" w:hAnsi="Times New Roman" w:cs="Times New Roman"/>
          <w:noProof/>
          <w:sz w:val="20"/>
          <w:szCs w:val="20"/>
          <w:lang w:val="en-KR"/>
        </w:rPr>
        <w:tab/>
        <w:t xml:space="preserve">Glasser, M. F. </w:t>
      </w:r>
      <w:r w:rsidRPr="009F7936">
        <w:rPr>
          <w:rFonts w:ascii="Times New Roman" w:hAnsi="Times New Roman" w:cs="Times New Roman"/>
          <w:i/>
          <w:noProof/>
          <w:sz w:val="20"/>
          <w:szCs w:val="20"/>
          <w:lang w:val="en-KR"/>
        </w:rPr>
        <w:t>et al.</w:t>
      </w:r>
      <w:r>
        <w:rPr>
          <w:rFonts w:ascii="Times New Roman" w:hAnsi="Times New Roman" w:cs="Times New Roman"/>
          <w:noProof/>
          <w:sz w:val="20"/>
          <w:szCs w:val="20"/>
          <w:lang w:val="en-KR"/>
        </w:rPr>
        <w:t xml:space="preserve"> A multi-modal parcellation of human cerebral cortex. </w:t>
      </w:r>
      <w:r w:rsidRPr="009F7936">
        <w:rPr>
          <w:rFonts w:ascii="Times New Roman" w:hAnsi="Times New Roman" w:cs="Times New Roman"/>
          <w:i/>
          <w:noProof/>
          <w:sz w:val="20"/>
          <w:szCs w:val="20"/>
          <w:lang w:val="en-KR"/>
        </w:rPr>
        <w:t>Nature</w:t>
      </w:r>
      <w:r>
        <w:rPr>
          <w:rFonts w:ascii="Times New Roman" w:hAnsi="Times New Roman" w:cs="Times New Roman"/>
          <w:noProof/>
          <w:sz w:val="20"/>
          <w:szCs w:val="20"/>
          <w:lang w:val="en-KR"/>
        </w:rPr>
        <w:t xml:space="preserve"> </w:t>
      </w:r>
      <w:r w:rsidRPr="009F7936">
        <w:rPr>
          <w:rFonts w:ascii="Times New Roman" w:hAnsi="Times New Roman" w:cs="Times New Roman"/>
          <w:b/>
          <w:noProof/>
          <w:sz w:val="20"/>
          <w:szCs w:val="20"/>
          <w:lang w:val="en-KR"/>
        </w:rPr>
        <w:t>536</w:t>
      </w:r>
      <w:r>
        <w:rPr>
          <w:rFonts w:ascii="Times New Roman" w:hAnsi="Times New Roman" w:cs="Times New Roman"/>
          <w:noProof/>
          <w:sz w:val="20"/>
          <w:szCs w:val="20"/>
          <w:lang w:val="en-KR"/>
        </w:rPr>
        <w:t>, 171–178 (2016).</w:t>
      </w:r>
    </w:p>
    <w:p w14:paraId="5864393B" w14:textId="77777777" w:rsidR="009F7936" w:rsidRDefault="009F7936" w:rsidP="009F7936">
      <w:pPr>
        <w:pStyle w:val="Standard"/>
        <w:tabs>
          <w:tab w:val="left" w:pos="400"/>
        </w:tabs>
        <w:spacing w:before="0" w:after="0" w:line="480" w:lineRule="auto"/>
        <w:ind w:left="400" w:hanging="400"/>
        <w:rPr>
          <w:rFonts w:ascii="Times New Roman" w:hAnsi="Times New Roman" w:cs="Times New Roman"/>
          <w:noProof/>
          <w:sz w:val="20"/>
          <w:szCs w:val="20"/>
          <w:lang w:val="en-KR"/>
        </w:rPr>
      </w:pPr>
      <w:r>
        <w:rPr>
          <w:rFonts w:ascii="Times New Roman" w:hAnsi="Times New Roman" w:cs="Times New Roman"/>
          <w:noProof/>
          <w:sz w:val="20"/>
          <w:szCs w:val="20"/>
          <w:lang w:val="en-KR"/>
        </w:rPr>
        <w:t>4.</w:t>
      </w:r>
      <w:r>
        <w:rPr>
          <w:rFonts w:ascii="Times New Roman" w:hAnsi="Times New Roman" w:cs="Times New Roman"/>
          <w:noProof/>
          <w:sz w:val="20"/>
          <w:szCs w:val="20"/>
          <w:lang w:val="en-KR"/>
        </w:rPr>
        <w:tab/>
        <w:t xml:space="preserve">Razi, A. </w:t>
      </w:r>
      <w:r w:rsidRPr="009F7936">
        <w:rPr>
          <w:rFonts w:ascii="Times New Roman" w:hAnsi="Times New Roman" w:cs="Times New Roman"/>
          <w:i/>
          <w:noProof/>
          <w:sz w:val="20"/>
          <w:szCs w:val="20"/>
          <w:lang w:val="en-KR"/>
        </w:rPr>
        <w:t>et al.</w:t>
      </w:r>
      <w:r>
        <w:rPr>
          <w:rFonts w:ascii="Times New Roman" w:hAnsi="Times New Roman" w:cs="Times New Roman"/>
          <w:noProof/>
          <w:sz w:val="20"/>
          <w:szCs w:val="20"/>
          <w:lang w:val="en-KR"/>
        </w:rPr>
        <w:t xml:space="preserve"> Large-scale DCMs for resting-state fMRI. </w:t>
      </w:r>
      <w:r w:rsidRPr="009F7936">
        <w:rPr>
          <w:rFonts w:ascii="Times New Roman" w:hAnsi="Times New Roman" w:cs="Times New Roman"/>
          <w:i/>
          <w:noProof/>
          <w:sz w:val="20"/>
          <w:szCs w:val="20"/>
          <w:lang w:val="en-KR"/>
        </w:rPr>
        <w:t>Netw Neurosci</w:t>
      </w:r>
      <w:r>
        <w:rPr>
          <w:rFonts w:ascii="Times New Roman" w:hAnsi="Times New Roman" w:cs="Times New Roman"/>
          <w:noProof/>
          <w:sz w:val="20"/>
          <w:szCs w:val="20"/>
          <w:lang w:val="en-KR"/>
        </w:rPr>
        <w:t xml:space="preserve"> </w:t>
      </w:r>
      <w:r w:rsidRPr="009F7936">
        <w:rPr>
          <w:rFonts w:ascii="Times New Roman" w:hAnsi="Times New Roman" w:cs="Times New Roman"/>
          <w:b/>
          <w:noProof/>
          <w:sz w:val="20"/>
          <w:szCs w:val="20"/>
          <w:lang w:val="en-KR"/>
        </w:rPr>
        <w:t>1</w:t>
      </w:r>
      <w:r>
        <w:rPr>
          <w:rFonts w:ascii="Times New Roman" w:hAnsi="Times New Roman" w:cs="Times New Roman"/>
          <w:noProof/>
          <w:sz w:val="20"/>
          <w:szCs w:val="20"/>
          <w:lang w:val="en-KR"/>
        </w:rPr>
        <w:t>, 222–241 (2017).</w:t>
      </w:r>
    </w:p>
    <w:p w14:paraId="22F44206" w14:textId="77777777" w:rsidR="009F7936" w:rsidRDefault="009F7936" w:rsidP="009F7936">
      <w:pPr>
        <w:pStyle w:val="Standard"/>
        <w:tabs>
          <w:tab w:val="left" w:pos="400"/>
        </w:tabs>
        <w:spacing w:before="0" w:after="0" w:line="480" w:lineRule="auto"/>
        <w:ind w:left="400" w:hanging="400"/>
        <w:rPr>
          <w:rFonts w:ascii="Times New Roman" w:hAnsi="Times New Roman" w:cs="Times New Roman"/>
          <w:noProof/>
          <w:sz w:val="20"/>
          <w:szCs w:val="20"/>
          <w:lang w:val="en-KR"/>
        </w:rPr>
      </w:pPr>
      <w:r>
        <w:rPr>
          <w:rFonts w:ascii="Times New Roman" w:hAnsi="Times New Roman" w:cs="Times New Roman"/>
          <w:noProof/>
          <w:sz w:val="20"/>
          <w:szCs w:val="20"/>
          <w:lang w:val="en-KR"/>
        </w:rPr>
        <w:t>5.</w:t>
      </w:r>
      <w:r>
        <w:rPr>
          <w:rFonts w:ascii="Times New Roman" w:hAnsi="Times New Roman" w:cs="Times New Roman"/>
          <w:noProof/>
          <w:sz w:val="20"/>
          <w:szCs w:val="20"/>
          <w:lang w:val="en-KR"/>
        </w:rPr>
        <w:tab/>
        <w:t xml:space="preserve">Pijnenburg, R. </w:t>
      </w:r>
      <w:r w:rsidRPr="009F7936">
        <w:rPr>
          <w:rFonts w:ascii="Times New Roman" w:hAnsi="Times New Roman" w:cs="Times New Roman"/>
          <w:i/>
          <w:noProof/>
          <w:sz w:val="20"/>
          <w:szCs w:val="20"/>
          <w:lang w:val="en-KR"/>
        </w:rPr>
        <w:t>et al.</w:t>
      </w:r>
      <w:r>
        <w:rPr>
          <w:rFonts w:ascii="Times New Roman" w:hAnsi="Times New Roman" w:cs="Times New Roman"/>
          <w:noProof/>
          <w:sz w:val="20"/>
          <w:szCs w:val="20"/>
          <w:lang w:val="en-KR"/>
        </w:rPr>
        <w:t xml:space="preserve"> Myelo- and cytoarchitectonic microstructural and functional human cortical atlases reconstructed in common MRI space. </w:t>
      </w:r>
      <w:r w:rsidRPr="009F7936">
        <w:rPr>
          <w:rFonts w:ascii="Times New Roman" w:hAnsi="Times New Roman" w:cs="Times New Roman"/>
          <w:i/>
          <w:noProof/>
          <w:sz w:val="20"/>
          <w:szCs w:val="20"/>
          <w:lang w:val="en-KR"/>
        </w:rPr>
        <w:t>Neuroimage</w:t>
      </w:r>
      <w:r>
        <w:rPr>
          <w:rFonts w:ascii="Times New Roman" w:hAnsi="Times New Roman" w:cs="Times New Roman"/>
          <w:noProof/>
          <w:sz w:val="20"/>
          <w:szCs w:val="20"/>
          <w:lang w:val="en-KR"/>
        </w:rPr>
        <w:t xml:space="preserve"> </w:t>
      </w:r>
      <w:r w:rsidRPr="009F7936">
        <w:rPr>
          <w:rFonts w:ascii="Times New Roman" w:hAnsi="Times New Roman" w:cs="Times New Roman"/>
          <w:b/>
          <w:noProof/>
          <w:sz w:val="20"/>
          <w:szCs w:val="20"/>
          <w:lang w:val="en-KR"/>
        </w:rPr>
        <w:t>239</w:t>
      </w:r>
      <w:r>
        <w:rPr>
          <w:rFonts w:ascii="Times New Roman" w:hAnsi="Times New Roman" w:cs="Times New Roman"/>
          <w:noProof/>
          <w:sz w:val="20"/>
          <w:szCs w:val="20"/>
          <w:lang w:val="en-KR"/>
        </w:rPr>
        <w:t>, 118274 (2021).</w:t>
      </w:r>
    </w:p>
    <w:p w14:paraId="4BA2ED7D" w14:textId="7B312477" w:rsidR="009F7936" w:rsidRPr="00703F19" w:rsidRDefault="009F7936" w:rsidP="009F7936">
      <w:pPr>
        <w:pStyle w:val="Standard"/>
        <w:tabs>
          <w:tab w:val="left" w:pos="400"/>
        </w:tabs>
        <w:spacing w:before="0" w:after="0" w:line="480" w:lineRule="auto"/>
        <w:ind w:left="400" w:hanging="400"/>
        <w:rPr>
          <w:rFonts w:ascii="Times New Roman" w:hAnsi="Times New Roman" w:cs="Times New Roman"/>
          <w:sz w:val="20"/>
          <w:szCs w:val="20"/>
          <w:lang w:val="en-KR"/>
        </w:rPr>
      </w:pPr>
      <w:r>
        <w:rPr>
          <w:rFonts w:ascii="Times New Roman" w:hAnsi="Times New Roman" w:cs="Times New Roman"/>
          <w:noProof/>
          <w:sz w:val="20"/>
          <w:szCs w:val="20"/>
          <w:lang w:val="en-KR"/>
        </w:rPr>
        <w:t>6.</w:t>
      </w:r>
      <w:r>
        <w:rPr>
          <w:rFonts w:ascii="Times New Roman" w:hAnsi="Times New Roman" w:cs="Times New Roman"/>
          <w:noProof/>
          <w:sz w:val="20"/>
          <w:szCs w:val="20"/>
          <w:lang w:val="en-KR"/>
        </w:rPr>
        <w:tab/>
        <w:t xml:space="preserve">Foit, N. A. </w:t>
      </w:r>
      <w:r w:rsidRPr="009F7936">
        <w:rPr>
          <w:rFonts w:ascii="Times New Roman" w:hAnsi="Times New Roman" w:cs="Times New Roman"/>
          <w:i/>
          <w:noProof/>
          <w:sz w:val="20"/>
          <w:szCs w:val="20"/>
          <w:lang w:val="en-KR"/>
        </w:rPr>
        <w:t>et al.</w:t>
      </w:r>
      <w:r>
        <w:rPr>
          <w:rFonts w:ascii="Times New Roman" w:hAnsi="Times New Roman" w:cs="Times New Roman"/>
          <w:noProof/>
          <w:sz w:val="20"/>
          <w:szCs w:val="20"/>
          <w:lang w:val="en-KR"/>
        </w:rPr>
        <w:t xml:space="preserve"> A whole-brain 3D myeloarchitectonic atlas: Mapping the Vogt-Vogt legacy to the cortical surface. </w:t>
      </w:r>
      <w:r w:rsidRPr="009F7936">
        <w:rPr>
          <w:rFonts w:ascii="Times New Roman" w:hAnsi="Times New Roman" w:cs="Times New Roman"/>
          <w:i/>
          <w:noProof/>
          <w:sz w:val="20"/>
          <w:szCs w:val="20"/>
          <w:lang w:val="en-KR"/>
        </w:rPr>
        <w:t>Neuroimage</w:t>
      </w:r>
      <w:r>
        <w:rPr>
          <w:rFonts w:ascii="Times New Roman" w:hAnsi="Times New Roman" w:cs="Times New Roman"/>
          <w:noProof/>
          <w:sz w:val="20"/>
          <w:szCs w:val="20"/>
          <w:lang w:val="en-KR"/>
        </w:rPr>
        <w:t xml:space="preserve"> </w:t>
      </w:r>
      <w:r w:rsidRPr="009F7936">
        <w:rPr>
          <w:rFonts w:ascii="Times New Roman" w:hAnsi="Times New Roman" w:cs="Times New Roman"/>
          <w:b/>
          <w:noProof/>
          <w:sz w:val="20"/>
          <w:szCs w:val="20"/>
          <w:lang w:val="en-KR"/>
        </w:rPr>
        <w:t>263</w:t>
      </w:r>
      <w:r>
        <w:rPr>
          <w:rFonts w:ascii="Times New Roman" w:hAnsi="Times New Roman" w:cs="Times New Roman"/>
          <w:noProof/>
          <w:sz w:val="20"/>
          <w:szCs w:val="20"/>
          <w:lang w:val="en-KR"/>
        </w:rPr>
        <w:t>, 119617 (2022).</w:t>
      </w:r>
      <w:r>
        <w:rPr>
          <w:rFonts w:ascii="Times New Roman" w:hAnsi="Times New Roman" w:cs="Times New Roman"/>
          <w:sz w:val="20"/>
          <w:szCs w:val="20"/>
          <w:lang w:val="en-KR"/>
        </w:rPr>
        <w:fldChar w:fldCharType="end"/>
      </w:r>
    </w:p>
    <w:sectPr w:rsidR="009F7936" w:rsidRPr="00703F1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Linux Libertine G">
    <w:altName w:val="Cambria"/>
    <w:panose1 w:val="020B0604020202020204"/>
    <w:charset w:val="00"/>
    <w:family w:val="auto"/>
    <w:pitch w:val="variable"/>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05"/>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paperpile-clusterType" w:val="normal"/>
    <w:docVar w:name="paperpile-doc-id" w:val="V639J688F179D791"/>
    <w:docVar w:name="paperpile-doc-name" w:val="Oh YH et al_iEC_supplementary.docx"/>
    <w:docVar w:name="paperpile-includeDoi" w:val="false"/>
    <w:docVar w:name="paperpile-styleFile" w:val="nature.csl"/>
    <w:docVar w:name="paperpile-styleId" w:val="nature"/>
    <w:docVar w:name="paperpile-styleLabel" w:val="Nature"/>
    <w:docVar w:name="paperpile-styleLocale" w:val="default"/>
  </w:docVars>
  <w:rsids>
    <w:rsidRoot w:val="00E165D0"/>
    <w:rsid w:val="00024477"/>
    <w:rsid w:val="000D6520"/>
    <w:rsid w:val="001763E1"/>
    <w:rsid w:val="0023653B"/>
    <w:rsid w:val="002374D3"/>
    <w:rsid w:val="00292790"/>
    <w:rsid w:val="00293433"/>
    <w:rsid w:val="00350261"/>
    <w:rsid w:val="00443C38"/>
    <w:rsid w:val="00621D6E"/>
    <w:rsid w:val="00703F19"/>
    <w:rsid w:val="00770BB6"/>
    <w:rsid w:val="007D4030"/>
    <w:rsid w:val="008F278B"/>
    <w:rsid w:val="0092716A"/>
    <w:rsid w:val="00960B84"/>
    <w:rsid w:val="009F7936"/>
    <w:rsid w:val="00A94650"/>
    <w:rsid w:val="00AC7EEB"/>
    <w:rsid w:val="00AE0C25"/>
    <w:rsid w:val="00D878E0"/>
    <w:rsid w:val="00DC2681"/>
    <w:rsid w:val="00DD404E"/>
    <w:rsid w:val="00E165D0"/>
    <w:rsid w:val="00E3184E"/>
    <w:rsid w:val="00F15B76"/>
  </w:rsids>
  <m:mathPr>
    <m:mathFont m:val="Cambria Math"/>
    <m:brkBin m:val="before"/>
    <m:brkBinSub m:val="--"/>
    <m:smallFrac m:val="0"/>
    <m:dispDef/>
    <m:lMargin m:val="0"/>
    <m:rMargin m:val="0"/>
    <m:defJc m:val="centerGroup"/>
    <m:wrapIndent m:val="1440"/>
    <m:intLim m:val="subSup"/>
    <m:naryLim m:val="undOvr"/>
  </m:mathPr>
  <w:themeFontLang w:val="en-KR" w:eastAsia="ko-KR"/>
  <w:clrSchemeMapping w:bg1="light1" w:t1="dark1" w:bg2="light2" w:t2="dark2" w:accent1="accent1" w:accent2="accent2" w:accent3="accent3" w:accent4="accent4" w:accent5="accent5" w:accent6="accent6" w:hyperlink="hyperlink" w:followedHyperlink="followedHyperlink"/>
  <w:decimalSymbol w:val="."/>
  <w:listSeparator w:val=","/>
  <w14:docId w14:val="3D678F6D"/>
  <w15:chartTrackingRefBased/>
  <w15:docId w15:val="{0D71FC28-89F9-134C-B72B-356B356C8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KR"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2790"/>
  </w:style>
  <w:style w:type="paragraph" w:styleId="Heading1">
    <w:name w:val="heading 1"/>
    <w:basedOn w:val="Normal"/>
    <w:next w:val="Normal"/>
    <w:link w:val="Heading1Char"/>
    <w:uiPriority w:val="9"/>
    <w:qFormat/>
    <w:rsid w:val="00E165D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165D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165D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165D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165D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165D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65D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65D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65D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65D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165D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165D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165D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165D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165D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65D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65D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65D0"/>
    <w:rPr>
      <w:rFonts w:eastAsiaTheme="majorEastAsia" w:cstheme="majorBidi"/>
      <w:color w:val="272727" w:themeColor="text1" w:themeTint="D8"/>
    </w:rPr>
  </w:style>
  <w:style w:type="paragraph" w:styleId="Title">
    <w:name w:val="Title"/>
    <w:basedOn w:val="Normal"/>
    <w:next w:val="Normal"/>
    <w:link w:val="TitleChar"/>
    <w:uiPriority w:val="10"/>
    <w:qFormat/>
    <w:rsid w:val="00E165D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65D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65D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65D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65D0"/>
    <w:pPr>
      <w:spacing w:before="160"/>
      <w:jc w:val="center"/>
    </w:pPr>
    <w:rPr>
      <w:i/>
      <w:iCs/>
      <w:color w:val="404040" w:themeColor="text1" w:themeTint="BF"/>
    </w:rPr>
  </w:style>
  <w:style w:type="character" w:customStyle="1" w:styleId="QuoteChar">
    <w:name w:val="Quote Char"/>
    <w:basedOn w:val="DefaultParagraphFont"/>
    <w:link w:val="Quote"/>
    <w:uiPriority w:val="29"/>
    <w:rsid w:val="00E165D0"/>
    <w:rPr>
      <w:i/>
      <w:iCs/>
      <w:color w:val="404040" w:themeColor="text1" w:themeTint="BF"/>
    </w:rPr>
  </w:style>
  <w:style w:type="paragraph" w:styleId="ListParagraph">
    <w:name w:val="List Paragraph"/>
    <w:basedOn w:val="Normal"/>
    <w:uiPriority w:val="34"/>
    <w:qFormat/>
    <w:rsid w:val="00E165D0"/>
    <w:pPr>
      <w:ind w:left="720"/>
      <w:contextualSpacing/>
    </w:pPr>
  </w:style>
  <w:style w:type="character" w:styleId="IntenseEmphasis">
    <w:name w:val="Intense Emphasis"/>
    <w:basedOn w:val="DefaultParagraphFont"/>
    <w:uiPriority w:val="21"/>
    <w:qFormat/>
    <w:rsid w:val="00E165D0"/>
    <w:rPr>
      <w:i/>
      <w:iCs/>
      <w:color w:val="0F4761" w:themeColor="accent1" w:themeShade="BF"/>
    </w:rPr>
  </w:style>
  <w:style w:type="paragraph" w:styleId="IntenseQuote">
    <w:name w:val="Intense Quote"/>
    <w:basedOn w:val="Normal"/>
    <w:next w:val="Normal"/>
    <w:link w:val="IntenseQuoteChar"/>
    <w:uiPriority w:val="30"/>
    <w:qFormat/>
    <w:rsid w:val="00E165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165D0"/>
    <w:rPr>
      <w:i/>
      <w:iCs/>
      <w:color w:val="0F4761" w:themeColor="accent1" w:themeShade="BF"/>
    </w:rPr>
  </w:style>
  <w:style w:type="character" w:styleId="IntenseReference">
    <w:name w:val="Intense Reference"/>
    <w:basedOn w:val="DefaultParagraphFont"/>
    <w:uiPriority w:val="32"/>
    <w:qFormat/>
    <w:rsid w:val="00E165D0"/>
    <w:rPr>
      <w:b/>
      <w:bCs/>
      <w:smallCaps/>
      <w:color w:val="0F4761" w:themeColor="accent1" w:themeShade="BF"/>
      <w:spacing w:val="5"/>
    </w:rPr>
  </w:style>
  <w:style w:type="paragraph" w:customStyle="1" w:styleId="Standard">
    <w:name w:val="Standard"/>
    <w:rsid w:val="00E165D0"/>
    <w:pPr>
      <w:widowControl w:val="0"/>
      <w:suppressAutoHyphens/>
      <w:autoSpaceDN w:val="0"/>
      <w:spacing w:before="200" w:after="200" w:line="360" w:lineRule="auto"/>
      <w:ind w:firstLine="566"/>
      <w:jc w:val="both"/>
      <w:textAlignment w:val="baseline"/>
    </w:pPr>
    <w:rPr>
      <w:rFonts w:ascii="Calibri" w:hAnsi="Calibri" w:cs="Linux Libertine G"/>
      <w:kern w:val="0"/>
      <w:lang w:val="en-US" w:eastAsia="zh-C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84096608">
      <w:bodyDiv w:val="1"/>
      <w:marLeft w:val="0"/>
      <w:marRight w:val="0"/>
      <w:marTop w:val="0"/>
      <w:marBottom w:val="0"/>
      <w:divBdr>
        <w:top w:val="none" w:sz="0" w:space="0" w:color="auto"/>
        <w:left w:val="none" w:sz="0" w:space="0" w:color="auto"/>
        <w:bottom w:val="none" w:sz="0" w:space="0" w:color="auto"/>
        <w:right w:val="none" w:sz="0" w:space="0" w:color="auto"/>
      </w:divBdr>
    </w:div>
    <w:div w:id="1207253994">
      <w:bodyDiv w:val="1"/>
      <w:marLeft w:val="0"/>
      <w:marRight w:val="0"/>
      <w:marTop w:val="0"/>
      <w:marBottom w:val="0"/>
      <w:divBdr>
        <w:top w:val="none" w:sz="0" w:space="0" w:color="auto"/>
        <w:left w:val="none" w:sz="0" w:space="0" w:color="auto"/>
        <w:bottom w:val="none" w:sz="0" w:space="0" w:color="auto"/>
        <w:right w:val="none" w:sz="0" w:space="0" w:color="auto"/>
      </w:divBdr>
    </w:div>
    <w:div w:id="1667588033">
      <w:bodyDiv w:val="1"/>
      <w:marLeft w:val="0"/>
      <w:marRight w:val="0"/>
      <w:marTop w:val="0"/>
      <w:marBottom w:val="0"/>
      <w:divBdr>
        <w:top w:val="none" w:sz="0" w:space="0" w:color="auto"/>
        <w:left w:val="none" w:sz="0" w:space="0" w:color="auto"/>
        <w:bottom w:val="none" w:sz="0" w:space="0" w:color="auto"/>
        <w:right w:val="none" w:sz="0" w:space="0" w:color="auto"/>
      </w:divBdr>
    </w:div>
    <w:div w:id="1920407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E95120-C024-7D4C-AA32-C079A239DB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11</Pages>
  <Words>4192</Words>
  <Characters>24739</Characters>
  <Application>Microsoft Office Word</Application>
  <DocSecurity>0</DocSecurity>
  <Lines>343</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Younghyun Oh</dc:creator>
  <cp:keywords/>
  <dc:description/>
  <cp:lastModifiedBy>Younghyun Oh</cp:lastModifiedBy>
  <cp:revision>22</cp:revision>
  <dcterms:created xsi:type="dcterms:W3CDTF">2024-10-06T12:53:00Z</dcterms:created>
  <dcterms:modified xsi:type="dcterms:W3CDTF">2024-10-07T13:44:00Z</dcterms:modified>
</cp:coreProperties>
</file>