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213C1" w14:textId="7D769397" w:rsidR="007136B8" w:rsidRDefault="00650A14">
      <w:pPr>
        <w:rPr>
          <w:rFonts w:ascii="Times New Roman" w:hAnsi="Times New Roman" w:cs="Times New Roman"/>
          <w:sz w:val="22"/>
          <w:szCs w:val="22"/>
        </w:rPr>
      </w:pPr>
      <w:r w:rsidRPr="00AE48AF">
        <w:rPr>
          <w:rFonts w:ascii="Times New Roman" w:hAnsi="Times New Roman" w:cs="Times New Roman"/>
          <w:sz w:val="22"/>
          <w:szCs w:val="22"/>
        </w:rPr>
        <w:t xml:space="preserve">Supplemental Results </w:t>
      </w:r>
    </w:p>
    <w:p w14:paraId="49091326" w14:textId="77777777" w:rsidR="00970560" w:rsidRPr="00AE48AF" w:rsidRDefault="00970560">
      <w:pPr>
        <w:rPr>
          <w:rFonts w:ascii="Times New Roman" w:hAnsi="Times New Roman" w:cs="Times New Roman"/>
          <w:sz w:val="22"/>
          <w:szCs w:val="22"/>
        </w:rPr>
      </w:pPr>
    </w:p>
    <w:p w14:paraId="39295694" w14:textId="01EB2CA8" w:rsidR="00D21708" w:rsidRPr="00AE48AF" w:rsidRDefault="00D21708">
      <w:pPr>
        <w:rPr>
          <w:rFonts w:ascii="Times New Roman" w:hAnsi="Times New Roman" w:cs="Times New Roman"/>
          <w:sz w:val="22"/>
          <w:szCs w:val="22"/>
        </w:rPr>
      </w:pPr>
    </w:p>
    <w:p w14:paraId="361CE80C" w14:textId="73148130" w:rsidR="00D21708" w:rsidRPr="00AE48AF" w:rsidRDefault="00D21708" w:rsidP="00970560">
      <w:pPr>
        <w:rPr>
          <w:rFonts w:ascii="Times New Roman" w:hAnsi="Times New Roman" w:cs="Times New Roman"/>
          <w:sz w:val="22"/>
          <w:szCs w:val="22"/>
        </w:rPr>
      </w:pPr>
      <w:r w:rsidRPr="00AE48AF">
        <w:rPr>
          <w:rFonts w:ascii="Times New Roman" w:hAnsi="Times New Roman" w:cs="Times New Roman"/>
          <w:sz w:val="22"/>
          <w:szCs w:val="22"/>
        </w:rPr>
        <w:t xml:space="preserve">We performed additional analyses to better account for group differences in PMI, age and sex. </w:t>
      </w:r>
    </w:p>
    <w:p w14:paraId="3EC55BCB" w14:textId="63E02CD2" w:rsidR="00650A14" w:rsidRPr="00AE48AF" w:rsidRDefault="00650A14">
      <w:pPr>
        <w:rPr>
          <w:rFonts w:ascii="Times New Roman" w:hAnsi="Times New Roman" w:cs="Times New Roman"/>
          <w:sz w:val="22"/>
          <w:szCs w:val="22"/>
        </w:rPr>
      </w:pPr>
    </w:p>
    <w:p w14:paraId="212DE5C8" w14:textId="5E6B015F" w:rsidR="00650A14" w:rsidRPr="00AE48AF" w:rsidRDefault="00650A14" w:rsidP="00650A14">
      <w:pPr>
        <w:spacing w:line="480" w:lineRule="auto"/>
        <w:ind w:firstLine="720"/>
        <w:rPr>
          <w:rFonts w:ascii="Times New Roman" w:hAnsi="Times New Roman" w:cs="Times New Roman"/>
          <w:bCs/>
          <w:iCs/>
          <w:sz w:val="22"/>
          <w:szCs w:val="22"/>
        </w:rPr>
      </w:pPr>
      <w:r w:rsidRPr="00AE48AF">
        <w:rPr>
          <w:rFonts w:ascii="Times New Roman" w:hAnsi="Times New Roman" w:cs="Times New Roman"/>
          <w:bCs/>
          <w:iCs/>
          <w:sz w:val="22"/>
          <w:szCs w:val="22"/>
        </w:rPr>
        <w:t xml:space="preserve">ALL GROUPS </w:t>
      </w:r>
    </w:p>
    <w:p w14:paraId="2A24656F" w14:textId="1458DF9A" w:rsidR="00650A14" w:rsidRPr="00AE48AF" w:rsidRDefault="00650A14" w:rsidP="00400FD8">
      <w:pPr>
        <w:spacing w:line="480" w:lineRule="auto"/>
        <w:ind w:firstLine="720"/>
        <w:rPr>
          <w:rFonts w:ascii="Times New Roman" w:hAnsi="Times New Roman" w:cs="Times New Roman"/>
          <w:sz w:val="22"/>
          <w:szCs w:val="22"/>
        </w:rPr>
      </w:pPr>
      <w:r w:rsidRPr="00AE48AF">
        <w:rPr>
          <w:rFonts w:ascii="Times New Roman" w:hAnsi="Times New Roman" w:cs="Times New Roman"/>
          <w:sz w:val="22"/>
          <w:szCs w:val="22"/>
        </w:rPr>
        <w:t>Comparing all pathological groups using a one-way ANCOVA correcting for age, PMI and sex, there were significant differences in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xml:space="preserve"> F(5,158) = </w:t>
      </w:r>
      <w:r w:rsidRPr="00AE48AF">
        <w:rPr>
          <w:rFonts w:ascii="Times New Roman" w:hAnsi="Times New Roman" w:cs="Times New Roman"/>
          <w:sz w:val="22"/>
          <w:szCs w:val="22"/>
        </w:rPr>
        <w:t>2.64</w:t>
      </w:r>
      <w:r w:rsidRPr="00AE48AF">
        <w:rPr>
          <w:rFonts w:ascii="Times New Roman" w:hAnsi="Times New Roman" w:cs="Times New Roman"/>
          <w:sz w:val="22"/>
          <w:szCs w:val="22"/>
        </w:rPr>
        <w:t>, p</w:t>
      </w:r>
      <w:r w:rsidRPr="00AE48AF">
        <w:rPr>
          <w:rFonts w:ascii="Times New Roman" w:hAnsi="Times New Roman" w:cs="Times New Roman"/>
          <w:sz w:val="22"/>
          <w:szCs w:val="22"/>
        </w:rPr>
        <w:t xml:space="preserve"> = </w:t>
      </w:r>
      <w:r w:rsidRPr="00AE48AF">
        <w:rPr>
          <w:rFonts w:ascii="Times New Roman" w:hAnsi="Times New Roman" w:cs="Times New Roman"/>
          <w:sz w:val="22"/>
          <w:szCs w:val="22"/>
        </w:rPr>
        <w:t>0.0</w:t>
      </w:r>
      <w:r w:rsidRPr="00AE48AF">
        <w:rPr>
          <w:rFonts w:ascii="Times New Roman" w:hAnsi="Times New Roman" w:cs="Times New Roman"/>
          <w:sz w:val="22"/>
          <w:szCs w:val="22"/>
        </w:rPr>
        <w:t>25</w:t>
      </w:r>
      <w:r w:rsidRPr="00AE48AF">
        <w:rPr>
          <w:rFonts w:ascii="Times New Roman" w:hAnsi="Times New Roman" w:cs="Times New Roman"/>
          <w:sz w:val="22"/>
          <w:szCs w:val="22"/>
        </w:rPr>
        <w:t xml:space="preserve">.  The Low CTE group had significantly higher </w:t>
      </w:r>
      <w:r w:rsidRPr="00AE48AF">
        <w:rPr>
          <w:rFonts w:ascii="Times New Roman" w:hAnsi="Times New Roman" w:cs="Times New Roman"/>
          <w:sz w:val="22"/>
          <w:szCs w:val="22"/>
        </w:rPr>
        <w:t xml:space="preserve">relative </w:t>
      </w:r>
      <w:r w:rsidRPr="00AE48AF">
        <w:rPr>
          <w:rFonts w:ascii="Times New Roman" w:hAnsi="Times New Roman" w:cs="Times New Roman"/>
          <w:sz w:val="22"/>
          <w:szCs w:val="22"/>
        </w:rPr>
        <w:t>amount of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 xml:space="preserve">compared to the no CTE/no AD group </w:t>
      </w:r>
      <w:r w:rsidRPr="00AE48AF">
        <w:rPr>
          <w:rFonts w:ascii="Times New Roman" w:hAnsi="Times New Roman" w:cs="Times New Roman"/>
          <w:sz w:val="22"/>
          <w:szCs w:val="22"/>
        </w:rPr>
        <w:t>(</w:t>
      </w:r>
      <w:r w:rsidRPr="00AE48AF">
        <w:rPr>
          <w:rFonts w:ascii="Times New Roman" w:hAnsi="Times New Roman" w:cs="Times New Roman"/>
          <w:sz w:val="22"/>
          <w:szCs w:val="22"/>
        </w:rPr>
        <w:t>p&lt; 0.0</w:t>
      </w:r>
      <w:r w:rsidRPr="00AE48AF">
        <w:rPr>
          <w:rFonts w:ascii="Times New Roman" w:hAnsi="Times New Roman" w:cs="Times New Roman"/>
          <w:sz w:val="22"/>
          <w:szCs w:val="22"/>
        </w:rPr>
        <w:t>03</w:t>
      </w:r>
      <w:r w:rsidRPr="00AE48AF">
        <w:rPr>
          <w:rFonts w:ascii="Times New Roman" w:hAnsi="Times New Roman" w:cs="Times New Roman"/>
          <w:sz w:val="22"/>
          <w:szCs w:val="22"/>
        </w:rPr>
        <w:t>)</w:t>
      </w:r>
      <w:r w:rsidRPr="00AE48AF">
        <w:rPr>
          <w:rFonts w:ascii="Times New Roman" w:hAnsi="Times New Roman" w:cs="Times New Roman"/>
          <w:sz w:val="22"/>
          <w:szCs w:val="22"/>
        </w:rPr>
        <w:t xml:space="preserve"> and </w:t>
      </w:r>
      <w:r w:rsidRPr="00AE48AF">
        <w:rPr>
          <w:rFonts w:ascii="Times New Roman" w:hAnsi="Times New Roman" w:cs="Times New Roman"/>
          <w:sz w:val="22"/>
          <w:szCs w:val="22"/>
        </w:rPr>
        <w:t xml:space="preserve">compared to the Intermediate/High AD group </w:t>
      </w:r>
      <w:r w:rsidRPr="00AE48AF">
        <w:rPr>
          <w:rFonts w:ascii="Times New Roman" w:hAnsi="Times New Roman" w:cs="Times New Roman"/>
          <w:sz w:val="22"/>
          <w:szCs w:val="22"/>
        </w:rPr>
        <w:t>(</w:t>
      </w:r>
      <w:r w:rsidRPr="00AE48AF">
        <w:rPr>
          <w:rFonts w:ascii="Times New Roman" w:hAnsi="Times New Roman" w:cs="Times New Roman"/>
          <w:sz w:val="22"/>
          <w:szCs w:val="22"/>
        </w:rPr>
        <w:t>p&lt;0.0</w:t>
      </w:r>
      <w:r w:rsidRPr="00AE48AF">
        <w:rPr>
          <w:rFonts w:ascii="Times New Roman" w:hAnsi="Times New Roman" w:cs="Times New Roman"/>
          <w:sz w:val="22"/>
          <w:szCs w:val="22"/>
        </w:rPr>
        <w:t>03</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After adjusting for age, PMI, and sex t</w:t>
      </w:r>
      <w:r w:rsidRPr="00AE48AF">
        <w:rPr>
          <w:rFonts w:ascii="Times New Roman" w:hAnsi="Times New Roman" w:cs="Times New Roman"/>
          <w:sz w:val="22"/>
          <w:szCs w:val="22"/>
        </w:rPr>
        <w:t>here was no significant difference in relative amounts of p-tau</w:t>
      </w:r>
      <w:r w:rsidRPr="00AE48AF">
        <w:rPr>
          <w:rFonts w:ascii="Times New Roman" w:hAnsi="Times New Roman" w:cs="Times New Roman"/>
          <w:sz w:val="22"/>
          <w:szCs w:val="22"/>
          <w:vertAlign w:val="subscript"/>
        </w:rPr>
        <w:t>181</w:t>
      </w:r>
      <w:r w:rsidRPr="00AE48AF">
        <w:rPr>
          <w:rFonts w:ascii="Times New Roman" w:hAnsi="Times New Roman" w:cs="Times New Roman"/>
          <w:sz w:val="22"/>
          <w:szCs w:val="22"/>
        </w:rPr>
        <w:t xml:space="preserve">, total tau, </w:t>
      </w:r>
      <w:r w:rsidRPr="00AE48AF">
        <w:rPr>
          <w:rFonts w:ascii="Times New Roman" w:hAnsi="Times New Roman" w:cs="Times New Roman"/>
          <w:sz w:val="22"/>
          <w:szCs w:val="22"/>
        </w:rPr>
        <w:t>Aβ</w:t>
      </w:r>
      <w:r w:rsidRPr="00AE48AF">
        <w:rPr>
          <w:rFonts w:ascii="Times New Roman" w:hAnsi="Times New Roman" w:cs="Times New Roman"/>
          <w:sz w:val="22"/>
          <w:szCs w:val="22"/>
          <w:vertAlign w:val="subscript"/>
        </w:rPr>
        <w:t xml:space="preserve">1-42, </w:t>
      </w:r>
      <w:r w:rsidRPr="00AE48AF">
        <w:rPr>
          <w:rFonts w:ascii="Times New Roman" w:hAnsi="Times New Roman" w:cs="Times New Roman"/>
          <w:sz w:val="22"/>
          <w:szCs w:val="22"/>
        </w:rPr>
        <w:t xml:space="preserve">or </w:t>
      </w:r>
      <w:r w:rsidRPr="00AE48AF">
        <w:rPr>
          <w:rFonts w:ascii="Times New Roman" w:hAnsi="Times New Roman" w:cs="Times New Roman"/>
          <w:sz w:val="22"/>
          <w:szCs w:val="22"/>
        </w:rPr>
        <w:t>Aβ</w:t>
      </w:r>
      <w:r w:rsidRPr="00AE48AF">
        <w:rPr>
          <w:rFonts w:ascii="Times New Roman" w:hAnsi="Times New Roman" w:cs="Times New Roman"/>
          <w:sz w:val="22"/>
          <w:szCs w:val="22"/>
          <w:vertAlign w:val="subscript"/>
        </w:rPr>
        <w:t xml:space="preserve">1-40 </w:t>
      </w:r>
      <w:r w:rsidRPr="00AE48AF">
        <w:rPr>
          <w:rFonts w:ascii="Times New Roman" w:hAnsi="Times New Roman" w:cs="Times New Roman"/>
          <w:sz w:val="22"/>
          <w:szCs w:val="22"/>
        </w:rPr>
        <w:t>between all groups</w:t>
      </w:r>
      <w:r w:rsidRPr="00AE48AF">
        <w:rPr>
          <w:rFonts w:ascii="Times New Roman" w:hAnsi="Times New Roman" w:cs="Times New Roman"/>
          <w:sz w:val="22"/>
          <w:szCs w:val="22"/>
        </w:rPr>
        <w:t xml:space="preserve"> (Table e-2)</w:t>
      </w:r>
      <w:r w:rsidRPr="00AE48AF">
        <w:rPr>
          <w:rFonts w:ascii="Times New Roman" w:hAnsi="Times New Roman" w:cs="Times New Roman"/>
          <w:sz w:val="22"/>
          <w:szCs w:val="22"/>
        </w:rPr>
        <w:t>.</w:t>
      </w:r>
    </w:p>
    <w:p w14:paraId="521A890D" w14:textId="4A20906C" w:rsidR="00650A14" w:rsidRPr="00AE48AF" w:rsidRDefault="00650A14" w:rsidP="00650A14">
      <w:pPr>
        <w:spacing w:line="480" w:lineRule="auto"/>
        <w:ind w:firstLine="720"/>
        <w:rPr>
          <w:rFonts w:ascii="Times New Roman" w:hAnsi="Times New Roman" w:cs="Times New Roman"/>
          <w:bCs/>
          <w:iCs/>
          <w:sz w:val="22"/>
          <w:szCs w:val="22"/>
        </w:rPr>
      </w:pPr>
      <w:r w:rsidRPr="00AE48AF">
        <w:rPr>
          <w:rFonts w:ascii="Times New Roman" w:hAnsi="Times New Roman" w:cs="Times New Roman"/>
          <w:bCs/>
          <w:iCs/>
          <w:sz w:val="22"/>
          <w:szCs w:val="22"/>
        </w:rPr>
        <w:t xml:space="preserve">EARLY STAGE DISEASE </w:t>
      </w:r>
    </w:p>
    <w:p w14:paraId="5F08A5A4" w14:textId="614B8447" w:rsidR="00650A14" w:rsidRPr="00AE48AF" w:rsidRDefault="00650A14" w:rsidP="00650A14">
      <w:pPr>
        <w:spacing w:line="480" w:lineRule="auto"/>
        <w:ind w:firstLine="720"/>
        <w:rPr>
          <w:rFonts w:ascii="Times New Roman" w:hAnsi="Times New Roman" w:cs="Times New Roman"/>
          <w:sz w:val="22"/>
          <w:szCs w:val="22"/>
        </w:rPr>
      </w:pPr>
      <w:r w:rsidRPr="00AE48AF">
        <w:rPr>
          <w:rFonts w:ascii="Times New Roman" w:hAnsi="Times New Roman" w:cs="Times New Roman"/>
          <w:sz w:val="22"/>
          <w:szCs w:val="22"/>
        </w:rPr>
        <w:t xml:space="preserve">Comparing no CTE/no AD, Low CTE, and Low AD pathological groups correcting for age, </w:t>
      </w:r>
      <w:r w:rsidRPr="00AE48AF">
        <w:rPr>
          <w:rFonts w:ascii="Times New Roman" w:hAnsi="Times New Roman" w:cs="Times New Roman"/>
          <w:sz w:val="22"/>
          <w:szCs w:val="22"/>
        </w:rPr>
        <w:t xml:space="preserve">sex, and PMI there were no significant </w:t>
      </w:r>
      <w:r w:rsidRPr="00AE48AF">
        <w:rPr>
          <w:rFonts w:ascii="Times New Roman" w:hAnsi="Times New Roman" w:cs="Times New Roman"/>
          <w:sz w:val="22"/>
          <w:szCs w:val="22"/>
        </w:rPr>
        <w:t xml:space="preserve">differences in </w:t>
      </w:r>
      <w:r w:rsidRPr="00AE48AF">
        <w:rPr>
          <w:rFonts w:ascii="Times New Roman" w:hAnsi="Times New Roman" w:cs="Times New Roman"/>
          <w:sz w:val="22"/>
          <w:szCs w:val="22"/>
        </w:rPr>
        <w:t>relativ</w:t>
      </w:r>
      <w:r w:rsidRPr="00AE48AF">
        <w:rPr>
          <w:rFonts w:ascii="Times New Roman" w:hAnsi="Times New Roman" w:cs="Times New Roman"/>
          <w:sz w:val="22"/>
          <w:szCs w:val="22"/>
        </w:rPr>
        <w:t xml:space="preserve">e amounts of </w:t>
      </w:r>
      <w:r w:rsidRPr="00AE48AF">
        <w:rPr>
          <w:rFonts w:ascii="Times New Roman" w:hAnsi="Times New Roman" w:cs="Times New Roman"/>
          <w:sz w:val="22"/>
          <w:szCs w:val="22"/>
        </w:rPr>
        <w:t>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p-tau</w:t>
      </w:r>
      <w:r w:rsidRPr="00AE48AF">
        <w:rPr>
          <w:rFonts w:ascii="Times New Roman" w:hAnsi="Times New Roman" w:cs="Times New Roman"/>
          <w:sz w:val="22"/>
          <w:szCs w:val="22"/>
          <w:vertAlign w:val="subscript"/>
        </w:rPr>
        <w:t>181</w:t>
      </w:r>
      <w:r w:rsidRPr="00AE48AF">
        <w:rPr>
          <w:rFonts w:ascii="Times New Roman" w:hAnsi="Times New Roman" w:cs="Times New Roman"/>
          <w:sz w:val="22"/>
          <w:szCs w:val="22"/>
        </w:rPr>
        <w:t xml:space="preserve">, total </w:t>
      </w:r>
      <w:proofErr w:type="spellStart"/>
      <w:r w:rsidRPr="00AE48AF">
        <w:rPr>
          <w:rFonts w:ascii="Times New Roman" w:hAnsi="Times New Roman" w:cs="Times New Roman"/>
          <w:sz w:val="22"/>
          <w:szCs w:val="22"/>
        </w:rPr>
        <w:t>tau,A</w:t>
      </w:r>
      <w:proofErr w:type="spellEnd"/>
      <w:r w:rsidRPr="00AE48AF">
        <w:rPr>
          <w:rFonts w:ascii="Times New Roman" w:hAnsi="Times New Roman" w:cs="Times New Roman"/>
          <w:sz w:val="22"/>
          <w:szCs w:val="22"/>
        </w:rPr>
        <w:t>β</w:t>
      </w:r>
      <w:r w:rsidRPr="00AE48AF">
        <w:rPr>
          <w:rFonts w:ascii="Times New Roman" w:hAnsi="Times New Roman" w:cs="Times New Roman"/>
          <w:sz w:val="22"/>
          <w:szCs w:val="22"/>
          <w:vertAlign w:val="subscript"/>
        </w:rPr>
        <w:t xml:space="preserve">1-40 </w:t>
      </w:r>
      <w:r w:rsidRPr="00AE48AF">
        <w:rPr>
          <w:rFonts w:ascii="Times New Roman" w:hAnsi="Times New Roman" w:cs="Times New Roman"/>
          <w:sz w:val="22"/>
          <w:szCs w:val="22"/>
        </w:rPr>
        <w:t>or Aβ</w:t>
      </w:r>
      <w:r w:rsidRPr="00AE48AF">
        <w:rPr>
          <w:rFonts w:ascii="Times New Roman" w:hAnsi="Times New Roman" w:cs="Times New Roman"/>
          <w:sz w:val="22"/>
          <w:szCs w:val="22"/>
          <w:vertAlign w:val="subscript"/>
        </w:rPr>
        <w:t xml:space="preserve">1-42. </w:t>
      </w:r>
      <w:r w:rsidRPr="00AE48AF">
        <w:rPr>
          <w:rFonts w:ascii="Times New Roman" w:hAnsi="Times New Roman" w:cs="Times New Roman"/>
          <w:sz w:val="22"/>
          <w:szCs w:val="22"/>
          <w:vertAlign w:val="subscript"/>
        </w:rPr>
        <w:t xml:space="preserve"> </w:t>
      </w:r>
      <w:r w:rsidRPr="00AE48AF">
        <w:rPr>
          <w:rFonts w:ascii="Times New Roman" w:hAnsi="Times New Roman" w:cs="Times New Roman"/>
          <w:sz w:val="22"/>
          <w:szCs w:val="22"/>
        </w:rPr>
        <w:t>However, there w</w:t>
      </w:r>
      <w:r w:rsidRPr="00AE48AF">
        <w:rPr>
          <w:rFonts w:ascii="Times New Roman" w:hAnsi="Times New Roman" w:cs="Times New Roman"/>
          <w:sz w:val="22"/>
          <w:szCs w:val="22"/>
        </w:rPr>
        <w:t>as a</w:t>
      </w:r>
      <w:r w:rsidRPr="00AE48AF">
        <w:rPr>
          <w:rFonts w:ascii="Times New Roman" w:hAnsi="Times New Roman" w:cs="Times New Roman"/>
          <w:sz w:val="22"/>
          <w:szCs w:val="22"/>
        </w:rPr>
        <w:t xml:space="preserve"> trend for p-tau</w:t>
      </w:r>
      <w:r w:rsidRPr="00AE48AF">
        <w:rPr>
          <w:rFonts w:ascii="Times New Roman" w:hAnsi="Times New Roman" w:cs="Times New Roman"/>
          <w:sz w:val="22"/>
          <w:szCs w:val="22"/>
          <w:vertAlign w:val="subscript"/>
        </w:rPr>
        <w:t xml:space="preserve">231 </w:t>
      </w:r>
      <w:r w:rsidRPr="00AE48AF">
        <w:rPr>
          <w:rFonts w:ascii="Times New Roman" w:hAnsi="Times New Roman" w:cs="Times New Roman"/>
          <w:sz w:val="22"/>
          <w:szCs w:val="22"/>
        </w:rPr>
        <w:t>F(2,65) = 2.52, p=0.0</w:t>
      </w:r>
      <w:r w:rsidRPr="00AE48AF">
        <w:rPr>
          <w:rFonts w:ascii="Times New Roman" w:hAnsi="Times New Roman" w:cs="Times New Roman"/>
          <w:sz w:val="22"/>
          <w:szCs w:val="22"/>
        </w:rPr>
        <w:t xml:space="preserve">8, where </w:t>
      </w:r>
      <w:r w:rsidRPr="00AE48AF">
        <w:rPr>
          <w:rFonts w:ascii="Times New Roman" w:hAnsi="Times New Roman" w:cs="Times New Roman"/>
          <w:sz w:val="22"/>
          <w:szCs w:val="22"/>
        </w:rPr>
        <w:t>t</w:t>
      </w:r>
      <w:r w:rsidRPr="00AE48AF">
        <w:rPr>
          <w:rFonts w:ascii="Times New Roman" w:hAnsi="Times New Roman" w:cs="Times New Roman"/>
          <w:sz w:val="22"/>
          <w:szCs w:val="22"/>
        </w:rPr>
        <w:t>he Low CTE group had higher levels of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xml:space="preserve"> versus the no CTE/no AD group</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w:t>
      </w:r>
      <w:r w:rsidRPr="00AE48AF">
        <w:rPr>
          <w:rFonts w:ascii="Times New Roman" w:hAnsi="Times New Roman" w:cs="Times New Roman"/>
          <w:sz w:val="22"/>
          <w:szCs w:val="22"/>
        </w:rPr>
        <w:t>p= 0.1</w:t>
      </w:r>
      <w:r w:rsidRPr="00AE48AF">
        <w:rPr>
          <w:rFonts w:ascii="Times New Roman" w:hAnsi="Times New Roman" w:cs="Times New Roman"/>
          <w:sz w:val="22"/>
          <w:szCs w:val="22"/>
        </w:rPr>
        <w:t>0)</w:t>
      </w:r>
      <w:r w:rsidRPr="00AE48AF">
        <w:rPr>
          <w:rFonts w:ascii="Times New Roman" w:hAnsi="Times New Roman" w:cs="Times New Roman"/>
          <w:sz w:val="22"/>
          <w:szCs w:val="22"/>
        </w:rPr>
        <w:t>.</w:t>
      </w:r>
      <w:r w:rsidRPr="00AE48AF">
        <w:rPr>
          <w:rFonts w:ascii="Times New Roman" w:hAnsi="Times New Roman" w:cs="Times New Roman"/>
          <w:sz w:val="22"/>
          <w:szCs w:val="22"/>
        </w:rPr>
        <w:t xml:space="preserve"> There was also a trend for </w:t>
      </w:r>
      <w:r w:rsidRPr="00AE48AF">
        <w:rPr>
          <w:rFonts w:ascii="Times New Roman" w:hAnsi="Times New Roman" w:cs="Times New Roman"/>
          <w:sz w:val="22"/>
          <w:szCs w:val="22"/>
        </w:rPr>
        <w:t>Aβ</w:t>
      </w:r>
      <w:r w:rsidRPr="00AE48AF">
        <w:rPr>
          <w:rFonts w:ascii="Times New Roman" w:hAnsi="Times New Roman" w:cs="Times New Roman"/>
          <w:sz w:val="22"/>
          <w:szCs w:val="22"/>
          <w:vertAlign w:val="subscript"/>
        </w:rPr>
        <w:t>1-42</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F(2,5</w:t>
      </w:r>
      <w:r w:rsidRPr="00AE48AF">
        <w:rPr>
          <w:rFonts w:ascii="Times New Roman" w:hAnsi="Times New Roman" w:cs="Times New Roman"/>
          <w:sz w:val="22"/>
          <w:szCs w:val="22"/>
        </w:rPr>
        <w:t>6</w:t>
      </w:r>
      <w:r w:rsidRPr="00AE48AF">
        <w:rPr>
          <w:rFonts w:ascii="Times New Roman" w:hAnsi="Times New Roman" w:cs="Times New Roman"/>
          <w:sz w:val="22"/>
          <w:szCs w:val="22"/>
        </w:rPr>
        <w:t>) = 2.</w:t>
      </w:r>
      <w:r w:rsidRPr="00AE48AF">
        <w:rPr>
          <w:rFonts w:ascii="Times New Roman" w:hAnsi="Times New Roman" w:cs="Times New Roman"/>
          <w:sz w:val="22"/>
          <w:szCs w:val="22"/>
        </w:rPr>
        <w:t>69</w:t>
      </w:r>
      <w:r w:rsidRPr="00AE48AF">
        <w:rPr>
          <w:rFonts w:ascii="Times New Roman" w:hAnsi="Times New Roman" w:cs="Times New Roman"/>
          <w:sz w:val="22"/>
          <w:szCs w:val="22"/>
        </w:rPr>
        <w:t>, p=0.0</w:t>
      </w:r>
      <w:r w:rsidRPr="00AE48AF">
        <w:rPr>
          <w:rFonts w:ascii="Times New Roman" w:hAnsi="Times New Roman" w:cs="Times New Roman"/>
          <w:sz w:val="22"/>
          <w:szCs w:val="22"/>
        </w:rPr>
        <w:t xml:space="preserve">8, where the Low AD group had decreased levels of </w:t>
      </w:r>
      <w:r w:rsidRPr="00AE48AF">
        <w:rPr>
          <w:rFonts w:ascii="Times New Roman" w:hAnsi="Times New Roman" w:cs="Times New Roman"/>
          <w:sz w:val="22"/>
          <w:szCs w:val="22"/>
        </w:rPr>
        <w:t>Aβ</w:t>
      </w:r>
      <w:r w:rsidRPr="00AE48AF">
        <w:rPr>
          <w:rFonts w:ascii="Times New Roman" w:hAnsi="Times New Roman" w:cs="Times New Roman"/>
          <w:sz w:val="22"/>
          <w:szCs w:val="22"/>
          <w:vertAlign w:val="subscript"/>
        </w:rPr>
        <w:t>1-42</w:t>
      </w:r>
      <w:r w:rsidRPr="00AE48AF">
        <w:rPr>
          <w:rFonts w:ascii="Times New Roman" w:hAnsi="Times New Roman" w:cs="Times New Roman"/>
          <w:sz w:val="22"/>
          <w:szCs w:val="22"/>
          <w:vertAlign w:val="subscript"/>
        </w:rPr>
        <w:t xml:space="preserve"> </w:t>
      </w:r>
      <w:r w:rsidRPr="00AE48AF">
        <w:rPr>
          <w:rFonts w:ascii="Times New Roman" w:hAnsi="Times New Roman" w:cs="Times New Roman"/>
          <w:sz w:val="22"/>
          <w:szCs w:val="22"/>
        </w:rPr>
        <w:t xml:space="preserve"> compared to the no CTE/no AD group (p=0.10).  </w:t>
      </w:r>
    </w:p>
    <w:p w14:paraId="10A489C2" w14:textId="5E516330" w:rsidR="00650A14" w:rsidRPr="00AE48AF" w:rsidRDefault="00650A14" w:rsidP="00650A14">
      <w:pPr>
        <w:spacing w:line="480" w:lineRule="auto"/>
        <w:ind w:firstLine="720"/>
        <w:rPr>
          <w:rFonts w:ascii="Times New Roman" w:hAnsi="Times New Roman" w:cs="Times New Roman"/>
          <w:bCs/>
          <w:iCs/>
          <w:sz w:val="22"/>
          <w:szCs w:val="22"/>
        </w:rPr>
      </w:pPr>
      <w:r w:rsidRPr="00AE48AF">
        <w:rPr>
          <w:rFonts w:ascii="Times New Roman" w:hAnsi="Times New Roman" w:cs="Times New Roman"/>
          <w:bCs/>
          <w:iCs/>
          <w:sz w:val="22"/>
          <w:szCs w:val="22"/>
        </w:rPr>
        <w:t xml:space="preserve">LATE STAGE DISEASE </w:t>
      </w:r>
    </w:p>
    <w:p w14:paraId="13458C27" w14:textId="14188A33" w:rsidR="00650A14" w:rsidRPr="00AE48AF" w:rsidRDefault="00650A14" w:rsidP="00650A14">
      <w:pPr>
        <w:spacing w:line="480" w:lineRule="auto"/>
        <w:ind w:firstLine="720"/>
        <w:rPr>
          <w:rFonts w:ascii="Times New Roman" w:hAnsi="Times New Roman" w:cs="Times New Roman"/>
          <w:sz w:val="22"/>
          <w:szCs w:val="22"/>
        </w:rPr>
      </w:pPr>
      <w:r w:rsidRPr="00AE48AF">
        <w:rPr>
          <w:rFonts w:ascii="Times New Roman" w:hAnsi="Times New Roman" w:cs="Times New Roman"/>
          <w:sz w:val="22"/>
          <w:szCs w:val="22"/>
        </w:rPr>
        <w:t>Comparing</w:t>
      </w:r>
      <w:r w:rsidRPr="00AE48AF">
        <w:rPr>
          <w:rFonts w:ascii="Times New Roman" w:hAnsi="Times New Roman" w:cs="Times New Roman"/>
          <w:sz w:val="22"/>
          <w:szCs w:val="22"/>
        </w:rPr>
        <w:t xml:space="preserve"> AD+CTE</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High</w:t>
      </w:r>
      <w:r w:rsidRPr="00AE48AF">
        <w:rPr>
          <w:rFonts w:ascii="Times New Roman" w:hAnsi="Times New Roman" w:cs="Times New Roman"/>
          <w:sz w:val="22"/>
          <w:szCs w:val="22"/>
        </w:rPr>
        <w:t xml:space="preserve"> CTE, and </w:t>
      </w:r>
      <w:r w:rsidRPr="00AE48AF">
        <w:rPr>
          <w:rFonts w:ascii="Times New Roman" w:hAnsi="Times New Roman" w:cs="Times New Roman"/>
          <w:sz w:val="22"/>
          <w:szCs w:val="22"/>
        </w:rPr>
        <w:t>Intermediate/High</w:t>
      </w:r>
      <w:r w:rsidRPr="00AE48AF">
        <w:rPr>
          <w:rFonts w:ascii="Times New Roman" w:hAnsi="Times New Roman" w:cs="Times New Roman"/>
          <w:sz w:val="22"/>
          <w:szCs w:val="22"/>
        </w:rPr>
        <w:t xml:space="preserve"> AD pathological groups correcting for age, sex, and PMI there were no significant differences in relative amounts of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p-tau</w:t>
      </w:r>
      <w:r w:rsidRPr="00AE48AF">
        <w:rPr>
          <w:rFonts w:ascii="Times New Roman" w:hAnsi="Times New Roman" w:cs="Times New Roman"/>
          <w:sz w:val="22"/>
          <w:szCs w:val="22"/>
          <w:vertAlign w:val="subscript"/>
        </w:rPr>
        <w:t>181</w:t>
      </w:r>
      <w:r w:rsidRPr="00AE48AF">
        <w:rPr>
          <w:rFonts w:ascii="Times New Roman" w:hAnsi="Times New Roman" w:cs="Times New Roman"/>
          <w:sz w:val="22"/>
          <w:szCs w:val="22"/>
        </w:rPr>
        <w:t>, total tau,</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Aβ</w:t>
      </w:r>
      <w:r w:rsidRPr="00AE48AF">
        <w:rPr>
          <w:rFonts w:ascii="Times New Roman" w:hAnsi="Times New Roman" w:cs="Times New Roman"/>
          <w:sz w:val="22"/>
          <w:szCs w:val="22"/>
          <w:vertAlign w:val="subscript"/>
        </w:rPr>
        <w:t xml:space="preserve">1-40 </w:t>
      </w:r>
      <w:r w:rsidRPr="00AE48AF">
        <w:rPr>
          <w:rFonts w:ascii="Times New Roman" w:hAnsi="Times New Roman" w:cs="Times New Roman"/>
          <w:sz w:val="22"/>
          <w:szCs w:val="22"/>
        </w:rPr>
        <w:t>or Aβ</w:t>
      </w:r>
      <w:r w:rsidRPr="00AE48AF">
        <w:rPr>
          <w:rFonts w:ascii="Times New Roman" w:hAnsi="Times New Roman" w:cs="Times New Roman"/>
          <w:sz w:val="22"/>
          <w:szCs w:val="22"/>
          <w:vertAlign w:val="subscript"/>
        </w:rPr>
        <w:t xml:space="preserve">1-42. </w:t>
      </w:r>
      <w:r w:rsidRPr="00AE48AF">
        <w:rPr>
          <w:rFonts w:ascii="Times New Roman" w:hAnsi="Times New Roman" w:cs="Times New Roman"/>
          <w:sz w:val="22"/>
          <w:szCs w:val="22"/>
          <w:vertAlign w:val="subscript"/>
        </w:rPr>
        <w:t xml:space="preserve"> </w:t>
      </w:r>
      <w:r w:rsidRPr="00AE48AF">
        <w:rPr>
          <w:rFonts w:ascii="Times New Roman" w:hAnsi="Times New Roman" w:cs="Times New Roman"/>
          <w:sz w:val="22"/>
          <w:szCs w:val="22"/>
        </w:rPr>
        <w:t>However, there was a trend for p-tau</w:t>
      </w:r>
      <w:r w:rsidRPr="00AE48AF">
        <w:rPr>
          <w:rFonts w:ascii="Times New Roman" w:hAnsi="Times New Roman" w:cs="Times New Roman"/>
          <w:sz w:val="22"/>
          <w:szCs w:val="22"/>
          <w:vertAlign w:val="subscript"/>
        </w:rPr>
        <w:t xml:space="preserve">231 </w:t>
      </w:r>
      <w:r w:rsidRPr="00AE48AF">
        <w:rPr>
          <w:rFonts w:ascii="Times New Roman" w:hAnsi="Times New Roman" w:cs="Times New Roman"/>
          <w:sz w:val="22"/>
          <w:szCs w:val="22"/>
        </w:rPr>
        <w:t>F(2,</w:t>
      </w:r>
      <w:r w:rsidRPr="00AE48AF">
        <w:rPr>
          <w:rFonts w:ascii="Times New Roman" w:hAnsi="Times New Roman" w:cs="Times New Roman"/>
          <w:sz w:val="22"/>
          <w:szCs w:val="22"/>
        </w:rPr>
        <w:t>90</w:t>
      </w:r>
      <w:r w:rsidRPr="00AE48AF">
        <w:rPr>
          <w:rFonts w:ascii="Times New Roman" w:hAnsi="Times New Roman" w:cs="Times New Roman"/>
          <w:sz w:val="22"/>
          <w:szCs w:val="22"/>
        </w:rPr>
        <w:t>) = 2.</w:t>
      </w:r>
      <w:r w:rsidRPr="00AE48AF">
        <w:rPr>
          <w:rFonts w:ascii="Times New Roman" w:hAnsi="Times New Roman" w:cs="Times New Roman"/>
          <w:sz w:val="22"/>
          <w:szCs w:val="22"/>
        </w:rPr>
        <w:t>86</w:t>
      </w:r>
      <w:r w:rsidRPr="00AE48AF">
        <w:rPr>
          <w:rFonts w:ascii="Times New Roman" w:hAnsi="Times New Roman" w:cs="Times New Roman"/>
          <w:sz w:val="22"/>
          <w:szCs w:val="22"/>
        </w:rPr>
        <w:t>, p=0.0</w:t>
      </w:r>
      <w:r w:rsidRPr="00AE48AF">
        <w:rPr>
          <w:rFonts w:ascii="Times New Roman" w:hAnsi="Times New Roman" w:cs="Times New Roman"/>
          <w:sz w:val="22"/>
          <w:szCs w:val="22"/>
        </w:rPr>
        <w:t>6</w:t>
      </w:r>
      <w:r w:rsidRPr="00AE48AF">
        <w:rPr>
          <w:rFonts w:ascii="Times New Roman" w:hAnsi="Times New Roman" w:cs="Times New Roman"/>
          <w:sz w:val="22"/>
          <w:szCs w:val="22"/>
        </w:rPr>
        <w:t xml:space="preserve">, where the </w:t>
      </w:r>
      <w:r w:rsidRPr="00AE48AF">
        <w:rPr>
          <w:rFonts w:ascii="Times New Roman" w:hAnsi="Times New Roman" w:cs="Times New Roman"/>
          <w:sz w:val="22"/>
          <w:szCs w:val="22"/>
        </w:rPr>
        <w:t>High</w:t>
      </w:r>
      <w:r w:rsidRPr="00AE48AF">
        <w:rPr>
          <w:rFonts w:ascii="Times New Roman" w:hAnsi="Times New Roman" w:cs="Times New Roman"/>
          <w:sz w:val="22"/>
          <w:szCs w:val="22"/>
        </w:rPr>
        <w:t xml:space="preserve"> CTE group had </w:t>
      </w:r>
      <w:r w:rsidRPr="00AE48AF">
        <w:rPr>
          <w:rFonts w:ascii="Times New Roman" w:hAnsi="Times New Roman" w:cs="Times New Roman"/>
          <w:sz w:val="22"/>
          <w:szCs w:val="22"/>
        </w:rPr>
        <w:t>increased</w:t>
      </w:r>
      <w:r w:rsidRPr="00AE48AF">
        <w:rPr>
          <w:rFonts w:ascii="Times New Roman" w:hAnsi="Times New Roman" w:cs="Times New Roman"/>
          <w:sz w:val="22"/>
          <w:szCs w:val="22"/>
        </w:rPr>
        <w:t xml:space="preserve"> levels of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xml:space="preserve"> versus the </w:t>
      </w:r>
      <w:r w:rsidRPr="00AE48AF">
        <w:rPr>
          <w:rFonts w:ascii="Times New Roman" w:hAnsi="Times New Roman" w:cs="Times New Roman"/>
          <w:sz w:val="22"/>
          <w:szCs w:val="22"/>
        </w:rPr>
        <w:t xml:space="preserve">Intermediate/High </w:t>
      </w:r>
      <w:r w:rsidRPr="00AE48AF">
        <w:rPr>
          <w:rFonts w:ascii="Times New Roman" w:hAnsi="Times New Roman" w:cs="Times New Roman"/>
          <w:sz w:val="22"/>
          <w:szCs w:val="22"/>
        </w:rPr>
        <w:t xml:space="preserve">AD group </w:t>
      </w:r>
      <w:r w:rsidRPr="00AE48AF">
        <w:rPr>
          <w:rFonts w:ascii="Times New Roman" w:hAnsi="Times New Roman" w:cs="Times New Roman"/>
          <w:sz w:val="22"/>
          <w:szCs w:val="22"/>
        </w:rPr>
        <w:t>(</w:t>
      </w:r>
      <w:r w:rsidRPr="00AE48AF">
        <w:rPr>
          <w:rFonts w:ascii="Times New Roman" w:hAnsi="Times New Roman" w:cs="Times New Roman"/>
          <w:sz w:val="22"/>
          <w:szCs w:val="22"/>
        </w:rPr>
        <w:t>p</w:t>
      </w:r>
      <w:r w:rsidRPr="00AE48AF">
        <w:rPr>
          <w:rFonts w:ascii="Times New Roman" w:hAnsi="Times New Roman" w:cs="Times New Roman"/>
          <w:sz w:val="22"/>
          <w:szCs w:val="22"/>
        </w:rPr>
        <w:t xml:space="preserve"> </w:t>
      </w:r>
      <w:r w:rsidRPr="00AE48AF">
        <w:rPr>
          <w:rFonts w:ascii="Times New Roman" w:hAnsi="Times New Roman" w:cs="Times New Roman"/>
          <w:sz w:val="22"/>
          <w:szCs w:val="22"/>
        </w:rPr>
        <w:t>= 0.</w:t>
      </w:r>
      <w:r w:rsidRPr="00AE48AF">
        <w:rPr>
          <w:rFonts w:ascii="Times New Roman" w:hAnsi="Times New Roman" w:cs="Times New Roman"/>
          <w:sz w:val="22"/>
          <w:szCs w:val="22"/>
        </w:rPr>
        <w:t xml:space="preserve">067). </w:t>
      </w:r>
    </w:p>
    <w:p w14:paraId="1DFB341C" w14:textId="3BE71153" w:rsidR="00D21708" w:rsidRDefault="00D21708" w:rsidP="00D72687">
      <w:pPr>
        <w:spacing w:line="480" w:lineRule="auto"/>
        <w:rPr>
          <w:rFonts w:ascii="Times New Roman" w:hAnsi="Times New Roman" w:cs="Times New Roman"/>
          <w:sz w:val="22"/>
          <w:szCs w:val="22"/>
        </w:rPr>
      </w:pPr>
    </w:p>
    <w:p w14:paraId="5C2799F3" w14:textId="73570E1D" w:rsidR="00CF1124" w:rsidRDefault="00CF1124" w:rsidP="00D72687">
      <w:pPr>
        <w:spacing w:line="480" w:lineRule="auto"/>
        <w:rPr>
          <w:rFonts w:ascii="Times New Roman" w:hAnsi="Times New Roman" w:cs="Times New Roman"/>
          <w:sz w:val="22"/>
          <w:szCs w:val="22"/>
        </w:rPr>
      </w:pPr>
    </w:p>
    <w:p w14:paraId="6DC55B07" w14:textId="47421C58" w:rsidR="00915C30" w:rsidRDefault="00915C30" w:rsidP="00D72687">
      <w:pPr>
        <w:spacing w:line="480" w:lineRule="auto"/>
        <w:rPr>
          <w:rFonts w:ascii="Times New Roman" w:hAnsi="Times New Roman" w:cs="Times New Roman"/>
          <w:sz w:val="22"/>
          <w:szCs w:val="22"/>
        </w:rPr>
      </w:pPr>
    </w:p>
    <w:p w14:paraId="4E463F19" w14:textId="77777777" w:rsidR="00915C30" w:rsidRDefault="00915C30" w:rsidP="00D72687">
      <w:pPr>
        <w:spacing w:line="480" w:lineRule="auto"/>
        <w:rPr>
          <w:rFonts w:ascii="Times New Roman" w:hAnsi="Times New Roman" w:cs="Times New Roman"/>
          <w:sz w:val="22"/>
          <w:szCs w:val="22"/>
        </w:rPr>
      </w:pPr>
    </w:p>
    <w:p w14:paraId="0E7F1E79" w14:textId="77777777" w:rsidR="00CF1124" w:rsidRPr="00AE48AF" w:rsidRDefault="00CF1124" w:rsidP="00D72687">
      <w:pPr>
        <w:spacing w:line="480" w:lineRule="auto"/>
        <w:rPr>
          <w:rFonts w:ascii="Times New Roman" w:hAnsi="Times New Roman" w:cs="Times New Roman"/>
          <w:sz w:val="22"/>
          <w:szCs w:val="22"/>
        </w:rPr>
      </w:pPr>
    </w:p>
    <w:p w14:paraId="34A361B4" w14:textId="77EF87D5" w:rsidR="00D72687" w:rsidRPr="00AE48AF" w:rsidRDefault="00D72687" w:rsidP="00D72687">
      <w:pPr>
        <w:spacing w:line="480" w:lineRule="auto"/>
        <w:rPr>
          <w:rFonts w:ascii="Times New Roman" w:hAnsi="Times New Roman" w:cs="Times New Roman"/>
          <w:i/>
          <w:sz w:val="22"/>
          <w:szCs w:val="22"/>
        </w:rPr>
      </w:pPr>
      <w:r w:rsidRPr="00AE48AF">
        <w:rPr>
          <w:rFonts w:ascii="Times New Roman" w:hAnsi="Times New Roman" w:cs="Times New Roman"/>
          <w:i/>
          <w:sz w:val="22"/>
          <w:szCs w:val="22"/>
        </w:rPr>
        <w:t xml:space="preserve">Binary Logistic Regressions </w:t>
      </w:r>
    </w:p>
    <w:p w14:paraId="0E0B7522" w14:textId="61655B3B" w:rsidR="008554B6" w:rsidRDefault="00D21708" w:rsidP="00D21708">
      <w:pPr>
        <w:spacing w:line="480" w:lineRule="auto"/>
        <w:ind w:firstLine="720"/>
        <w:rPr>
          <w:rFonts w:ascii="Times New Roman" w:hAnsi="Times New Roman" w:cs="Times New Roman"/>
          <w:sz w:val="22"/>
          <w:szCs w:val="22"/>
        </w:rPr>
      </w:pPr>
      <w:r w:rsidRPr="00AE48AF">
        <w:rPr>
          <w:rFonts w:ascii="Times New Roman" w:hAnsi="Times New Roman" w:cs="Times New Roman"/>
          <w:sz w:val="22"/>
          <w:szCs w:val="22"/>
        </w:rPr>
        <w:t>To account for the possibility that group differences in PMI and/or age may be acting as potential confounders, we matched groups for these variables by excluding participants outside of the range of comparison groups and performed additional binary logistic regressions predicting pathological diagnosis of CTE vs. no CTE/no AD. Regression analyses using remaining participants matched for PMI where the variables in the model were p-tau</w:t>
      </w:r>
      <w:r w:rsidRPr="00AE48AF">
        <w:rPr>
          <w:rFonts w:ascii="Times New Roman" w:hAnsi="Times New Roman" w:cs="Times New Roman"/>
          <w:sz w:val="22"/>
          <w:szCs w:val="22"/>
          <w:vertAlign w:val="subscript"/>
        </w:rPr>
        <w:t xml:space="preserve">231, </w:t>
      </w:r>
      <w:r w:rsidRPr="00AE48AF">
        <w:rPr>
          <w:rFonts w:ascii="Times New Roman" w:hAnsi="Times New Roman" w:cs="Times New Roman"/>
          <w:sz w:val="22"/>
          <w:szCs w:val="22"/>
        </w:rPr>
        <w:t>Aβ</w:t>
      </w:r>
      <w:r w:rsidRPr="00AE48AF">
        <w:rPr>
          <w:rFonts w:ascii="Times New Roman" w:hAnsi="Times New Roman" w:cs="Times New Roman"/>
          <w:sz w:val="22"/>
          <w:szCs w:val="22"/>
          <w:vertAlign w:val="subscript"/>
        </w:rPr>
        <w:t>1-42,</w:t>
      </w:r>
      <w:r w:rsidRPr="00AE48AF">
        <w:rPr>
          <w:rFonts w:ascii="Times New Roman" w:hAnsi="Times New Roman" w:cs="Times New Roman"/>
          <w:sz w:val="22"/>
          <w:szCs w:val="22"/>
        </w:rPr>
        <w:t xml:space="preserve"> sex</w:t>
      </w:r>
      <w:r w:rsidR="008554B6">
        <w:rPr>
          <w:rFonts w:ascii="Times New Roman" w:hAnsi="Times New Roman" w:cs="Times New Roman"/>
          <w:sz w:val="22"/>
          <w:szCs w:val="22"/>
        </w:rPr>
        <w:t xml:space="preserve"> and PMI</w:t>
      </w:r>
      <w:r w:rsidRPr="00AE48AF">
        <w:rPr>
          <w:rFonts w:ascii="Times New Roman" w:hAnsi="Times New Roman" w:cs="Times New Roman"/>
          <w:sz w:val="22"/>
          <w:szCs w:val="22"/>
        </w:rPr>
        <w:t xml:space="preserve"> (n= </w:t>
      </w:r>
      <w:r w:rsidR="008554B6">
        <w:rPr>
          <w:rFonts w:ascii="Times New Roman" w:hAnsi="Times New Roman" w:cs="Times New Roman"/>
          <w:sz w:val="22"/>
          <w:szCs w:val="22"/>
        </w:rPr>
        <w:t>51</w:t>
      </w:r>
      <w:r w:rsidRPr="00AE48AF">
        <w:rPr>
          <w:rFonts w:ascii="Times New Roman" w:hAnsi="Times New Roman" w:cs="Times New Roman"/>
          <w:sz w:val="22"/>
          <w:szCs w:val="22"/>
        </w:rPr>
        <w:t>), where</w:t>
      </w:r>
      <w:r w:rsidR="00FA249A">
        <w:rPr>
          <w:rFonts w:ascii="Times New Roman" w:hAnsi="Times New Roman" w:cs="Times New Roman"/>
          <w:sz w:val="22"/>
          <w:szCs w:val="22"/>
        </w:rPr>
        <w:t xml:space="preserve"> </w:t>
      </w:r>
      <w:r w:rsidR="00FA249A" w:rsidRPr="00AE48AF">
        <w:rPr>
          <w:rFonts w:ascii="Times New Roman" w:hAnsi="Times New Roman" w:cs="Times New Roman"/>
          <w:sz w:val="22"/>
          <w:szCs w:val="22"/>
        </w:rPr>
        <w:t>p-tau</w:t>
      </w:r>
      <w:r w:rsidR="00FA249A" w:rsidRPr="00AE48AF">
        <w:rPr>
          <w:rFonts w:ascii="Times New Roman" w:hAnsi="Times New Roman" w:cs="Times New Roman"/>
          <w:sz w:val="22"/>
          <w:szCs w:val="22"/>
          <w:vertAlign w:val="subscript"/>
        </w:rPr>
        <w:t>231</w:t>
      </w:r>
      <w:r w:rsidR="004438ED">
        <w:rPr>
          <w:rFonts w:ascii="Times New Roman" w:hAnsi="Times New Roman" w:cs="Times New Roman"/>
          <w:sz w:val="22"/>
          <w:szCs w:val="22"/>
          <w:vertAlign w:val="subscript"/>
        </w:rPr>
        <w:t xml:space="preserve"> </w:t>
      </w:r>
      <w:r w:rsidR="004438ED">
        <w:rPr>
          <w:rFonts w:ascii="Times New Roman" w:hAnsi="Times New Roman" w:cs="Times New Roman"/>
          <w:sz w:val="22"/>
          <w:szCs w:val="22"/>
        </w:rPr>
        <w:t>(OR 1.4</w:t>
      </w:r>
      <w:r w:rsidR="008554B6">
        <w:rPr>
          <w:rFonts w:ascii="Times New Roman" w:hAnsi="Times New Roman" w:cs="Times New Roman"/>
          <w:sz w:val="22"/>
          <w:szCs w:val="22"/>
        </w:rPr>
        <w:t>4</w:t>
      </w:r>
      <w:r w:rsidR="004438ED">
        <w:rPr>
          <w:rFonts w:ascii="Times New Roman" w:hAnsi="Times New Roman" w:cs="Times New Roman"/>
          <w:sz w:val="22"/>
          <w:szCs w:val="22"/>
        </w:rPr>
        <w:t xml:space="preserve">, 95% CI </w:t>
      </w:r>
      <w:r w:rsidR="008554B6">
        <w:rPr>
          <w:rFonts w:ascii="Times New Roman" w:hAnsi="Times New Roman" w:cs="Times New Roman"/>
          <w:sz w:val="22"/>
          <w:szCs w:val="22"/>
        </w:rPr>
        <w:t>0.96</w:t>
      </w:r>
      <w:r w:rsidR="004438ED">
        <w:rPr>
          <w:rFonts w:ascii="Times New Roman" w:hAnsi="Times New Roman" w:cs="Times New Roman"/>
          <w:sz w:val="22"/>
          <w:szCs w:val="22"/>
        </w:rPr>
        <w:t xml:space="preserve"> -2.</w:t>
      </w:r>
      <w:r w:rsidR="008554B6">
        <w:rPr>
          <w:rFonts w:ascii="Times New Roman" w:hAnsi="Times New Roman" w:cs="Times New Roman"/>
          <w:sz w:val="22"/>
          <w:szCs w:val="22"/>
        </w:rPr>
        <w:t>14</w:t>
      </w:r>
      <w:r w:rsidR="004438ED">
        <w:rPr>
          <w:rFonts w:ascii="Times New Roman" w:hAnsi="Times New Roman" w:cs="Times New Roman"/>
          <w:sz w:val="22"/>
          <w:szCs w:val="22"/>
        </w:rPr>
        <w:t xml:space="preserve">) </w:t>
      </w:r>
      <w:r w:rsidR="008554B6">
        <w:rPr>
          <w:rFonts w:ascii="Times New Roman" w:hAnsi="Times New Roman" w:cs="Times New Roman"/>
          <w:sz w:val="22"/>
          <w:szCs w:val="22"/>
        </w:rPr>
        <w:t>had a trend towards significance and</w:t>
      </w:r>
      <w:r w:rsidR="004438ED">
        <w:rPr>
          <w:rFonts w:ascii="Times New Roman" w:hAnsi="Times New Roman" w:cs="Times New Roman"/>
          <w:sz w:val="22"/>
          <w:szCs w:val="22"/>
        </w:rPr>
        <w:t xml:space="preserve"> </w:t>
      </w:r>
      <w:r w:rsidR="00FA249A" w:rsidRPr="00AE48AF">
        <w:rPr>
          <w:rFonts w:ascii="Times New Roman" w:hAnsi="Times New Roman" w:cs="Times New Roman"/>
          <w:sz w:val="22"/>
          <w:szCs w:val="22"/>
        </w:rPr>
        <w:t>Aβ</w:t>
      </w:r>
      <w:r w:rsidR="00FA249A" w:rsidRPr="00AE48AF">
        <w:rPr>
          <w:rFonts w:ascii="Times New Roman" w:hAnsi="Times New Roman" w:cs="Times New Roman"/>
          <w:sz w:val="22"/>
          <w:szCs w:val="22"/>
          <w:vertAlign w:val="subscript"/>
        </w:rPr>
        <w:t>1-42</w:t>
      </w:r>
      <w:r w:rsidR="004438ED">
        <w:rPr>
          <w:rFonts w:ascii="Times New Roman" w:hAnsi="Times New Roman" w:cs="Times New Roman"/>
          <w:sz w:val="22"/>
          <w:szCs w:val="22"/>
          <w:vertAlign w:val="subscript"/>
        </w:rPr>
        <w:t xml:space="preserve"> </w:t>
      </w:r>
      <w:r w:rsidR="004438ED">
        <w:rPr>
          <w:rFonts w:ascii="Times New Roman" w:hAnsi="Times New Roman" w:cs="Times New Roman"/>
          <w:sz w:val="22"/>
          <w:szCs w:val="22"/>
        </w:rPr>
        <w:t>(OR 0.</w:t>
      </w:r>
      <w:r w:rsidR="008554B6">
        <w:rPr>
          <w:rFonts w:ascii="Times New Roman" w:hAnsi="Times New Roman" w:cs="Times New Roman"/>
          <w:sz w:val="22"/>
          <w:szCs w:val="22"/>
        </w:rPr>
        <w:t>40</w:t>
      </w:r>
      <w:r w:rsidR="004438ED">
        <w:rPr>
          <w:rFonts w:ascii="Times New Roman" w:hAnsi="Times New Roman" w:cs="Times New Roman"/>
          <w:sz w:val="22"/>
          <w:szCs w:val="22"/>
        </w:rPr>
        <w:t>, 95% CI 0.1</w:t>
      </w:r>
      <w:r w:rsidR="008554B6">
        <w:rPr>
          <w:rFonts w:ascii="Times New Roman" w:hAnsi="Times New Roman" w:cs="Times New Roman"/>
          <w:sz w:val="22"/>
          <w:szCs w:val="22"/>
        </w:rPr>
        <w:t>7</w:t>
      </w:r>
      <w:r w:rsidR="004438ED">
        <w:rPr>
          <w:rFonts w:ascii="Times New Roman" w:hAnsi="Times New Roman" w:cs="Times New Roman"/>
          <w:sz w:val="22"/>
          <w:szCs w:val="22"/>
        </w:rPr>
        <w:t xml:space="preserve"> -0.</w:t>
      </w:r>
      <w:r w:rsidR="008554B6">
        <w:rPr>
          <w:rFonts w:ascii="Times New Roman" w:hAnsi="Times New Roman" w:cs="Times New Roman"/>
          <w:sz w:val="22"/>
          <w:szCs w:val="22"/>
        </w:rPr>
        <w:t>92</w:t>
      </w:r>
      <w:r w:rsidR="004438ED">
        <w:rPr>
          <w:rFonts w:ascii="Times New Roman" w:hAnsi="Times New Roman" w:cs="Times New Roman"/>
          <w:sz w:val="22"/>
          <w:szCs w:val="22"/>
        </w:rPr>
        <w:t xml:space="preserve">) </w:t>
      </w:r>
      <w:r w:rsidRPr="00AE48AF">
        <w:rPr>
          <w:rFonts w:ascii="Times New Roman" w:hAnsi="Times New Roman" w:cs="Times New Roman"/>
          <w:sz w:val="22"/>
          <w:szCs w:val="22"/>
        </w:rPr>
        <w:t xml:space="preserve"> remained </w:t>
      </w:r>
      <w:r w:rsidR="008554B6">
        <w:rPr>
          <w:rFonts w:ascii="Times New Roman" w:hAnsi="Times New Roman" w:cs="Times New Roman"/>
          <w:sz w:val="22"/>
          <w:szCs w:val="22"/>
        </w:rPr>
        <w:t xml:space="preserve">a </w:t>
      </w:r>
      <w:r w:rsidRPr="00AE48AF">
        <w:rPr>
          <w:rFonts w:ascii="Times New Roman" w:hAnsi="Times New Roman" w:cs="Times New Roman"/>
          <w:sz w:val="22"/>
          <w:szCs w:val="22"/>
        </w:rPr>
        <w:t xml:space="preserve">significant predictor of CTE </w:t>
      </w:r>
      <w:r w:rsidR="004438ED">
        <w:rPr>
          <w:rFonts w:ascii="Times New Roman" w:hAnsi="Times New Roman" w:cs="Times New Roman"/>
          <w:sz w:val="22"/>
          <w:szCs w:val="22"/>
        </w:rPr>
        <w:t>diagnosis</w:t>
      </w:r>
      <w:r w:rsidRPr="00AE48AF">
        <w:rPr>
          <w:rFonts w:ascii="Times New Roman" w:hAnsi="Times New Roman" w:cs="Times New Roman"/>
          <w:sz w:val="22"/>
          <w:szCs w:val="22"/>
        </w:rPr>
        <w:t xml:space="preserve">, </w:t>
      </w:r>
      <w:r w:rsidR="008554B6">
        <w:rPr>
          <w:rFonts w:ascii="Times New Roman" w:hAnsi="Times New Roman" w:cs="Times New Roman"/>
          <w:sz w:val="22"/>
          <w:szCs w:val="22"/>
        </w:rPr>
        <w:t xml:space="preserve">while </w:t>
      </w:r>
      <w:r w:rsidR="004438ED">
        <w:rPr>
          <w:rFonts w:ascii="Times New Roman" w:hAnsi="Times New Roman" w:cs="Times New Roman"/>
          <w:sz w:val="22"/>
          <w:szCs w:val="22"/>
        </w:rPr>
        <w:t xml:space="preserve">neither sex nor age </w:t>
      </w:r>
      <w:r w:rsidRPr="00AE48AF">
        <w:rPr>
          <w:rFonts w:ascii="Times New Roman" w:hAnsi="Times New Roman" w:cs="Times New Roman"/>
          <w:sz w:val="22"/>
          <w:szCs w:val="22"/>
        </w:rPr>
        <w:t>were found to be significant predictors. Regression analyses</w:t>
      </w:r>
      <w:r w:rsidR="004438ED">
        <w:rPr>
          <w:rFonts w:ascii="Times New Roman" w:hAnsi="Times New Roman" w:cs="Times New Roman"/>
          <w:sz w:val="22"/>
          <w:szCs w:val="22"/>
        </w:rPr>
        <w:t xml:space="preserve"> were performed</w:t>
      </w:r>
      <w:r w:rsidRPr="00AE48AF">
        <w:rPr>
          <w:rFonts w:ascii="Times New Roman" w:hAnsi="Times New Roman" w:cs="Times New Roman"/>
          <w:sz w:val="22"/>
          <w:szCs w:val="22"/>
        </w:rPr>
        <w:t xml:space="preserve"> using participants matched for age </w:t>
      </w:r>
      <w:r w:rsidR="004438ED" w:rsidRPr="00AE48AF">
        <w:rPr>
          <w:rFonts w:ascii="Times New Roman" w:hAnsi="Times New Roman" w:cs="Times New Roman"/>
          <w:sz w:val="22"/>
          <w:szCs w:val="22"/>
        </w:rPr>
        <w:t xml:space="preserve">(n= </w:t>
      </w:r>
      <w:r w:rsidR="004438ED">
        <w:rPr>
          <w:rFonts w:ascii="Times New Roman" w:hAnsi="Times New Roman" w:cs="Times New Roman"/>
          <w:sz w:val="22"/>
          <w:szCs w:val="22"/>
        </w:rPr>
        <w:t>73</w:t>
      </w:r>
      <w:r w:rsidR="004438ED" w:rsidRPr="00AE48AF">
        <w:rPr>
          <w:rFonts w:ascii="Times New Roman" w:hAnsi="Times New Roman" w:cs="Times New Roman"/>
          <w:sz w:val="22"/>
          <w:szCs w:val="22"/>
        </w:rPr>
        <w:t>), where</w:t>
      </w:r>
      <w:r w:rsidR="004438ED">
        <w:rPr>
          <w:rFonts w:ascii="Times New Roman" w:hAnsi="Times New Roman" w:cs="Times New Roman"/>
          <w:sz w:val="22"/>
          <w:szCs w:val="22"/>
        </w:rPr>
        <w:t xml:space="preserve"> </w:t>
      </w:r>
      <w:r w:rsidR="004438ED" w:rsidRPr="00AE48AF">
        <w:rPr>
          <w:rFonts w:ascii="Times New Roman" w:hAnsi="Times New Roman" w:cs="Times New Roman"/>
          <w:sz w:val="22"/>
          <w:szCs w:val="22"/>
        </w:rPr>
        <w:t>p-tau</w:t>
      </w:r>
      <w:r w:rsidR="004438ED" w:rsidRPr="00AE48AF">
        <w:rPr>
          <w:rFonts w:ascii="Times New Roman" w:hAnsi="Times New Roman" w:cs="Times New Roman"/>
          <w:sz w:val="22"/>
          <w:szCs w:val="22"/>
          <w:vertAlign w:val="subscript"/>
        </w:rPr>
        <w:t>231</w:t>
      </w:r>
      <w:r w:rsidR="004438ED">
        <w:rPr>
          <w:rFonts w:ascii="Times New Roman" w:hAnsi="Times New Roman" w:cs="Times New Roman"/>
          <w:sz w:val="22"/>
          <w:szCs w:val="22"/>
          <w:vertAlign w:val="subscript"/>
        </w:rPr>
        <w:t xml:space="preserve"> </w:t>
      </w:r>
      <w:r w:rsidR="004438ED">
        <w:rPr>
          <w:rFonts w:ascii="Times New Roman" w:hAnsi="Times New Roman" w:cs="Times New Roman"/>
          <w:sz w:val="22"/>
          <w:szCs w:val="22"/>
        </w:rPr>
        <w:t xml:space="preserve">(OR 1.49, 95% CI 1.08 -2.06) and </w:t>
      </w:r>
      <w:r w:rsidR="004438ED" w:rsidRPr="00AE48AF">
        <w:rPr>
          <w:rFonts w:ascii="Times New Roman" w:hAnsi="Times New Roman" w:cs="Times New Roman"/>
          <w:sz w:val="22"/>
          <w:szCs w:val="22"/>
        </w:rPr>
        <w:t>Aβ</w:t>
      </w:r>
      <w:r w:rsidR="004438ED" w:rsidRPr="00AE48AF">
        <w:rPr>
          <w:rFonts w:ascii="Times New Roman" w:hAnsi="Times New Roman" w:cs="Times New Roman"/>
          <w:sz w:val="22"/>
          <w:szCs w:val="22"/>
          <w:vertAlign w:val="subscript"/>
        </w:rPr>
        <w:t>1-42</w:t>
      </w:r>
      <w:r w:rsidR="004438ED">
        <w:rPr>
          <w:rFonts w:ascii="Times New Roman" w:hAnsi="Times New Roman" w:cs="Times New Roman"/>
          <w:sz w:val="22"/>
          <w:szCs w:val="22"/>
          <w:vertAlign w:val="subscript"/>
        </w:rPr>
        <w:t xml:space="preserve"> </w:t>
      </w:r>
      <w:r w:rsidR="004438ED">
        <w:rPr>
          <w:rFonts w:ascii="Times New Roman" w:hAnsi="Times New Roman" w:cs="Times New Roman"/>
          <w:sz w:val="22"/>
          <w:szCs w:val="22"/>
        </w:rPr>
        <w:t xml:space="preserve">(OR 0.37, 95% CI 0.18 -0.77) </w:t>
      </w:r>
      <w:r w:rsidR="004438ED" w:rsidRPr="00AE48AF">
        <w:rPr>
          <w:rFonts w:ascii="Times New Roman" w:hAnsi="Times New Roman" w:cs="Times New Roman"/>
          <w:sz w:val="22"/>
          <w:szCs w:val="22"/>
        </w:rPr>
        <w:t xml:space="preserve">remained significant predictors of CTE </w:t>
      </w:r>
      <w:r w:rsidR="004438ED">
        <w:rPr>
          <w:rFonts w:ascii="Times New Roman" w:hAnsi="Times New Roman" w:cs="Times New Roman"/>
          <w:sz w:val="22"/>
          <w:szCs w:val="22"/>
        </w:rPr>
        <w:t>diagnosis</w:t>
      </w:r>
      <w:r w:rsidR="004438ED" w:rsidRPr="00AE48AF">
        <w:rPr>
          <w:rFonts w:ascii="Times New Roman" w:hAnsi="Times New Roman" w:cs="Times New Roman"/>
          <w:sz w:val="22"/>
          <w:szCs w:val="22"/>
        </w:rPr>
        <w:t xml:space="preserve">, and </w:t>
      </w:r>
      <w:r w:rsidR="004438ED">
        <w:rPr>
          <w:rFonts w:ascii="Times New Roman" w:hAnsi="Times New Roman" w:cs="Times New Roman"/>
          <w:sz w:val="22"/>
          <w:szCs w:val="22"/>
        </w:rPr>
        <w:t xml:space="preserve">neither sex nor age </w:t>
      </w:r>
      <w:r w:rsidR="004438ED" w:rsidRPr="00AE48AF">
        <w:rPr>
          <w:rFonts w:ascii="Times New Roman" w:hAnsi="Times New Roman" w:cs="Times New Roman"/>
          <w:sz w:val="22"/>
          <w:szCs w:val="22"/>
        </w:rPr>
        <w:t>were found to be significant predictors</w:t>
      </w:r>
      <w:r w:rsidR="004438ED">
        <w:rPr>
          <w:rFonts w:ascii="Times New Roman" w:hAnsi="Times New Roman" w:cs="Times New Roman"/>
          <w:sz w:val="22"/>
          <w:szCs w:val="22"/>
        </w:rPr>
        <w:t xml:space="preserve">. </w:t>
      </w:r>
    </w:p>
    <w:p w14:paraId="1014E9DF" w14:textId="657999FF" w:rsidR="00D21708" w:rsidRPr="00AE48AF" w:rsidRDefault="00970560" w:rsidP="00D21708">
      <w:pPr>
        <w:spacing w:line="480" w:lineRule="auto"/>
        <w:ind w:firstLine="720"/>
        <w:rPr>
          <w:rFonts w:ascii="Times New Roman" w:hAnsi="Times New Roman" w:cs="Times New Roman"/>
          <w:sz w:val="22"/>
          <w:szCs w:val="22"/>
        </w:rPr>
      </w:pPr>
      <w:r>
        <w:rPr>
          <w:rFonts w:ascii="Times New Roman" w:hAnsi="Times New Roman" w:cs="Times New Roman"/>
          <w:sz w:val="22"/>
          <w:szCs w:val="22"/>
        </w:rPr>
        <w:t xml:space="preserve">We </w:t>
      </w:r>
      <w:r w:rsidR="00D21708" w:rsidRPr="00AE48AF">
        <w:rPr>
          <w:rFonts w:ascii="Times New Roman" w:hAnsi="Times New Roman" w:cs="Times New Roman"/>
          <w:sz w:val="22"/>
          <w:szCs w:val="22"/>
        </w:rPr>
        <w:t xml:space="preserve">also matched groups </w:t>
      </w:r>
      <w:r w:rsidR="001601E6">
        <w:rPr>
          <w:rFonts w:ascii="Times New Roman" w:hAnsi="Times New Roman" w:cs="Times New Roman"/>
          <w:sz w:val="22"/>
          <w:szCs w:val="22"/>
        </w:rPr>
        <w:t>for</w:t>
      </w:r>
      <w:r>
        <w:rPr>
          <w:rFonts w:ascii="Times New Roman" w:hAnsi="Times New Roman" w:cs="Times New Roman"/>
          <w:sz w:val="22"/>
          <w:szCs w:val="22"/>
        </w:rPr>
        <w:t xml:space="preserve"> age and</w:t>
      </w:r>
      <w:r w:rsidR="001601E6">
        <w:rPr>
          <w:rFonts w:ascii="Times New Roman" w:hAnsi="Times New Roman" w:cs="Times New Roman"/>
          <w:sz w:val="22"/>
          <w:szCs w:val="22"/>
        </w:rPr>
        <w:t xml:space="preserve"> PMI and </w:t>
      </w:r>
      <w:r w:rsidR="00D21708" w:rsidRPr="00AE48AF">
        <w:rPr>
          <w:rFonts w:ascii="Times New Roman" w:hAnsi="Times New Roman" w:cs="Times New Roman"/>
          <w:sz w:val="22"/>
          <w:szCs w:val="22"/>
        </w:rPr>
        <w:t xml:space="preserve">performed additional binary logistic regressions predicting pathological diagnosis of CTE vs. AD. Regression analyses using remaining participants matched for </w:t>
      </w:r>
      <w:r w:rsidR="001601E6">
        <w:rPr>
          <w:rFonts w:ascii="Times New Roman" w:hAnsi="Times New Roman" w:cs="Times New Roman"/>
          <w:sz w:val="22"/>
          <w:szCs w:val="22"/>
        </w:rPr>
        <w:t>PMI</w:t>
      </w:r>
      <w:r w:rsidR="00D21708" w:rsidRPr="00AE48AF">
        <w:rPr>
          <w:rFonts w:ascii="Times New Roman" w:hAnsi="Times New Roman" w:cs="Times New Roman"/>
          <w:sz w:val="22"/>
          <w:szCs w:val="22"/>
        </w:rPr>
        <w:t xml:space="preserve"> where the variables in the model were p-tau</w:t>
      </w:r>
      <w:r w:rsidR="00D21708" w:rsidRPr="00AE48AF">
        <w:rPr>
          <w:rFonts w:ascii="Times New Roman" w:hAnsi="Times New Roman" w:cs="Times New Roman"/>
          <w:sz w:val="22"/>
          <w:szCs w:val="22"/>
          <w:vertAlign w:val="subscript"/>
        </w:rPr>
        <w:t xml:space="preserve">231, </w:t>
      </w:r>
      <w:r w:rsidR="00D21708" w:rsidRPr="00AE48AF">
        <w:rPr>
          <w:rFonts w:ascii="Times New Roman" w:hAnsi="Times New Roman" w:cs="Times New Roman"/>
          <w:sz w:val="22"/>
          <w:szCs w:val="22"/>
        </w:rPr>
        <w:t>Aβ</w:t>
      </w:r>
      <w:r w:rsidR="00D21708" w:rsidRPr="00AE48AF">
        <w:rPr>
          <w:rFonts w:ascii="Times New Roman" w:hAnsi="Times New Roman" w:cs="Times New Roman"/>
          <w:sz w:val="22"/>
          <w:szCs w:val="22"/>
          <w:vertAlign w:val="subscript"/>
        </w:rPr>
        <w:t xml:space="preserve">1-42, </w:t>
      </w:r>
      <w:r w:rsidR="005645A1">
        <w:rPr>
          <w:rFonts w:ascii="Times New Roman" w:hAnsi="Times New Roman" w:cs="Times New Roman"/>
          <w:sz w:val="22"/>
          <w:szCs w:val="22"/>
        </w:rPr>
        <w:t>PMI</w:t>
      </w:r>
      <w:r w:rsidR="00D21708" w:rsidRPr="00AE48AF">
        <w:rPr>
          <w:rFonts w:ascii="Times New Roman" w:hAnsi="Times New Roman" w:cs="Times New Roman"/>
          <w:sz w:val="22"/>
          <w:szCs w:val="22"/>
        </w:rPr>
        <w:t xml:space="preserve">, and sex (n= </w:t>
      </w:r>
      <w:r w:rsidR="005645A1">
        <w:rPr>
          <w:rFonts w:ascii="Times New Roman" w:hAnsi="Times New Roman" w:cs="Times New Roman"/>
          <w:sz w:val="22"/>
          <w:szCs w:val="22"/>
        </w:rPr>
        <w:t>76</w:t>
      </w:r>
      <w:r w:rsidR="00D21708" w:rsidRPr="00AE48AF">
        <w:rPr>
          <w:rFonts w:ascii="Times New Roman" w:hAnsi="Times New Roman" w:cs="Times New Roman"/>
          <w:sz w:val="22"/>
          <w:szCs w:val="22"/>
        </w:rPr>
        <w:t xml:space="preserve">), where </w:t>
      </w:r>
      <w:r w:rsidR="005645A1" w:rsidRPr="00AE48AF">
        <w:rPr>
          <w:rFonts w:ascii="Times New Roman" w:hAnsi="Times New Roman" w:cs="Times New Roman"/>
          <w:sz w:val="22"/>
          <w:szCs w:val="22"/>
        </w:rPr>
        <w:t>p-tau</w:t>
      </w:r>
      <w:r w:rsidR="005645A1" w:rsidRPr="00AE48AF">
        <w:rPr>
          <w:rFonts w:ascii="Times New Roman" w:hAnsi="Times New Roman" w:cs="Times New Roman"/>
          <w:sz w:val="22"/>
          <w:szCs w:val="22"/>
          <w:vertAlign w:val="subscript"/>
        </w:rPr>
        <w:t>231</w:t>
      </w:r>
      <w:r w:rsidR="005645A1">
        <w:rPr>
          <w:rFonts w:ascii="Times New Roman" w:hAnsi="Times New Roman" w:cs="Times New Roman"/>
          <w:sz w:val="22"/>
          <w:szCs w:val="22"/>
          <w:vertAlign w:val="subscript"/>
        </w:rPr>
        <w:t xml:space="preserve"> </w:t>
      </w:r>
      <w:r w:rsidR="005645A1">
        <w:rPr>
          <w:rFonts w:ascii="Times New Roman" w:hAnsi="Times New Roman" w:cs="Times New Roman"/>
          <w:sz w:val="22"/>
          <w:szCs w:val="22"/>
        </w:rPr>
        <w:t>(OR 1.</w:t>
      </w:r>
      <w:r w:rsidR="005645A1">
        <w:rPr>
          <w:rFonts w:ascii="Times New Roman" w:hAnsi="Times New Roman" w:cs="Times New Roman"/>
          <w:sz w:val="22"/>
          <w:szCs w:val="22"/>
        </w:rPr>
        <w:t>37</w:t>
      </w:r>
      <w:r w:rsidR="005645A1">
        <w:rPr>
          <w:rFonts w:ascii="Times New Roman" w:hAnsi="Times New Roman" w:cs="Times New Roman"/>
          <w:sz w:val="22"/>
          <w:szCs w:val="22"/>
        </w:rPr>
        <w:t>, 95% CI 0.</w:t>
      </w:r>
      <w:r w:rsidR="005645A1">
        <w:rPr>
          <w:rFonts w:ascii="Times New Roman" w:hAnsi="Times New Roman" w:cs="Times New Roman"/>
          <w:sz w:val="22"/>
          <w:szCs w:val="22"/>
        </w:rPr>
        <w:t>99</w:t>
      </w:r>
      <w:r w:rsidR="005645A1">
        <w:rPr>
          <w:rFonts w:ascii="Times New Roman" w:hAnsi="Times New Roman" w:cs="Times New Roman"/>
          <w:sz w:val="22"/>
          <w:szCs w:val="22"/>
        </w:rPr>
        <w:t xml:space="preserve"> </w:t>
      </w:r>
      <w:r w:rsidR="005645A1">
        <w:rPr>
          <w:rFonts w:ascii="Times New Roman" w:hAnsi="Times New Roman" w:cs="Times New Roman"/>
          <w:sz w:val="22"/>
          <w:szCs w:val="22"/>
        </w:rPr>
        <w:t>– 1.88</w:t>
      </w:r>
      <w:r w:rsidR="005645A1">
        <w:rPr>
          <w:rFonts w:ascii="Times New Roman" w:hAnsi="Times New Roman" w:cs="Times New Roman"/>
          <w:sz w:val="22"/>
          <w:szCs w:val="22"/>
        </w:rPr>
        <w:t xml:space="preserve">) had a trend towards significance and </w:t>
      </w:r>
      <w:r w:rsidR="005645A1" w:rsidRPr="00AE48AF">
        <w:rPr>
          <w:rFonts w:ascii="Times New Roman" w:hAnsi="Times New Roman" w:cs="Times New Roman"/>
          <w:sz w:val="22"/>
          <w:szCs w:val="22"/>
        </w:rPr>
        <w:t>Aβ</w:t>
      </w:r>
      <w:r w:rsidR="005645A1" w:rsidRPr="00AE48AF">
        <w:rPr>
          <w:rFonts w:ascii="Times New Roman" w:hAnsi="Times New Roman" w:cs="Times New Roman"/>
          <w:sz w:val="22"/>
          <w:szCs w:val="22"/>
          <w:vertAlign w:val="subscript"/>
        </w:rPr>
        <w:t>1-42</w:t>
      </w:r>
      <w:r w:rsidR="005645A1">
        <w:rPr>
          <w:rFonts w:ascii="Times New Roman" w:hAnsi="Times New Roman" w:cs="Times New Roman"/>
          <w:sz w:val="22"/>
          <w:szCs w:val="22"/>
          <w:vertAlign w:val="subscript"/>
        </w:rPr>
        <w:t xml:space="preserve"> </w:t>
      </w:r>
      <w:r w:rsidR="005645A1">
        <w:rPr>
          <w:rFonts w:ascii="Times New Roman" w:hAnsi="Times New Roman" w:cs="Times New Roman"/>
          <w:sz w:val="22"/>
          <w:szCs w:val="22"/>
        </w:rPr>
        <w:t>(OR 0.</w:t>
      </w:r>
      <w:r w:rsidR="005645A1">
        <w:rPr>
          <w:rFonts w:ascii="Times New Roman" w:hAnsi="Times New Roman" w:cs="Times New Roman"/>
          <w:sz w:val="22"/>
          <w:szCs w:val="22"/>
        </w:rPr>
        <w:t>46</w:t>
      </w:r>
      <w:r w:rsidR="005645A1">
        <w:rPr>
          <w:rFonts w:ascii="Times New Roman" w:hAnsi="Times New Roman" w:cs="Times New Roman"/>
          <w:sz w:val="22"/>
          <w:szCs w:val="22"/>
        </w:rPr>
        <w:t>, 95% CI 0.</w:t>
      </w:r>
      <w:r w:rsidR="005645A1">
        <w:rPr>
          <w:rFonts w:ascii="Times New Roman" w:hAnsi="Times New Roman" w:cs="Times New Roman"/>
          <w:sz w:val="22"/>
          <w:szCs w:val="22"/>
        </w:rPr>
        <w:t>24</w:t>
      </w:r>
      <w:r w:rsidR="005645A1">
        <w:rPr>
          <w:rFonts w:ascii="Times New Roman" w:hAnsi="Times New Roman" w:cs="Times New Roman"/>
          <w:sz w:val="22"/>
          <w:szCs w:val="22"/>
        </w:rPr>
        <w:t xml:space="preserve"> -0.9</w:t>
      </w:r>
      <w:r w:rsidR="005645A1">
        <w:rPr>
          <w:rFonts w:ascii="Times New Roman" w:hAnsi="Times New Roman" w:cs="Times New Roman"/>
          <w:sz w:val="22"/>
          <w:szCs w:val="22"/>
        </w:rPr>
        <w:t>0</w:t>
      </w:r>
      <w:r w:rsidR="005645A1">
        <w:rPr>
          <w:rFonts w:ascii="Times New Roman" w:hAnsi="Times New Roman" w:cs="Times New Roman"/>
          <w:sz w:val="22"/>
          <w:szCs w:val="22"/>
        </w:rPr>
        <w:t xml:space="preserve">) </w:t>
      </w:r>
      <w:r w:rsidR="005645A1" w:rsidRPr="00AE48AF">
        <w:rPr>
          <w:rFonts w:ascii="Times New Roman" w:hAnsi="Times New Roman" w:cs="Times New Roman"/>
          <w:sz w:val="22"/>
          <w:szCs w:val="22"/>
        </w:rPr>
        <w:t xml:space="preserve"> remained </w:t>
      </w:r>
      <w:r w:rsidR="005645A1">
        <w:rPr>
          <w:rFonts w:ascii="Times New Roman" w:hAnsi="Times New Roman" w:cs="Times New Roman"/>
          <w:sz w:val="22"/>
          <w:szCs w:val="22"/>
        </w:rPr>
        <w:t xml:space="preserve">a </w:t>
      </w:r>
      <w:r w:rsidR="005645A1" w:rsidRPr="00AE48AF">
        <w:rPr>
          <w:rFonts w:ascii="Times New Roman" w:hAnsi="Times New Roman" w:cs="Times New Roman"/>
          <w:sz w:val="22"/>
          <w:szCs w:val="22"/>
        </w:rPr>
        <w:t xml:space="preserve">significant predictor of CTE </w:t>
      </w:r>
      <w:r w:rsidR="005645A1">
        <w:rPr>
          <w:rFonts w:ascii="Times New Roman" w:hAnsi="Times New Roman" w:cs="Times New Roman"/>
          <w:sz w:val="22"/>
          <w:szCs w:val="22"/>
        </w:rPr>
        <w:t>diagnosis</w:t>
      </w:r>
      <w:r w:rsidR="005645A1" w:rsidRPr="00AE48AF">
        <w:rPr>
          <w:rFonts w:ascii="Times New Roman" w:hAnsi="Times New Roman" w:cs="Times New Roman"/>
          <w:sz w:val="22"/>
          <w:szCs w:val="22"/>
        </w:rPr>
        <w:t xml:space="preserve">, </w:t>
      </w:r>
      <w:r w:rsidR="005645A1">
        <w:rPr>
          <w:rFonts w:ascii="Times New Roman" w:hAnsi="Times New Roman" w:cs="Times New Roman"/>
          <w:sz w:val="22"/>
          <w:szCs w:val="22"/>
        </w:rPr>
        <w:t xml:space="preserve">while neither sex nor age </w:t>
      </w:r>
      <w:r w:rsidR="005645A1" w:rsidRPr="00AE48AF">
        <w:rPr>
          <w:rFonts w:ascii="Times New Roman" w:hAnsi="Times New Roman" w:cs="Times New Roman"/>
          <w:sz w:val="22"/>
          <w:szCs w:val="22"/>
        </w:rPr>
        <w:t>were found to be significant predictors.</w:t>
      </w:r>
      <w:r w:rsidR="00D21708" w:rsidRPr="00AE48AF">
        <w:rPr>
          <w:rFonts w:ascii="Times New Roman" w:hAnsi="Times New Roman" w:cs="Times New Roman"/>
          <w:sz w:val="22"/>
          <w:szCs w:val="22"/>
        </w:rPr>
        <w:t xml:space="preserve"> Regression analyses using participants matched for age where the variables in the model were p-tau</w:t>
      </w:r>
      <w:r w:rsidR="00D21708" w:rsidRPr="00AE48AF">
        <w:rPr>
          <w:rFonts w:ascii="Times New Roman" w:hAnsi="Times New Roman" w:cs="Times New Roman"/>
          <w:sz w:val="22"/>
          <w:szCs w:val="22"/>
          <w:vertAlign w:val="subscript"/>
        </w:rPr>
        <w:t xml:space="preserve">231, </w:t>
      </w:r>
      <w:r w:rsidR="00D21708" w:rsidRPr="00AE48AF">
        <w:rPr>
          <w:rFonts w:ascii="Times New Roman" w:hAnsi="Times New Roman" w:cs="Times New Roman"/>
          <w:sz w:val="22"/>
          <w:szCs w:val="22"/>
        </w:rPr>
        <w:t>Aβ</w:t>
      </w:r>
      <w:r w:rsidR="00D21708" w:rsidRPr="00AE48AF">
        <w:rPr>
          <w:rFonts w:ascii="Times New Roman" w:hAnsi="Times New Roman" w:cs="Times New Roman"/>
          <w:sz w:val="22"/>
          <w:szCs w:val="22"/>
          <w:vertAlign w:val="subscript"/>
        </w:rPr>
        <w:t xml:space="preserve">1-42, </w:t>
      </w:r>
      <w:r w:rsidR="00D21708" w:rsidRPr="00AE48AF">
        <w:rPr>
          <w:rFonts w:ascii="Times New Roman" w:hAnsi="Times New Roman" w:cs="Times New Roman"/>
          <w:sz w:val="22"/>
          <w:szCs w:val="22"/>
        </w:rPr>
        <w:t xml:space="preserve">age at death, and sex (n= </w:t>
      </w:r>
      <w:r w:rsidR="00672CA0">
        <w:rPr>
          <w:rFonts w:ascii="Times New Roman" w:hAnsi="Times New Roman" w:cs="Times New Roman"/>
          <w:sz w:val="22"/>
          <w:szCs w:val="22"/>
        </w:rPr>
        <w:t>92)</w:t>
      </w:r>
      <w:r w:rsidR="00D21708" w:rsidRPr="00AE48AF">
        <w:rPr>
          <w:rFonts w:ascii="Times New Roman" w:hAnsi="Times New Roman" w:cs="Times New Roman"/>
          <w:sz w:val="22"/>
          <w:szCs w:val="22"/>
        </w:rPr>
        <w:t xml:space="preserve">, where </w:t>
      </w:r>
      <w:r w:rsidR="00672CA0" w:rsidRPr="00AE48AF">
        <w:rPr>
          <w:rFonts w:ascii="Times New Roman" w:hAnsi="Times New Roman" w:cs="Times New Roman"/>
          <w:sz w:val="22"/>
          <w:szCs w:val="22"/>
        </w:rPr>
        <w:t>p-tau</w:t>
      </w:r>
      <w:r w:rsidR="00672CA0" w:rsidRPr="00AE48AF">
        <w:rPr>
          <w:rFonts w:ascii="Times New Roman" w:hAnsi="Times New Roman" w:cs="Times New Roman"/>
          <w:sz w:val="22"/>
          <w:szCs w:val="22"/>
          <w:vertAlign w:val="subscript"/>
        </w:rPr>
        <w:t>231</w:t>
      </w:r>
      <w:r w:rsidR="00672CA0">
        <w:rPr>
          <w:rFonts w:ascii="Times New Roman" w:hAnsi="Times New Roman" w:cs="Times New Roman"/>
          <w:sz w:val="22"/>
          <w:szCs w:val="22"/>
          <w:vertAlign w:val="subscript"/>
        </w:rPr>
        <w:t xml:space="preserve"> </w:t>
      </w:r>
      <w:r w:rsidR="00672CA0">
        <w:rPr>
          <w:rFonts w:ascii="Times New Roman" w:hAnsi="Times New Roman" w:cs="Times New Roman"/>
          <w:sz w:val="22"/>
          <w:szCs w:val="22"/>
        </w:rPr>
        <w:t>(OR 1.</w:t>
      </w:r>
      <w:r w:rsidR="005645A1">
        <w:rPr>
          <w:rFonts w:ascii="Times New Roman" w:hAnsi="Times New Roman" w:cs="Times New Roman"/>
          <w:sz w:val="22"/>
          <w:szCs w:val="22"/>
        </w:rPr>
        <w:t>35</w:t>
      </w:r>
      <w:r w:rsidR="00672CA0">
        <w:rPr>
          <w:rFonts w:ascii="Times New Roman" w:hAnsi="Times New Roman" w:cs="Times New Roman"/>
          <w:sz w:val="22"/>
          <w:szCs w:val="22"/>
        </w:rPr>
        <w:t>, 95% CI 1.0</w:t>
      </w:r>
      <w:r w:rsidR="005645A1">
        <w:rPr>
          <w:rFonts w:ascii="Times New Roman" w:hAnsi="Times New Roman" w:cs="Times New Roman"/>
          <w:sz w:val="22"/>
          <w:szCs w:val="22"/>
        </w:rPr>
        <w:t>2</w:t>
      </w:r>
      <w:r w:rsidR="00672CA0">
        <w:rPr>
          <w:rFonts w:ascii="Times New Roman" w:hAnsi="Times New Roman" w:cs="Times New Roman"/>
          <w:sz w:val="22"/>
          <w:szCs w:val="22"/>
        </w:rPr>
        <w:t xml:space="preserve"> -</w:t>
      </w:r>
      <w:r w:rsidR="005645A1">
        <w:rPr>
          <w:rFonts w:ascii="Times New Roman" w:hAnsi="Times New Roman" w:cs="Times New Roman"/>
          <w:sz w:val="22"/>
          <w:szCs w:val="22"/>
        </w:rPr>
        <w:t>1.78</w:t>
      </w:r>
      <w:r w:rsidR="00672CA0">
        <w:rPr>
          <w:rFonts w:ascii="Times New Roman" w:hAnsi="Times New Roman" w:cs="Times New Roman"/>
          <w:sz w:val="22"/>
          <w:szCs w:val="22"/>
        </w:rPr>
        <w:t>)</w:t>
      </w:r>
      <w:r w:rsidR="00672CA0">
        <w:rPr>
          <w:rFonts w:ascii="Times New Roman" w:hAnsi="Times New Roman" w:cs="Times New Roman"/>
          <w:sz w:val="22"/>
          <w:szCs w:val="22"/>
        </w:rPr>
        <w:t xml:space="preserve"> and </w:t>
      </w:r>
      <w:r w:rsidR="00672CA0" w:rsidRPr="00AE48AF">
        <w:rPr>
          <w:rFonts w:ascii="Times New Roman" w:hAnsi="Times New Roman" w:cs="Times New Roman"/>
          <w:sz w:val="22"/>
          <w:szCs w:val="22"/>
          <w:vertAlign w:val="subscript"/>
        </w:rPr>
        <w:t xml:space="preserve"> </w:t>
      </w:r>
      <w:r w:rsidR="00672CA0" w:rsidRPr="00AE48AF">
        <w:rPr>
          <w:rFonts w:ascii="Times New Roman" w:hAnsi="Times New Roman" w:cs="Times New Roman"/>
          <w:sz w:val="22"/>
          <w:szCs w:val="22"/>
        </w:rPr>
        <w:t>Aβ</w:t>
      </w:r>
      <w:r w:rsidR="00672CA0" w:rsidRPr="00AE48AF">
        <w:rPr>
          <w:rFonts w:ascii="Times New Roman" w:hAnsi="Times New Roman" w:cs="Times New Roman"/>
          <w:sz w:val="22"/>
          <w:szCs w:val="22"/>
          <w:vertAlign w:val="subscript"/>
        </w:rPr>
        <w:t>1-42</w:t>
      </w:r>
      <w:r w:rsidR="00672CA0">
        <w:rPr>
          <w:rFonts w:ascii="Times New Roman" w:hAnsi="Times New Roman" w:cs="Times New Roman"/>
          <w:sz w:val="22"/>
          <w:szCs w:val="22"/>
          <w:vertAlign w:val="subscript"/>
        </w:rPr>
        <w:t xml:space="preserve"> </w:t>
      </w:r>
      <w:r w:rsidR="00672CA0">
        <w:rPr>
          <w:rFonts w:ascii="Times New Roman" w:hAnsi="Times New Roman" w:cs="Times New Roman"/>
          <w:sz w:val="22"/>
          <w:szCs w:val="22"/>
        </w:rPr>
        <w:t xml:space="preserve">(OR </w:t>
      </w:r>
      <w:r w:rsidR="005645A1">
        <w:rPr>
          <w:rFonts w:ascii="Times New Roman" w:hAnsi="Times New Roman" w:cs="Times New Roman"/>
          <w:sz w:val="22"/>
          <w:szCs w:val="22"/>
        </w:rPr>
        <w:t>0.52</w:t>
      </w:r>
      <w:r w:rsidR="00672CA0">
        <w:rPr>
          <w:rFonts w:ascii="Times New Roman" w:hAnsi="Times New Roman" w:cs="Times New Roman"/>
          <w:sz w:val="22"/>
          <w:szCs w:val="22"/>
        </w:rPr>
        <w:t xml:space="preserve">, 95% CI </w:t>
      </w:r>
      <w:r w:rsidR="005645A1">
        <w:rPr>
          <w:rFonts w:ascii="Times New Roman" w:hAnsi="Times New Roman" w:cs="Times New Roman"/>
          <w:sz w:val="22"/>
          <w:szCs w:val="22"/>
        </w:rPr>
        <w:t>0.29</w:t>
      </w:r>
      <w:r w:rsidR="00672CA0">
        <w:rPr>
          <w:rFonts w:ascii="Times New Roman" w:hAnsi="Times New Roman" w:cs="Times New Roman"/>
          <w:sz w:val="22"/>
          <w:szCs w:val="22"/>
        </w:rPr>
        <w:t xml:space="preserve"> </w:t>
      </w:r>
      <w:r w:rsidR="005645A1">
        <w:rPr>
          <w:rFonts w:ascii="Times New Roman" w:hAnsi="Times New Roman" w:cs="Times New Roman"/>
          <w:sz w:val="22"/>
          <w:szCs w:val="22"/>
        </w:rPr>
        <w:t>– 0.94</w:t>
      </w:r>
      <w:r w:rsidR="00672CA0">
        <w:rPr>
          <w:rFonts w:ascii="Times New Roman" w:hAnsi="Times New Roman" w:cs="Times New Roman"/>
          <w:sz w:val="22"/>
          <w:szCs w:val="22"/>
        </w:rPr>
        <w:t>)</w:t>
      </w:r>
      <w:r w:rsidR="005645A1">
        <w:rPr>
          <w:rFonts w:ascii="Times New Roman" w:hAnsi="Times New Roman" w:cs="Times New Roman"/>
          <w:sz w:val="22"/>
          <w:szCs w:val="22"/>
        </w:rPr>
        <w:t xml:space="preserve"> </w:t>
      </w:r>
      <w:r w:rsidR="00D21708" w:rsidRPr="00AE48AF">
        <w:rPr>
          <w:rFonts w:ascii="Times New Roman" w:hAnsi="Times New Roman" w:cs="Times New Roman"/>
          <w:sz w:val="22"/>
          <w:szCs w:val="22"/>
        </w:rPr>
        <w:t xml:space="preserve">remained significant predictors of CTE status, and </w:t>
      </w:r>
      <w:r w:rsidR="005645A1">
        <w:rPr>
          <w:rFonts w:ascii="Times New Roman" w:hAnsi="Times New Roman" w:cs="Times New Roman"/>
          <w:sz w:val="22"/>
          <w:szCs w:val="22"/>
        </w:rPr>
        <w:t>neither age nor sex</w:t>
      </w:r>
      <w:r w:rsidR="00D21708" w:rsidRPr="00AE48AF">
        <w:rPr>
          <w:rFonts w:ascii="Times New Roman" w:hAnsi="Times New Roman" w:cs="Times New Roman"/>
          <w:sz w:val="22"/>
          <w:szCs w:val="22"/>
        </w:rPr>
        <w:t xml:space="preserve"> were found to be significant predictors. </w:t>
      </w:r>
    </w:p>
    <w:p w14:paraId="1A57EC4C" w14:textId="0F2B1848" w:rsidR="00D21708" w:rsidRPr="00AE48AF" w:rsidRDefault="00D21708" w:rsidP="00D72687">
      <w:pPr>
        <w:spacing w:line="480" w:lineRule="auto"/>
        <w:rPr>
          <w:rFonts w:ascii="Times New Roman" w:hAnsi="Times New Roman" w:cs="Times New Roman"/>
          <w:sz w:val="22"/>
          <w:szCs w:val="22"/>
        </w:rPr>
      </w:pPr>
    </w:p>
    <w:p w14:paraId="034F4239" w14:textId="3875DB59" w:rsidR="00D72687" w:rsidRDefault="00D72687" w:rsidP="00D72687">
      <w:pPr>
        <w:spacing w:line="480" w:lineRule="auto"/>
        <w:rPr>
          <w:rFonts w:ascii="Times New Roman" w:hAnsi="Times New Roman" w:cs="Times New Roman"/>
          <w:i/>
          <w:sz w:val="22"/>
          <w:szCs w:val="22"/>
        </w:rPr>
      </w:pPr>
      <w:r w:rsidRPr="00AE48AF">
        <w:rPr>
          <w:rFonts w:ascii="Times New Roman" w:hAnsi="Times New Roman" w:cs="Times New Roman"/>
          <w:i/>
          <w:sz w:val="22"/>
          <w:szCs w:val="22"/>
        </w:rPr>
        <w:t>ROC Analys</w:t>
      </w:r>
      <w:r w:rsidR="00970560">
        <w:rPr>
          <w:rFonts w:ascii="Times New Roman" w:hAnsi="Times New Roman" w:cs="Times New Roman"/>
          <w:i/>
          <w:sz w:val="22"/>
          <w:szCs w:val="22"/>
        </w:rPr>
        <w:t>es</w:t>
      </w:r>
    </w:p>
    <w:p w14:paraId="1B42E011" w14:textId="128E7ADE" w:rsidR="00970560" w:rsidRPr="005645A1" w:rsidRDefault="005645A1" w:rsidP="00D72687">
      <w:pPr>
        <w:spacing w:line="480" w:lineRule="auto"/>
        <w:rPr>
          <w:rFonts w:ascii="Times New Roman" w:hAnsi="Times New Roman" w:cs="Times New Roman"/>
          <w:sz w:val="22"/>
          <w:szCs w:val="22"/>
        </w:rPr>
      </w:pPr>
      <w:r>
        <w:rPr>
          <w:rFonts w:ascii="Times New Roman" w:hAnsi="Times New Roman" w:cs="Times New Roman"/>
          <w:sz w:val="22"/>
          <w:szCs w:val="22"/>
        </w:rPr>
        <w:tab/>
        <w:t xml:space="preserve">The above regressions were then submitted to ROC analyses using </w:t>
      </w:r>
      <w:r w:rsidR="0035131C">
        <w:rPr>
          <w:rFonts w:ascii="Times New Roman" w:hAnsi="Times New Roman" w:cs="Times New Roman"/>
          <w:sz w:val="22"/>
          <w:szCs w:val="22"/>
        </w:rPr>
        <w:t xml:space="preserve">matched </w:t>
      </w:r>
      <w:r>
        <w:rPr>
          <w:rFonts w:ascii="Times New Roman" w:hAnsi="Times New Roman" w:cs="Times New Roman"/>
          <w:sz w:val="22"/>
          <w:szCs w:val="22"/>
        </w:rPr>
        <w:t xml:space="preserve">PMI and age groups </w:t>
      </w:r>
      <w:r w:rsidR="0035131C">
        <w:rPr>
          <w:rFonts w:ascii="Times New Roman" w:hAnsi="Times New Roman" w:cs="Times New Roman"/>
          <w:sz w:val="22"/>
          <w:szCs w:val="22"/>
        </w:rPr>
        <w:t xml:space="preserve">respectively and curves were overall similar to that generated without age and PMI matching with similar AUC values. ROCs for CTE vs. no CTE/no AD with PMI matching led to an AUC of 0.864 (SEM 0.06, </w:t>
      </w:r>
      <w:r w:rsidR="0035131C">
        <w:rPr>
          <w:rFonts w:ascii="Times New Roman" w:hAnsi="Times New Roman" w:cs="Times New Roman"/>
          <w:sz w:val="22"/>
          <w:szCs w:val="22"/>
        </w:rPr>
        <w:lastRenderedPageBreak/>
        <w:t>p&lt;0.001); with age matching generating an AUC of 0.87 (SEM 0.04, p &lt;0.001). Similarly for the CTE vs. AD model, PMI matching led to an AUC of 0.91, (SEM 0.03, p &lt; 0.</w:t>
      </w:r>
      <w:bookmarkStart w:id="0" w:name="_GoBack"/>
      <w:bookmarkEnd w:id="0"/>
      <w:r w:rsidR="0035131C">
        <w:rPr>
          <w:rFonts w:ascii="Times New Roman" w:hAnsi="Times New Roman" w:cs="Times New Roman"/>
          <w:sz w:val="22"/>
          <w:szCs w:val="22"/>
        </w:rPr>
        <w:t>001) and finally for this model age matching led to an AUC of 0.91 (</w:t>
      </w:r>
      <w:r w:rsidR="0035131C">
        <w:rPr>
          <w:rFonts w:ascii="Times New Roman" w:hAnsi="Times New Roman" w:cs="Times New Roman"/>
          <w:sz w:val="22"/>
          <w:szCs w:val="22"/>
        </w:rPr>
        <w:t>SEM 0.03, p &lt; 0.001)</w:t>
      </w:r>
      <w:r w:rsidR="0035131C">
        <w:rPr>
          <w:rFonts w:ascii="Times New Roman" w:hAnsi="Times New Roman" w:cs="Times New Roman"/>
          <w:sz w:val="22"/>
          <w:szCs w:val="22"/>
        </w:rPr>
        <w:t xml:space="preserve">. </w:t>
      </w:r>
    </w:p>
    <w:p w14:paraId="7D461199" w14:textId="0EBAB20A" w:rsidR="00D21708" w:rsidRPr="00AE48AF" w:rsidRDefault="00D21708" w:rsidP="00D21708">
      <w:pPr>
        <w:spacing w:line="480" w:lineRule="auto"/>
        <w:ind w:firstLine="720"/>
        <w:rPr>
          <w:rFonts w:ascii="Times New Roman" w:hAnsi="Times New Roman" w:cs="Times New Roman"/>
          <w:sz w:val="22"/>
          <w:szCs w:val="22"/>
        </w:rPr>
      </w:pPr>
      <w:r w:rsidRPr="00AE48AF">
        <w:rPr>
          <w:rFonts w:ascii="Times New Roman" w:hAnsi="Times New Roman" w:cs="Times New Roman"/>
          <w:sz w:val="22"/>
          <w:szCs w:val="22"/>
        </w:rPr>
        <w:t xml:space="preserve">Given that there were </w:t>
      </w:r>
      <w:r w:rsidR="00970560">
        <w:rPr>
          <w:rFonts w:ascii="Times New Roman" w:hAnsi="Times New Roman" w:cs="Times New Roman"/>
          <w:sz w:val="22"/>
          <w:szCs w:val="22"/>
        </w:rPr>
        <w:t xml:space="preserve">also </w:t>
      </w:r>
      <w:r w:rsidRPr="00AE48AF">
        <w:rPr>
          <w:rFonts w:ascii="Times New Roman" w:hAnsi="Times New Roman" w:cs="Times New Roman"/>
          <w:sz w:val="22"/>
          <w:szCs w:val="22"/>
        </w:rPr>
        <w:t>group differences in sex with increased numbers of women in the AD groups, and men in the CTE groups, we also performed sensitivity analyses using male participants alone. Importantly, the AUC for the CTE vs. no CTE/no AD diagnosis comparison including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xml:space="preserve"> Aβ</w:t>
      </w:r>
      <w:r w:rsidRPr="00AE48AF">
        <w:rPr>
          <w:rFonts w:ascii="Times New Roman" w:hAnsi="Times New Roman" w:cs="Times New Roman"/>
          <w:sz w:val="22"/>
          <w:szCs w:val="22"/>
          <w:vertAlign w:val="subscript"/>
        </w:rPr>
        <w:t xml:space="preserve">1-42, </w:t>
      </w:r>
      <w:r w:rsidRPr="00AE48AF">
        <w:rPr>
          <w:rFonts w:ascii="Times New Roman" w:hAnsi="Times New Roman" w:cs="Times New Roman"/>
          <w:sz w:val="22"/>
          <w:szCs w:val="22"/>
        </w:rPr>
        <w:t>and age at death among male participants only yielded an AUC of 0.80 (SEM= 0.53, p&lt;0.001, n= 71); the AUC for the CTE vs. AD diagnosis comparison including p-tau</w:t>
      </w:r>
      <w:r w:rsidRPr="00AE48AF">
        <w:rPr>
          <w:rFonts w:ascii="Times New Roman" w:hAnsi="Times New Roman" w:cs="Times New Roman"/>
          <w:sz w:val="22"/>
          <w:szCs w:val="22"/>
          <w:vertAlign w:val="subscript"/>
        </w:rPr>
        <w:t>231,</w:t>
      </w:r>
      <w:r w:rsidRPr="00AE48AF">
        <w:rPr>
          <w:rFonts w:ascii="Times New Roman" w:hAnsi="Times New Roman" w:cs="Times New Roman"/>
          <w:sz w:val="22"/>
          <w:szCs w:val="22"/>
        </w:rPr>
        <w:t xml:space="preserve"> Aβ</w:t>
      </w:r>
      <w:r w:rsidRPr="00AE48AF">
        <w:rPr>
          <w:rFonts w:ascii="Times New Roman" w:hAnsi="Times New Roman" w:cs="Times New Roman"/>
          <w:sz w:val="22"/>
          <w:szCs w:val="22"/>
          <w:vertAlign w:val="subscript"/>
        </w:rPr>
        <w:t xml:space="preserve">1-42, </w:t>
      </w:r>
      <w:r w:rsidRPr="00AE48AF">
        <w:rPr>
          <w:rFonts w:ascii="Times New Roman" w:hAnsi="Times New Roman" w:cs="Times New Roman"/>
          <w:sz w:val="22"/>
          <w:szCs w:val="22"/>
        </w:rPr>
        <w:t>and age at death among male participants only yielded an AUC of 0.86 (SEM= 0.35, p&lt;0.001, n= 81). Overall these ROC analyses were not statistically different from those run using the entire sample of both men and women (p</w:t>
      </w:r>
      <w:r w:rsidR="0035131C">
        <w:rPr>
          <w:rFonts w:ascii="Times New Roman" w:hAnsi="Times New Roman" w:cs="Times New Roman"/>
          <w:sz w:val="22"/>
          <w:szCs w:val="22"/>
        </w:rPr>
        <w:t xml:space="preserve"> </w:t>
      </w:r>
      <w:r w:rsidRPr="00AE48AF">
        <w:rPr>
          <w:rFonts w:ascii="Times New Roman" w:hAnsi="Times New Roman" w:cs="Times New Roman"/>
          <w:sz w:val="22"/>
          <w:szCs w:val="22"/>
        </w:rPr>
        <w:t xml:space="preserve">&gt; 0.05). </w:t>
      </w:r>
    </w:p>
    <w:p w14:paraId="33451BBE" w14:textId="77777777" w:rsidR="00D21708" w:rsidRPr="00AE48AF" w:rsidRDefault="00D21708" w:rsidP="00D21708">
      <w:pPr>
        <w:spacing w:line="480" w:lineRule="auto"/>
        <w:ind w:firstLine="720"/>
        <w:rPr>
          <w:rFonts w:ascii="Times New Roman" w:hAnsi="Times New Roman" w:cs="Times New Roman"/>
          <w:sz w:val="22"/>
          <w:szCs w:val="22"/>
        </w:rPr>
      </w:pPr>
    </w:p>
    <w:p w14:paraId="12126441" w14:textId="77777777" w:rsidR="00D21708" w:rsidRPr="00AE48AF" w:rsidRDefault="00D21708" w:rsidP="00650A14">
      <w:pPr>
        <w:spacing w:line="480" w:lineRule="auto"/>
        <w:ind w:firstLine="720"/>
        <w:rPr>
          <w:rFonts w:ascii="Times New Roman" w:hAnsi="Times New Roman" w:cs="Times New Roman"/>
          <w:sz w:val="22"/>
          <w:szCs w:val="22"/>
        </w:rPr>
      </w:pPr>
    </w:p>
    <w:p w14:paraId="47DB1490" w14:textId="77777777" w:rsidR="00650A14" w:rsidRPr="00AE48AF" w:rsidRDefault="00650A14">
      <w:pPr>
        <w:rPr>
          <w:rFonts w:ascii="Times New Roman" w:hAnsi="Times New Roman" w:cs="Times New Roman"/>
          <w:sz w:val="22"/>
          <w:szCs w:val="22"/>
        </w:rPr>
      </w:pPr>
    </w:p>
    <w:p w14:paraId="507E4DF5" w14:textId="77777777" w:rsidR="00650A14" w:rsidRPr="00AE48AF" w:rsidRDefault="00650A14">
      <w:pPr>
        <w:rPr>
          <w:rFonts w:ascii="Times New Roman" w:hAnsi="Times New Roman" w:cs="Times New Roman"/>
          <w:sz w:val="22"/>
          <w:szCs w:val="22"/>
        </w:rPr>
      </w:pPr>
    </w:p>
    <w:sectPr w:rsidR="00650A14" w:rsidRPr="00AE48AF" w:rsidSect="00BD2B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A14"/>
    <w:rsid w:val="00024BAD"/>
    <w:rsid w:val="00041D61"/>
    <w:rsid w:val="000454FA"/>
    <w:rsid w:val="00057C64"/>
    <w:rsid w:val="0009101D"/>
    <w:rsid w:val="00093E12"/>
    <w:rsid w:val="000A390C"/>
    <w:rsid w:val="000E599A"/>
    <w:rsid w:val="00110053"/>
    <w:rsid w:val="00117A48"/>
    <w:rsid w:val="00137935"/>
    <w:rsid w:val="0014625A"/>
    <w:rsid w:val="001477F4"/>
    <w:rsid w:val="00153FDC"/>
    <w:rsid w:val="0015558D"/>
    <w:rsid w:val="001601E6"/>
    <w:rsid w:val="001B29C6"/>
    <w:rsid w:val="001E58D5"/>
    <w:rsid w:val="001F1B50"/>
    <w:rsid w:val="001F39F6"/>
    <w:rsid w:val="001F4AF5"/>
    <w:rsid w:val="00201445"/>
    <w:rsid w:val="00246856"/>
    <w:rsid w:val="00246C5D"/>
    <w:rsid w:val="00273AFA"/>
    <w:rsid w:val="00274BD4"/>
    <w:rsid w:val="002C7095"/>
    <w:rsid w:val="002D0B62"/>
    <w:rsid w:val="0032232B"/>
    <w:rsid w:val="00324B21"/>
    <w:rsid w:val="00325FD5"/>
    <w:rsid w:val="0035131C"/>
    <w:rsid w:val="003A5720"/>
    <w:rsid w:val="003E18A6"/>
    <w:rsid w:val="003F770B"/>
    <w:rsid w:val="00400FD8"/>
    <w:rsid w:val="00406DAB"/>
    <w:rsid w:val="004438ED"/>
    <w:rsid w:val="0045148F"/>
    <w:rsid w:val="004570A0"/>
    <w:rsid w:val="00466FF2"/>
    <w:rsid w:val="004721EB"/>
    <w:rsid w:val="0047643E"/>
    <w:rsid w:val="00484D7B"/>
    <w:rsid w:val="00486F4A"/>
    <w:rsid w:val="00492E0D"/>
    <w:rsid w:val="004E16A4"/>
    <w:rsid w:val="00500629"/>
    <w:rsid w:val="005355AC"/>
    <w:rsid w:val="005633F7"/>
    <w:rsid w:val="005645A1"/>
    <w:rsid w:val="00570621"/>
    <w:rsid w:val="00570F28"/>
    <w:rsid w:val="00582843"/>
    <w:rsid w:val="005901BE"/>
    <w:rsid w:val="005960C9"/>
    <w:rsid w:val="00596BD8"/>
    <w:rsid w:val="005F5814"/>
    <w:rsid w:val="00600BB3"/>
    <w:rsid w:val="00606856"/>
    <w:rsid w:val="00632A3D"/>
    <w:rsid w:val="0064138D"/>
    <w:rsid w:val="00647010"/>
    <w:rsid w:val="00650A14"/>
    <w:rsid w:val="006569C5"/>
    <w:rsid w:val="006726F9"/>
    <w:rsid w:val="00672CA0"/>
    <w:rsid w:val="006A5275"/>
    <w:rsid w:val="006B76CE"/>
    <w:rsid w:val="006E4D8A"/>
    <w:rsid w:val="007136B8"/>
    <w:rsid w:val="007173CD"/>
    <w:rsid w:val="00720FC1"/>
    <w:rsid w:val="00743387"/>
    <w:rsid w:val="00764F67"/>
    <w:rsid w:val="00797169"/>
    <w:rsid w:val="007B2C63"/>
    <w:rsid w:val="007B45BE"/>
    <w:rsid w:val="007C1252"/>
    <w:rsid w:val="007D098E"/>
    <w:rsid w:val="007D3AFB"/>
    <w:rsid w:val="007F0CFF"/>
    <w:rsid w:val="007F64B7"/>
    <w:rsid w:val="00831D48"/>
    <w:rsid w:val="00832E98"/>
    <w:rsid w:val="008554B6"/>
    <w:rsid w:val="0086066A"/>
    <w:rsid w:val="0086392E"/>
    <w:rsid w:val="00874EB6"/>
    <w:rsid w:val="008853CF"/>
    <w:rsid w:val="008C534F"/>
    <w:rsid w:val="00915C30"/>
    <w:rsid w:val="00925089"/>
    <w:rsid w:val="00944462"/>
    <w:rsid w:val="00970560"/>
    <w:rsid w:val="009801CA"/>
    <w:rsid w:val="009877F2"/>
    <w:rsid w:val="009A437B"/>
    <w:rsid w:val="009E7650"/>
    <w:rsid w:val="00A032BF"/>
    <w:rsid w:val="00A43F9F"/>
    <w:rsid w:val="00A4743B"/>
    <w:rsid w:val="00A65FD1"/>
    <w:rsid w:val="00AB3BBB"/>
    <w:rsid w:val="00AE48AF"/>
    <w:rsid w:val="00B13B06"/>
    <w:rsid w:val="00B4117C"/>
    <w:rsid w:val="00B41A8D"/>
    <w:rsid w:val="00B51736"/>
    <w:rsid w:val="00BB40E0"/>
    <w:rsid w:val="00BB529D"/>
    <w:rsid w:val="00BD2B0F"/>
    <w:rsid w:val="00C20CB6"/>
    <w:rsid w:val="00C27C04"/>
    <w:rsid w:val="00C976D4"/>
    <w:rsid w:val="00C978AF"/>
    <w:rsid w:val="00CA6CAF"/>
    <w:rsid w:val="00CC54A8"/>
    <w:rsid w:val="00CF1124"/>
    <w:rsid w:val="00CF2339"/>
    <w:rsid w:val="00D00195"/>
    <w:rsid w:val="00D13D0F"/>
    <w:rsid w:val="00D21708"/>
    <w:rsid w:val="00D72687"/>
    <w:rsid w:val="00D84567"/>
    <w:rsid w:val="00DB564A"/>
    <w:rsid w:val="00DC652D"/>
    <w:rsid w:val="00DD3F04"/>
    <w:rsid w:val="00E8525F"/>
    <w:rsid w:val="00EB21CF"/>
    <w:rsid w:val="00EB6F2B"/>
    <w:rsid w:val="00EC1388"/>
    <w:rsid w:val="00EC2933"/>
    <w:rsid w:val="00ED76B9"/>
    <w:rsid w:val="00ED7A39"/>
    <w:rsid w:val="00EE005D"/>
    <w:rsid w:val="00F01435"/>
    <w:rsid w:val="00F04C4F"/>
    <w:rsid w:val="00F11293"/>
    <w:rsid w:val="00F763D6"/>
    <w:rsid w:val="00F84E2B"/>
    <w:rsid w:val="00F96CB5"/>
    <w:rsid w:val="00FA249A"/>
    <w:rsid w:val="00FC7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FC165B"/>
  <w15:chartTrackingRefBased/>
  <w15:docId w15:val="{5ABBE01C-3E4F-8148-8B3E-78E30D079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0A14"/>
    <w:rPr>
      <w:sz w:val="16"/>
      <w:szCs w:val="16"/>
    </w:rPr>
  </w:style>
  <w:style w:type="paragraph" w:styleId="CommentText">
    <w:name w:val="annotation text"/>
    <w:basedOn w:val="Normal"/>
    <w:link w:val="CommentTextChar"/>
    <w:uiPriority w:val="99"/>
    <w:semiHidden/>
    <w:unhideWhenUsed/>
    <w:rsid w:val="00650A14"/>
    <w:rPr>
      <w:sz w:val="20"/>
      <w:szCs w:val="20"/>
    </w:rPr>
  </w:style>
  <w:style w:type="character" w:customStyle="1" w:styleId="CommentTextChar">
    <w:name w:val="Comment Text Char"/>
    <w:basedOn w:val="DefaultParagraphFont"/>
    <w:link w:val="CommentText"/>
    <w:uiPriority w:val="99"/>
    <w:semiHidden/>
    <w:rsid w:val="00650A14"/>
    <w:rPr>
      <w:sz w:val="20"/>
      <w:szCs w:val="20"/>
    </w:rPr>
  </w:style>
  <w:style w:type="paragraph" w:styleId="BalloonText">
    <w:name w:val="Balloon Text"/>
    <w:basedOn w:val="Normal"/>
    <w:link w:val="BalloonTextChar"/>
    <w:uiPriority w:val="99"/>
    <w:semiHidden/>
    <w:unhideWhenUsed/>
    <w:rsid w:val="00650A1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50A14"/>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650A14"/>
    <w:rPr>
      <w:b/>
      <w:bCs/>
    </w:rPr>
  </w:style>
  <w:style w:type="character" w:customStyle="1" w:styleId="CommentSubjectChar">
    <w:name w:val="Comment Subject Char"/>
    <w:basedOn w:val="CommentTextChar"/>
    <w:link w:val="CommentSubject"/>
    <w:uiPriority w:val="99"/>
    <w:semiHidden/>
    <w:rsid w:val="00650A1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Turk</dc:creator>
  <cp:keywords/>
  <dc:description/>
  <cp:lastModifiedBy>Katherine Turk</cp:lastModifiedBy>
  <cp:revision>2</cp:revision>
  <dcterms:created xsi:type="dcterms:W3CDTF">2021-03-17T14:54:00Z</dcterms:created>
  <dcterms:modified xsi:type="dcterms:W3CDTF">2021-03-17T14:54:00Z</dcterms:modified>
</cp:coreProperties>
</file>