
<file path=[Content_Types].xml><?xml version="1.0" encoding="utf-8"?>
<Types xmlns="http://schemas.openxmlformats.org/package/2006/content-types">
  <Default Extension="xml" ContentType="application/xml"/>
  <Default Extension="png" ContentType="image/png"/>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spacing w:before="0" w:beforeAutospacing="0" w:after="0" w:afterAutospacing="0"/>
        <w:ind w:left="0" w:right="0"/>
        <w:jc w:val="center"/>
        <w:rPr>
          <w:rFonts w:ascii="Times New Roman" w:hAnsi="Times New Roman" w:eastAsia="宋体" w:cs="Times New Roman"/>
          <w:sz w:val="28"/>
          <w:szCs w:val="28"/>
        </w:rPr>
      </w:pPr>
      <w:bookmarkStart w:id="0" w:name="_Hlk26800231"/>
      <w:bookmarkEnd w:id="0"/>
      <w:bookmarkStart w:id="1" w:name="OLE_LINK2"/>
      <w:bookmarkStart w:id="2" w:name="OLE_LINK1"/>
      <w:bookmarkStart w:id="3" w:name="OLE_LINK14"/>
      <w:bookmarkStart w:id="4" w:name="OLE_LINK13"/>
      <w:r>
        <w:rPr>
          <w:rFonts w:ascii="Times New Roman" w:hAnsi="Times New Roman" w:cs="Times New Roman"/>
          <w:sz w:val="28"/>
          <w:szCs w:val="28"/>
        </w:rPr>
        <w:t xml:space="preserve">Supplementary </w:t>
      </w:r>
      <w:r>
        <w:rPr>
          <w:rFonts w:ascii="Times New Roman" w:hAnsi="Times New Roman" w:cs="Times New Roman"/>
          <w:sz w:val="28"/>
          <w:szCs w:val="28"/>
        </w:rPr>
        <w:t>m</w:t>
      </w:r>
      <w:bookmarkStart w:id="13" w:name="_GoBack"/>
      <w:bookmarkEnd w:id="13"/>
      <w:r>
        <w:rPr>
          <w:rFonts w:ascii="Times New Roman" w:hAnsi="Times New Roman" w:cs="Times New Roman"/>
          <w:sz w:val="28"/>
          <w:szCs w:val="28"/>
        </w:rPr>
        <w:t>aterials for</w:t>
      </w:r>
      <w:bookmarkEnd w:id="1"/>
      <w:bookmarkEnd w:id="2"/>
      <w:r>
        <w:rPr>
          <w:rFonts w:hint="eastAsia" w:ascii="Times New Roman" w:hAnsi="Times New Roman" w:cs="Times New Roman"/>
          <w:sz w:val="28"/>
          <w:szCs w:val="28"/>
        </w:rPr>
        <w:t xml:space="preserve"> </w:t>
      </w:r>
      <w:r>
        <w:rPr>
          <w:rFonts w:ascii="Times New Roman" w:hAnsi="Times New Roman" w:cs="Times New Roman"/>
          <w:sz w:val="28"/>
          <w:szCs w:val="28"/>
        </w:rPr>
        <w:t>“</w:t>
      </w:r>
      <w:r>
        <w:rPr>
          <w:rFonts w:hint="default" w:ascii="Times New Roman" w:hAnsi="Times New Roman" w:eastAsia="黑体" w:cs="Times New Roman"/>
          <w:b/>
          <w:kern w:val="2"/>
          <w:sz w:val="28"/>
          <w:szCs w:val="28"/>
          <w:lang w:val="en-US" w:eastAsia="zh-CN" w:bidi="ar"/>
        </w:rPr>
        <w:t xml:space="preserve">Recurrent and Concurrent Patterns of Regional BOLD Dynamics and Functional Connectivity Dynamics in Cognitive Decline </w:t>
      </w:r>
      <w:r>
        <w:rPr>
          <w:rFonts w:ascii="Times New Roman" w:hAnsi="Times New Roman" w:eastAsia="宋体" w:cs="Times New Roman"/>
          <w:sz w:val="28"/>
          <w:szCs w:val="28"/>
        </w:rPr>
        <w:t>”</w:t>
      </w:r>
    </w:p>
    <w:p>
      <w:pPr>
        <w:spacing w:line="480" w:lineRule="auto"/>
        <w:jc w:val="center"/>
        <w:rPr>
          <w:rFonts w:ascii="Times New Roman" w:hAnsi="Times New Roman" w:eastAsia="宋体" w:cs="Times New Roman"/>
          <w:sz w:val="28"/>
          <w:szCs w:val="28"/>
        </w:rPr>
      </w:pPr>
    </w:p>
    <w:p>
      <w:pPr>
        <w:spacing w:line="480" w:lineRule="auto"/>
        <w:rPr>
          <w:rFonts w:ascii="Times New Roman" w:hAnsi="Times New Roman" w:eastAsia="宋体" w:cs="Times New Roman"/>
          <w:b/>
          <w:bCs/>
          <w:kern w:val="0"/>
          <w:sz w:val="24"/>
          <w:szCs w:val="24"/>
        </w:rPr>
      </w:pPr>
      <w:r>
        <w:rPr>
          <w:rFonts w:ascii="Times New Roman" w:hAnsi="Times New Roman" w:eastAsia="宋体" w:cs="Times New Roman"/>
          <w:b/>
          <w:bCs/>
          <w:kern w:val="0"/>
          <w:sz w:val="24"/>
          <w:szCs w:val="24"/>
        </w:rPr>
        <w:t xml:space="preserve">Appendix </w:t>
      </w:r>
      <w:r>
        <w:rPr>
          <w:rFonts w:hint="eastAsia" w:ascii="Times New Roman" w:hAnsi="Times New Roman" w:eastAsia="宋体" w:cs="Times New Roman"/>
          <w:b/>
          <w:bCs/>
          <w:kern w:val="0"/>
          <w:sz w:val="24"/>
          <w:szCs w:val="24"/>
          <w:lang w:val="en-US" w:eastAsia="zh-CN"/>
        </w:rPr>
        <w:t>A</w:t>
      </w:r>
      <w:r>
        <w:rPr>
          <w:rFonts w:hint="eastAsia" w:ascii="Times New Roman" w:hAnsi="Times New Roman" w:eastAsia="宋体" w:cs="Times New Roman"/>
          <w:b/>
          <w:bCs/>
          <w:kern w:val="0"/>
          <w:sz w:val="24"/>
          <w:szCs w:val="24"/>
        </w:rPr>
        <w:t>:</w:t>
      </w:r>
      <w:r>
        <w:rPr>
          <w:rFonts w:hint="eastAsia" w:ascii="Times New Roman" w:hAnsi="Times New Roman" w:eastAsia="宋体" w:cs="Times New Roman"/>
          <w:b/>
          <w:bCs/>
          <w:kern w:val="0"/>
          <w:sz w:val="24"/>
          <w:szCs w:val="24"/>
        </w:rPr>
        <w:tab/>
      </w:r>
      <w:r>
        <w:rPr>
          <w:rFonts w:ascii="Times New Roman" w:hAnsi="Times New Roman" w:eastAsia="宋体" w:cs="Times New Roman"/>
          <w:b/>
          <w:bCs/>
          <w:kern w:val="0"/>
          <w:sz w:val="24"/>
          <w:szCs w:val="24"/>
        </w:rPr>
        <w:t>dfALFF and dFC</w:t>
      </w:r>
      <w:r>
        <w:rPr>
          <w:rFonts w:hint="eastAsia" w:ascii="Times New Roman" w:hAnsi="Times New Roman" w:eastAsia="宋体" w:cs="Times New Roman"/>
          <w:b/>
          <w:bCs/>
          <w:kern w:val="0"/>
          <w:sz w:val="24"/>
          <w:szCs w:val="24"/>
        </w:rPr>
        <w:t xml:space="preserve"> States</w:t>
      </w:r>
    </w:p>
    <w:p>
      <w:pPr>
        <w:pStyle w:val="18"/>
        <w:numPr>
          <w:ilvl w:val="0"/>
          <w:numId w:val="1"/>
        </w:numPr>
        <w:spacing w:line="480" w:lineRule="auto"/>
        <w:ind w:left="420" w:firstLineChars="0"/>
        <w:rPr>
          <w:rFonts w:ascii="Times New Roman" w:hAnsi="Times New Roman" w:cs="Times New Roman"/>
          <w:bCs/>
          <w:i/>
          <w:color w:val="000000"/>
          <w:sz w:val="24"/>
          <w:szCs w:val="24"/>
        </w:rPr>
      </w:pPr>
      <w:r>
        <w:rPr>
          <w:rFonts w:ascii="Times New Roman" w:hAnsi="Times New Roman" w:cs="Times New Roman"/>
          <w:bCs/>
          <w:i/>
          <w:color w:val="000000"/>
          <w:sz w:val="24"/>
          <w:szCs w:val="24"/>
        </w:rPr>
        <w:t>Estimation of dfALFF</w:t>
      </w:r>
      <w:r>
        <w:rPr>
          <w:rFonts w:hint="eastAsia" w:ascii="Times New Roman" w:hAnsi="Times New Roman" w:cs="Times New Roman"/>
          <w:bCs/>
          <w:i/>
          <w:color w:val="000000"/>
          <w:sz w:val="24"/>
          <w:szCs w:val="24"/>
        </w:rPr>
        <w:t xml:space="preserve"> states</w:t>
      </w:r>
    </w:p>
    <w:p>
      <w:pPr>
        <w:spacing w:line="480" w:lineRule="auto"/>
        <w:rPr>
          <w:rFonts w:ascii="Times New Roman" w:hAnsi="Times New Roman" w:cs="Times New Roman"/>
          <w:sz w:val="24"/>
          <w:szCs w:val="24"/>
        </w:rPr>
      </w:pPr>
      <w:r>
        <w:rPr>
          <w:rFonts w:ascii="Times New Roman" w:hAnsi="Times New Roman" w:cs="Times New Roman"/>
          <w:bCs/>
          <w:iCs/>
          <w:color w:val="000000"/>
          <w:sz w:val="24"/>
          <w:szCs w:val="24"/>
        </w:rPr>
        <w:t xml:space="preserve">In our study, the fALFF was used to measure the pattern of local neural activity. </w:t>
      </w:r>
      <w:r>
        <w:rPr>
          <w:rFonts w:ascii="Times New Roman" w:hAnsi="Times New Roman" w:eastAsia="宋体" w:cs="Times New Roman"/>
          <w:color w:val="000000"/>
          <w:sz w:val="24"/>
          <w:szCs w:val="24"/>
        </w:rPr>
        <w:t>The dynamic patterns in fALFF were characterized by using the sliding window approach</w:t>
      </w:r>
      <w:r>
        <w:rPr>
          <w:sz w:val="24"/>
          <w:szCs w:val="24"/>
        </w:rPr>
        <w:fldChar w:fldCharType="begin"/>
      </w:r>
      <w:r>
        <w:rPr>
          <w:sz w:val="24"/>
          <w:szCs w:val="24"/>
        </w:rPr>
        <w:instrText xml:space="preserve"> HYPERLINK \l "_ENREF_26" \o "Allen, 2014 #844" </w:instrText>
      </w:r>
      <w:r>
        <w:rPr>
          <w:sz w:val="24"/>
          <w:szCs w:val="24"/>
        </w:rPr>
        <w:fldChar w:fldCharType="separate"/>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&lt;EndNote&gt;&lt;Cite&gt;&lt;Author&gt;Allen&lt;/Author&gt;&lt;Year&gt;2014&lt;/Year&gt;&lt;RecNum&gt;844&lt;/RecNum&gt;&lt;DisplayText&gt;&lt;style face="superscript"&gt;26&lt;/style&gt;&lt;/DisplayText&gt;&lt;record&gt;&lt;rec-number&gt;844&lt;/rec-number&gt;&lt;foreign-keys&gt;&lt;key app="EN" db-id="05wz9wtpc2v9r1evaf5v25dpv2a5wzsteswf"&gt;844&lt;/key&gt;&lt;/foreign-keys&gt;&lt;ref-type name="Journal Article"&gt;17&lt;/ref-type&gt;&lt;contributors&gt;&lt;authors&gt;&lt;author&gt;Allen, Elena A,&lt;/author&gt;&lt;author&gt;Eswar, Damaraju&lt;/author&gt;&lt;author&gt;Plis, Sergey M,&lt;/author&gt;&lt;author&gt;Erhardt, Erik B,&lt;/author&gt;&lt;author&gt;Tom, Eichele&lt;/author&gt;&lt;author&gt;Calhoun, Vince D,&lt;/author&gt;&lt;/authors&gt;&lt;/contributors&gt;&lt;titles&gt;&lt;title&gt;Tracking whole-brain connectivity dynamics in the resting state&lt;/title&gt;&lt;secondary-title&gt;Cerebral Cortex&lt;/secondary-title&gt;&lt;/titles&gt;&lt;periodical&gt;&lt;full-title&gt;Cerebral Cortex&lt;/full-title&gt;&lt;/periodical&gt;&lt;pages&gt;663-676&lt;/pages&gt;&lt;volume&gt;24&lt;/volume&gt;&lt;number&gt;3&lt;/number&gt;&lt;dates&gt;&lt;year&gt;2014&lt;/year&gt;&lt;/dates&gt;&lt;urls&gt;&lt;/urls&gt;&lt;/record&gt;&lt;/Cite&gt;&lt;/EndNote&gt;</w:instrText>
      </w:r>
      <w:r>
        <w:rPr>
          <w:rFonts w:ascii="Times New Roman" w:hAnsi="Times New Roman" w:cs="Times New Roman"/>
          <w:sz w:val="24"/>
          <w:szCs w:val="24"/>
        </w:rPr>
        <w:fldChar w:fldCharType="end"/>
      </w:r>
      <w:r>
        <w:rPr>
          <w:rFonts w:ascii="Times New Roman" w:hAnsi="Times New Roman" w:cs="Times New Roman"/>
          <w:sz w:val="24"/>
          <w:szCs w:val="24"/>
        </w:rPr>
        <w:fldChar w:fldCharType="end"/>
      </w:r>
      <w:r>
        <w:rPr>
          <w:rFonts w:ascii="Times New Roman" w:hAnsi="Times New Roman" w:cs="Times New Roman"/>
          <w:sz w:val="24"/>
          <w:szCs w:val="24"/>
        </w:rPr>
        <w:t>, which sliced ROI time courses into several short data segments to</w:t>
      </w:r>
      <w:r>
        <w:rPr>
          <w:rFonts w:ascii="Times New Roman" w:hAnsi="Times New Roman" w:cs="Times New Roman"/>
          <w:color w:val="000000"/>
          <w:sz w:val="24"/>
          <w:szCs w:val="24"/>
        </w:rPr>
        <w:t xml:space="preserve"> estimate the dfALFF matrix. A</w:t>
      </w:r>
      <w:r>
        <w:rPr>
          <w:rFonts w:ascii="Times New Roman" w:hAnsi="Times New Roman" w:cs="Times New Roman"/>
          <w:sz w:val="24"/>
          <w:szCs w:val="24"/>
        </w:rPr>
        <w:t xml:space="preserve"> 25-TR (50s) rectangle window with a step of 1 TR was used, resulting in 151 windows or data segments. The dfALFF matrix had a dimension of 164×151, where 164 was the number of ROIs and 151 was the number of windows. Next, k-means clustering was used to group the dfALFF matrices into a limited number of clusters, which are referred to as “states” in dynamic analysis. The centers of states represent recurring patterns, and the occurrence frequency of each state could be extracted. More precisely, the dynamic matrices of all participants (combining HC, SCD and MCI) were first concatenated for k-means with squared Euclidean distance at the group-level. Then, the k-means was achieved in two steps. In the first step, the initial points of clustering were randomly set, which was repeated 100 times, and the result with the lowest within-cluster sums of point-to-centroid distances was retained. In the second step, the initial points were set as the centroids of the first-step k-means so that the adverse impact of small fluctuations can be avoided. The optimal number of clusters (i.e., the number of dynamic states) was determined by the elbow method, which calculated the ratio between inter-class distance and intra-class distance. In the present study, the number of states was set to </w:t>
      </w:r>
      <w:r>
        <w:rPr>
          <w:rFonts w:ascii="Times New Roman" w:hAnsi="Times New Roman" w:cs="Times New Roman"/>
          <w:color w:val="000000"/>
          <w:sz w:val="24"/>
          <w:szCs w:val="24"/>
        </w:rPr>
        <w:t>4</w:t>
      </w:r>
      <w:r>
        <w:rPr>
          <w:rFonts w:ascii="Times New Roman" w:hAnsi="Times New Roman" w:cs="Times New Roman"/>
          <w:sz w:val="24"/>
          <w:szCs w:val="24"/>
        </w:rPr>
        <w:t xml:space="preserve"> by using the elbow method. After</w:t>
      </w:r>
      <w:r>
        <w:rPr>
          <w:rFonts w:ascii="Times New Roman" w:hAnsi="Times New Roman" w:cs="Times New Roman"/>
          <w:color w:val="FF0000"/>
          <w:sz w:val="24"/>
          <w:szCs w:val="24"/>
        </w:rPr>
        <w:t xml:space="preserve"> </w:t>
      </w:r>
      <w:r>
        <w:rPr>
          <w:rFonts w:ascii="Times New Roman" w:hAnsi="Times New Roman" w:cs="Times New Roman"/>
          <w:color w:val="000000"/>
          <w:sz w:val="24"/>
          <w:szCs w:val="24"/>
        </w:rPr>
        <w:t>the dynamic</w:t>
      </w:r>
      <w:r>
        <w:rPr>
          <w:rFonts w:ascii="Times New Roman" w:hAnsi="Times New Roman" w:cs="Times New Roman"/>
          <w:sz w:val="24"/>
          <w:szCs w:val="24"/>
        </w:rPr>
        <w:t xml:space="preserve"> states for dfALFF were identified, the occurrence frequency of each state was obtained by calculating the percentage of the corresponding state among all time points for each participant.</w:t>
      </w:r>
    </w:p>
    <w:p>
      <w:pPr>
        <w:pStyle w:val="18"/>
        <w:numPr>
          <w:ilvl w:val="0"/>
          <w:numId w:val="1"/>
        </w:numPr>
        <w:spacing w:line="480" w:lineRule="auto"/>
        <w:ind w:left="420" w:firstLineChars="0"/>
        <w:rPr>
          <w:rFonts w:ascii="Times New Roman" w:hAnsi="Times New Roman" w:cs="Times New Roman"/>
          <w:i/>
          <w:sz w:val="24"/>
          <w:szCs w:val="24"/>
        </w:rPr>
      </w:pPr>
      <w:r>
        <w:rPr>
          <w:rFonts w:ascii="Times New Roman" w:hAnsi="Times New Roman" w:cs="Times New Roman"/>
          <w:bCs/>
          <w:i/>
          <w:color w:val="000000"/>
          <w:sz w:val="24"/>
          <w:szCs w:val="24"/>
        </w:rPr>
        <w:t>Estimation of dFC</w:t>
      </w:r>
      <w:r>
        <w:rPr>
          <w:rFonts w:hint="eastAsia" w:ascii="Times New Roman" w:hAnsi="Times New Roman" w:cs="Times New Roman"/>
          <w:bCs/>
          <w:i/>
          <w:color w:val="000000"/>
          <w:sz w:val="24"/>
          <w:szCs w:val="24"/>
        </w:rPr>
        <w:t xml:space="preserve"> states</w:t>
      </w:r>
    </w:p>
    <w:p>
      <w:pPr>
        <w:spacing w:line="480" w:lineRule="auto"/>
        <w:rPr>
          <w:rFonts w:ascii="Times New Roman" w:hAnsi="Times New Roman" w:cs="Times New Roman"/>
          <w:sz w:val="24"/>
          <w:szCs w:val="24"/>
        </w:rPr>
      </w:pPr>
      <w:r>
        <w:rPr>
          <w:rFonts w:ascii="Times New Roman" w:hAnsi="Times New Roman" w:cs="Times New Roman"/>
          <w:sz w:val="24"/>
          <w:szCs w:val="24"/>
        </w:rPr>
        <w:t>T</w:t>
      </w:r>
      <w:r>
        <w:rPr>
          <w:rFonts w:ascii="Times New Roman" w:hAnsi="Times New Roman" w:cs="Times New Roman"/>
          <w:bCs/>
          <w:iCs/>
          <w:color w:val="000000"/>
          <w:sz w:val="24"/>
          <w:szCs w:val="24"/>
        </w:rPr>
        <w:t xml:space="preserve">he FC was used to measure the pattern of coupling neural connectivity. The dynamic patterns in FC were also characterized by using the sliding window approach with the same </w:t>
      </w:r>
      <w:r>
        <w:rPr>
          <w:rFonts w:ascii="Times New Roman" w:hAnsi="Times New Roman" w:cs="Times New Roman"/>
          <w:sz w:val="24"/>
          <w:szCs w:val="24"/>
        </w:rPr>
        <w:t>parameters in dfALFF estimation</w:t>
      </w:r>
      <w:r>
        <w:rPr>
          <w:rFonts w:ascii="Times New Roman" w:hAnsi="Times New Roman" w:cs="Times New Roman"/>
          <w:bCs/>
          <w:iCs/>
          <w:color w:val="000000"/>
          <w:sz w:val="24"/>
          <w:szCs w:val="24"/>
        </w:rPr>
        <w:t xml:space="preserve">. The dFC matrix had a dimension of 164×164×151, where 164 and 151 were the number of ROIs and the number of windows. </w:t>
      </w:r>
      <w:r>
        <w:rPr>
          <w:rFonts w:ascii="Times New Roman" w:hAnsi="Times New Roman" w:cs="Times New Roman"/>
          <w:sz w:val="24"/>
          <w:szCs w:val="24"/>
        </w:rPr>
        <w:t>Due to the symmetry of dFC matrix, the subsequent analysis only used the upper triangle of the matrices at each time point. The k-means clustering with same parameters in dfALFF estimation was used to obtain the dynamic states for FC. The occurrence frequency of each dFC state was also obtained by calculating the percentage of the corresponding state among all time points for each participant.</w:t>
      </w:r>
    </w:p>
    <w:p>
      <w:pPr>
        <w:pStyle w:val="18"/>
        <w:numPr>
          <w:ilvl w:val="0"/>
          <w:numId w:val="1"/>
        </w:numPr>
        <w:spacing w:line="480" w:lineRule="auto"/>
        <w:ind w:left="420" w:firstLineChars="0"/>
        <w:rPr>
          <w:rFonts w:ascii="Times New Roman" w:hAnsi="Times New Roman" w:cs="Times New Roman"/>
          <w:bCs/>
          <w:i/>
          <w:color w:val="000000"/>
          <w:sz w:val="24"/>
          <w:szCs w:val="24"/>
        </w:rPr>
      </w:pPr>
      <w:r>
        <w:rPr>
          <w:rFonts w:ascii="Times New Roman" w:hAnsi="Times New Roman" w:cs="Times New Roman"/>
          <w:bCs/>
          <w:i/>
          <w:color w:val="000000"/>
          <w:sz w:val="24"/>
          <w:szCs w:val="24"/>
        </w:rPr>
        <w:t>Co-occurrence of dfALFF and dFC states</w:t>
      </w:r>
    </w:p>
    <w:p>
      <w:pPr>
        <w:spacing w:line="480" w:lineRule="auto"/>
        <w:rPr>
          <w:rFonts w:ascii="Times New Roman" w:hAnsi="Times New Roman" w:cs="Times New Roman"/>
          <w:color w:val="000000"/>
          <w:sz w:val="24"/>
          <w:szCs w:val="24"/>
        </w:rPr>
      </w:pPr>
      <w:r>
        <w:rPr>
          <w:rFonts w:ascii="Times New Roman" w:hAnsi="Times New Roman" w:cs="Times New Roman"/>
          <w:sz w:val="24"/>
          <w:szCs w:val="24"/>
        </w:rPr>
        <w:t>After identifying reoccurring patterns of dALFF and dFC, the co-occurrence frequency between any two types of state were obtained by calculating the percentage of two types of state occurring at the same time among all time points for each participant</w:t>
      </w:r>
      <w:r>
        <w:rPr>
          <w:rFonts w:ascii="Times New Roman" w:hAnsi="Times New Roman" w:cs="Times New Roman"/>
          <w:color w:val="000000"/>
          <w:sz w:val="24"/>
          <w:szCs w:val="24"/>
        </w:rPr>
        <w:t xml:space="preserve">. In the time point where dfALFF states and dFC states coexisted, the co-occurrence dfALFF states and co-occurrence dFC states could be represented by the average. Notably, in the process of calculating </w:t>
      </w:r>
      <w:r>
        <w:rPr>
          <w:rFonts w:ascii="Times New Roman" w:hAnsi="Times New Roman" w:cs="Times New Roman"/>
          <w:sz w:val="24"/>
          <w:szCs w:val="24"/>
        </w:rPr>
        <w:t>the occurrence frequency</w:t>
      </w:r>
      <w:r>
        <w:rPr>
          <w:rFonts w:ascii="Times New Roman" w:hAnsi="Times New Roman" w:cs="Times New Roman"/>
          <w:color w:val="000000"/>
          <w:sz w:val="24"/>
          <w:szCs w:val="24"/>
        </w:rPr>
        <w:t xml:space="preserve"> and </w:t>
      </w:r>
      <w:r>
        <w:rPr>
          <w:rFonts w:ascii="Times New Roman" w:hAnsi="Times New Roman" w:cs="Times New Roman"/>
          <w:sz w:val="24"/>
          <w:szCs w:val="24"/>
        </w:rPr>
        <w:t>the co-occurrence frequency</w:t>
      </w:r>
      <w:r>
        <w:rPr>
          <w:rFonts w:ascii="Times New Roman" w:hAnsi="Times New Roman" w:cs="Times New Roman"/>
          <w:color w:val="000000"/>
          <w:sz w:val="24"/>
          <w:szCs w:val="24"/>
        </w:rPr>
        <w:t>, only subjects with at least one window belonging to the state were used.</w:t>
      </w:r>
      <w:bookmarkEnd w:id="3"/>
      <w:bookmarkEnd w:id="4"/>
      <w:bookmarkStart w:id="5" w:name="_Hlk11833014"/>
      <w:bookmarkEnd w:id="5"/>
    </w:p>
    <w:p>
      <w:pPr>
        <w:spacing w:line="480" w:lineRule="auto"/>
        <w:rPr>
          <w:rFonts w:ascii="Times New Roman" w:hAnsi="Times New Roman" w:cs="Times New Roman"/>
          <w:color w:val="000000"/>
          <w:szCs w:val="21"/>
        </w:rPr>
      </w:pPr>
    </w:p>
    <w:p>
      <w:pPr>
        <w:pStyle w:val="2"/>
        <w:spacing w:line="480" w:lineRule="auto"/>
        <w:rPr>
          <w:rFonts w:ascii="Times New Roman" w:hAnsi="Times New Roman" w:cs="Times New Roman"/>
          <w:sz w:val="28"/>
          <w:szCs w:val="28"/>
        </w:rPr>
      </w:pPr>
      <w:r>
        <w:rPr>
          <w:rFonts w:ascii="Times New Roman" w:hAnsi="Times New Roman" w:cs="Times New Roman"/>
          <w:sz w:val="28"/>
          <w:szCs w:val="28"/>
        </w:rPr>
        <w:t>Supplementary Tables</w:t>
      </w:r>
    </w:p>
    <w:p>
      <w:pPr>
        <w:spacing w:line="480" w:lineRule="auto"/>
        <w:rPr>
          <w:rFonts w:ascii="Times New Roman" w:hAnsi="Times New Roman" w:cs="Times New Roman"/>
          <w:color w:val="FF0000"/>
          <w:sz w:val="24"/>
          <w:szCs w:val="24"/>
        </w:rPr>
      </w:pPr>
      <w:bookmarkStart w:id="6" w:name="OLE_LINK4"/>
      <w:bookmarkStart w:id="7" w:name="OLE_LINK3"/>
      <w:bookmarkStart w:id="8" w:name="OLE_LINK7"/>
      <w:r>
        <w:rPr>
          <w:rFonts w:hint="eastAsia" w:ascii="Times New Roman" w:hAnsi="Times New Roman" w:cs="Times New Roman"/>
          <w:color w:val="000000" w:themeColor="text1"/>
          <w:sz w:val="24"/>
          <w:szCs w:val="24"/>
          <w14:textFill>
            <w14:solidFill>
              <w14:schemeClr w14:val="tx1"/>
            </w14:solidFill>
          </w14:textFill>
        </w:rPr>
        <w:t xml:space="preserve">Table </w:t>
      </w:r>
      <w:bookmarkEnd w:id="6"/>
      <w:r>
        <w:rPr>
          <w:rFonts w:hint="eastAsia" w:ascii="Times New Roman" w:hAnsi="Times New Roman" w:cs="Times New Roman"/>
          <w:color w:val="000000" w:themeColor="text1"/>
          <w:sz w:val="24"/>
          <w:szCs w:val="24"/>
          <w:lang w:val="en-US" w:eastAsia="zh-CN"/>
          <w14:textFill>
            <w14:solidFill>
              <w14:schemeClr w14:val="tx1"/>
            </w14:solidFill>
          </w14:textFill>
        </w:rPr>
        <w:t>S</w:t>
      </w:r>
      <w:r>
        <w:rPr>
          <w:rFonts w:hint="eastAsia" w:ascii="Times New Roman" w:hAnsi="Times New Roman" w:cs="Times New Roman"/>
          <w:color w:val="000000" w:themeColor="text1"/>
          <w:sz w:val="24"/>
          <w:szCs w:val="24"/>
          <w14:textFill>
            <w14:solidFill>
              <w14:schemeClr w14:val="tx1"/>
            </w14:solidFill>
          </w14:textFill>
        </w:rPr>
        <w:t>1</w:t>
      </w:r>
      <w:bookmarkEnd w:id="7"/>
      <w:r>
        <w:rPr>
          <w:rFonts w:ascii="Times New Roman" w:hAnsi="Times New Roman" w:cs="Times New Roman"/>
          <w:color w:val="000000" w:themeColor="text1"/>
          <w:sz w:val="24"/>
          <w:szCs w:val="24"/>
          <w14:textFill>
            <w14:solidFill>
              <w14:schemeClr w14:val="tx1"/>
            </w14:solidFill>
          </w14:textFill>
        </w:rPr>
        <w:t xml:space="preserve">. Comparisons of </w:t>
      </w:r>
      <w:r>
        <w:rPr>
          <w:rFonts w:ascii="Times New Roman" w:hAnsi="Times New Roman" w:cs="Times New Roman"/>
          <w:color w:val="000000"/>
          <w:sz w:val="24"/>
          <w:szCs w:val="24"/>
        </w:rPr>
        <w:t>occurrence frequencies of dFC</w:t>
      </w:r>
      <w:r>
        <w:rPr>
          <w:rFonts w:hint="eastAsia" w:ascii="Times New Roman" w:hAnsi="Times New Roman" w:cs="Times New Roman"/>
          <w:color w:val="000000"/>
          <w:sz w:val="24"/>
          <w:szCs w:val="24"/>
        </w:rPr>
        <w:t xml:space="preserve"> and </w:t>
      </w:r>
      <w:r>
        <w:rPr>
          <w:rFonts w:ascii="Times New Roman" w:hAnsi="Times New Roman" w:cs="Times New Roman"/>
          <w:color w:val="000000"/>
          <w:sz w:val="24"/>
          <w:szCs w:val="24"/>
        </w:rPr>
        <w:t>dfALFF states between HC, SCD, and MCI.</w:t>
      </w:r>
    </w:p>
    <w:tbl>
      <w:tblPr>
        <w:tblStyle w:val="15"/>
        <w:tblW w:w="8222" w:type="dxa"/>
        <w:jc w:val="center"/>
        <w:tblLayout w:type="fixed"/>
        <w:tblCellMar>
          <w:top w:w="0" w:type="dxa"/>
          <w:left w:w="0" w:type="dxa"/>
          <w:bottom w:w="0" w:type="dxa"/>
          <w:right w:w="0" w:type="dxa"/>
        </w:tblCellMar>
      </w:tblPr>
      <w:tblGrid>
        <w:gridCol w:w="1092"/>
        <w:gridCol w:w="992"/>
        <w:gridCol w:w="992"/>
        <w:gridCol w:w="992"/>
        <w:gridCol w:w="993"/>
        <w:gridCol w:w="258"/>
        <w:gridCol w:w="746"/>
        <w:gridCol w:w="746"/>
        <w:gridCol w:w="746"/>
        <w:gridCol w:w="665"/>
      </w:tblGrid>
      <w:tr>
        <w:trPr>
          <w:trHeight w:val="188" w:hRule="atLeast"/>
          <w:jc w:val="center"/>
        </w:trPr>
        <w:tc>
          <w:tcPr>
            <w:tcW w:w="1092" w:type="dxa"/>
            <w:tcBorders>
              <w:top w:val="single" w:color="000000" w:sz="8" w:space="0"/>
              <w:left w:val="nil"/>
              <w:right w:val="nil"/>
            </w:tcBorders>
            <w:shd w:val="clear" w:color="auto" w:fill="auto"/>
            <w:tcMar>
              <w:top w:w="72" w:type="dxa"/>
              <w:left w:w="144" w:type="dxa"/>
              <w:bottom w:w="72" w:type="dxa"/>
              <w:right w:w="144" w:type="dxa"/>
            </w:tcMar>
            <w:vAlign w:val="center"/>
          </w:tcPr>
          <w:p>
            <w:pPr>
              <w:rPr>
                <w:rFonts w:ascii="Times New Roman" w:hAnsi="Times New Roman" w:cs="Times New Roman"/>
                <w:sz w:val="20"/>
                <w:szCs w:val="20"/>
              </w:rPr>
            </w:pPr>
          </w:p>
        </w:tc>
        <w:tc>
          <w:tcPr>
            <w:tcW w:w="3969" w:type="dxa"/>
            <w:gridSpan w:val="4"/>
            <w:tcBorders>
              <w:top w:val="single" w:color="000000" w:sz="8" w:space="0"/>
              <w:left w:val="nil"/>
              <w:bottom w:val="dashed" w:color="auto" w:sz="4" w:space="0"/>
              <w:right w:val="nil"/>
            </w:tcBorders>
            <w:shd w:val="clear" w:color="auto" w:fill="auto"/>
            <w:tcMar>
              <w:top w:w="72" w:type="dxa"/>
              <w:left w:w="144" w:type="dxa"/>
              <w:bottom w:w="72" w:type="dxa"/>
              <w:right w:w="144" w:type="dxa"/>
            </w:tcMar>
            <w:vAlign w:val="center"/>
          </w:tcPr>
          <w:p>
            <w:pPr>
              <w:jc w:val="center"/>
              <w:rPr>
                <w:rFonts w:ascii="Times New Roman" w:hAnsi="Times New Roman" w:cs="Times New Roman"/>
                <w:b/>
                <w:bCs/>
                <w:sz w:val="20"/>
                <w:szCs w:val="20"/>
              </w:rPr>
            </w:pPr>
            <w:r>
              <w:rPr>
                <w:rFonts w:ascii="Times New Roman" w:hAnsi="Times New Roman" w:cs="Times New Roman"/>
                <w:b/>
                <w:bCs/>
                <w:sz w:val="20"/>
                <w:szCs w:val="20"/>
              </w:rPr>
              <w:t>dFC</w:t>
            </w:r>
          </w:p>
        </w:tc>
        <w:tc>
          <w:tcPr>
            <w:tcW w:w="258" w:type="dxa"/>
            <w:tcBorders>
              <w:top w:val="single" w:color="000000" w:sz="8" w:space="0"/>
              <w:left w:val="nil"/>
              <w:right w:val="nil"/>
            </w:tcBorders>
          </w:tcPr>
          <w:p>
            <w:pPr>
              <w:jc w:val="center"/>
              <w:rPr>
                <w:rFonts w:ascii="Times New Roman" w:hAnsi="Times New Roman" w:cs="Times New Roman"/>
                <w:b/>
                <w:bCs/>
                <w:sz w:val="20"/>
                <w:szCs w:val="20"/>
              </w:rPr>
            </w:pPr>
          </w:p>
        </w:tc>
        <w:tc>
          <w:tcPr>
            <w:tcW w:w="2903" w:type="dxa"/>
            <w:gridSpan w:val="4"/>
            <w:tcBorders>
              <w:top w:val="single" w:color="000000" w:sz="8" w:space="0"/>
              <w:left w:val="nil"/>
              <w:bottom w:val="dashed" w:color="auto" w:sz="4" w:space="0"/>
              <w:right w:val="nil"/>
            </w:tcBorders>
          </w:tcPr>
          <w:p>
            <w:pPr>
              <w:jc w:val="center"/>
              <w:rPr>
                <w:rFonts w:ascii="Times New Roman" w:hAnsi="Times New Roman" w:cs="Times New Roman"/>
                <w:b/>
                <w:bCs/>
                <w:sz w:val="20"/>
                <w:szCs w:val="20"/>
              </w:rPr>
            </w:pPr>
            <w:r>
              <w:rPr>
                <w:rFonts w:ascii="Times New Roman" w:hAnsi="Times New Roman" w:cs="Times New Roman"/>
                <w:b/>
                <w:bCs/>
                <w:sz w:val="20"/>
                <w:szCs w:val="20"/>
              </w:rPr>
              <w:t>dfALFF</w:t>
            </w:r>
          </w:p>
        </w:tc>
      </w:tr>
      <w:tr>
        <w:trPr>
          <w:trHeight w:val="188" w:hRule="atLeast"/>
          <w:jc w:val="center"/>
        </w:trPr>
        <w:tc>
          <w:tcPr>
            <w:tcW w:w="1092" w:type="dxa"/>
            <w:tcBorders>
              <w:left w:val="nil"/>
              <w:bottom w:val="single" w:color="auto" w:sz="4" w:space="0"/>
              <w:right w:val="nil"/>
            </w:tcBorders>
            <w:shd w:val="clear" w:color="auto" w:fill="auto"/>
            <w:tcMar>
              <w:top w:w="72" w:type="dxa"/>
              <w:left w:w="144" w:type="dxa"/>
              <w:bottom w:w="72" w:type="dxa"/>
              <w:right w:w="144" w:type="dxa"/>
            </w:tcMar>
            <w:vAlign w:val="center"/>
          </w:tcPr>
          <w:p>
            <w:pPr>
              <w:rPr>
                <w:rFonts w:ascii="Times New Roman" w:hAnsi="Times New Roman" w:cs="Times New Roman"/>
                <w:b/>
                <w:bCs/>
                <w:sz w:val="20"/>
                <w:szCs w:val="20"/>
              </w:rPr>
            </w:pPr>
          </w:p>
        </w:tc>
        <w:tc>
          <w:tcPr>
            <w:tcW w:w="992" w:type="dxa"/>
            <w:tcBorders>
              <w:top w:val="dashed" w:color="auto" w:sz="4" w:space="0"/>
              <w:left w:val="nil"/>
              <w:bottom w:val="single" w:color="auto" w:sz="4" w:space="0"/>
              <w:right w:val="nil"/>
            </w:tcBorders>
            <w:shd w:val="clear" w:color="auto" w:fill="auto"/>
            <w:tcMar>
              <w:top w:w="72" w:type="dxa"/>
              <w:left w:w="144" w:type="dxa"/>
              <w:bottom w:w="72" w:type="dxa"/>
              <w:right w:w="144" w:type="dxa"/>
            </w:tcMar>
            <w:vAlign w:val="center"/>
          </w:tcPr>
          <w:p>
            <w:pPr>
              <w:jc w:val="center"/>
              <w:rPr>
                <w:rFonts w:ascii="Times New Roman" w:hAnsi="Times New Roman" w:cs="Times New Roman"/>
                <w:b/>
                <w:bCs/>
                <w:sz w:val="20"/>
                <w:szCs w:val="20"/>
              </w:rPr>
            </w:pPr>
            <w:r>
              <w:rPr>
                <w:rFonts w:ascii="Times New Roman" w:hAnsi="Times New Roman" w:cs="Times New Roman"/>
                <w:b/>
                <w:bCs/>
                <w:sz w:val="20"/>
                <w:szCs w:val="20"/>
              </w:rPr>
              <w:t>state 1</w:t>
            </w:r>
          </w:p>
        </w:tc>
        <w:tc>
          <w:tcPr>
            <w:tcW w:w="992" w:type="dxa"/>
            <w:tcBorders>
              <w:top w:val="dashed" w:color="auto" w:sz="4" w:space="0"/>
              <w:left w:val="nil"/>
              <w:bottom w:val="single" w:color="auto" w:sz="4" w:space="0"/>
              <w:right w:val="nil"/>
            </w:tcBorders>
            <w:shd w:val="clear" w:color="auto" w:fill="auto"/>
            <w:tcMar>
              <w:top w:w="72" w:type="dxa"/>
              <w:left w:w="144" w:type="dxa"/>
              <w:bottom w:w="72" w:type="dxa"/>
              <w:right w:w="144" w:type="dxa"/>
            </w:tcMar>
            <w:vAlign w:val="center"/>
          </w:tcPr>
          <w:p>
            <w:pPr>
              <w:jc w:val="center"/>
              <w:rPr>
                <w:rFonts w:ascii="Times New Roman" w:hAnsi="Times New Roman" w:cs="Times New Roman"/>
                <w:b/>
                <w:bCs/>
                <w:sz w:val="20"/>
                <w:szCs w:val="20"/>
              </w:rPr>
            </w:pPr>
            <w:r>
              <w:rPr>
                <w:rFonts w:ascii="Times New Roman" w:hAnsi="Times New Roman" w:cs="Times New Roman"/>
                <w:b/>
                <w:bCs/>
                <w:sz w:val="20"/>
                <w:szCs w:val="20"/>
              </w:rPr>
              <w:t>state 2</w:t>
            </w:r>
          </w:p>
        </w:tc>
        <w:tc>
          <w:tcPr>
            <w:tcW w:w="992" w:type="dxa"/>
            <w:tcBorders>
              <w:top w:val="dashed" w:color="auto" w:sz="4" w:space="0"/>
              <w:left w:val="nil"/>
              <w:bottom w:val="single" w:color="auto" w:sz="4" w:space="0"/>
              <w:right w:val="nil"/>
            </w:tcBorders>
            <w:shd w:val="clear" w:color="auto" w:fill="auto"/>
            <w:tcMar>
              <w:top w:w="72" w:type="dxa"/>
              <w:left w:w="144" w:type="dxa"/>
              <w:bottom w:w="72" w:type="dxa"/>
              <w:right w:w="144" w:type="dxa"/>
            </w:tcMar>
            <w:vAlign w:val="center"/>
          </w:tcPr>
          <w:p>
            <w:pPr>
              <w:jc w:val="center"/>
              <w:rPr>
                <w:rFonts w:ascii="Times New Roman" w:hAnsi="Times New Roman" w:cs="Times New Roman"/>
                <w:b/>
                <w:bCs/>
                <w:sz w:val="20"/>
                <w:szCs w:val="20"/>
              </w:rPr>
            </w:pPr>
            <w:r>
              <w:rPr>
                <w:rFonts w:ascii="Times New Roman" w:hAnsi="Times New Roman" w:cs="Times New Roman"/>
                <w:b/>
                <w:bCs/>
                <w:sz w:val="20"/>
                <w:szCs w:val="20"/>
              </w:rPr>
              <w:t>state 3</w:t>
            </w:r>
          </w:p>
        </w:tc>
        <w:tc>
          <w:tcPr>
            <w:tcW w:w="993" w:type="dxa"/>
            <w:tcBorders>
              <w:top w:val="dashed" w:color="auto" w:sz="4" w:space="0"/>
              <w:left w:val="nil"/>
              <w:bottom w:val="single" w:color="auto" w:sz="4" w:space="0"/>
              <w:right w:val="nil"/>
            </w:tcBorders>
            <w:shd w:val="clear" w:color="auto" w:fill="auto"/>
            <w:tcMar>
              <w:top w:w="72" w:type="dxa"/>
              <w:left w:w="144" w:type="dxa"/>
              <w:bottom w:w="72" w:type="dxa"/>
              <w:right w:w="144" w:type="dxa"/>
            </w:tcMar>
            <w:vAlign w:val="center"/>
          </w:tcPr>
          <w:p>
            <w:pPr>
              <w:jc w:val="center"/>
              <w:rPr>
                <w:rFonts w:ascii="Times New Roman" w:hAnsi="Times New Roman" w:cs="Times New Roman"/>
                <w:b/>
                <w:bCs/>
                <w:sz w:val="20"/>
                <w:szCs w:val="20"/>
              </w:rPr>
            </w:pPr>
            <w:r>
              <w:rPr>
                <w:rFonts w:ascii="Times New Roman" w:hAnsi="Times New Roman" w:cs="Times New Roman"/>
                <w:b/>
                <w:bCs/>
                <w:sz w:val="20"/>
                <w:szCs w:val="20"/>
              </w:rPr>
              <w:t>state 4</w:t>
            </w:r>
          </w:p>
        </w:tc>
        <w:tc>
          <w:tcPr>
            <w:tcW w:w="258" w:type="dxa"/>
            <w:tcBorders>
              <w:left w:val="nil"/>
              <w:bottom w:val="single" w:color="auto" w:sz="4" w:space="0"/>
              <w:right w:val="nil"/>
            </w:tcBorders>
          </w:tcPr>
          <w:p>
            <w:pPr>
              <w:jc w:val="center"/>
              <w:rPr>
                <w:rFonts w:ascii="Times New Roman" w:hAnsi="Times New Roman" w:cs="Times New Roman"/>
                <w:b/>
                <w:bCs/>
                <w:sz w:val="20"/>
                <w:szCs w:val="20"/>
              </w:rPr>
            </w:pPr>
          </w:p>
        </w:tc>
        <w:tc>
          <w:tcPr>
            <w:tcW w:w="746" w:type="dxa"/>
            <w:tcBorders>
              <w:top w:val="dashed" w:color="auto" w:sz="4" w:space="0"/>
              <w:left w:val="nil"/>
              <w:bottom w:val="single" w:color="auto" w:sz="4" w:space="0"/>
              <w:right w:val="nil"/>
            </w:tcBorders>
            <w:vAlign w:val="center"/>
          </w:tcPr>
          <w:p>
            <w:pPr>
              <w:jc w:val="center"/>
              <w:rPr>
                <w:rFonts w:ascii="Times New Roman" w:hAnsi="Times New Roman" w:cs="Times New Roman"/>
                <w:b/>
                <w:bCs/>
                <w:sz w:val="20"/>
                <w:szCs w:val="20"/>
              </w:rPr>
            </w:pPr>
            <w:r>
              <w:rPr>
                <w:rFonts w:ascii="Times New Roman" w:hAnsi="Times New Roman" w:cs="Times New Roman"/>
                <w:b/>
                <w:bCs/>
                <w:sz w:val="20"/>
                <w:szCs w:val="20"/>
              </w:rPr>
              <w:t>state 1</w:t>
            </w:r>
          </w:p>
        </w:tc>
        <w:tc>
          <w:tcPr>
            <w:tcW w:w="746" w:type="dxa"/>
            <w:tcBorders>
              <w:top w:val="dashed" w:color="auto" w:sz="4" w:space="0"/>
              <w:left w:val="nil"/>
              <w:bottom w:val="single" w:color="auto" w:sz="4" w:space="0"/>
              <w:right w:val="nil"/>
            </w:tcBorders>
            <w:vAlign w:val="center"/>
          </w:tcPr>
          <w:p>
            <w:pPr>
              <w:jc w:val="center"/>
              <w:rPr>
                <w:rFonts w:ascii="Times New Roman" w:hAnsi="Times New Roman" w:cs="Times New Roman"/>
                <w:b/>
                <w:bCs/>
                <w:sz w:val="20"/>
                <w:szCs w:val="20"/>
              </w:rPr>
            </w:pPr>
            <w:r>
              <w:rPr>
                <w:rFonts w:ascii="Times New Roman" w:hAnsi="Times New Roman" w:cs="Times New Roman"/>
                <w:b/>
                <w:bCs/>
                <w:sz w:val="20"/>
                <w:szCs w:val="20"/>
              </w:rPr>
              <w:t>state 2</w:t>
            </w:r>
          </w:p>
        </w:tc>
        <w:tc>
          <w:tcPr>
            <w:tcW w:w="746" w:type="dxa"/>
            <w:tcBorders>
              <w:top w:val="dashed" w:color="auto" w:sz="4" w:space="0"/>
              <w:left w:val="nil"/>
              <w:bottom w:val="single" w:color="auto" w:sz="4" w:space="0"/>
              <w:right w:val="nil"/>
            </w:tcBorders>
            <w:vAlign w:val="center"/>
          </w:tcPr>
          <w:p>
            <w:pPr>
              <w:jc w:val="center"/>
              <w:rPr>
                <w:rFonts w:ascii="Times New Roman" w:hAnsi="Times New Roman" w:cs="Times New Roman"/>
                <w:b/>
                <w:bCs/>
                <w:sz w:val="20"/>
                <w:szCs w:val="20"/>
              </w:rPr>
            </w:pPr>
            <w:r>
              <w:rPr>
                <w:rFonts w:ascii="Times New Roman" w:hAnsi="Times New Roman" w:cs="Times New Roman"/>
                <w:b/>
                <w:bCs/>
                <w:sz w:val="20"/>
                <w:szCs w:val="20"/>
              </w:rPr>
              <w:t>state 3</w:t>
            </w:r>
          </w:p>
        </w:tc>
        <w:tc>
          <w:tcPr>
            <w:tcW w:w="665" w:type="dxa"/>
            <w:tcBorders>
              <w:top w:val="dashed" w:color="auto" w:sz="4" w:space="0"/>
              <w:left w:val="nil"/>
              <w:bottom w:val="single" w:color="auto" w:sz="4" w:space="0"/>
              <w:right w:val="nil"/>
            </w:tcBorders>
            <w:vAlign w:val="center"/>
          </w:tcPr>
          <w:p>
            <w:pPr>
              <w:jc w:val="center"/>
              <w:rPr>
                <w:rFonts w:ascii="Times New Roman" w:hAnsi="Times New Roman" w:cs="Times New Roman"/>
                <w:b/>
                <w:bCs/>
                <w:sz w:val="20"/>
                <w:szCs w:val="20"/>
              </w:rPr>
            </w:pPr>
            <w:r>
              <w:rPr>
                <w:rFonts w:ascii="Times New Roman" w:hAnsi="Times New Roman" w:cs="Times New Roman"/>
                <w:b/>
                <w:bCs/>
                <w:sz w:val="20"/>
                <w:szCs w:val="20"/>
              </w:rPr>
              <w:t>state 4</w:t>
            </w:r>
          </w:p>
        </w:tc>
      </w:tr>
      <w:tr>
        <w:trPr>
          <w:trHeight w:val="326" w:hRule="atLeast"/>
          <w:jc w:val="center"/>
        </w:trPr>
        <w:tc>
          <w:tcPr>
            <w:tcW w:w="1092" w:type="dxa"/>
            <w:tcBorders>
              <w:top w:val="single" w:color="auto" w:sz="4" w:space="0"/>
              <w:left w:val="nil"/>
              <w:bottom w:val="single" w:color="auto" w:sz="4" w:space="0"/>
              <w:right w:val="nil"/>
            </w:tcBorders>
            <w:shd w:val="clear" w:color="auto" w:fill="auto"/>
            <w:tcMar>
              <w:top w:w="72" w:type="dxa"/>
              <w:left w:w="144" w:type="dxa"/>
              <w:bottom w:w="72" w:type="dxa"/>
              <w:right w:w="144" w:type="dxa"/>
            </w:tcMar>
            <w:vAlign w:val="center"/>
          </w:tcPr>
          <w:p>
            <w:pPr>
              <w:jc w:val="center"/>
              <w:rPr>
                <w:rFonts w:ascii="Times New Roman" w:hAnsi="Times New Roman" w:cs="Times New Roman"/>
                <w:b/>
                <w:bCs/>
                <w:sz w:val="20"/>
                <w:szCs w:val="20"/>
              </w:rPr>
            </w:pPr>
            <w:r>
              <w:rPr>
                <w:rFonts w:ascii="Times New Roman" w:hAnsi="Times New Roman" w:cs="Times New Roman"/>
                <w:b/>
                <w:bCs/>
                <w:sz w:val="20"/>
                <w:szCs w:val="20"/>
              </w:rPr>
              <w:t>ANOVA</w:t>
            </w:r>
          </w:p>
        </w:tc>
        <w:tc>
          <w:tcPr>
            <w:tcW w:w="992" w:type="dxa"/>
            <w:tcBorders>
              <w:top w:val="single" w:color="auto" w:sz="4" w:space="0"/>
              <w:left w:val="nil"/>
              <w:bottom w:val="single" w:color="auto" w:sz="4" w:space="0"/>
              <w:right w:val="nil"/>
            </w:tcBorders>
            <w:shd w:val="clear" w:color="auto" w:fill="auto"/>
            <w:tcMar>
              <w:top w:w="72" w:type="dxa"/>
              <w:left w:w="144" w:type="dxa"/>
              <w:bottom w:w="72" w:type="dxa"/>
              <w:right w:w="144" w:type="dxa"/>
            </w:tcMar>
            <w:vAlign w:val="center"/>
          </w:tcPr>
          <w:p>
            <w:pPr>
              <w:jc w:val="center"/>
              <w:rPr>
                <w:rFonts w:ascii="Times New Roman" w:hAnsi="Times New Roman" w:cs="Times New Roman"/>
                <w:sz w:val="20"/>
                <w:szCs w:val="20"/>
              </w:rPr>
            </w:pPr>
            <w:r>
              <w:rPr>
                <w:rFonts w:ascii="Times New Roman" w:hAnsi="Times New Roman" w:cs="Times New Roman"/>
                <w:sz w:val="20"/>
                <w:szCs w:val="20"/>
              </w:rPr>
              <w:t>0.75</w:t>
            </w:r>
          </w:p>
        </w:tc>
        <w:tc>
          <w:tcPr>
            <w:tcW w:w="992" w:type="dxa"/>
            <w:tcBorders>
              <w:top w:val="single" w:color="auto" w:sz="4" w:space="0"/>
              <w:left w:val="nil"/>
              <w:bottom w:val="single" w:color="auto" w:sz="4" w:space="0"/>
              <w:right w:val="nil"/>
            </w:tcBorders>
            <w:shd w:val="clear" w:color="auto" w:fill="auto"/>
            <w:tcMar>
              <w:top w:w="72" w:type="dxa"/>
              <w:left w:w="144" w:type="dxa"/>
              <w:bottom w:w="72" w:type="dxa"/>
              <w:right w:w="144" w:type="dxa"/>
            </w:tcMar>
            <w:vAlign w:val="center"/>
          </w:tcPr>
          <w:p>
            <w:pPr>
              <w:jc w:val="center"/>
              <w:rPr>
                <w:rFonts w:ascii="Times New Roman" w:hAnsi="Times New Roman" w:cs="Times New Roman"/>
                <w:sz w:val="20"/>
                <w:szCs w:val="20"/>
              </w:rPr>
            </w:pPr>
            <w:r>
              <w:rPr>
                <w:rFonts w:ascii="Times New Roman" w:hAnsi="Times New Roman" w:cs="Times New Roman"/>
                <w:sz w:val="20"/>
                <w:szCs w:val="20"/>
              </w:rPr>
              <w:t>0.71</w:t>
            </w:r>
          </w:p>
        </w:tc>
        <w:tc>
          <w:tcPr>
            <w:tcW w:w="992" w:type="dxa"/>
            <w:tcBorders>
              <w:top w:val="single" w:color="auto" w:sz="4" w:space="0"/>
              <w:left w:val="nil"/>
              <w:bottom w:val="single" w:color="auto" w:sz="4" w:space="0"/>
              <w:right w:val="nil"/>
            </w:tcBorders>
            <w:shd w:val="clear" w:color="auto" w:fill="auto"/>
            <w:tcMar>
              <w:top w:w="72" w:type="dxa"/>
              <w:left w:w="144" w:type="dxa"/>
              <w:bottom w:w="72" w:type="dxa"/>
              <w:right w:w="144" w:type="dxa"/>
            </w:tcMar>
            <w:vAlign w:val="center"/>
          </w:tcPr>
          <w:p>
            <w:pPr>
              <w:jc w:val="center"/>
              <w:rPr>
                <w:rFonts w:ascii="Times New Roman" w:hAnsi="Times New Roman" w:cs="Times New Roman"/>
                <w:sz w:val="20"/>
                <w:szCs w:val="20"/>
              </w:rPr>
            </w:pPr>
            <w:r>
              <w:rPr>
                <w:rFonts w:ascii="Times New Roman" w:hAnsi="Times New Roman" w:cs="Times New Roman"/>
                <w:sz w:val="20"/>
                <w:szCs w:val="20"/>
              </w:rPr>
              <w:t>0.0006*</w:t>
            </w:r>
          </w:p>
        </w:tc>
        <w:tc>
          <w:tcPr>
            <w:tcW w:w="993" w:type="dxa"/>
            <w:tcBorders>
              <w:top w:val="single" w:color="auto" w:sz="4" w:space="0"/>
              <w:left w:val="nil"/>
              <w:bottom w:val="single" w:color="auto" w:sz="4" w:space="0"/>
              <w:right w:val="nil"/>
            </w:tcBorders>
            <w:shd w:val="clear" w:color="auto" w:fill="auto"/>
            <w:tcMar>
              <w:top w:w="72" w:type="dxa"/>
              <w:left w:w="144" w:type="dxa"/>
              <w:bottom w:w="72" w:type="dxa"/>
              <w:right w:w="144" w:type="dxa"/>
            </w:tcMar>
            <w:vAlign w:val="center"/>
          </w:tcPr>
          <w:p>
            <w:pPr>
              <w:jc w:val="center"/>
              <w:rPr>
                <w:rFonts w:ascii="Times New Roman" w:hAnsi="Times New Roman" w:cs="Times New Roman"/>
                <w:sz w:val="20"/>
                <w:szCs w:val="20"/>
              </w:rPr>
            </w:pPr>
            <w:r>
              <w:rPr>
                <w:rFonts w:ascii="Times New Roman" w:hAnsi="Times New Roman" w:cs="Times New Roman"/>
                <w:sz w:val="20"/>
                <w:szCs w:val="20"/>
              </w:rPr>
              <w:t>0.54</w:t>
            </w:r>
          </w:p>
        </w:tc>
        <w:tc>
          <w:tcPr>
            <w:tcW w:w="258" w:type="dxa"/>
            <w:tcBorders>
              <w:top w:val="single" w:color="auto" w:sz="4" w:space="0"/>
              <w:left w:val="nil"/>
              <w:bottom w:val="single" w:color="auto" w:sz="4" w:space="0"/>
              <w:right w:val="nil"/>
            </w:tcBorders>
            <w:vAlign w:val="center"/>
          </w:tcPr>
          <w:p>
            <w:pPr>
              <w:jc w:val="center"/>
              <w:rPr>
                <w:rFonts w:ascii="Times New Roman" w:hAnsi="Times New Roman" w:cs="Times New Roman"/>
                <w:sz w:val="20"/>
                <w:szCs w:val="20"/>
              </w:rPr>
            </w:pPr>
          </w:p>
        </w:tc>
        <w:tc>
          <w:tcPr>
            <w:tcW w:w="746" w:type="dxa"/>
            <w:tcBorders>
              <w:top w:val="single" w:color="auto" w:sz="4" w:space="0"/>
              <w:left w:val="nil"/>
              <w:bottom w:val="single" w:color="auto" w:sz="4" w:space="0"/>
              <w:right w:val="nil"/>
            </w:tcBorders>
            <w:vAlign w:val="center"/>
          </w:tcPr>
          <w:p>
            <w:pPr>
              <w:jc w:val="center"/>
              <w:rPr>
                <w:rFonts w:ascii="Times New Roman" w:hAnsi="Times New Roman" w:cs="Times New Roman"/>
                <w:sz w:val="20"/>
                <w:szCs w:val="20"/>
              </w:rPr>
            </w:pPr>
            <w:r>
              <w:rPr>
                <w:rFonts w:ascii="Times New Roman" w:hAnsi="Times New Roman" w:cs="Times New Roman"/>
                <w:sz w:val="20"/>
                <w:szCs w:val="20"/>
              </w:rPr>
              <w:t>0.52</w:t>
            </w:r>
          </w:p>
        </w:tc>
        <w:tc>
          <w:tcPr>
            <w:tcW w:w="746" w:type="dxa"/>
            <w:tcBorders>
              <w:top w:val="single" w:color="auto" w:sz="4" w:space="0"/>
              <w:left w:val="nil"/>
              <w:bottom w:val="single" w:color="auto" w:sz="4" w:space="0"/>
              <w:right w:val="nil"/>
            </w:tcBorders>
            <w:vAlign w:val="center"/>
          </w:tcPr>
          <w:p>
            <w:pPr>
              <w:jc w:val="center"/>
              <w:rPr>
                <w:rFonts w:ascii="Times New Roman" w:hAnsi="Times New Roman" w:cs="Times New Roman"/>
                <w:sz w:val="20"/>
                <w:szCs w:val="20"/>
              </w:rPr>
            </w:pPr>
            <w:r>
              <w:rPr>
                <w:rFonts w:ascii="Times New Roman" w:hAnsi="Times New Roman" w:cs="Times New Roman"/>
                <w:sz w:val="20"/>
                <w:szCs w:val="20"/>
              </w:rPr>
              <w:t>0.60</w:t>
            </w:r>
          </w:p>
        </w:tc>
        <w:tc>
          <w:tcPr>
            <w:tcW w:w="746" w:type="dxa"/>
            <w:tcBorders>
              <w:top w:val="single" w:color="auto" w:sz="4" w:space="0"/>
              <w:left w:val="nil"/>
              <w:bottom w:val="single" w:color="auto" w:sz="4" w:space="0"/>
              <w:right w:val="nil"/>
            </w:tcBorders>
            <w:vAlign w:val="center"/>
          </w:tcPr>
          <w:p>
            <w:pPr>
              <w:jc w:val="center"/>
              <w:rPr>
                <w:rFonts w:ascii="Times New Roman" w:hAnsi="Times New Roman" w:cs="Times New Roman"/>
                <w:sz w:val="20"/>
                <w:szCs w:val="20"/>
              </w:rPr>
            </w:pPr>
            <w:r>
              <w:rPr>
                <w:rFonts w:ascii="Times New Roman" w:hAnsi="Times New Roman" w:cs="Times New Roman"/>
                <w:sz w:val="20"/>
                <w:szCs w:val="20"/>
              </w:rPr>
              <w:t>0.07</w:t>
            </w:r>
          </w:p>
        </w:tc>
        <w:tc>
          <w:tcPr>
            <w:tcW w:w="665" w:type="dxa"/>
            <w:tcBorders>
              <w:top w:val="single" w:color="auto" w:sz="4" w:space="0"/>
              <w:left w:val="nil"/>
              <w:bottom w:val="single" w:color="auto" w:sz="4" w:space="0"/>
              <w:right w:val="nil"/>
            </w:tcBorders>
            <w:vAlign w:val="center"/>
          </w:tcPr>
          <w:p>
            <w:pPr>
              <w:jc w:val="center"/>
              <w:rPr>
                <w:rFonts w:ascii="Times New Roman" w:hAnsi="Times New Roman" w:cs="Times New Roman"/>
                <w:sz w:val="20"/>
                <w:szCs w:val="20"/>
              </w:rPr>
            </w:pPr>
            <w:r>
              <w:rPr>
                <w:rFonts w:ascii="Times New Roman" w:hAnsi="Times New Roman" w:cs="Times New Roman"/>
                <w:sz w:val="20"/>
                <w:szCs w:val="20"/>
              </w:rPr>
              <w:t>0.14</w:t>
            </w:r>
          </w:p>
        </w:tc>
      </w:tr>
    </w:tbl>
    <w:p>
      <w:pPr>
        <w:rPr>
          <w:rFonts w:ascii="Times New Roman" w:hAnsi="Times New Roman" w:cs="Times New Roman"/>
          <w:sz w:val="24"/>
          <w:szCs w:val="24"/>
        </w:rPr>
      </w:pPr>
      <w:r>
        <w:rPr>
          <w:rFonts w:ascii="Times New Roman" w:hAnsi="Times New Roman" w:cs="Times New Roman"/>
          <w:sz w:val="24"/>
          <w:szCs w:val="24"/>
        </w:rPr>
        <w:t xml:space="preserve">* : </w:t>
      </w:r>
      <w:r>
        <w:rPr>
          <w:rFonts w:hint="eastAsia" w:ascii="Times New Roman" w:hAnsi="Times New Roman" w:cs="Times New Roman"/>
          <w:sz w:val="24"/>
          <w:szCs w:val="24"/>
        </w:rPr>
        <w:t xml:space="preserve">p-value </w:t>
      </w:r>
      <w:r>
        <w:rPr>
          <w:rFonts w:ascii="Times New Roman" w:hAnsi="Times New Roman" w:cs="Times New Roman"/>
          <w:sz w:val="24"/>
          <w:szCs w:val="24"/>
        </w:rPr>
        <w:t>&lt; 0.05 (FDR corrected)</w:t>
      </w:r>
    </w:p>
    <w:p>
      <w:pPr>
        <w:rPr>
          <w:rFonts w:ascii="Times New Roman" w:hAnsi="Times New Roman" w:cs="Times New Roman"/>
          <w:sz w:val="24"/>
          <w:szCs w:val="24"/>
        </w:rPr>
      </w:pPr>
    </w:p>
    <w:p>
      <w:pPr>
        <w:rPr>
          <w:rFonts w:ascii="Times New Roman" w:hAnsi="Times New Roman" w:cs="Times New Roman"/>
          <w:sz w:val="24"/>
          <w:szCs w:val="24"/>
        </w:rPr>
      </w:pPr>
    </w:p>
    <w:p>
      <w:pPr>
        <w:rPr>
          <w:rFonts w:ascii="Times New Roman" w:hAnsi="Times New Roman" w:cs="Times New Roman"/>
          <w:color w:val="000000" w:themeColor="text1"/>
          <w:sz w:val="24"/>
          <w:szCs w:val="24"/>
          <w14:textFill>
            <w14:solidFill>
              <w14:schemeClr w14:val="tx1"/>
            </w14:solidFill>
          </w14:textFill>
        </w:rPr>
      </w:pPr>
    </w:p>
    <w:p>
      <w:pPr>
        <w:rPr>
          <w:rFonts w:ascii="Times New Roman" w:hAnsi="Times New Roman" w:cs="Times New Roman"/>
          <w:color w:val="FF0000"/>
          <w:sz w:val="24"/>
          <w:szCs w:val="24"/>
        </w:rPr>
      </w:pPr>
      <w:r>
        <w:rPr>
          <w:rFonts w:hint="eastAsia" w:ascii="Times New Roman" w:hAnsi="Times New Roman" w:cs="Times New Roman"/>
          <w:color w:val="000000" w:themeColor="text1"/>
          <w:sz w:val="24"/>
          <w:szCs w:val="24"/>
          <w14:textFill>
            <w14:solidFill>
              <w14:schemeClr w14:val="tx1"/>
            </w14:solidFill>
          </w14:textFill>
        </w:rPr>
        <w:t xml:space="preserve">Table </w:t>
      </w:r>
      <w:r>
        <w:rPr>
          <w:rFonts w:hint="eastAsia" w:ascii="Times New Roman" w:hAnsi="Times New Roman" w:cs="Times New Roman"/>
          <w:color w:val="000000" w:themeColor="text1"/>
          <w:sz w:val="24"/>
          <w:szCs w:val="24"/>
          <w:lang w:val="en-US" w:eastAsia="zh-CN"/>
          <w14:textFill>
            <w14:solidFill>
              <w14:schemeClr w14:val="tx1"/>
            </w14:solidFill>
          </w14:textFill>
        </w:rPr>
        <w:t>S</w:t>
      </w:r>
      <w:r>
        <w:rPr>
          <w:rFonts w:ascii="Times New Roman" w:hAnsi="Times New Roman" w:cs="Times New Roman"/>
          <w:color w:val="000000" w:themeColor="text1"/>
          <w:sz w:val="24"/>
          <w:szCs w:val="24"/>
          <w14:textFill>
            <w14:solidFill>
              <w14:schemeClr w14:val="tx1"/>
            </w14:solidFill>
          </w14:textFill>
        </w:rPr>
        <w:t>2. Comparisons of co-</w:t>
      </w:r>
      <w:r>
        <w:rPr>
          <w:rFonts w:ascii="Times New Roman" w:hAnsi="Times New Roman" w:cs="Times New Roman"/>
          <w:color w:val="000000"/>
          <w:sz w:val="24"/>
          <w:szCs w:val="24"/>
        </w:rPr>
        <w:t>occurrence frequencies of the dFC state 3</w:t>
      </w:r>
      <w:r>
        <w:rPr>
          <w:rFonts w:hint="eastAsia" w:ascii="Times New Roman" w:hAnsi="Times New Roman" w:cs="Times New Roman"/>
          <w:color w:val="000000"/>
          <w:sz w:val="24"/>
          <w:szCs w:val="24"/>
        </w:rPr>
        <w:t xml:space="preserve"> and </w:t>
      </w:r>
      <w:r>
        <w:rPr>
          <w:rFonts w:ascii="Times New Roman" w:hAnsi="Times New Roman" w:cs="Times New Roman"/>
          <w:color w:val="000000"/>
          <w:sz w:val="24"/>
          <w:szCs w:val="24"/>
        </w:rPr>
        <w:t xml:space="preserve">dfALFF states between HC, SCD, and MCI. </w:t>
      </w:r>
    </w:p>
    <w:tbl>
      <w:tblPr>
        <w:tblStyle w:val="15"/>
        <w:tblW w:w="8222" w:type="dxa"/>
        <w:tblInd w:w="144" w:type="dxa"/>
        <w:tblLayout w:type="autofit"/>
        <w:tblCellMar>
          <w:top w:w="0" w:type="dxa"/>
          <w:left w:w="0" w:type="dxa"/>
          <w:bottom w:w="0" w:type="dxa"/>
          <w:right w:w="0" w:type="dxa"/>
        </w:tblCellMar>
      </w:tblPr>
      <w:tblGrid>
        <w:gridCol w:w="1022"/>
        <w:gridCol w:w="1754"/>
        <w:gridCol w:w="1777"/>
        <w:gridCol w:w="1777"/>
        <w:gridCol w:w="1892"/>
      </w:tblGrid>
      <w:tr>
        <w:trPr>
          <w:trHeight w:val="188" w:hRule="atLeast"/>
        </w:trPr>
        <w:tc>
          <w:tcPr>
            <w:tcW w:w="996" w:type="dxa"/>
            <w:tcBorders>
              <w:top w:val="single" w:color="000000" w:sz="8" w:space="0"/>
              <w:left w:val="nil"/>
              <w:right w:val="nil"/>
            </w:tcBorders>
            <w:shd w:val="clear" w:color="auto" w:fill="auto"/>
            <w:tcMar>
              <w:top w:w="72" w:type="dxa"/>
              <w:left w:w="144" w:type="dxa"/>
              <w:bottom w:w="72" w:type="dxa"/>
              <w:right w:w="144" w:type="dxa"/>
            </w:tcMar>
            <w:vAlign w:val="center"/>
          </w:tcPr>
          <w:p>
            <w:pPr>
              <w:rPr>
                <w:rFonts w:ascii="Times New Roman" w:hAnsi="Times New Roman" w:cs="Times New Roman"/>
                <w:sz w:val="20"/>
                <w:szCs w:val="20"/>
              </w:rPr>
            </w:pPr>
          </w:p>
        </w:tc>
        <w:tc>
          <w:tcPr>
            <w:tcW w:w="7226" w:type="dxa"/>
            <w:gridSpan w:val="4"/>
            <w:tcBorders>
              <w:top w:val="single" w:color="000000" w:sz="8" w:space="0"/>
              <w:left w:val="nil"/>
              <w:bottom w:val="dashed" w:color="auto" w:sz="4" w:space="0"/>
              <w:right w:val="nil"/>
            </w:tcBorders>
            <w:shd w:val="clear" w:color="auto" w:fill="auto"/>
            <w:tcMar>
              <w:top w:w="72" w:type="dxa"/>
              <w:left w:w="144" w:type="dxa"/>
              <w:bottom w:w="72" w:type="dxa"/>
              <w:right w:w="144" w:type="dxa"/>
            </w:tcMar>
            <w:vAlign w:val="center"/>
          </w:tcPr>
          <w:p>
            <w:pPr>
              <w:jc w:val="center"/>
              <w:rPr>
                <w:rFonts w:ascii="Times New Roman" w:hAnsi="Times New Roman" w:cs="Times New Roman"/>
                <w:b/>
                <w:bCs/>
                <w:sz w:val="20"/>
                <w:szCs w:val="20"/>
              </w:rPr>
            </w:pPr>
            <w:r>
              <w:rPr>
                <w:rFonts w:ascii="Times New Roman" w:hAnsi="Times New Roman" w:cs="Times New Roman"/>
                <w:b/>
                <w:bCs/>
                <w:sz w:val="20"/>
                <w:szCs w:val="20"/>
              </w:rPr>
              <w:t>dFC</w:t>
            </w:r>
            <w:r>
              <w:rPr>
                <w:rFonts w:hint="eastAsia" w:ascii="Times New Roman" w:hAnsi="Times New Roman" w:cs="Times New Roman"/>
                <w:b/>
                <w:bCs/>
                <w:sz w:val="20"/>
                <w:szCs w:val="20"/>
              </w:rPr>
              <w:t xml:space="preserve"> </w:t>
            </w:r>
            <w:r>
              <w:rPr>
                <w:rFonts w:ascii="Times New Roman" w:hAnsi="Times New Roman" w:cs="Times New Roman"/>
                <w:b/>
                <w:bCs/>
                <w:sz w:val="20"/>
                <w:szCs w:val="20"/>
              </w:rPr>
              <w:t>state 3</w:t>
            </w:r>
          </w:p>
        </w:tc>
      </w:tr>
      <w:tr>
        <w:trPr>
          <w:trHeight w:val="188" w:hRule="atLeast"/>
        </w:trPr>
        <w:tc>
          <w:tcPr>
            <w:tcW w:w="996" w:type="dxa"/>
            <w:tcBorders>
              <w:left w:val="nil"/>
              <w:bottom w:val="single" w:color="auto" w:sz="4" w:space="0"/>
              <w:right w:val="nil"/>
            </w:tcBorders>
            <w:shd w:val="clear" w:color="auto" w:fill="auto"/>
            <w:tcMar>
              <w:top w:w="72" w:type="dxa"/>
              <w:left w:w="144" w:type="dxa"/>
              <w:bottom w:w="72" w:type="dxa"/>
              <w:right w:w="144" w:type="dxa"/>
            </w:tcMar>
            <w:vAlign w:val="center"/>
          </w:tcPr>
          <w:p>
            <w:pPr>
              <w:rPr>
                <w:rFonts w:ascii="Times New Roman" w:hAnsi="Times New Roman" w:cs="Times New Roman"/>
                <w:b/>
                <w:bCs/>
                <w:sz w:val="20"/>
                <w:szCs w:val="20"/>
              </w:rPr>
            </w:pPr>
          </w:p>
        </w:tc>
        <w:tc>
          <w:tcPr>
            <w:tcW w:w="1761" w:type="dxa"/>
            <w:tcBorders>
              <w:top w:val="dashed" w:color="auto" w:sz="4" w:space="0"/>
              <w:left w:val="nil"/>
              <w:bottom w:val="single" w:color="auto" w:sz="4" w:space="0"/>
              <w:right w:val="nil"/>
            </w:tcBorders>
            <w:shd w:val="clear" w:color="auto" w:fill="auto"/>
            <w:tcMar>
              <w:top w:w="72" w:type="dxa"/>
              <w:left w:w="144" w:type="dxa"/>
              <w:bottom w:w="72" w:type="dxa"/>
              <w:right w:w="144" w:type="dxa"/>
            </w:tcMar>
            <w:vAlign w:val="center"/>
          </w:tcPr>
          <w:p>
            <w:pPr>
              <w:jc w:val="center"/>
              <w:rPr>
                <w:rFonts w:ascii="Times New Roman" w:hAnsi="Times New Roman" w:cs="Times New Roman"/>
                <w:b/>
                <w:bCs/>
                <w:sz w:val="20"/>
                <w:szCs w:val="20"/>
              </w:rPr>
            </w:pPr>
            <w:r>
              <w:rPr>
                <w:rFonts w:hint="eastAsia" w:ascii="Times New Roman" w:hAnsi="Times New Roman" w:cs="Times New Roman"/>
                <w:b/>
                <w:bCs/>
                <w:sz w:val="20"/>
                <w:szCs w:val="20"/>
              </w:rPr>
              <w:t xml:space="preserve">dfALFF </w:t>
            </w:r>
            <w:r>
              <w:rPr>
                <w:rFonts w:ascii="Times New Roman" w:hAnsi="Times New Roman" w:cs="Times New Roman"/>
                <w:b/>
                <w:bCs/>
                <w:sz w:val="20"/>
                <w:szCs w:val="20"/>
              </w:rPr>
              <w:t>state 1</w:t>
            </w:r>
          </w:p>
        </w:tc>
        <w:tc>
          <w:tcPr>
            <w:tcW w:w="1783" w:type="dxa"/>
            <w:tcBorders>
              <w:top w:val="dashed" w:color="auto" w:sz="4" w:space="0"/>
              <w:left w:val="nil"/>
              <w:bottom w:val="single" w:color="auto" w:sz="4" w:space="0"/>
              <w:right w:val="nil"/>
            </w:tcBorders>
            <w:shd w:val="clear" w:color="auto" w:fill="auto"/>
            <w:tcMar>
              <w:top w:w="72" w:type="dxa"/>
              <w:left w:w="144" w:type="dxa"/>
              <w:bottom w:w="72" w:type="dxa"/>
              <w:right w:w="144" w:type="dxa"/>
            </w:tcMar>
            <w:vAlign w:val="center"/>
          </w:tcPr>
          <w:p>
            <w:pPr>
              <w:jc w:val="center"/>
              <w:rPr>
                <w:rFonts w:ascii="Times New Roman" w:hAnsi="Times New Roman" w:cs="Times New Roman"/>
                <w:b/>
                <w:bCs/>
                <w:sz w:val="20"/>
                <w:szCs w:val="20"/>
              </w:rPr>
            </w:pPr>
            <w:r>
              <w:rPr>
                <w:rFonts w:hint="eastAsia" w:ascii="Times New Roman" w:hAnsi="Times New Roman" w:cs="Times New Roman"/>
                <w:b/>
                <w:bCs/>
                <w:sz w:val="20"/>
                <w:szCs w:val="20"/>
              </w:rPr>
              <w:t>dfALFF</w:t>
            </w:r>
            <w:r>
              <w:rPr>
                <w:rFonts w:ascii="Times New Roman" w:hAnsi="Times New Roman" w:cs="Times New Roman"/>
                <w:b/>
                <w:bCs/>
                <w:sz w:val="20"/>
                <w:szCs w:val="20"/>
              </w:rPr>
              <w:t xml:space="preserve"> state 2</w:t>
            </w:r>
          </w:p>
        </w:tc>
        <w:tc>
          <w:tcPr>
            <w:tcW w:w="1783" w:type="dxa"/>
            <w:tcBorders>
              <w:top w:val="dashed" w:color="auto" w:sz="4" w:space="0"/>
              <w:left w:val="nil"/>
              <w:bottom w:val="single" w:color="auto" w:sz="4" w:space="0"/>
              <w:right w:val="nil"/>
            </w:tcBorders>
            <w:shd w:val="clear" w:color="auto" w:fill="auto"/>
            <w:tcMar>
              <w:top w:w="72" w:type="dxa"/>
              <w:left w:w="144" w:type="dxa"/>
              <w:bottom w:w="72" w:type="dxa"/>
              <w:right w:w="144" w:type="dxa"/>
            </w:tcMar>
            <w:vAlign w:val="center"/>
          </w:tcPr>
          <w:p>
            <w:pPr>
              <w:jc w:val="center"/>
              <w:rPr>
                <w:rFonts w:ascii="Times New Roman" w:hAnsi="Times New Roman" w:cs="Times New Roman"/>
                <w:b/>
                <w:bCs/>
                <w:sz w:val="20"/>
                <w:szCs w:val="20"/>
              </w:rPr>
            </w:pPr>
            <w:r>
              <w:rPr>
                <w:rFonts w:hint="eastAsia" w:ascii="Times New Roman" w:hAnsi="Times New Roman" w:cs="Times New Roman"/>
                <w:b/>
                <w:bCs/>
                <w:sz w:val="20"/>
                <w:szCs w:val="20"/>
              </w:rPr>
              <w:t>dfALFF</w:t>
            </w:r>
            <w:r>
              <w:rPr>
                <w:rFonts w:ascii="Times New Roman" w:hAnsi="Times New Roman" w:cs="Times New Roman"/>
                <w:b/>
                <w:bCs/>
                <w:sz w:val="20"/>
                <w:szCs w:val="20"/>
              </w:rPr>
              <w:t xml:space="preserve"> state 3</w:t>
            </w:r>
          </w:p>
        </w:tc>
        <w:tc>
          <w:tcPr>
            <w:tcW w:w="1899" w:type="dxa"/>
            <w:tcBorders>
              <w:top w:val="dashed" w:color="auto" w:sz="4" w:space="0"/>
              <w:left w:val="nil"/>
              <w:bottom w:val="single" w:color="auto" w:sz="4" w:space="0"/>
              <w:right w:val="nil"/>
            </w:tcBorders>
            <w:shd w:val="clear" w:color="auto" w:fill="auto"/>
            <w:tcMar>
              <w:top w:w="72" w:type="dxa"/>
              <w:left w:w="144" w:type="dxa"/>
              <w:bottom w:w="72" w:type="dxa"/>
              <w:right w:w="144" w:type="dxa"/>
            </w:tcMar>
            <w:vAlign w:val="center"/>
          </w:tcPr>
          <w:p>
            <w:pPr>
              <w:jc w:val="center"/>
              <w:rPr>
                <w:rFonts w:ascii="Times New Roman" w:hAnsi="Times New Roman" w:cs="Times New Roman"/>
                <w:b/>
                <w:bCs/>
                <w:sz w:val="20"/>
                <w:szCs w:val="20"/>
              </w:rPr>
            </w:pPr>
            <w:r>
              <w:rPr>
                <w:rFonts w:hint="eastAsia" w:ascii="Times New Roman" w:hAnsi="Times New Roman" w:cs="Times New Roman"/>
                <w:b/>
                <w:bCs/>
                <w:sz w:val="20"/>
                <w:szCs w:val="20"/>
              </w:rPr>
              <w:t>dfALFF</w:t>
            </w:r>
            <w:r>
              <w:rPr>
                <w:rFonts w:ascii="Times New Roman" w:hAnsi="Times New Roman" w:cs="Times New Roman"/>
                <w:b/>
                <w:bCs/>
                <w:sz w:val="20"/>
                <w:szCs w:val="20"/>
              </w:rPr>
              <w:t xml:space="preserve"> state 4</w:t>
            </w:r>
          </w:p>
        </w:tc>
      </w:tr>
      <w:tr>
        <w:trPr>
          <w:trHeight w:val="326" w:hRule="atLeast"/>
        </w:trPr>
        <w:tc>
          <w:tcPr>
            <w:tcW w:w="996" w:type="dxa"/>
            <w:tcBorders>
              <w:top w:val="single" w:color="auto" w:sz="4" w:space="0"/>
              <w:left w:val="nil"/>
              <w:bottom w:val="single" w:color="auto" w:sz="4" w:space="0"/>
              <w:right w:val="nil"/>
            </w:tcBorders>
            <w:shd w:val="clear" w:color="auto" w:fill="auto"/>
            <w:tcMar>
              <w:top w:w="72" w:type="dxa"/>
              <w:left w:w="144" w:type="dxa"/>
              <w:bottom w:w="72" w:type="dxa"/>
              <w:right w:w="144" w:type="dxa"/>
            </w:tcMar>
            <w:vAlign w:val="center"/>
          </w:tcPr>
          <w:p>
            <w:pPr>
              <w:jc w:val="center"/>
              <w:rPr>
                <w:rFonts w:ascii="Times New Roman" w:hAnsi="Times New Roman" w:cs="Times New Roman"/>
                <w:b/>
                <w:bCs/>
                <w:sz w:val="20"/>
                <w:szCs w:val="20"/>
              </w:rPr>
            </w:pPr>
            <w:r>
              <w:rPr>
                <w:rFonts w:ascii="Times New Roman" w:hAnsi="Times New Roman" w:cs="Times New Roman"/>
                <w:b/>
                <w:bCs/>
                <w:sz w:val="20"/>
                <w:szCs w:val="20"/>
              </w:rPr>
              <w:t>ANOVA</w:t>
            </w:r>
          </w:p>
        </w:tc>
        <w:tc>
          <w:tcPr>
            <w:tcW w:w="1761" w:type="dxa"/>
            <w:tcBorders>
              <w:top w:val="single" w:color="auto" w:sz="4" w:space="0"/>
              <w:left w:val="nil"/>
              <w:bottom w:val="single" w:color="auto" w:sz="4" w:space="0"/>
              <w:right w:val="nil"/>
            </w:tcBorders>
            <w:shd w:val="clear" w:color="auto" w:fill="auto"/>
            <w:tcMar>
              <w:top w:w="72" w:type="dxa"/>
              <w:left w:w="144" w:type="dxa"/>
              <w:bottom w:w="72" w:type="dxa"/>
              <w:right w:w="144" w:type="dxa"/>
            </w:tcMar>
            <w:vAlign w:val="center"/>
          </w:tcPr>
          <w:p>
            <w:pPr>
              <w:jc w:val="center"/>
              <w:rPr>
                <w:rFonts w:ascii="Times New Roman" w:hAnsi="Times New Roman" w:cs="Times New Roman"/>
                <w:sz w:val="20"/>
                <w:szCs w:val="20"/>
              </w:rPr>
            </w:pPr>
            <w:r>
              <w:rPr>
                <w:rFonts w:ascii="Times New Roman" w:hAnsi="Times New Roman" w:cs="Times New Roman"/>
                <w:sz w:val="20"/>
                <w:szCs w:val="20"/>
              </w:rPr>
              <w:t>0.31</w:t>
            </w:r>
          </w:p>
        </w:tc>
        <w:tc>
          <w:tcPr>
            <w:tcW w:w="1783" w:type="dxa"/>
            <w:tcBorders>
              <w:top w:val="single" w:color="auto" w:sz="4" w:space="0"/>
              <w:left w:val="nil"/>
              <w:bottom w:val="single" w:color="auto" w:sz="4" w:space="0"/>
              <w:right w:val="nil"/>
            </w:tcBorders>
            <w:shd w:val="clear" w:color="auto" w:fill="auto"/>
            <w:tcMar>
              <w:top w:w="72" w:type="dxa"/>
              <w:left w:w="144" w:type="dxa"/>
              <w:bottom w:w="72" w:type="dxa"/>
              <w:right w:w="144" w:type="dxa"/>
            </w:tcMar>
            <w:vAlign w:val="center"/>
          </w:tcPr>
          <w:p>
            <w:pPr>
              <w:jc w:val="center"/>
              <w:rPr>
                <w:rFonts w:ascii="Times New Roman" w:hAnsi="Times New Roman" w:cs="Times New Roman"/>
                <w:sz w:val="20"/>
                <w:szCs w:val="20"/>
              </w:rPr>
            </w:pPr>
            <w:r>
              <w:rPr>
                <w:rFonts w:ascii="Times New Roman" w:hAnsi="Times New Roman" w:cs="Times New Roman"/>
                <w:sz w:val="20"/>
                <w:szCs w:val="20"/>
              </w:rPr>
              <w:t>0.02*</w:t>
            </w:r>
          </w:p>
        </w:tc>
        <w:tc>
          <w:tcPr>
            <w:tcW w:w="1783" w:type="dxa"/>
            <w:tcBorders>
              <w:top w:val="single" w:color="auto" w:sz="4" w:space="0"/>
              <w:left w:val="nil"/>
              <w:bottom w:val="single" w:color="auto" w:sz="4" w:space="0"/>
              <w:right w:val="nil"/>
            </w:tcBorders>
            <w:shd w:val="clear" w:color="auto" w:fill="auto"/>
            <w:tcMar>
              <w:top w:w="72" w:type="dxa"/>
              <w:left w:w="144" w:type="dxa"/>
              <w:bottom w:w="72" w:type="dxa"/>
              <w:right w:w="144" w:type="dxa"/>
            </w:tcMar>
            <w:vAlign w:val="center"/>
          </w:tcPr>
          <w:p>
            <w:pPr>
              <w:jc w:val="center"/>
              <w:rPr>
                <w:rFonts w:ascii="Times New Roman" w:hAnsi="Times New Roman" w:cs="Times New Roman"/>
                <w:sz w:val="20"/>
                <w:szCs w:val="20"/>
              </w:rPr>
            </w:pPr>
            <w:r>
              <w:rPr>
                <w:rFonts w:ascii="Times New Roman" w:hAnsi="Times New Roman" w:cs="Times New Roman"/>
                <w:sz w:val="20"/>
                <w:szCs w:val="20"/>
              </w:rPr>
              <w:t>0.03*</w:t>
            </w:r>
          </w:p>
        </w:tc>
        <w:tc>
          <w:tcPr>
            <w:tcW w:w="1899" w:type="dxa"/>
            <w:tcBorders>
              <w:top w:val="single" w:color="auto" w:sz="4" w:space="0"/>
              <w:left w:val="nil"/>
              <w:bottom w:val="single" w:color="auto" w:sz="4" w:space="0"/>
              <w:right w:val="nil"/>
            </w:tcBorders>
            <w:shd w:val="clear" w:color="auto" w:fill="auto"/>
            <w:tcMar>
              <w:top w:w="72" w:type="dxa"/>
              <w:left w:w="144" w:type="dxa"/>
              <w:bottom w:w="72" w:type="dxa"/>
              <w:right w:w="144" w:type="dxa"/>
            </w:tcMar>
            <w:vAlign w:val="center"/>
          </w:tcPr>
          <w:p>
            <w:pPr>
              <w:jc w:val="center"/>
              <w:rPr>
                <w:rFonts w:ascii="Times New Roman" w:hAnsi="Times New Roman" w:cs="Times New Roman"/>
                <w:sz w:val="20"/>
                <w:szCs w:val="20"/>
              </w:rPr>
            </w:pPr>
            <w:r>
              <w:rPr>
                <w:rFonts w:ascii="Times New Roman" w:hAnsi="Times New Roman" w:cs="Times New Roman"/>
                <w:sz w:val="20"/>
                <w:szCs w:val="20"/>
              </w:rPr>
              <w:t>0.04</w:t>
            </w:r>
          </w:p>
        </w:tc>
      </w:tr>
    </w:tbl>
    <w:p>
      <w:pPr>
        <w:rPr>
          <w:rFonts w:hint="eastAsia" w:ascii="Times New Roman" w:hAnsi="Times New Roman" w:cs="Times New Roman"/>
          <w:sz w:val="24"/>
          <w:szCs w:val="24"/>
        </w:rPr>
      </w:pPr>
      <w:r>
        <w:rPr>
          <w:rFonts w:ascii="Times New Roman" w:hAnsi="Times New Roman" w:cs="Times New Roman"/>
          <w:sz w:val="24"/>
          <w:szCs w:val="24"/>
        </w:rPr>
        <w:t xml:space="preserve">* : </w:t>
      </w:r>
      <w:r>
        <w:rPr>
          <w:rFonts w:hint="eastAsia" w:ascii="Times New Roman" w:hAnsi="Times New Roman" w:cs="Times New Roman"/>
          <w:sz w:val="24"/>
          <w:szCs w:val="24"/>
        </w:rPr>
        <w:t xml:space="preserve">p-value </w:t>
      </w:r>
      <w:r>
        <w:rPr>
          <w:rFonts w:ascii="Times New Roman" w:hAnsi="Times New Roman" w:cs="Times New Roman"/>
          <w:sz w:val="24"/>
          <w:szCs w:val="24"/>
        </w:rPr>
        <w:t>&lt; 0.05 (FDR corrected)</w:t>
      </w:r>
      <w:bookmarkEnd w:id="8"/>
    </w:p>
    <w:p>
      <w:pPr>
        <w:spacing w:line="480" w:lineRule="auto"/>
        <w:rPr>
          <w:rFonts w:ascii="Times New Roman" w:hAnsi="Times New Roman" w:cs="Times New Roman"/>
          <w:sz w:val="24"/>
          <w:szCs w:val="24"/>
        </w:rPr>
      </w:pPr>
    </w:p>
    <w:p>
      <w:pPr>
        <w:spacing w:line="480" w:lineRule="auto"/>
        <w:rPr>
          <w:rFonts w:ascii="Times New Roman" w:hAnsi="Times New Roman" w:cs="Times New Roman"/>
          <w:sz w:val="24"/>
          <w:szCs w:val="24"/>
        </w:rPr>
      </w:pPr>
    </w:p>
    <w:p>
      <w:pPr>
        <w:spacing w:line="480" w:lineRule="auto"/>
        <w:rPr>
          <w:rFonts w:ascii="Times New Roman" w:hAnsi="Times New Roman" w:cs="Times New Roman"/>
          <w:sz w:val="24"/>
          <w:szCs w:val="24"/>
        </w:rPr>
      </w:pPr>
    </w:p>
    <w:p>
      <w:pPr>
        <w:spacing w:line="480" w:lineRule="auto"/>
        <w:rPr>
          <w:rFonts w:ascii="Times New Roman" w:hAnsi="Times New Roman" w:cs="Times New Roman"/>
          <w:sz w:val="24"/>
          <w:szCs w:val="24"/>
        </w:rPr>
      </w:pPr>
    </w:p>
    <w:p>
      <w:pPr>
        <w:spacing w:line="480" w:lineRule="auto"/>
        <w:rPr>
          <w:rFonts w:ascii="Times New Roman" w:hAnsi="Times New Roman" w:cs="Times New Roman"/>
          <w:sz w:val="24"/>
          <w:szCs w:val="24"/>
        </w:rPr>
      </w:pPr>
    </w:p>
    <w:p>
      <w:pPr>
        <w:pStyle w:val="2"/>
        <w:rPr>
          <w:rFonts w:ascii="Times New Roman" w:hAnsi="Times New Roman" w:cs="Times New Roman"/>
          <w:sz w:val="24"/>
          <w:szCs w:val="24"/>
        </w:rPr>
      </w:pPr>
      <w:r>
        <w:rPr>
          <w:rFonts w:ascii="Times New Roman" w:hAnsi="Times New Roman" w:cs="Times New Roman"/>
          <w:sz w:val="24"/>
          <w:szCs w:val="24"/>
        </w:rPr>
        <w:t>Supplementary Figures</w:t>
      </w:r>
    </w:p>
    <w:p>
      <w:pPr>
        <w:jc w:val="center"/>
        <w:rPr>
          <w:rFonts w:hint="eastAsia" w:ascii="Times New Roman" w:hAnsi="Times New Roman" w:cs="Times New Roman" w:eastAsiaTheme="minorEastAsia"/>
          <w:sz w:val="16"/>
          <w:szCs w:val="16"/>
          <w:lang w:eastAsia="zh-CN"/>
        </w:rPr>
      </w:pPr>
      <w:r>
        <w:rPr>
          <w:rFonts w:hint="eastAsia" w:ascii="Times New Roman" w:hAnsi="Times New Roman" w:cs="Times New Roman" w:eastAsiaTheme="minorEastAsia"/>
          <w:sz w:val="16"/>
          <w:szCs w:val="16"/>
          <w:lang w:eastAsia="zh-CN"/>
        </w:rPr>
        <w:drawing>
          <wp:inline distT="0" distB="0" distL="114300" distR="114300">
            <wp:extent cx="5271135" cy="7470775"/>
            <wp:effectExtent l="0" t="0" r="5715" b="15875"/>
            <wp:docPr id="2" name="图片 2" descr="Supplementary Fi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Supplementary Fig. 1"/>
                    <pic:cNvPicPr>
                      <a:picLocks noChangeAspect="1"/>
                    </pic:cNvPicPr>
                  </pic:nvPicPr>
                  <pic:blipFill>
                    <a:blip r:embed="rId4"/>
                    <a:stretch>
                      <a:fillRect/>
                    </a:stretch>
                  </pic:blipFill>
                  <pic:spPr>
                    <a:xfrm>
                      <a:off x="0" y="0"/>
                      <a:ext cx="5271135" cy="7470775"/>
                    </a:xfrm>
                    <a:prstGeom prst="rect">
                      <a:avLst/>
                    </a:prstGeom>
                  </pic:spPr>
                </pic:pic>
              </a:graphicData>
            </a:graphic>
          </wp:inline>
        </w:drawing>
      </w:r>
    </w:p>
    <w:p>
      <w:pPr>
        <w:jc w:val="center"/>
        <w:rPr>
          <w:rFonts w:ascii="Times New Roman" w:hAnsi="Times New Roman" w:cs="Times New Roman"/>
          <w:sz w:val="16"/>
          <w:szCs w:val="16"/>
        </w:rPr>
      </w:pPr>
    </w:p>
    <w:p>
      <w:pPr>
        <w:jc w:val="center"/>
        <w:rPr>
          <w:rFonts w:ascii="Times New Roman" w:hAnsi="Times New Roman" w:eastAsia="宋体" w:cs="Times New Roman"/>
          <w:color w:val="000000" w:themeColor="text1"/>
          <w:sz w:val="24"/>
          <w:szCs w:val="36"/>
          <w14:textFill>
            <w14:solidFill>
              <w14:schemeClr w14:val="tx1"/>
            </w14:solidFill>
          </w14:textFill>
        </w:rPr>
      </w:pPr>
      <w:bookmarkStart w:id="9" w:name="OLE_LINK5"/>
      <w:bookmarkStart w:id="10" w:name="OLE_LINK8"/>
      <w:r>
        <w:rPr>
          <w:rFonts w:ascii="Times New Roman" w:hAnsi="Times New Roman" w:eastAsia="宋体" w:cs="Times New Roman"/>
          <w:color w:val="000000" w:themeColor="text1"/>
          <w:sz w:val="24"/>
          <w:szCs w:val="36"/>
          <w14:textFill>
            <w14:solidFill>
              <w14:schemeClr w14:val="tx1"/>
            </w14:solidFill>
          </w14:textFill>
        </w:rPr>
        <w:t>Fig</w:t>
      </w:r>
      <w:r>
        <w:rPr>
          <w:rFonts w:hint="eastAsia" w:ascii="Times New Roman" w:hAnsi="Times New Roman" w:eastAsia="宋体" w:cs="Times New Roman"/>
          <w:color w:val="000000" w:themeColor="text1"/>
          <w:sz w:val="24"/>
          <w:szCs w:val="36"/>
          <w:lang w:val="en-US" w:eastAsia="zh-CN"/>
          <w14:textFill>
            <w14:solidFill>
              <w14:schemeClr w14:val="tx1"/>
            </w14:solidFill>
          </w14:textFill>
        </w:rPr>
        <w:t>ure S</w:t>
      </w:r>
      <w:r>
        <w:rPr>
          <w:rFonts w:ascii="Times New Roman" w:hAnsi="Times New Roman" w:eastAsia="宋体" w:cs="Times New Roman"/>
          <w:color w:val="000000" w:themeColor="text1"/>
          <w:sz w:val="24"/>
          <w:szCs w:val="36"/>
          <w14:textFill>
            <w14:solidFill>
              <w14:schemeClr w14:val="tx1"/>
            </w14:solidFill>
          </w14:textFill>
        </w:rPr>
        <w:t>1</w:t>
      </w:r>
      <w:bookmarkEnd w:id="9"/>
      <w:r>
        <w:rPr>
          <w:rFonts w:ascii="Times New Roman" w:hAnsi="Times New Roman" w:eastAsia="宋体" w:cs="Times New Roman"/>
          <w:color w:val="000000" w:themeColor="text1"/>
          <w:sz w:val="24"/>
          <w:szCs w:val="36"/>
          <w14:textFill>
            <w14:solidFill>
              <w14:schemeClr w14:val="tx1"/>
            </w14:solidFill>
          </w14:textFill>
        </w:rPr>
        <w:t xml:space="preserve">. </w:t>
      </w:r>
      <w:r>
        <w:rPr>
          <w:rFonts w:ascii="Times New Roman" w:hAnsi="Times New Roman" w:eastAsia="宋体" w:cs="Times New Roman"/>
          <w:sz w:val="24"/>
          <w:szCs w:val="36"/>
        </w:rPr>
        <w:t xml:space="preserve">The </w:t>
      </w:r>
      <w:r>
        <w:rPr>
          <w:rFonts w:ascii="Times New Roman" w:hAnsi="Times New Roman" w:eastAsia="宋体" w:cs="Times New Roman"/>
          <w:color w:val="000000" w:themeColor="text1"/>
          <w:sz w:val="24"/>
          <w:szCs w:val="36"/>
          <w14:textFill>
            <w14:solidFill>
              <w14:schemeClr w14:val="tx1"/>
            </w14:solidFill>
          </w14:textFill>
        </w:rPr>
        <w:t>flowchart of subject diagnostic criteria.</w:t>
      </w:r>
      <w:bookmarkEnd w:id="10"/>
    </w:p>
    <w:p>
      <w:pPr>
        <w:jc w:val="center"/>
        <w:rPr>
          <w:rFonts w:ascii="Times New Roman" w:hAnsi="Times New Roman" w:eastAsia="宋体" w:cs="Times New Roman"/>
          <w:color w:val="000000" w:themeColor="text1"/>
          <w:sz w:val="18"/>
          <w14:textFill>
            <w14:solidFill>
              <w14:schemeClr w14:val="tx1"/>
            </w14:solidFill>
          </w14:textFill>
        </w:rPr>
      </w:pPr>
      <w:r>
        <w:rPr>
          <w:rFonts w:ascii="Times New Roman" w:hAnsi="Times New Roman" w:cs="Times New Roman"/>
        </w:rPr>
        <w:pict>
          <v:shape id="_x0000_i1025" o:spt="75" type="#_x0000_t75" style="height:212.5pt;width:230pt;" filled="f" o:preferrelative="t" stroked="f" coordsize="21600,21600">
            <v:path/>
            <v:fill on="f" focussize="0,0"/>
            <v:stroke on="f" joinstyle="miter"/>
            <v:imagedata r:id="rId5" o:title="Figure S2"/>
            <o:lock v:ext="edit" aspectratio="t"/>
            <w10:wrap type="none"/>
            <w10:anchorlock/>
          </v:shape>
        </w:pict>
      </w:r>
    </w:p>
    <w:p>
      <w:pPr>
        <w:jc w:val="center"/>
        <w:rPr>
          <w:rFonts w:ascii="Times New Roman" w:hAnsi="Times New Roman" w:eastAsia="宋体" w:cs="Times New Roman"/>
          <w:color w:val="000000" w:themeColor="text1"/>
          <w:sz w:val="24"/>
          <w:szCs w:val="36"/>
          <w14:textFill>
            <w14:solidFill>
              <w14:schemeClr w14:val="tx1"/>
            </w14:solidFill>
          </w14:textFill>
        </w:rPr>
      </w:pPr>
      <w:bookmarkStart w:id="11" w:name="OLE_LINK6"/>
      <w:bookmarkStart w:id="12" w:name="OLE_LINK9"/>
      <w:r>
        <w:rPr>
          <w:rFonts w:ascii="Times New Roman" w:hAnsi="Times New Roman" w:eastAsia="宋体" w:cs="Times New Roman"/>
          <w:color w:val="000000" w:themeColor="text1"/>
          <w:sz w:val="24"/>
          <w:szCs w:val="36"/>
          <w14:textFill>
            <w14:solidFill>
              <w14:schemeClr w14:val="tx1"/>
            </w14:solidFill>
          </w14:textFill>
        </w:rPr>
        <w:t>Fig</w:t>
      </w:r>
      <w:r>
        <w:rPr>
          <w:rFonts w:hint="eastAsia" w:ascii="Times New Roman" w:hAnsi="Times New Roman" w:eastAsia="宋体" w:cs="Times New Roman"/>
          <w:color w:val="000000" w:themeColor="text1"/>
          <w:sz w:val="24"/>
          <w:szCs w:val="36"/>
          <w:lang w:val="en-US" w:eastAsia="zh-CN"/>
          <w14:textFill>
            <w14:solidFill>
              <w14:schemeClr w14:val="tx1"/>
            </w14:solidFill>
          </w14:textFill>
        </w:rPr>
        <w:t>ure</w:t>
      </w:r>
      <w:r>
        <w:rPr>
          <w:rFonts w:ascii="Times New Roman" w:hAnsi="Times New Roman" w:eastAsia="宋体" w:cs="Times New Roman"/>
          <w:color w:val="000000" w:themeColor="text1"/>
          <w:sz w:val="24"/>
          <w:szCs w:val="36"/>
          <w14:textFill>
            <w14:solidFill>
              <w14:schemeClr w14:val="tx1"/>
            </w14:solidFill>
          </w14:textFill>
        </w:rPr>
        <w:t xml:space="preserve"> </w:t>
      </w:r>
      <w:r>
        <w:rPr>
          <w:rFonts w:hint="eastAsia" w:ascii="Times New Roman" w:hAnsi="Times New Roman" w:eastAsia="宋体" w:cs="Times New Roman"/>
          <w:color w:val="000000" w:themeColor="text1"/>
          <w:sz w:val="24"/>
          <w:szCs w:val="36"/>
          <w:lang w:val="en-US" w:eastAsia="zh-CN"/>
          <w14:textFill>
            <w14:solidFill>
              <w14:schemeClr w14:val="tx1"/>
            </w14:solidFill>
          </w14:textFill>
        </w:rPr>
        <w:t>S</w:t>
      </w:r>
      <w:r>
        <w:rPr>
          <w:rFonts w:hint="eastAsia" w:ascii="Times New Roman" w:hAnsi="Times New Roman" w:eastAsia="宋体" w:cs="Times New Roman"/>
          <w:color w:val="000000" w:themeColor="text1"/>
          <w:sz w:val="24"/>
          <w:szCs w:val="36"/>
          <w14:textFill>
            <w14:solidFill>
              <w14:schemeClr w14:val="tx1"/>
            </w14:solidFill>
          </w14:textFill>
        </w:rPr>
        <w:t>2</w:t>
      </w:r>
      <w:bookmarkEnd w:id="11"/>
      <w:r>
        <w:rPr>
          <w:rFonts w:ascii="Times New Roman" w:hAnsi="Times New Roman" w:eastAsia="宋体" w:cs="Times New Roman"/>
          <w:color w:val="000000" w:themeColor="text1"/>
          <w:sz w:val="24"/>
          <w:szCs w:val="36"/>
          <w14:textFill>
            <w14:solidFill>
              <w14:schemeClr w14:val="tx1"/>
            </w14:solidFill>
          </w14:textFill>
        </w:rPr>
        <w:t>. Group difference of dfALFF states between HC, SCD and MCI.</w:t>
      </w:r>
      <w:bookmarkEnd w:id="12"/>
    </w:p>
    <w:p>
      <w:pPr>
        <w:widowControl/>
        <w:jc w:val="left"/>
        <w:rPr>
          <w:rFonts w:ascii="Times New Roman" w:hAnsi="Times New Roman" w:cs="Times New Roman"/>
          <w:sz w:val="15"/>
          <w:szCs w:val="15"/>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86"/>
    <w:family w:val="auto"/>
    <w:pitch w:val="default"/>
    <w:sig w:usb0="E0000AFF" w:usb1="00007843" w:usb2="00000001" w:usb3="00000000" w:csb0="400001BF" w:csb1="DFF70000"/>
  </w:font>
  <w:font w:name="宋体">
    <w:altName w:val="汉仪书宋二KW"/>
    <w:panose1 w:val="00000000000000000000"/>
    <w:charset w:val="86"/>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panose1 w:val="02010600040101010101"/>
    <w:charset w:val="86"/>
    <w:family w:val="auto"/>
    <w:pitch w:val="default"/>
    <w:sig w:usb0="80000287" w:usb1="280F3C52" w:usb2="00000016" w:usb3="00000000" w:csb0="0004001F"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等线">
    <w:altName w:val="汉仪中等线KW"/>
    <w:panose1 w:val="02010600030101010101"/>
    <w:charset w:val="86"/>
    <w:family w:val="auto"/>
    <w:pitch w:val="default"/>
    <w:sig w:usb0="00000000" w:usb1="00000000" w:usb2="00000016" w:usb3="00000000" w:csb0="0004000F" w:csb1="00000000"/>
  </w:font>
  <w:font w:name="等线 Light">
    <w:altName w:val="汉仪中等线KW"/>
    <w:panose1 w:val="02010600030101010101"/>
    <w:charset w:val="86"/>
    <w:family w:val="auto"/>
    <w:pitch w:val="default"/>
    <w:sig w:usb0="00000000" w:usb1="00000000" w:usb2="00000016" w:usb3="00000000" w:csb0="0004000F" w:csb1="00000000"/>
  </w:font>
  <w:font w:name="等线">
    <w:altName w:val="汉仪中等线KW"/>
    <w:panose1 w:val="00000000000000000000"/>
    <w:charset w:val="00"/>
    <w:family w:val="auto"/>
    <w:pitch w:val="default"/>
    <w:sig w:usb0="00000000" w:usb1="00000000" w:usb2="00000000" w:usb3="00000000" w:csb0="00000000" w:csb1="00000000"/>
  </w:font>
  <w:font w:name="微软雅黑">
    <w:altName w:val="汉仪旗黑"/>
    <w:panose1 w:val="020B0503020204020204"/>
    <w:charset w:val="86"/>
    <w:family w:val="auto"/>
    <w:pitch w:val="default"/>
    <w:sig w:usb0="00000000" w:usb1="00000000" w:usb2="00000016" w:usb3="00000000" w:csb0="0004001F" w:csb1="00000000"/>
  </w:font>
  <w:font w:name="等线 Light">
    <w:altName w:val="汉仪中等线KW"/>
    <w:panose1 w:val="00000000000000000000"/>
    <w:charset w:val="00"/>
    <w:family w:val="auto"/>
    <w:pitch w:val="default"/>
    <w:sig w:usb0="00000000" w:usb1="00000000" w:usb2="00000000" w:usb3="00000000" w:csb0="00000000" w:csb1="00000000"/>
  </w:font>
  <w:font w:name="Segoe Print">
    <w:altName w:val="苹方-简"/>
    <w:panose1 w:val="02000600000000000000"/>
    <w:charset w:val="00"/>
    <w:family w:val="auto"/>
    <w:pitch w:val="default"/>
    <w:sig w:usb0="00000000" w:usb1="00000000" w:usb2="00000000" w:usb3="00000000" w:csb0="2000009F" w:csb1="47010000"/>
  </w:font>
  <w:font w:name="Kingsoft Sign">
    <w:panose1 w:val="05050102010706020507"/>
    <w:charset w:val="00"/>
    <w:family w:val="auto"/>
    <w:pitch w:val="default"/>
    <w:sig w:usb0="00000000" w:usb1="10000000" w:usb2="00000000" w:usb3="00000000" w:csb0="00000001" w:csb1="00000000"/>
  </w:font>
  <w:font w:name="汉仪中等线KW">
    <w:panose1 w:val="01010104010101010101"/>
    <w:charset w:val="86"/>
    <w:family w:val="auto"/>
    <w:pitch w:val="default"/>
    <w:sig w:usb0="800002BF" w:usb1="004F7CFA" w:usb2="00000000" w:usb3="00000000" w:csb0="00040001" w:csb1="00000000"/>
  </w:font>
  <w:font w:name="汉仪旗黑">
    <w:panose1 w:val="00020600040101010101"/>
    <w:charset w:val="86"/>
    <w:family w:val="auto"/>
    <w:pitch w:val="default"/>
    <w:sig w:usb0="A00002BF" w:usb1="1ACF7CFA" w:usb2="00000016" w:usb3="00000000" w:csb0="0004009F" w:csb1="DFD70000"/>
  </w:font>
  <w:font w:name="??">
    <w:altName w:val="苹方-简"/>
    <w:panose1 w:val="00000000000000000000"/>
    <w:charset w:val="00"/>
    <w:family w:val="auto"/>
    <w:pitch w:val="default"/>
    <w:sig w:usb0="00000000" w:usb1="00000000" w:usb2="00000000" w:usb3="00000000" w:csb0="00000001" w:csb1="00000000"/>
  </w:font>
  <w:font w:name="?? Light">
    <w:altName w:val="苹方-简"/>
    <w:panose1 w:val="00000000000000000000"/>
    <w:charset w:val="00"/>
    <w:family w:val="auto"/>
    <w:pitch w:val="default"/>
    <w:sig w:usb0="00000000" w:usb1="00000000" w:usb2="00000000" w:usb3="00000000" w:csb0="00000001" w:csb1="00000000"/>
  </w:font>
  <w:font w:name="BDGOE A+ Gulliver">
    <w:altName w:val="苹方-简"/>
    <w:panose1 w:val="00000000000000000000"/>
    <w:charset w:val="86"/>
    <w:family w:val="roman"/>
    <w:pitch w:val="default"/>
    <w:sig w:usb0="00000000" w:usb1="00000000" w:usb2="00000010" w:usb3="00000000" w:csb0="00040000" w:csb1="00000000"/>
  </w:font>
  <w:font w:name="Times-Roman">
    <w:altName w:val="苹方-简"/>
    <w:panose1 w:val="00000000000000000000"/>
    <w:charset w:val="00"/>
    <w:family w:val="roman"/>
    <w:pitch w:val="default"/>
    <w:sig w:usb0="00000000" w:usb1="00000000" w:usb2="00000000" w:usb3="00000000" w:csb0="00000000" w:csb1="00000000"/>
  </w:font>
  <w:font w:name="Courier New">
    <w:panose1 w:val="02070409020205090404"/>
    <w:charset w:val="00"/>
    <w:family w:val="auto"/>
    <w:pitch w:val="default"/>
    <w:sig w:usb0="E0000AFF" w:usb1="40007843" w:usb2="00000001" w:usb3="00000000" w:csb0="400001BF" w:csb1="DFF70000"/>
  </w:font>
  <w:font w:name="汉仪中黑KW">
    <w:panose1 w:val="00020600040101010101"/>
    <w:charset w:val="86"/>
    <w:family w:val="auto"/>
    <w:pitch w:val="default"/>
    <w:sig w:usb0="A00002BF" w:usb1="18EF7CFA" w:usb2="00000016" w:usb3="00000000" w:csb0="00040000" w:csb1="00000000"/>
  </w:font>
  <w:font w:name="汉仪旗黑KW">
    <w:panose1 w:val="00020600040101010101"/>
    <w:charset w:val="86"/>
    <w:family w:val="auto"/>
    <w:pitch w:val="default"/>
    <w:sig w:usb0="A00002BF" w:usb1="3ACF7CFA" w:usb2="00000016" w:usb3="00000000" w:csb0="0004009F" w:csb1="DFD70000"/>
  </w:font>
  <w:font w:name="微软雅黑">
    <w:altName w:val="汉仪旗黑"/>
    <w:panose1 w:val="00000000000000000000"/>
    <w:charset w:val="00"/>
    <w:family w:val="auto"/>
    <w:pitch w:val="default"/>
    <w:sig w:usb0="00000000" w:usb1="00000000" w:usb2="00000000" w:usb3="00000000" w:csb0="00000000" w:csb1="00000000"/>
  </w:font>
  <w:font w:name="Open Sans">
    <w:altName w:val="苹方-简"/>
    <w:panose1 w:val="00000000000000000000"/>
    <w:charset w:val="00"/>
    <w:family w:val="auto"/>
    <w:pitch w:val="default"/>
    <w:sig w:usb0="00000000" w:usb1="00000000" w:usb2="00000000" w:usb3="00000000" w:csb0="00000000" w:csb1="00000000"/>
  </w:font>
  <w:font w:name="Times New Roman Bold">
    <w:panose1 w:val="02020503050405090304"/>
    <w:charset w:val="00"/>
    <w:family w:val="auto"/>
    <w:pitch w:val="default"/>
    <w:sig w:usb0="E0000AFF" w:usb1="00007843" w:usb2="00000001" w:usb3="00000000" w:csb0="400001BF" w:csb1="DFF70000"/>
  </w:font>
  <w:font w:name="sans-serif">
    <w:altName w:val="苹方-简"/>
    <w:panose1 w:val="00000000000000000000"/>
    <w:charset w:val="00"/>
    <w:family w:val="auto"/>
    <w:pitch w:val="default"/>
    <w:sig w:usb0="00000000" w:usb1="00000000" w:usb2="00000000" w:usb3="00000000" w:csb0="00040001" w:csb1="00000000"/>
  </w:font>
  <w:font w:name="Wingdings">
    <w:panose1 w:val="05000000000000000000"/>
    <w:charset w:val="00"/>
    <w:family w:val="auto"/>
    <w:pitch w:val="default"/>
    <w:sig w:usb0="00000000" w:usb1="00000000" w:usb2="00000000" w:usb3="00000000" w:csb0="80000000" w:csb1="00000000"/>
  </w:font>
  <w:font w:name="nexussans">
    <w:altName w:val="苹方-简"/>
    <w:panose1 w:val="00000000000000000000"/>
    <w:charset w:val="00"/>
    <w:family w:val="auto"/>
    <w:pitch w:val="default"/>
    <w:sig w:usb0="00000000" w:usb1="00000000" w:usb2="00000000" w:usb3="00000000" w:csb0="00000000" w:csb1="00000000"/>
  </w:font>
  <w:font w:name="儷宋 Pro">
    <w:panose1 w:val="02020300000000000000"/>
    <w:charset w:val="88"/>
    <w:family w:val="auto"/>
    <w:pitch w:val="default"/>
    <w:sig w:usb0="80000001" w:usb1="28091800" w:usb2="00000016" w:usb3="00000000" w:csb0="00100000" w:csb1="00000000"/>
  </w:font>
  <w:font w:name="宋体-简">
    <w:panose1 w:val="02010800040101010101"/>
    <w:charset w:val="86"/>
    <w:family w:val="auto"/>
    <w:pitch w:val="default"/>
    <w:sig w:usb0="00000001" w:usb1="080F0000" w:usb2="00000000" w:usb3="00000000" w:csb0="00040000" w:csb1="00000000"/>
  </w:font>
  <w:font w:name="凌慧体-简">
    <w:panose1 w:val="03050602040302020204"/>
    <w:charset w:val="86"/>
    <w:family w:val="auto"/>
    <w:pitch w:val="default"/>
    <w:sig w:usb0="A00002FF" w:usb1="7ACF7CFB" w:usb2="0000001E" w:usb3="00000000" w:csb0="00040001" w:csb1="00000000"/>
  </w:font>
  <w:font w:name="￧ﾭﾉ￧ﾺ﾿">
    <w:altName w:val="苹方-简"/>
    <w:panose1 w:val="00000000000000000000"/>
    <w:charset w:val="00"/>
    <w:family w:val="auto"/>
    <w:pitch w:val="default"/>
    <w:sig w:usb0="00000000" w:usb1="00000000" w:usb2="00000000" w:usb3="00000000" w:csb0="00040001" w:csb1="00000000"/>
  </w:font>
  <w:font w:name="Times New Roman Bold Italic">
    <w:panose1 w:val="02020503050405090304"/>
    <w:charset w:val="00"/>
    <w:family w:val="auto"/>
    <w:pitch w:val="default"/>
    <w:sig w:usb0="E0000AFF" w:usb1="00007843" w:usb2="00000001" w:usb3="00000000" w:csb0="400001BF" w:csb1="DFF70000"/>
  </w:font>
  <w:font w:name="Calibri Light">
    <w:altName w:val="Helvetica Neue"/>
    <w:panose1 w:val="020F0302020204030204"/>
    <w:charset w:val="00"/>
    <w:family w:val="swiss"/>
    <w:pitch w:val="default"/>
    <w:sig w:usb0="00000000" w:usb1="00000000" w:usb2="00000009" w:usb3="00000000" w:csb0="000001FF" w:csb1="00000000"/>
  </w:font>
  <w:font w:name="Arial">
    <w:panose1 w:val="020B0604020202090204"/>
    <w:charset w:val="00"/>
    <w:family w:val="auto"/>
    <w:pitch w:val="default"/>
    <w:sig w:usb0="E0000AFF" w:usb1="00007843" w:usb2="00000001" w:usb3="00000000" w:csb0="400001BF" w:csb1="DFF70000"/>
  </w:font>
  <w:font w:name="AdvOT7fb33346.I">
    <w:altName w:val="苹方-简"/>
    <w:panose1 w:val="00000000000000000000"/>
    <w:charset w:val="00"/>
    <w:family w:val="auto"/>
    <w:pitch w:val="default"/>
    <w:sig w:usb0="00000000" w:usb1="00000000" w:usb2="00000000" w:usb3="00000000" w:csb0="00000000" w:csb1="00000000"/>
  </w:font>
  <w:font w:name="AdvOT7fb33346.I+fb">
    <w:altName w:val="苹方-简"/>
    <w:panose1 w:val="00000000000000000000"/>
    <w:charset w:val="00"/>
    <w:family w:val="auto"/>
    <w:pitch w:val="default"/>
    <w:sig w:usb0="00000000" w:usb1="00000000" w:usb2="00000000" w:usb3="00000000" w:csb0="00000000" w:csb1="00000000"/>
  </w:font>
  <w:font w:name="AdvArial">
    <w:altName w:val="苹方-简"/>
    <w:panose1 w:val="00000000000000000000"/>
    <w:charset w:val="00"/>
    <w:family w:val="auto"/>
    <w:pitch w:val="default"/>
    <w:sig w:usb0="00000000" w:usb1="00000000" w:usb2="00000000" w:usb3="00000000" w:csb0="00000000" w:csb1="00000000"/>
  </w:font>
  <w:font w:name="Cambria Math">
    <w:altName w:val="Kingsoft Math"/>
    <w:panose1 w:val="00000000000000000000"/>
    <w:charset w:val="00"/>
    <w:family w:val="auto"/>
    <w:pitch w:val="default"/>
    <w:sig w:usb0="00000000" w:usb1="00000000" w:usb2="00000000" w:usb3="00000000" w:csb0="00000000" w:csb1="00000000"/>
  </w:font>
  <w:font w:name="AdvOT596495f2">
    <w:altName w:val="苹方-简"/>
    <w:panose1 w:val="00000000000000000000"/>
    <w:charset w:val="00"/>
    <w:family w:val="auto"/>
    <w:pitch w:val="default"/>
    <w:sig w:usb0="00000000" w:usb1="00000000" w:usb2="00000000" w:usb3="00000000" w:csb0="00000000" w:csb1="00000000"/>
  </w:font>
  <w:font w:name="Kingsoft Math">
    <w:panose1 w:val="02040503050406030204"/>
    <w:charset w:val="00"/>
    <w:family w:val="auto"/>
    <w:pitch w:val="default"/>
    <w:sig w:usb0="80000087" w:usb1="00002068" w:usb2="00000000" w:usb3="00000000" w:csb0="2000019F" w:csb1="00000000"/>
  </w:font>
  <w:font w:name="冬青黑体简体中文">
    <w:panose1 w:val="020B0300000000000000"/>
    <w:charset w:val="86"/>
    <w:family w:val="auto"/>
    <w:pitch w:val="default"/>
    <w:sig w:usb0="A00002BF" w:usb1="1ACF7CFA" w:usb2="00000016" w:usb3="00000000" w:csb0="00060007" w:csb1="00000000"/>
  </w:font>
  <w:font w:name="MyriadPro-SemiboldSemiCn">
    <w:altName w:val="苹方-简"/>
    <w:panose1 w:val="00000000000000000000"/>
    <w:charset w:val="00"/>
    <w:family w:val="auto"/>
    <w:pitch w:val="default"/>
    <w:sig w:usb0="00000000" w:usb1="00000000" w:usb2="00000000" w:usb3="00000000" w:csb0="00000000" w:csb1="00000000"/>
  </w:font>
  <w:font w:name="Microsoft YaHei">
    <w:altName w:val="汉仪旗黑"/>
    <w:panose1 w:val="00000000000000000000"/>
    <w:charset w:val="00"/>
    <w:family w:val="auto"/>
    <w:pitch w:val="default"/>
    <w:sig w:usb0="00000000" w:usb1="00000000" w:usb2="00000000" w:usb3="00000000" w:csb0="00000000" w:csb1="00000000"/>
  </w:font>
  <w:font w:name="ScalaLancetPro">
    <w:altName w:val="苹方-简"/>
    <w:panose1 w:val="00000000000000000000"/>
    <w:charset w:val="00"/>
    <w:family w:val="auto"/>
    <w:pitch w:val="default"/>
    <w:sig w:usb0="00000000" w:usb1="00000000" w:usb2="00000000" w:usb3="00000000" w:csb0="00000000" w:csb1="00000000"/>
  </w:font>
  <w:font w:name="Times">
    <w:panose1 w:val="00000500000000020000"/>
    <w:charset w:val="00"/>
    <w:family w:val="roman"/>
    <w:pitch w:val="default"/>
    <w:sig w:usb0="E00002FF" w:usb1="5000205A" w:usb2="00000000" w:usb3="00000000" w:csb0="2000019F" w:csb1="4F010000"/>
  </w:font>
  <w:font w:name="Batang">
    <w:altName w:val="Apple SD Gothic Neo"/>
    <w:panose1 w:val="02030600000101010101"/>
    <w:charset w:val="81"/>
    <w:family w:val="roman"/>
    <w:pitch w:val="default"/>
    <w:sig w:usb0="00000000" w:usb1="00000000" w:usb2="00000030" w:usb3="00000000" w:csb0="4008009F" w:csb1="DFD70000"/>
  </w:font>
  <w:font w:name="Segoe UI">
    <w:altName w:val="苹方-简"/>
    <w:panose1 w:val="020B0502040204020203"/>
    <w:charset w:val="00"/>
    <w:family w:val="swiss"/>
    <w:pitch w:val="default"/>
    <w:sig w:usb0="00000000" w:usb1="00000000" w:usb2="00000029" w:usb3="00000000" w:csb0="200001DF" w:csb1="20000000"/>
  </w:font>
  <w:font w:name="AdvPSA88A">
    <w:altName w:val="苹方-简"/>
    <w:panose1 w:val="00000000000000000000"/>
    <w:charset w:val="00"/>
    <w:family w:val="roman"/>
    <w:pitch w:val="default"/>
    <w:sig w:usb0="00000000" w:usb1="00000000" w:usb2="00000000" w:usb3="00000000" w:csb0="00000001" w:csb1="00000000"/>
  </w:font>
  <w:font w:name="Helvetica">
    <w:panose1 w:val="00000000000000000000"/>
    <w:charset w:val="00"/>
    <w:family w:val="swiss"/>
    <w:pitch w:val="default"/>
    <w:sig w:usb0="E00002FF" w:usb1="5000785B" w:usb2="00000000" w:usb3="00000000" w:csb0="2000019F" w:csb1="4F010000"/>
  </w:font>
  <w:font w:name="HelveticaNeue-Condensed">
    <w:altName w:val="苹方-简"/>
    <w:panose1 w:val="00000000000000000000"/>
    <w:charset w:val="86"/>
    <w:family w:val="auto"/>
    <w:pitch w:val="default"/>
    <w:sig w:usb0="00000000" w:usb1="00000000" w:usb2="00000010" w:usb3="00000000" w:csb0="00040000" w:csb1="00000000"/>
  </w:font>
  <w:font w:name="Verdana">
    <w:panose1 w:val="020B0804030504040204"/>
    <w:charset w:val="00"/>
    <w:family w:val="auto"/>
    <w:pitch w:val="default"/>
    <w:sig w:usb0="A10006FF" w:usb1="4000205B" w:usb2="00000010" w:usb3="00000000" w:csb0="2000019F" w:csb1="00000000"/>
  </w:font>
  <w:font w:name="Apple SD Gothic Neo">
    <w:panose1 w:val="02000300000000000000"/>
    <w:charset w:val="81"/>
    <w:family w:val="auto"/>
    <w:pitch w:val="default"/>
    <w:sig w:usb0="00000203" w:usb1="21D12C10" w:usb2="00000010" w:usb3="00000000" w:csb0="00280005" w:csb1="00000000"/>
  </w:font>
  <w:font w:name="Helvetica Bold">
    <w:panose1 w:val="00000000000000000000"/>
    <w:charset w:val="00"/>
    <w:family w:val="auto"/>
    <w:pitch w:val="default"/>
    <w:sig w:usb0="E00002FF" w:usb1="5000785B" w:usb2="00000000" w:usb3="00000000" w:csb0="2000019F" w:csb1="4F010000"/>
  </w:font>
  <w:font w:name="GulliverRM">
    <w:altName w:val="苹方-简"/>
    <w:panose1 w:val="00000000000000000000"/>
    <w:charset w:val="00"/>
    <w:family w:val="auto"/>
    <w:pitch w:val="default"/>
    <w:sig w:usb0="00000000" w:usb1="00000000" w:usb2="00000000" w:usb3="00000000" w:csb0="00000000" w:csb1="00000000"/>
  </w:font>
  <w:font w:name="Trebuchet MS">
    <w:panose1 w:val="020B0703020202090204"/>
    <w:charset w:val="00"/>
    <w:family w:val="swiss"/>
    <w:pitch w:val="default"/>
    <w:sig w:usb0="00000287" w:usb1="00000000" w:usb2="00000000" w:usb3="00000000" w:csb0="2000009F" w:csb1="00000000"/>
  </w:font>
  <w:font w:name="-apple-system">
    <w:altName w:val="苹方-简"/>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E3669B"/>
    <w:multiLevelType w:val="multilevel"/>
    <w:tmpl w:val="11E3669B"/>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7EB5"/>
    <w:rsid w:val="00000145"/>
    <w:rsid w:val="000010B6"/>
    <w:rsid w:val="00001AE9"/>
    <w:rsid w:val="00003C6D"/>
    <w:rsid w:val="000049E7"/>
    <w:rsid w:val="00004F58"/>
    <w:rsid w:val="00007462"/>
    <w:rsid w:val="00007F05"/>
    <w:rsid w:val="00011025"/>
    <w:rsid w:val="000116FB"/>
    <w:rsid w:val="00012348"/>
    <w:rsid w:val="00013090"/>
    <w:rsid w:val="00015B93"/>
    <w:rsid w:val="00016C89"/>
    <w:rsid w:val="00017493"/>
    <w:rsid w:val="00017B7E"/>
    <w:rsid w:val="00017E79"/>
    <w:rsid w:val="00021FC9"/>
    <w:rsid w:val="0002253B"/>
    <w:rsid w:val="00026849"/>
    <w:rsid w:val="00026B95"/>
    <w:rsid w:val="00026E72"/>
    <w:rsid w:val="00027E2E"/>
    <w:rsid w:val="000316B6"/>
    <w:rsid w:val="00035246"/>
    <w:rsid w:val="00036210"/>
    <w:rsid w:val="00036EE4"/>
    <w:rsid w:val="00041D2E"/>
    <w:rsid w:val="00043349"/>
    <w:rsid w:val="0004379B"/>
    <w:rsid w:val="00046E2C"/>
    <w:rsid w:val="00047B14"/>
    <w:rsid w:val="00050A25"/>
    <w:rsid w:val="00051EB0"/>
    <w:rsid w:val="000521F8"/>
    <w:rsid w:val="00052921"/>
    <w:rsid w:val="00054AFE"/>
    <w:rsid w:val="0005529D"/>
    <w:rsid w:val="00055555"/>
    <w:rsid w:val="00055E02"/>
    <w:rsid w:val="00056885"/>
    <w:rsid w:val="00060B4C"/>
    <w:rsid w:val="0006459C"/>
    <w:rsid w:val="000658B3"/>
    <w:rsid w:val="0006684C"/>
    <w:rsid w:val="00070870"/>
    <w:rsid w:val="000711AA"/>
    <w:rsid w:val="000715B0"/>
    <w:rsid w:val="00071BFE"/>
    <w:rsid w:val="0007280F"/>
    <w:rsid w:val="00073263"/>
    <w:rsid w:val="00074717"/>
    <w:rsid w:val="0007491E"/>
    <w:rsid w:val="000762AE"/>
    <w:rsid w:val="00076E16"/>
    <w:rsid w:val="00077012"/>
    <w:rsid w:val="000770E4"/>
    <w:rsid w:val="00077133"/>
    <w:rsid w:val="00077FE4"/>
    <w:rsid w:val="00081F5D"/>
    <w:rsid w:val="00082022"/>
    <w:rsid w:val="00082923"/>
    <w:rsid w:val="00082CAD"/>
    <w:rsid w:val="000842C7"/>
    <w:rsid w:val="0008757D"/>
    <w:rsid w:val="0009050F"/>
    <w:rsid w:val="000907FA"/>
    <w:rsid w:val="0009109C"/>
    <w:rsid w:val="00091A24"/>
    <w:rsid w:val="00091CEC"/>
    <w:rsid w:val="00092129"/>
    <w:rsid w:val="00092C83"/>
    <w:rsid w:val="000940BA"/>
    <w:rsid w:val="00095514"/>
    <w:rsid w:val="00096E4C"/>
    <w:rsid w:val="00096FBC"/>
    <w:rsid w:val="00096FCC"/>
    <w:rsid w:val="00097714"/>
    <w:rsid w:val="000977E2"/>
    <w:rsid w:val="000A04DF"/>
    <w:rsid w:val="000A321B"/>
    <w:rsid w:val="000A351A"/>
    <w:rsid w:val="000A4571"/>
    <w:rsid w:val="000A54E1"/>
    <w:rsid w:val="000A597E"/>
    <w:rsid w:val="000A5C21"/>
    <w:rsid w:val="000A5E67"/>
    <w:rsid w:val="000B15FF"/>
    <w:rsid w:val="000B2484"/>
    <w:rsid w:val="000B3E22"/>
    <w:rsid w:val="000B4B92"/>
    <w:rsid w:val="000B57E9"/>
    <w:rsid w:val="000B59A1"/>
    <w:rsid w:val="000B6920"/>
    <w:rsid w:val="000B6C4B"/>
    <w:rsid w:val="000C28A6"/>
    <w:rsid w:val="000C54EC"/>
    <w:rsid w:val="000C5D0B"/>
    <w:rsid w:val="000C60AD"/>
    <w:rsid w:val="000C60EF"/>
    <w:rsid w:val="000C74BB"/>
    <w:rsid w:val="000D000F"/>
    <w:rsid w:val="000D156E"/>
    <w:rsid w:val="000D46BA"/>
    <w:rsid w:val="000D4EE0"/>
    <w:rsid w:val="000E0427"/>
    <w:rsid w:val="000E1A10"/>
    <w:rsid w:val="000E1A7D"/>
    <w:rsid w:val="000E2A83"/>
    <w:rsid w:val="000E3EDB"/>
    <w:rsid w:val="000E4C2C"/>
    <w:rsid w:val="000F0215"/>
    <w:rsid w:val="000F0852"/>
    <w:rsid w:val="000F0A9D"/>
    <w:rsid w:val="000F2CC9"/>
    <w:rsid w:val="000F4515"/>
    <w:rsid w:val="000F45B5"/>
    <w:rsid w:val="000F4F71"/>
    <w:rsid w:val="000F50D2"/>
    <w:rsid w:val="000F767B"/>
    <w:rsid w:val="00100196"/>
    <w:rsid w:val="00101843"/>
    <w:rsid w:val="00101E44"/>
    <w:rsid w:val="0010221C"/>
    <w:rsid w:val="001042EE"/>
    <w:rsid w:val="001043E6"/>
    <w:rsid w:val="00106437"/>
    <w:rsid w:val="00106DDF"/>
    <w:rsid w:val="00107231"/>
    <w:rsid w:val="0010779A"/>
    <w:rsid w:val="0010788B"/>
    <w:rsid w:val="00107F55"/>
    <w:rsid w:val="0011042C"/>
    <w:rsid w:val="001107FB"/>
    <w:rsid w:val="00112774"/>
    <w:rsid w:val="00112917"/>
    <w:rsid w:val="001164FE"/>
    <w:rsid w:val="00116EA8"/>
    <w:rsid w:val="001208D3"/>
    <w:rsid w:val="00122DBD"/>
    <w:rsid w:val="00123E9F"/>
    <w:rsid w:val="00124342"/>
    <w:rsid w:val="00124569"/>
    <w:rsid w:val="00125578"/>
    <w:rsid w:val="0012595C"/>
    <w:rsid w:val="0012603B"/>
    <w:rsid w:val="001269BA"/>
    <w:rsid w:val="00127BCE"/>
    <w:rsid w:val="00127F62"/>
    <w:rsid w:val="0013032D"/>
    <w:rsid w:val="0013243C"/>
    <w:rsid w:val="001325EF"/>
    <w:rsid w:val="001329EC"/>
    <w:rsid w:val="00132F85"/>
    <w:rsid w:val="00135226"/>
    <w:rsid w:val="001369A4"/>
    <w:rsid w:val="00136B24"/>
    <w:rsid w:val="001370EB"/>
    <w:rsid w:val="00137AB4"/>
    <w:rsid w:val="00140B43"/>
    <w:rsid w:val="001423BA"/>
    <w:rsid w:val="001456E3"/>
    <w:rsid w:val="00146CFC"/>
    <w:rsid w:val="00147EB5"/>
    <w:rsid w:val="00151115"/>
    <w:rsid w:val="00152D25"/>
    <w:rsid w:val="0015426A"/>
    <w:rsid w:val="00156199"/>
    <w:rsid w:val="001574A6"/>
    <w:rsid w:val="001606A1"/>
    <w:rsid w:val="00162C7F"/>
    <w:rsid w:val="00162F17"/>
    <w:rsid w:val="00163A54"/>
    <w:rsid w:val="00165164"/>
    <w:rsid w:val="00170407"/>
    <w:rsid w:val="00170E6B"/>
    <w:rsid w:val="00171758"/>
    <w:rsid w:val="00172F6A"/>
    <w:rsid w:val="001742B1"/>
    <w:rsid w:val="00180371"/>
    <w:rsid w:val="00180C3C"/>
    <w:rsid w:val="00181979"/>
    <w:rsid w:val="00182874"/>
    <w:rsid w:val="00182D6A"/>
    <w:rsid w:val="0018348E"/>
    <w:rsid w:val="00185001"/>
    <w:rsid w:val="0018536B"/>
    <w:rsid w:val="0018536F"/>
    <w:rsid w:val="00185BD7"/>
    <w:rsid w:val="001861FB"/>
    <w:rsid w:val="00186392"/>
    <w:rsid w:val="00187498"/>
    <w:rsid w:val="00191477"/>
    <w:rsid w:val="001927A8"/>
    <w:rsid w:val="00194761"/>
    <w:rsid w:val="001954CC"/>
    <w:rsid w:val="001966E0"/>
    <w:rsid w:val="00196978"/>
    <w:rsid w:val="00196D7F"/>
    <w:rsid w:val="001A11D4"/>
    <w:rsid w:val="001A331A"/>
    <w:rsid w:val="001A364B"/>
    <w:rsid w:val="001A5243"/>
    <w:rsid w:val="001A64F6"/>
    <w:rsid w:val="001A66C4"/>
    <w:rsid w:val="001A67C3"/>
    <w:rsid w:val="001A708C"/>
    <w:rsid w:val="001A79DF"/>
    <w:rsid w:val="001B05DE"/>
    <w:rsid w:val="001B1466"/>
    <w:rsid w:val="001B1DE6"/>
    <w:rsid w:val="001B2242"/>
    <w:rsid w:val="001B2BB6"/>
    <w:rsid w:val="001B3A50"/>
    <w:rsid w:val="001B4B1C"/>
    <w:rsid w:val="001B5272"/>
    <w:rsid w:val="001B67A2"/>
    <w:rsid w:val="001B790A"/>
    <w:rsid w:val="001C0347"/>
    <w:rsid w:val="001C0BCB"/>
    <w:rsid w:val="001C124C"/>
    <w:rsid w:val="001C268E"/>
    <w:rsid w:val="001C26D2"/>
    <w:rsid w:val="001C2EBE"/>
    <w:rsid w:val="001C49D1"/>
    <w:rsid w:val="001C70DF"/>
    <w:rsid w:val="001D0932"/>
    <w:rsid w:val="001D1002"/>
    <w:rsid w:val="001D24D9"/>
    <w:rsid w:val="001D3A72"/>
    <w:rsid w:val="001D407D"/>
    <w:rsid w:val="001D49B4"/>
    <w:rsid w:val="001D571D"/>
    <w:rsid w:val="001D5F70"/>
    <w:rsid w:val="001D6493"/>
    <w:rsid w:val="001D6CFC"/>
    <w:rsid w:val="001E0090"/>
    <w:rsid w:val="001E05E1"/>
    <w:rsid w:val="001E2FC2"/>
    <w:rsid w:val="001E5648"/>
    <w:rsid w:val="001E5BF1"/>
    <w:rsid w:val="001E6109"/>
    <w:rsid w:val="001E6E06"/>
    <w:rsid w:val="001E7552"/>
    <w:rsid w:val="001E79E4"/>
    <w:rsid w:val="001F172D"/>
    <w:rsid w:val="001F2342"/>
    <w:rsid w:val="001F33D5"/>
    <w:rsid w:val="001F373D"/>
    <w:rsid w:val="001F3F31"/>
    <w:rsid w:val="001F5896"/>
    <w:rsid w:val="001F5E26"/>
    <w:rsid w:val="001F651A"/>
    <w:rsid w:val="00200223"/>
    <w:rsid w:val="002022A2"/>
    <w:rsid w:val="0020294D"/>
    <w:rsid w:val="0020709E"/>
    <w:rsid w:val="00207703"/>
    <w:rsid w:val="00207768"/>
    <w:rsid w:val="00210AF2"/>
    <w:rsid w:val="00210F8E"/>
    <w:rsid w:val="0021190D"/>
    <w:rsid w:val="00213AC3"/>
    <w:rsid w:val="00213CDA"/>
    <w:rsid w:val="00213E4D"/>
    <w:rsid w:val="00214105"/>
    <w:rsid w:val="002141C9"/>
    <w:rsid w:val="00216B6E"/>
    <w:rsid w:val="00216C3B"/>
    <w:rsid w:val="00217C77"/>
    <w:rsid w:val="00217FFA"/>
    <w:rsid w:val="002200EC"/>
    <w:rsid w:val="002208BB"/>
    <w:rsid w:val="00220A80"/>
    <w:rsid w:val="00224E6B"/>
    <w:rsid w:val="002264C6"/>
    <w:rsid w:val="00231E12"/>
    <w:rsid w:val="00231FED"/>
    <w:rsid w:val="00232CFC"/>
    <w:rsid w:val="00233874"/>
    <w:rsid w:val="0023451E"/>
    <w:rsid w:val="002345DF"/>
    <w:rsid w:val="00235F71"/>
    <w:rsid w:val="00236854"/>
    <w:rsid w:val="002440DD"/>
    <w:rsid w:val="0024457D"/>
    <w:rsid w:val="002447FB"/>
    <w:rsid w:val="00245077"/>
    <w:rsid w:val="002459DE"/>
    <w:rsid w:val="00245FC0"/>
    <w:rsid w:val="00246585"/>
    <w:rsid w:val="002517D4"/>
    <w:rsid w:val="00254972"/>
    <w:rsid w:val="0025566C"/>
    <w:rsid w:val="002556F5"/>
    <w:rsid w:val="00256358"/>
    <w:rsid w:val="00256BDD"/>
    <w:rsid w:val="002607FE"/>
    <w:rsid w:val="00260FD5"/>
    <w:rsid w:val="002610D4"/>
    <w:rsid w:val="002621B8"/>
    <w:rsid w:val="00262205"/>
    <w:rsid w:val="00263BF5"/>
    <w:rsid w:val="00263D33"/>
    <w:rsid w:val="00265569"/>
    <w:rsid w:val="0026588E"/>
    <w:rsid w:val="00265B03"/>
    <w:rsid w:val="00265BF2"/>
    <w:rsid w:val="00265DE5"/>
    <w:rsid w:val="00266820"/>
    <w:rsid w:val="002740A3"/>
    <w:rsid w:val="00275510"/>
    <w:rsid w:val="002765C4"/>
    <w:rsid w:val="002768B8"/>
    <w:rsid w:val="00277006"/>
    <w:rsid w:val="0027762A"/>
    <w:rsid w:val="00277B2E"/>
    <w:rsid w:val="0028049A"/>
    <w:rsid w:val="00281E62"/>
    <w:rsid w:val="0028277E"/>
    <w:rsid w:val="00283A61"/>
    <w:rsid w:val="00284918"/>
    <w:rsid w:val="00284BB6"/>
    <w:rsid w:val="00284E71"/>
    <w:rsid w:val="00286F8F"/>
    <w:rsid w:val="002874F1"/>
    <w:rsid w:val="00292642"/>
    <w:rsid w:val="002930B5"/>
    <w:rsid w:val="00294809"/>
    <w:rsid w:val="00295DB4"/>
    <w:rsid w:val="00296F4F"/>
    <w:rsid w:val="002A1BB0"/>
    <w:rsid w:val="002A1EA6"/>
    <w:rsid w:val="002A28F4"/>
    <w:rsid w:val="002A3FA2"/>
    <w:rsid w:val="002A4AAB"/>
    <w:rsid w:val="002A5AA7"/>
    <w:rsid w:val="002A5ADE"/>
    <w:rsid w:val="002A6F9A"/>
    <w:rsid w:val="002A7326"/>
    <w:rsid w:val="002B0C3F"/>
    <w:rsid w:val="002B0FAD"/>
    <w:rsid w:val="002B1AD3"/>
    <w:rsid w:val="002B2698"/>
    <w:rsid w:val="002B357C"/>
    <w:rsid w:val="002B377E"/>
    <w:rsid w:val="002B491D"/>
    <w:rsid w:val="002B5286"/>
    <w:rsid w:val="002B6C55"/>
    <w:rsid w:val="002B6FFD"/>
    <w:rsid w:val="002C0B00"/>
    <w:rsid w:val="002C10BC"/>
    <w:rsid w:val="002C20CC"/>
    <w:rsid w:val="002C21BA"/>
    <w:rsid w:val="002C258A"/>
    <w:rsid w:val="002C3923"/>
    <w:rsid w:val="002C4CFE"/>
    <w:rsid w:val="002C5EFF"/>
    <w:rsid w:val="002C6631"/>
    <w:rsid w:val="002C6F86"/>
    <w:rsid w:val="002C74F9"/>
    <w:rsid w:val="002D0554"/>
    <w:rsid w:val="002D2FF9"/>
    <w:rsid w:val="002D3F6E"/>
    <w:rsid w:val="002D46EF"/>
    <w:rsid w:val="002D700E"/>
    <w:rsid w:val="002D7F34"/>
    <w:rsid w:val="002E096A"/>
    <w:rsid w:val="002E6875"/>
    <w:rsid w:val="002F042D"/>
    <w:rsid w:val="002F10E8"/>
    <w:rsid w:val="002F197C"/>
    <w:rsid w:val="002F1B30"/>
    <w:rsid w:val="002F34B6"/>
    <w:rsid w:val="002F3B0E"/>
    <w:rsid w:val="002F4DA5"/>
    <w:rsid w:val="002F4E1C"/>
    <w:rsid w:val="002F50AE"/>
    <w:rsid w:val="002F5303"/>
    <w:rsid w:val="002F5C4A"/>
    <w:rsid w:val="002F7814"/>
    <w:rsid w:val="00300A00"/>
    <w:rsid w:val="0030160E"/>
    <w:rsid w:val="00303281"/>
    <w:rsid w:val="0030340C"/>
    <w:rsid w:val="00304645"/>
    <w:rsid w:val="003050C1"/>
    <w:rsid w:val="003051DE"/>
    <w:rsid w:val="003052D9"/>
    <w:rsid w:val="0030566B"/>
    <w:rsid w:val="00306163"/>
    <w:rsid w:val="00306DAC"/>
    <w:rsid w:val="00306E86"/>
    <w:rsid w:val="00307760"/>
    <w:rsid w:val="00307982"/>
    <w:rsid w:val="00310989"/>
    <w:rsid w:val="00311017"/>
    <w:rsid w:val="00311DC3"/>
    <w:rsid w:val="00311F18"/>
    <w:rsid w:val="00312317"/>
    <w:rsid w:val="00313001"/>
    <w:rsid w:val="003136FC"/>
    <w:rsid w:val="003141AE"/>
    <w:rsid w:val="0031602E"/>
    <w:rsid w:val="003211B4"/>
    <w:rsid w:val="00322EA4"/>
    <w:rsid w:val="00323C81"/>
    <w:rsid w:val="003245EB"/>
    <w:rsid w:val="0032497B"/>
    <w:rsid w:val="0032568A"/>
    <w:rsid w:val="00325D9D"/>
    <w:rsid w:val="00325F92"/>
    <w:rsid w:val="0032637B"/>
    <w:rsid w:val="00327963"/>
    <w:rsid w:val="0033000E"/>
    <w:rsid w:val="0033015C"/>
    <w:rsid w:val="00331A9E"/>
    <w:rsid w:val="00335E59"/>
    <w:rsid w:val="00335EFC"/>
    <w:rsid w:val="00335F26"/>
    <w:rsid w:val="00336506"/>
    <w:rsid w:val="00336759"/>
    <w:rsid w:val="00341B71"/>
    <w:rsid w:val="00342945"/>
    <w:rsid w:val="00346CA5"/>
    <w:rsid w:val="0035024F"/>
    <w:rsid w:val="0035184D"/>
    <w:rsid w:val="00352C40"/>
    <w:rsid w:val="003538A8"/>
    <w:rsid w:val="0035500C"/>
    <w:rsid w:val="00355145"/>
    <w:rsid w:val="00356147"/>
    <w:rsid w:val="00356995"/>
    <w:rsid w:val="003612C2"/>
    <w:rsid w:val="003614DA"/>
    <w:rsid w:val="0036189C"/>
    <w:rsid w:val="00364FD2"/>
    <w:rsid w:val="0036620B"/>
    <w:rsid w:val="00367ADF"/>
    <w:rsid w:val="00367C8B"/>
    <w:rsid w:val="0037055C"/>
    <w:rsid w:val="00370815"/>
    <w:rsid w:val="00370EEA"/>
    <w:rsid w:val="00370F5B"/>
    <w:rsid w:val="00371035"/>
    <w:rsid w:val="00371324"/>
    <w:rsid w:val="0037169D"/>
    <w:rsid w:val="00371A0C"/>
    <w:rsid w:val="003739D7"/>
    <w:rsid w:val="00374738"/>
    <w:rsid w:val="003757A2"/>
    <w:rsid w:val="00375CB6"/>
    <w:rsid w:val="00376775"/>
    <w:rsid w:val="00376AAE"/>
    <w:rsid w:val="003805CF"/>
    <w:rsid w:val="00380A16"/>
    <w:rsid w:val="00381982"/>
    <w:rsid w:val="00385B1D"/>
    <w:rsid w:val="003864D9"/>
    <w:rsid w:val="00390286"/>
    <w:rsid w:val="003912B7"/>
    <w:rsid w:val="003913FD"/>
    <w:rsid w:val="00391ED3"/>
    <w:rsid w:val="00392894"/>
    <w:rsid w:val="0039486B"/>
    <w:rsid w:val="00394977"/>
    <w:rsid w:val="00394BCF"/>
    <w:rsid w:val="00395CBB"/>
    <w:rsid w:val="0039732F"/>
    <w:rsid w:val="0039767D"/>
    <w:rsid w:val="003A1036"/>
    <w:rsid w:val="003A10C1"/>
    <w:rsid w:val="003A2CEC"/>
    <w:rsid w:val="003A63B0"/>
    <w:rsid w:val="003A72EB"/>
    <w:rsid w:val="003A7462"/>
    <w:rsid w:val="003B098F"/>
    <w:rsid w:val="003B0E5C"/>
    <w:rsid w:val="003B0E87"/>
    <w:rsid w:val="003B1B2C"/>
    <w:rsid w:val="003B4932"/>
    <w:rsid w:val="003B708D"/>
    <w:rsid w:val="003B78DA"/>
    <w:rsid w:val="003C06FC"/>
    <w:rsid w:val="003C0891"/>
    <w:rsid w:val="003C0C15"/>
    <w:rsid w:val="003C1225"/>
    <w:rsid w:val="003C236E"/>
    <w:rsid w:val="003C407B"/>
    <w:rsid w:val="003C4902"/>
    <w:rsid w:val="003C53ED"/>
    <w:rsid w:val="003C5962"/>
    <w:rsid w:val="003C6ACB"/>
    <w:rsid w:val="003D0365"/>
    <w:rsid w:val="003D1185"/>
    <w:rsid w:val="003D1332"/>
    <w:rsid w:val="003D233F"/>
    <w:rsid w:val="003D4795"/>
    <w:rsid w:val="003D7F29"/>
    <w:rsid w:val="003E1681"/>
    <w:rsid w:val="003E6C95"/>
    <w:rsid w:val="003E6D59"/>
    <w:rsid w:val="003E751F"/>
    <w:rsid w:val="003F14A6"/>
    <w:rsid w:val="003F2713"/>
    <w:rsid w:val="003F4436"/>
    <w:rsid w:val="003F4A62"/>
    <w:rsid w:val="003F513D"/>
    <w:rsid w:val="003F59BD"/>
    <w:rsid w:val="00400322"/>
    <w:rsid w:val="00400BDD"/>
    <w:rsid w:val="00401ED8"/>
    <w:rsid w:val="004046AA"/>
    <w:rsid w:val="00410B7B"/>
    <w:rsid w:val="00410C36"/>
    <w:rsid w:val="00411298"/>
    <w:rsid w:val="0041141C"/>
    <w:rsid w:val="004114A0"/>
    <w:rsid w:val="00412195"/>
    <w:rsid w:val="00413184"/>
    <w:rsid w:val="0041466A"/>
    <w:rsid w:val="004159E0"/>
    <w:rsid w:val="0041635B"/>
    <w:rsid w:val="0041781B"/>
    <w:rsid w:val="004228F7"/>
    <w:rsid w:val="0042401D"/>
    <w:rsid w:val="00424374"/>
    <w:rsid w:val="00424D13"/>
    <w:rsid w:val="004256E1"/>
    <w:rsid w:val="0042610E"/>
    <w:rsid w:val="004266D7"/>
    <w:rsid w:val="004270A3"/>
    <w:rsid w:val="00427119"/>
    <w:rsid w:val="00427993"/>
    <w:rsid w:val="0043021B"/>
    <w:rsid w:val="00430421"/>
    <w:rsid w:val="00430623"/>
    <w:rsid w:val="004306FC"/>
    <w:rsid w:val="00431D26"/>
    <w:rsid w:val="00433404"/>
    <w:rsid w:val="00433528"/>
    <w:rsid w:val="004359DE"/>
    <w:rsid w:val="004404FA"/>
    <w:rsid w:val="00442229"/>
    <w:rsid w:val="00442C84"/>
    <w:rsid w:val="004436DC"/>
    <w:rsid w:val="00443A50"/>
    <w:rsid w:val="00444680"/>
    <w:rsid w:val="004458D8"/>
    <w:rsid w:val="00446D91"/>
    <w:rsid w:val="00447574"/>
    <w:rsid w:val="004477F6"/>
    <w:rsid w:val="00447A84"/>
    <w:rsid w:val="00450426"/>
    <w:rsid w:val="00451FE1"/>
    <w:rsid w:val="00452AB8"/>
    <w:rsid w:val="00453D10"/>
    <w:rsid w:val="004561D3"/>
    <w:rsid w:val="004574F5"/>
    <w:rsid w:val="004575CF"/>
    <w:rsid w:val="00457758"/>
    <w:rsid w:val="00457AB3"/>
    <w:rsid w:val="0046075E"/>
    <w:rsid w:val="004615A7"/>
    <w:rsid w:val="0046205C"/>
    <w:rsid w:val="004621FA"/>
    <w:rsid w:val="004641AA"/>
    <w:rsid w:val="00465171"/>
    <w:rsid w:val="00466F44"/>
    <w:rsid w:val="0046766E"/>
    <w:rsid w:val="00467908"/>
    <w:rsid w:val="00467BD9"/>
    <w:rsid w:val="0047051E"/>
    <w:rsid w:val="004706A0"/>
    <w:rsid w:val="0047179D"/>
    <w:rsid w:val="004743E7"/>
    <w:rsid w:val="00475EA4"/>
    <w:rsid w:val="00475ED6"/>
    <w:rsid w:val="00476147"/>
    <w:rsid w:val="004769E5"/>
    <w:rsid w:val="0047711E"/>
    <w:rsid w:val="00477250"/>
    <w:rsid w:val="0048036F"/>
    <w:rsid w:val="00480AB0"/>
    <w:rsid w:val="0048259A"/>
    <w:rsid w:val="004833DF"/>
    <w:rsid w:val="004846B7"/>
    <w:rsid w:val="0048563C"/>
    <w:rsid w:val="00486472"/>
    <w:rsid w:val="004900AF"/>
    <w:rsid w:val="00492F97"/>
    <w:rsid w:val="00493B97"/>
    <w:rsid w:val="00495C80"/>
    <w:rsid w:val="00495F65"/>
    <w:rsid w:val="004969D8"/>
    <w:rsid w:val="004979CE"/>
    <w:rsid w:val="004A1055"/>
    <w:rsid w:val="004A2DF1"/>
    <w:rsid w:val="004A441F"/>
    <w:rsid w:val="004A4C9A"/>
    <w:rsid w:val="004A4F25"/>
    <w:rsid w:val="004A5241"/>
    <w:rsid w:val="004A78B0"/>
    <w:rsid w:val="004B0B45"/>
    <w:rsid w:val="004B3711"/>
    <w:rsid w:val="004B4640"/>
    <w:rsid w:val="004B477A"/>
    <w:rsid w:val="004B47E1"/>
    <w:rsid w:val="004B483D"/>
    <w:rsid w:val="004B4CF0"/>
    <w:rsid w:val="004B735C"/>
    <w:rsid w:val="004C12A3"/>
    <w:rsid w:val="004C1B2F"/>
    <w:rsid w:val="004C25FB"/>
    <w:rsid w:val="004C431A"/>
    <w:rsid w:val="004C6B86"/>
    <w:rsid w:val="004C74BA"/>
    <w:rsid w:val="004D0674"/>
    <w:rsid w:val="004D0928"/>
    <w:rsid w:val="004D13DD"/>
    <w:rsid w:val="004D13E5"/>
    <w:rsid w:val="004D1483"/>
    <w:rsid w:val="004D1DAB"/>
    <w:rsid w:val="004D22B1"/>
    <w:rsid w:val="004D2A0B"/>
    <w:rsid w:val="004D3DFB"/>
    <w:rsid w:val="004D44D6"/>
    <w:rsid w:val="004D4B82"/>
    <w:rsid w:val="004D5293"/>
    <w:rsid w:val="004D5692"/>
    <w:rsid w:val="004D7F98"/>
    <w:rsid w:val="004E0294"/>
    <w:rsid w:val="004E055B"/>
    <w:rsid w:val="004E16D9"/>
    <w:rsid w:val="004E19A7"/>
    <w:rsid w:val="004E3232"/>
    <w:rsid w:val="004E3ED5"/>
    <w:rsid w:val="004E6168"/>
    <w:rsid w:val="004E6D65"/>
    <w:rsid w:val="004E70C5"/>
    <w:rsid w:val="004F05C3"/>
    <w:rsid w:val="004F0638"/>
    <w:rsid w:val="004F1DEE"/>
    <w:rsid w:val="004F5100"/>
    <w:rsid w:val="004F5DE1"/>
    <w:rsid w:val="004F6A4A"/>
    <w:rsid w:val="00501A3F"/>
    <w:rsid w:val="005045EA"/>
    <w:rsid w:val="0050541E"/>
    <w:rsid w:val="005054A8"/>
    <w:rsid w:val="005059BC"/>
    <w:rsid w:val="00505AEB"/>
    <w:rsid w:val="00507B31"/>
    <w:rsid w:val="0051152A"/>
    <w:rsid w:val="005116D0"/>
    <w:rsid w:val="00511D62"/>
    <w:rsid w:val="0051232A"/>
    <w:rsid w:val="005127B1"/>
    <w:rsid w:val="005127E4"/>
    <w:rsid w:val="00512D19"/>
    <w:rsid w:val="0051526B"/>
    <w:rsid w:val="00515CAF"/>
    <w:rsid w:val="00517727"/>
    <w:rsid w:val="00520640"/>
    <w:rsid w:val="005207DC"/>
    <w:rsid w:val="005213AC"/>
    <w:rsid w:val="00521429"/>
    <w:rsid w:val="00524686"/>
    <w:rsid w:val="00525731"/>
    <w:rsid w:val="0052581D"/>
    <w:rsid w:val="00527AD3"/>
    <w:rsid w:val="005305C3"/>
    <w:rsid w:val="00530ACF"/>
    <w:rsid w:val="0053167D"/>
    <w:rsid w:val="00531EF3"/>
    <w:rsid w:val="005321FA"/>
    <w:rsid w:val="00532AC9"/>
    <w:rsid w:val="00533727"/>
    <w:rsid w:val="00535330"/>
    <w:rsid w:val="00537C36"/>
    <w:rsid w:val="005409C5"/>
    <w:rsid w:val="005438F2"/>
    <w:rsid w:val="00543ECA"/>
    <w:rsid w:val="0054569E"/>
    <w:rsid w:val="00545A56"/>
    <w:rsid w:val="005468F7"/>
    <w:rsid w:val="00550B8F"/>
    <w:rsid w:val="00550FEB"/>
    <w:rsid w:val="0055171D"/>
    <w:rsid w:val="00551CF2"/>
    <w:rsid w:val="005526AF"/>
    <w:rsid w:val="00552BA4"/>
    <w:rsid w:val="005549C6"/>
    <w:rsid w:val="00555513"/>
    <w:rsid w:val="00556443"/>
    <w:rsid w:val="00556B63"/>
    <w:rsid w:val="00557060"/>
    <w:rsid w:val="00560FBE"/>
    <w:rsid w:val="005618ED"/>
    <w:rsid w:val="00561996"/>
    <w:rsid w:val="00561DC6"/>
    <w:rsid w:val="00563CD5"/>
    <w:rsid w:val="005645E6"/>
    <w:rsid w:val="005658BD"/>
    <w:rsid w:val="00567AF0"/>
    <w:rsid w:val="00567E6F"/>
    <w:rsid w:val="00570D07"/>
    <w:rsid w:val="0057219F"/>
    <w:rsid w:val="0057274E"/>
    <w:rsid w:val="00572864"/>
    <w:rsid w:val="00573EAA"/>
    <w:rsid w:val="0057465F"/>
    <w:rsid w:val="00575094"/>
    <w:rsid w:val="005753C5"/>
    <w:rsid w:val="005756DD"/>
    <w:rsid w:val="00575FFA"/>
    <w:rsid w:val="00576676"/>
    <w:rsid w:val="00576CB6"/>
    <w:rsid w:val="00581477"/>
    <w:rsid w:val="00581D05"/>
    <w:rsid w:val="005829D5"/>
    <w:rsid w:val="0058476C"/>
    <w:rsid w:val="00585609"/>
    <w:rsid w:val="00586DDD"/>
    <w:rsid w:val="00590892"/>
    <w:rsid w:val="00591200"/>
    <w:rsid w:val="005916F7"/>
    <w:rsid w:val="0059228B"/>
    <w:rsid w:val="005941F6"/>
    <w:rsid w:val="0059500F"/>
    <w:rsid w:val="00595308"/>
    <w:rsid w:val="00595909"/>
    <w:rsid w:val="00595FF6"/>
    <w:rsid w:val="00596A62"/>
    <w:rsid w:val="005978DF"/>
    <w:rsid w:val="00597D4C"/>
    <w:rsid w:val="005A0217"/>
    <w:rsid w:val="005A3574"/>
    <w:rsid w:val="005A3AD9"/>
    <w:rsid w:val="005A51E3"/>
    <w:rsid w:val="005A5E7D"/>
    <w:rsid w:val="005A66AA"/>
    <w:rsid w:val="005A6868"/>
    <w:rsid w:val="005A7496"/>
    <w:rsid w:val="005A7624"/>
    <w:rsid w:val="005A7DCF"/>
    <w:rsid w:val="005B0008"/>
    <w:rsid w:val="005B0508"/>
    <w:rsid w:val="005B1B3C"/>
    <w:rsid w:val="005B2840"/>
    <w:rsid w:val="005B3C2E"/>
    <w:rsid w:val="005B78D9"/>
    <w:rsid w:val="005C0DB7"/>
    <w:rsid w:val="005C2305"/>
    <w:rsid w:val="005C287A"/>
    <w:rsid w:val="005C2D50"/>
    <w:rsid w:val="005C402B"/>
    <w:rsid w:val="005C432F"/>
    <w:rsid w:val="005C5291"/>
    <w:rsid w:val="005C5AF5"/>
    <w:rsid w:val="005C6857"/>
    <w:rsid w:val="005C6C58"/>
    <w:rsid w:val="005C73A6"/>
    <w:rsid w:val="005D0067"/>
    <w:rsid w:val="005D0247"/>
    <w:rsid w:val="005D17B1"/>
    <w:rsid w:val="005D20F4"/>
    <w:rsid w:val="005D2A14"/>
    <w:rsid w:val="005D3017"/>
    <w:rsid w:val="005D3498"/>
    <w:rsid w:val="005D54EC"/>
    <w:rsid w:val="005D55BC"/>
    <w:rsid w:val="005D5E8C"/>
    <w:rsid w:val="005D79F5"/>
    <w:rsid w:val="005E0531"/>
    <w:rsid w:val="005E1AB9"/>
    <w:rsid w:val="005E1D91"/>
    <w:rsid w:val="005E295C"/>
    <w:rsid w:val="005E302E"/>
    <w:rsid w:val="005E4359"/>
    <w:rsid w:val="005E6C6B"/>
    <w:rsid w:val="005E729D"/>
    <w:rsid w:val="005E759C"/>
    <w:rsid w:val="005E7B44"/>
    <w:rsid w:val="005E7E8A"/>
    <w:rsid w:val="005F03B4"/>
    <w:rsid w:val="005F1163"/>
    <w:rsid w:val="005F294E"/>
    <w:rsid w:val="005F3A16"/>
    <w:rsid w:val="005F3CF7"/>
    <w:rsid w:val="005F3EFF"/>
    <w:rsid w:val="005F521E"/>
    <w:rsid w:val="005F6FBB"/>
    <w:rsid w:val="005F7FA7"/>
    <w:rsid w:val="00600091"/>
    <w:rsid w:val="00600824"/>
    <w:rsid w:val="00601AC0"/>
    <w:rsid w:val="0060252B"/>
    <w:rsid w:val="00602F6C"/>
    <w:rsid w:val="00603316"/>
    <w:rsid w:val="00604483"/>
    <w:rsid w:val="00605325"/>
    <w:rsid w:val="00605B19"/>
    <w:rsid w:val="006062C4"/>
    <w:rsid w:val="00606C3E"/>
    <w:rsid w:val="00606F8A"/>
    <w:rsid w:val="00612752"/>
    <w:rsid w:val="006154D0"/>
    <w:rsid w:val="00615F89"/>
    <w:rsid w:val="006171CA"/>
    <w:rsid w:val="006204CD"/>
    <w:rsid w:val="00620CE7"/>
    <w:rsid w:val="00624596"/>
    <w:rsid w:val="006264F6"/>
    <w:rsid w:val="00627876"/>
    <w:rsid w:val="00632884"/>
    <w:rsid w:val="0063382B"/>
    <w:rsid w:val="00633DF3"/>
    <w:rsid w:val="00633F9C"/>
    <w:rsid w:val="006340A6"/>
    <w:rsid w:val="0063496C"/>
    <w:rsid w:val="00635529"/>
    <w:rsid w:val="006356E4"/>
    <w:rsid w:val="00636C5C"/>
    <w:rsid w:val="00642795"/>
    <w:rsid w:val="00643328"/>
    <w:rsid w:val="006458A6"/>
    <w:rsid w:val="00647125"/>
    <w:rsid w:val="00647D52"/>
    <w:rsid w:val="0065178B"/>
    <w:rsid w:val="00652A7A"/>
    <w:rsid w:val="006536AF"/>
    <w:rsid w:val="00653DE8"/>
    <w:rsid w:val="00653DED"/>
    <w:rsid w:val="00655491"/>
    <w:rsid w:val="0065592E"/>
    <w:rsid w:val="00656209"/>
    <w:rsid w:val="00656950"/>
    <w:rsid w:val="00656E0E"/>
    <w:rsid w:val="0066051F"/>
    <w:rsid w:val="0066145F"/>
    <w:rsid w:val="00661FEE"/>
    <w:rsid w:val="006643DB"/>
    <w:rsid w:val="00665C29"/>
    <w:rsid w:val="00666120"/>
    <w:rsid w:val="00670BA9"/>
    <w:rsid w:val="00670E4D"/>
    <w:rsid w:val="00671143"/>
    <w:rsid w:val="00671E75"/>
    <w:rsid w:val="00671FAA"/>
    <w:rsid w:val="00672D10"/>
    <w:rsid w:val="00675CA1"/>
    <w:rsid w:val="00677129"/>
    <w:rsid w:val="00677768"/>
    <w:rsid w:val="00683B9A"/>
    <w:rsid w:val="00683D1B"/>
    <w:rsid w:val="00683DB4"/>
    <w:rsid w:val="00684130"/>
    <w:rsid w:val="00685AD3"/>
    <w:rsid w:val="00687912"/>
    <w:rsid w:val="00687BE6"/>
    <w:rsid w:val="00687C2C"/>
    <w:rsid w:val="00687DF1"/>
    <w:rsid w:val="0069003B"/>
    <w:rsid w:val="00691A73"/>
    <w:rsid w:val="0069247F"/>
    <w:rsid w:val="00692C31"/>
    <w:rsid w:val="00694920"/>
    <w:rsid w:val="00694B3D"/>
    <w:rsid w:val="00694E38"/>
    <w:rsid w:val="00696DF9"/>
    <w:rsid w:val="006A06B6"/>
    <w:rsid w:val="006A0CA7"/>
    <w:rsid w:val="006A0E5F"/>
    <w:rsid w:val="006A0EFF"/>
    <w:rsid w:val="006A3CAC"/>
    <w:rsid w:val="006A3D96"/>
    <w:rsid w:val="006A5A83"/>
    <w:rsid w:val="006A6C3E"/>
    <w:rsid w:val="006A7B4B"/>
    <w:rsid w:val="006A7C48"/>
    <w:rsid w:val="006A7CAA"/>
    <w:rsid w:val="006B1EC0"/>
    <w:rsid w:val="006B438C"/>
    <w:rsid w:val="006B5907"/>
    <w:rsid w:val="006C0013"/>
    <w:rsid w:val="006C20EC"/>
    <w:rsid w:val="006C303A"/>
    <w:rsid w:val="006C32CD"/>
    <w:rsid w:val="006C42CF"/>
    <w:rsid w:val="006C47C5"/>
    <w:rsid w:val="006C4BDB"/>
    <w:rsid w:val="006C6342"/>
    <w:rsid w:val="006C6C32"/>
    <w:rsid w:val="006C78BB"/>
    <w:rsid w:val="006D188A"/>
    <w:rsid w:val="006D1A2B"/>
    <w:rsid w:val="006D3AD4"/>
    <w:rsid w:val="006D4DF5"/>
    <w:rsid w:val="006D5A53"/>
    <w:rsid w:val="006D5E33"/>
    <w:rsid w:val="006D62DA"/>
    <w:rsid w:val="006D65AC"/>
    <w:rsid w:val="006D6692"/>
    <w:rsid w:val="006D68C9"/>
    <w:rsid w:val="006E225E"/>
    <w:rsid w:val="006E386F"/>
    <w:rsid w:val="006E4310"/>
    <w:rsid w:val="006E6EBA"/>
    <w:rsid w:val="006E77E5"/>
    <w:rsid w:val="006F03FB"/>
    <w:rsid w:val="006F0645"/>
    <w:rsid w:val="006F1325"/>
    <w:rsid w:val="006F255A"/>
    <w:rsid w:val="006F273D"/>
    <w:rsid w:val="006F315E"/>
    <w:rsid w:val="006F3EE0"/>
    <w:rsid w:val="006F44F7"/>
    <w:rsid w:val="006F5120"/>
    <w:rsid w:val="006F604D"/>
    <w:rsid w:val="006F7563"/>
    <w:rsid w:val="0070044F"/>
    <w:rsid w:val="00700DD3"/>
    <w:rsid w:val="00701775"/>
    <w:rsid w:val="00702017"/>
    <w:rsid w:val="0070278C"/>
    <w:rsid w:val="007034EE"/>
    <w:rsid w:val="007047E8"/>
    <w:rsid w:val="00706115"/>
    <w:rsid w:val="00706453"/>
    <w:rsid w:val="00706E5E"/>
    <w:rsid w:val="00707A5C"/>
    <w:rsid w:val="00710137"/>
    <w:rsid w:val="00710707"/>
    <w:rsid w:val="00710A35"/>
    <w:rsid w:val="00711E8A"/>
    <w:rsid w:val="00712DFE"/>
    <w:rsid w:val="007147A0"/>
    <w:rsid w:val="0071552A"/>
    <w:rsid w:val="007169C9"/>
    <w:rsid w:val="00716B1E"/>
    <w:rsid w:val="007177C6"/>
    <w:rsid w:val="007206FA"/>
    <w:rsid w:val="00721EF7"/>
    <w:rsid w:val="0072455E"/>
    <w:rsid w:val="0072678B"/>
    <w:rsid w:val="0073090E"/>
    <w:rsid w:val="007315B5"/>
    <w:rsid w:val="00731B68"/>
    <w:rsid w:val="00732CE9"/>
    <w:rsid w:val="00733078"/>
    <w:rsid w:val="0073309F"/>
    <w:rsid w:val="007337DA"/>
    <w:rsid w:val="00733E5F"/>
    <w:rsid w:val="00736BB6"/>
    <w:rsid w:val="0074029E"/>
    <w:rsid w:val="007405D7"/>
    <w:rsid w:val="0074100D"/>
    <w:rsid w:val="0074109D"/>
    <w:rsid w:val="007440DD"/>
    <w:rsid w:val="00744E51"/>
    <w:rsid w:val="00747D00"/>
    <w:rsid w:val="00747DAB"/>
    <w:rsid w:val="007508AE"/>
    <w:rsid w:val="007510B8"/>
    <w:rsid w:val="0075166D"/>
    <w:rsid w:val="00753177"/>
    <w:rsid w:val="0075336A"/>
    <w:rsid w:val="007545AF"/>
    <w:rsid w:val="00754937"/>
    <w:rsid w:val="007561A6"/>
    <w:rsid w:val="007561DA"/>
    <w:rsid w:val="00756692"/>
    <w:rsid w:val="007626DC"/>
    <w:rsid w:val="007634D5"/>
    <w:rsid w:val="00763699"/>
    <w:rsid w:val="007648E6"/>
    <w:rsid w:val="00765AC2"/>
    <w:rsid w:val="007709DC"/>
    <w:rsid w:val="00770F37"/>
    <w:rsid w:val="007712BB"/>
    <w:rsid w:val="00771F31"/>
    <w:rsid w:val="007723B9"/>
    <w:rsid w:val="0077259E"/>
    <w:rsid w:val="00773F12"/>
    <w:rsid w:val="00774AF5"/>
    <w:rsid w:val="00776C76"/>
    <w:rsid w:val="0077746B"/>
    <w:rsid w:val="007807BC"/>
    <w:rsid w:val="007826B8"/>
    <w:rsid w:val="00783B71"/>
    <w:rsid w:val="00784773"/>
    <w:rsid w:val="00785BA4"/>
    <w:rsid w:val="007863D0"/>
    <w:rsid w:val="00786421"/>
    <w:rsid w:val="00791788"/>
    <w:rsid w:val="00792C63"/>
    <w:rsid w:val="00792ED0"/>
    <w:rsid w:val="00792F55"/>
    <w:rsid w:val="00793CCD"/>
    <w:rsid w:val="007950B4"/>
    <w:rsid w:val="00795129"/>
    <w:rsid w:val="00795DE5"/>
    <w:rsid w:val="0079627F"/>
    <w:rsid w:val="007A1012"/>
    <w:rsid w:val="007A203A"/>
    <w:rsid w:val="007A2AB6"/>
    <w:rsid w:val="007A2E7B"/>
    <w:rsid w:val="007A30AD"/>
    <w:rsid w:val="007A5A09"/>
    <w:rsid w:val="007A6515"/>
    <w:rsid w:val="007B1312"/>
    <w:rsid w:val="007B1560"/>
    <w:rsid w:val="007B1D0F"/>
    <w:rsid w:val="007B32DC"/>
    <w:rsid w:val="007B4438"/>
    <w:rsid w:val="007B4DB5"/>
    <w:rsid w:val="007B50DB"/>
    <w:rsid w:val="007B56C0"/>
    <w:rsid w:val="007B5C12"/>
    <w:rsid w:val="007B5E4E"/>
    <w:rsid w:val="007B5EF9"/>
    <w:rsid w:val="007B61BA"/>
    <w:rsid w:val="007B64B5"/>
    <w:rsid w:val="007B6A52"/>
    <w:rsid w:val="007B6B2F"/>
    <w:rsid w:val="007B6BEB"/>
    <w:rsid w:val="007B7E50"/>
    <w:rsid w:val="007C1C7B"/>
    <w:rsid w:val="007C2450"/>
    <w:rsid w:val="007C410F"/>
    <w:rsid w:val="007C4B89"/>
    <w:rsid w:val="007C5B03"/>
    <w:rsid w:val="007C749B"/>
    <w:rsid w:val="007D008B"/>
    <w:rsid w:val="007D0D2E"/>
    <w:rsid w:val="007D0ED1"/>
    <w:rsid w:val="007D2D28"/>
    <w:rsid w:val="007D37CD"/>
    <w:rsid w:val="007D4348"/>
    <w:rsid w:val="007D4B3F"/>
    <w:rsid w:val="007D55F1"/>
    <w:rsid w:val="007D58F8"/>
    <w:rsid w:val="007D6674"/>
    <w:rsid w:val="007D6F0B"/>
    <w:rsid w:val="007D75F6"/>
    <w:rsid w:val="007D7992"/>
    <w:rsid w:val="007E09AB"/>
    <w:rsid w:val="007E1453"/>
    <w:rsid w:val="007E1C2B"/>
    <w:rsid w:val="007E218F"/>
    <w:rsid w:val="007E24F3"/>
    <w:rsid w:val="007E26E9"/>
    <w:rsid w:val="007E3D75"/>
    <w:rsid w:val="007E4414"/>
    <w:rsid w:val="007E4B85"/>
    <w:rsid w:val="007E6608"/>
    <w:rsid w:val="007E6BC8"/>
    <w:rsid w:val="007E6E22"/>
    <w:rsid w:val="007E76DC"/>
    <w:rsid w:val="007F044B"/>
    <w:rsid w:val="007F0A21"/>
    <w:rsid w:val="007F0B45"/>
    <w:rsid w:val="007F2FAA"/>
    <w:rsid w:val="007F3619"/>
    <w:rsid w:val="007F5028"/>
    <w:rsid w:val="007F5038"/>
    <w:rsid w:val="007F56BD"/>
    <w:rsid w:val="007F5D0E"/>
    <w:rsid w:val="007F5DB8"/>
    <w:rsid w:val="007F7E79"/>
    <w:rsid w:val="008011AC"/>
    <w:rsid w:val="0080173C"/>
    <w:rsid w:val="00803042"/>
    <w:rsid w:val="00803678"/>
    <w:rsid w:val="008037C3"/>
    <w:rsid w:val="0080417B"/>
    <w:rsid w:val="008041B9"/>
    <w:rsid w:val="0080491B"/>
    <w:rsid w:val="008050E0"/>
    <w:rsid w:val="008053BB"/>
    <w:rsid w:val="008074BB"/>
    <w:rsid w:val="00810A8A"/>
    <w:rsid w:val="008118C7"/>
    <w:rsid w:val="00812725"/>
    <w:rsid w:val="00812FD4"/>
    <w:rsid w:val="0081335E"/>
    <w:rsid w:val="008143C7"/>
    <w:rsid w:val="00814D3B"/>
    <w:rsid w:val="00815327"/>
    <w:rsid w:val="00815DBB"/>
    <w:rsid w:val="00816942"/>
    <w:rsid w:val="00816ABC"/>
    <w:rsid w:val="008230CC"/>
    <w:rsid w:val="00823DDD"/>
    <w:rsid w:val="008247F9"/>
    <w:rsid w:val="00825329"/>
    <w:rsid w:val="008255C2"/>
    <w:rsid w:val="0082569D"/>
    <w:rsid w:val="00827C36"/>
    <w:rsid w:val="00827EB9"/>
    <w:rsid w:val="008317F9"/>
    <w:rsid w:val="0083186F"/>
    <w:rsid w:val="00831A3F"/>
    <w:rsid w:val="008320A8"/>
    <w:rsid w:val="00832654"/>
    <w:rsid w:val="00835083"/>
    <w:rsid w:val="00835991"/>
    <w:rsid w:val="00840898"/>
    <w:rsid w:val="008408CC"/>
    <w:rsid w:val="008424CD"/>
    <w:rsid w:val="00843651"/>
    <w:rsid w:val="008440F6"/>
    <w:rsid w:val="008442DA"/>
    <w:rsid w:val="00844415"/>
    <w:rsid w:val="00845309"/>
    <w:rsid w:val="00845F43"/>
    <w:rsid w:val="00846285"/>
    <w:rsid w:val="008464FA"/>
    <w:rsid w:val="00846C1D"/>
    <w:rsid w:val="0084728F"/>
    <w:rsid w:val="008473E9"/>
    <w:rsid w:val="008524F3"/>
    <w:rsid w:val="00852AE0"/>
    <w:rsid w:val="00853D58"/>
    <w:rsid w:val="00854A7A"/>
    <w:rsid w:val="00855CB4"/>
    <w:rsid w:val="00855D46"/>
    <w:rsid w:val="00855ECC"/>
    <w:rsid w:val="008568AD"/>
    <w:rsid w:val="00857810"/>
    <w:rsid w:val="008604BB"/>
    <w:rsid w:val="008651F8"/>
    <w:rsid w:val="008652EA"/>
    <w:rsid w:val="0086695C"/>
    <w:rsid w:val="00867955"/>
    <w:rsid w:val="00867EE7"/>
    <w:rsid w:val="008704E2"/>
    <w:rsid w:val="00870539"/>
    <w:rsid w:val="0087126E"/>
    <w:rsid w:val="0087157B"/>
    <w:rsid w:val="00872362"/>
    <w:rsid w:val="00872BF6"/>
    <w:rsid w:val="00877403"/>
    <w:rsid w:val="008778D5"/>
    <w:rsid w:val="00880E82"/>
    <w:rsid w:val="00882439"/>
    <w:rsid w:val="00886661"/>
    <w:rsid w:val="008870E5"/>
    <w:rsid w:val="008878E6"/>
    <w:rsid w:val="00887901"/>
    <w:rsid w:val="00890926"/>
    <w:rsid w:val="00891641"/>
    <w:rsid w:val="00892BCF"/>
    <w:rsid w:val="00893270"/>
    <w:rsid w:val="0089733D"/>
    <w:rsid w:val="0089773D"/>
    <w:rsid w:val="008A1149"/>
    <w:rsid w:val="008A2159"/>
    <w:rsid w:val="008A4E65"/>
    <w:rsid w:val="008A546D"/>
    <w:rsid w:val="008A5D1A"/>
    <w:rsid w:val="008A7081"/>
    <w:rsid w:val="008A70F7"/>
    <w:rsid w:val="008A7D3B"/>
    <w:rsid w:val="008B2180"/>
    <w:rsid w:val="008B27AF"/>
    <w:rsid w:val="008B32A9"/>
    <w:rsid w:val="008B4866"/>
    <w:rsid w:val="008B51D3"/>
    <w:rsid w:val="008B55C0"/>
    <w:rsid w:val="008B6585"/>
    <w:rsid w:val="008B65DB"/>
    <w:rsid w:val="008C0192"/>
    <w:rsid w:val="008C232A"/>
    <w:rsid w:val="008C2BAD"/>
    <w:rsid w:val="008C3CAE"/>
    <w:rsid w:val="008C447B"/>
    <w:rsid w:val="008C4B77"/>
    <w:rsid w:val="008C51E1"/>
    <w:rsid w:val="008C70FB"/>
    <w:rsid w:val="008C75BC"/>
    <w:rsid w:val="008D00DC"/>
    <w:rsid w:val="008D1149"/>
    <w:rsid w:val="008D1387"/>
    <w:rsid w:val="008D1FB5"/>
    <w:rsid w:val="008D2488"/>
    <w:rsid w:val="008D3F16"/>
    <w:rsid w:val="008D4757"/>
    <w:rsid w:val="008D633C"/>
    <w:rsid w:val="008D6AC2"/>
    <w:rsid w:val="008E1EB2"/>
    <w:rsid w:val="008E1FF3"/>
    <w:rsid w:val="008E49AD"/>
    <w:rsid w:val="008E7717"/>
    <w:rsid w:val="008F0CC3"/>
    <w:rsid w:val="008F4655"/>
    <w:rsid w:val="008F4C22"/>
    <w:rsid w:val="008F5685"/>
    <w:rsid w:val="008F5872"/>
    <w:rsid w:val="008F5CDE"/>
    <w:rsid w:val="008F6C76"/>
    <w:rsid w:val="008F6CA0"/>
    <w:rsid w:val="008F7471"/>
    <w:rsid w:val="00901157"/>
    <w:rsid w:val="0090212D"/>
    <w:rsid w:val="00902D75"/>
    <w:rsid w:val="009035CF"/>
    <w:rsid w:val="00903B13"/>
    <w:rsid w:val="00904FAD"/>
    <w:rsid w:val="00906600"/>
    <w:rsid w:val="00906C92"/>
    <w:rsid w:val="00907CB4"/>
    <w:rsid w:val="00910395"/>
    <w:rsid w:val="00911EF7"/>
    <w:rsid w:val="00916863"/>
    <w:rsid w:val="00916B4F"/>
    <w:rsid w:val="00917979"/>
    <w:rsid w:val="00920B92"/>
    <w:rsid w:val="00920DEB"/>
    <w:rsid w:val="00921C32"/>
    <w:rsid w:val="00922641"/>
    <w:rsid w:val="00923D81"/>
    <w:rsid w:val="00924BDA"/>
    <w:rsid w:val="009266B5"/>
    <w:rsid w:val="009269CF"/>
    <w:rsid w:val="009271E3"/>
    <w:rsid w:val="00927D8C"/>
    <w:rsid w:val="00930DBB"/>
    <w:rsid w:val="00932C18"/>
    <w:rsid w:val="00934D85"/>
    <w:rsid w:val="00936736"/>
    <w:rsid w:val="00940246"/>
    <w:rsid w:val="00940349"/>
    <w:rsid w:val="009440FD"/>
    <w:rsid w:val="009461A2"/>
    <w:rsid w:val="00946738"/>
    <w:rsid w:val="00947435"/>
    <w:rsid w:val="00950E21"/>
    <w:rsid w:val="009530AF"/>
    <w:rsid w:val="00953692"/>
    <w:rsid w:val="0095540C"/>
    <w:rsid w:val="00955514"/>
    <w:rsid w:val="0095608A"/>
    <w:rsid w:val="00957A45"/>
    <w:rsid w:val="00961E07"/>
    <w:rsid w:val="00962A09"/>
    <w:rsid w:val="00962CA2"/>
    <w:rsid w:val="0096309C"/>
    <w:rsid w:val="00963F70"/>
    <w:rsid w:val="00964BB7"/>
    <w:rsid w:val="009653E4"/>
    <w:rsid w:val="00965B3C"/>
    <w:rsid w:val="00966893"/>
    <w:rsid w:val="009676A3"/>
    <w:rsid w:val="009676FF"/>
    <w:rsid w:val="00970191"/>
    <w:rsid w:val="009712F5"/>
    <w:rsid w:val="00971BAB"/>
    <w:rsid w:val="00974155"/>
    <w:rsid w:val="009741FA"/>
    <w:rsid w:val="0097661D"/>
    <w:rsid w:val="00977027"/>
    <w:rsid w:val="009778DF"/>
    <w:rsid w:val="009800CD"/>
    <w:rsid w:val="009802CA"/>
    <w:rsid w:val="00981204"/>
    <w:rsid w:val="00981823"/>
    <w:rsid w:val="00982885"/>
    <w:rsid w:val="00982947"/>
    <w:rsid w:val="00983D46"/>
    <w:rsid w:val="00990DC4"/>
    <w:rsid w:val="0099142B"/>
    <w:rsid w:val="0099276C"/>
    <w:rsid w:val="00992892"/>
    <w:rsid w:val="00992AAF"/>
    <w:rsid w:val="00992E54"/>
    <w:rsid w:val="00992EDD"/>
    <w:rsid w:val="00994812"/>
    <w:rsid w:val="00994B83"/>
    <w:rsid w:val="0099503E"/>
    <w:rsid w:val="009950C7"/>
    <w:rsid w:val="00995405"/>
    <w:rsid w:val="009965A6"/>
    <w:rsid w:val="00996640"/>
    <w:rsid w:val="00997BDB"/>
    <w:rsid w:val="009A092B"/>
    <w:rsid w:val="009A0EB4"/>
    <w:rsid w:val="009A4297"/>
    <w:rsid w:val="009A4DB6"/>
    <w:rsid w:val="009A5061"/>
    <w:rsid w:val="009A56D5"/>
    <w:rsid w:val="009A65D5"/>
    <w:rsid w:val="009B070C"/>
    <w:rsid w:val="009B0A95"/>
    <w:rsid w:val="009B1458"/>
    <w:rsid w:val="009B3369"/>
    <w:rsid w:val="009B395A"/>
    <w:rsid w:val="009B45AE"/>
    <w:rsid w:val="009B642A"/>
    <w:rsid w:val="009C0221"/>
    <w:rsid w:val="009C49F9"/>
    <w:rsid w:val="009C58E0"/>
    <w:rsid w:val="009C5B90"/>
    <w:rsid w:val="009C7853"/>
    <w:rsid w:val="009C7A73"/>
    <w:rsid w:val="009D0768"/>
    <w:rsid w:val="009D3BF1"/>
    <w:rsid w:val="009D5821"/>
    <w:rsid w:val="009D6221"/>
    <w:rsid w:val="009D6C25"/>
    <w:rsid w:val="009E1EC0"/>
    <w:rsid w:val="009E29B1"/>
    <w:rsid w:val="009E3622"/>
    <w:rsid w:val="009E379A"/>
    <w:rsid w:val="009E3ECD"/>
    <w:rsid w:val="009E51E1"/>
    <w:rsid w:val="009F035F"/>
    <w:rsid w:val="009F0A9D"/>
    <w:rsid w:val="009F51AD"/>
    <w:rsid w:val="009F5256"/>
    <w:rsid w:val="009F555B"/>
    <w:rsid w:val="009F5A41"/>
    <w:rsid w:val="009F5F8D"/>
    <w:rsid w:val="00A005BD"/>
    <w:rsid w:val="00A00601"/>
    <w:rsid w:val="00A02671"/>
    <w:rsid w:val="00A03E2F"/>
    <w:rsid w:val="00A0659D"/>
    <w:rsid w:val="00A071FF"/>
    <w:rsid w:val="00A10766"/>
    <w:rsid w:val="00A117B9"/>
    <w:rsid w:val="00A11B37"/>
    <w:rsid w:val="00A12A9B"/>
    <w:rsid w:val="00A133AB"/>
    <w:rsid w:val="00A14754"/>
    <w:rsid w:val="00A14BF8"/>
    <w:rsid w:val="00A15F94"/>
    <w:rsid w:val="00A16D21"/>
    <w:rsid w:val="00A2093B"/>
    <w:rsid w:val="00A22901"/>
    <w:rsid w:val="00A23087"/>
    <w:rsid w:val="00A23BA1"/>
    <w:rsid w:val="00A23F40"/>
    <w:rsid w:val="00A25C64"/>
    <w:rsid w:val="00A300AA"/>
    <w:rsid w:val="00A31068"/>
    <w:rsid w:val="00A317F8"/>
    <w:rsid w:val="00A331B5"/>
    <w:rsid w:val="00A33B50"/>
    <w:rsid w:val="00A3450B"/>
    <w:rsid w:val="00A364AD"/>
    <w:rsid w:val="00A37F6F"/>
    <w:rsid w:val="00A40100"/>
    <w:rsid w:val="00A41075"/>
    <w:rsid w:val="00A4120D"/>
    <w:rsid w:val="00A41AF0"/>
    <w:rsid w:val="00A41D25"/>
    <w:rsid w:val="00A43DBE"/>
    <w:rsid w:val="00A45A65"/>
    <w:rsid w:val="00A45D84"/>
    <w:rsid w:val="00A46AFA"/>
    <w:rsid w:val="00A4774D"/>
    <w:rsid w:val="00A50035"/>
    <w:rsid w:val="00A50199"/>
    <w:rsid w:val="00A51368"/>
    <w:rsid w:val="00A513D9"/>
    <w:rsid w:val="00A51D41"/>
    <w:rsid w:val="00A52386"/>
    <w:rsid w:val="00A534DE"/>
    <w:rsid w:val="00A5435A"/>
    <w:rsid w:val="00A55B8E"/>
    <w:rsid w:val="00A56EB4"/>
    <w:rsid w:val="00A57D46"/>
    <w:rsid w:val="00A60376"/>
    <w:rsid w:val="00A6042A"/>
    <w:rsid w:val="00A60C23"/>
    <w:rsid w:val="00A6236E"/>
    <w:rsid w:val="00A623D2"/>
    <w:rsid w:val="00A62639"/>
    <w:rsid w:val="00A633E2"/>
    <w:rsid w:val="00A646F1"/>
    <w:rsid w:val="00A65273"/>
    <w:rsid w:val="00A65312"/>
    <w:rsid w:val="00A66366"/>
    <w:rsid w:val="00A669A0"/>
    <w:rsid w:val="00A678F0"/>
    <w:rsid w:val="00A735DC"/>
    <w:rsid w:val="00A7366D"/>
    <w:rsid w:val="00A74765"/>
    <w:rsid w:val="00A74B5C"/>
    <w:rsid w:val="00A74B65"/>
    <w:rsid w:val="00A75AD2"/>
    <w:rsid w:val="00A75AF6"/>
    <w:rsid w:val="00A75CFE"/>
    <w:rsid w:val="00A770F4"/>
    <w:rsid w:val="00A77EB0"/>
    <w:rsid w:val="00A810C0"/>
    <w:rsid w:val="00A814B9"/>
    <w:rsid w:val="00A83028"/>
    <w:rsid w:val="00A83060"/>
    <w:rsid w:val="00A837D0"/>
    <w:rsid w:val="00A83B25"/>
    <w:rsid w:val="00A84907"/>
    <w:rsid w:val="00A8569D"/>
    <w:rsid w:val="00A86AA5"/>
    <w:rsid w:val="00A87244"/>
    <w:rsid w:val="00A8729B"/>
    <w:rsid w:val="00A875C5"/>
    <w:rsid w:val="00A87912"/>
    <w:rsid w:val="00A879B7"/>
    <w:rsid w:val="00A919FA"/>
    <w:rsid w:val="00A93488"/>
    <w:rsid w:val="00A93728"/>
    <w:rsid w:val="00A93AFB"/>
    <w:rsid w:val="00A95784"/>
    <w:rsid w:val="00A95B62"/>
    <w:rsid w:val="00A95CDE"/>
    <w:rsid w:val="00A97206"/>
    <w:rsid w:val="00AA007D"/>
    <w:rsid w:val="00AA053C"/>
    <w:rsid w:val="00AA14A7"/>
    <w:rsid w:val="00AA4729"/>
    <w:rsid w:val="00AA514C"/>
    <w:rsid w:val="00AA5EA1"/>
    <w:rsid w:val="00AA7805"/>
    <w:rsid w:val="00AA7DDA"/>
    <w:rsid w:val="00AB048F"/>
    <w:rsid w:val="00AB0B4B"/>
    <w:rsid w:val="00AB169C"/>
    <w:rsid w:val="00AB247C"/>
    <w:rsid w:val="00AB2498"/>
    <w:rsid w:val="00AB3990"/>
    <w:rsid w:val="00AB3D69"/>
    <w:rsid w:val="00AB444A"/>
    <w:rsid w:val="00AB4A40"/>
    <w:rsid w:val="00AB4B6B"/>
    <w:rsid w:val="00AB53A0"/>
    <w:rsid w:val="00AB6278"/>
    <w:rsid w:val="00AB73D8"/>
    <w:rsid w:val="00AC198E"/>
    <w:rsid w:val="00AC2B65"/>
    <w:rsid w:val="00AC3A5D"/>
    <w:rsid w:val="00AC7438"/>
    <w:rsid w:val="00AC78C7"/>
    <w:rsid w:val="00AD018D"/>
    <w:rsid w:val="00AD0460"/>
    <w:rsid w:val="00AD404A"/>
    <w:rsid w:val="00AD4EF4"/>
    <w:rsid w:val="00AD6042"/>
    <w:rsid w:val="00AD7483"/>
    <w:rsid w:val="00AD7CA3"/>
    <w:rsid w:val="00AE1A34"/>
    <w:rsid w:val="00AE2267"/>
    <w:rsid w:val="00AE3D55"/>
    <w:rsid w:val="00AE5DE6"/>
    <w:rsid w:val="00AE6BAD"/>
    <w:rsid w:val="00AE748D"/>
    <w:rsid w:val="00AF1DDA"/>
    <w:rsid w:val="00AF2F43"/>
    <w:rsid w:val="00AF319D"/>
    <w:rsid w:val="00AF4077"/>
    <w:rsid w:val="00AF413C"/>
    <w:rsid w:val="00AF4B06"/>
    <w:rsid w:val="00B006E0"/>
    <w:rsid w:val="00B008AF"/>
    <w:rsid w:val="00B0119B"/>
    <w:rsid w:val="00B0170C"/>
    <w:rsid w:val="00B01909"/>
    <w:rsid w:val="00B01B00"/>
    <w:rsid w:val="00B02CB4"/>
    <w:rsid w:val="00B069C9"/>
    <w:rsid w:val="00B06C07"/>
    <w:rsid w:val="00B105EC"/>
    <w:rsid w:val="00B10CFD"/>
    <w:rsid w:val="00B119D6"/>
    <w:rsid w:val="00B11AFB"/>
    <w:rsid w:val="00B11D1C"/>
    <w:rsid w:val="00B12442"/>
    <w:rsid w:val="00B1271A"/>
    <w:rsid w:val="00B139F0"/>
    <w:rsid w:val="00B1413D"/>
    <w:rsid w:val="00B14836"/>
    <w:rsid w:val="00B14E22"/>
    <w:rsid w:val="00B151D5"/>
    <w:rsid w:val="00B20827"/>
    <w:rsid w:val="00B20B59"/>
    <w:rsid w:val="00B21D98"/>
    <w:rsid w:val="00B23652"/>
    <w:rsid w:val="00B23990"/>
    <w:rsid w:val="00B25AB2"/>
    <w:rsid w:val="00B26748"/>
    <w:rsid w:val="00B26EF7"/>
    <w:rsid w:val="00B27091"/>
    <w:rsid w:val="00B300C1"/>
    <w:rsid w:val="00B302A1"/>
    <w:rsid w:val="00B31B74"/>
    <w:rsid w:val="00B33197"/>
    <w:rsid w:val="00B3361F"/>
    <w:rsid w:val="00B33D31"/>
    <w:rsid w:val="00B351AE"/>
    <w:rsid w:val="00B36009"/>
    <w:rsid w:val="00B36EB4"/>
    <w:rsid w:val="00B37189"/>
    <w:rsid w:val="00B40D9D"/>
    <w:rsid w:val="00B41260"/>
    <w:rsid w:val="00B41345"/>
    <w:rsid w:val="00B4176D"/>
    <w:rsid w:val="00B42027"/>
    <w:rsid w:val="00B42186"/>
    <w:rsid w:val="00B423D0"/>
    <w:rsid w:val="00B42ACA"/>
    <w:rsid w:val="00B42BC2"/>
    <w:rsid w:val="00B4481A"/>
    <w:rsid w:val="00B46C9B"/>
    <w:rsid w:val="00B47336"/>
    <w:rsid w:val="00B51B72"/>
    <w:rsid w:val="00B52441"/>
    <w:rsid w:val="00B5294B"/>
    <w:rsid w:val="00B53232"/>
    <w:rsid w:val="00B53BEE"/>
    <w:rsid w:val="00B54D63"/>
    <w:rsid w:val="00B5505E"/>
    <w:rsid w:val="00B558AC"/>
    <w:rsid w:val="00B55BDA"/>
    <w:rsid w:val="00B5655B"/>
    <w:rsid w:val="00B56EC3"/>
    <w:rsid w:val="00B57151"/>
    <w:rsid w:val="00B574D9"/>
    <w:rsid w:val="00B57B54"/>
    <w:rsid w:val="00B57D2F"/>
    <w:rsid w:val="00B57ED9"/>
    <w:rsid w:val="00B60BD0"/>
    <w:rsid w:val="00B61BEB"/>
    <w:rsid w:val="00B61E67"/>
    <w:rsid w:val="00B62A8A"/>
    <w:rsid w:val="00B63A9B"/>
    <w:rsid w:val="00B642F1"/>
    <w:rsid w:val="00B64C43"/>
    <w:rsid w:val="00B6632C"/>
    <w:rsid w:val="00B671F7"/>
    <w:rsid w:val="00B672EE"/>
    <w:rsid w:val="00B67682"/>
    <w:rsid w:val="00B7066C"/>
    <w:rsid w:val="00B71B7E"/>
    <w:rsid w:val="00B71BA0"/>
    <w:rsid w:val="00B72BAF"/>
    <w:rsid w:val="00B72DF3"/>
    <w:rsid w:val="00B73903"/>
    <w:rsid w:val="00B747C3"/>
    <w:rsid w:val="00B74B75"/>
    <w:rsid w:val="00B75BBE"/>
    <w:rsid w:val="00B76333"/>
    <w:rsid w:val="00B7656C"/>
    <w:rsid w:val="00B76FA0"/>
    <w:rsid w:val="00B77226"/>
    <w:rsid w:val="00B807C4"/>
    <w:rsid w:val="00B81181"/>
    <w:rsid w:val="00B8166D"/>
    <w:rsid w:val="00B82E4B"/>
    <w:rsid w:val="00B83D29"/>
    <w:rsid w:val="00B84079"/>
    <w:rsid w:val="00B84896"/>
    <w:rsid w:val="00B84F8A"/>
    <w:rsid w:val="00B85093"/>
    <w:rsid w:val="00B851D1"/>
    <w:rsid w:val="00B86F66"/>
    <w:rsid w:val="00B87265"/>
    <w:rsid w:val="00B879C8"/>
    <w:rsid w:val="00B919BE"/>
    <w:rsid w:val="00B925F2"/>
    <w:rsid w:val="00B92AE6"/>
    <w:rsid w:val="00B93C4A"/>
    <w:rsid w:val="00B93F52"/>
    <w:rsid w:val="00B93FB3"/>
    <w:rsid w:val="00B9413B"/>
    <w:rsid w:val="00B94206"/>
    <w:rsid w:val="00B95486"/>
    <w:rsid w:val="00B960CE"/>
    <w:rsid w:val="00B969E4"/>
    <w:rsid w:val="00B96D71"/>
    <w:rsid w:val="00B9724E"/>
    <w:rsid w:val="00BA08A2"/>
    <w:rsid w:val="00BA136D"/>
    <w:rsid w:val="00BA4724"/>
    <w:rsid w:val="00BA4F28"/>
    <w:rsid w:val="00BB1411"/>
    <w:rsid w:val="00BB1B0A"/>
    <w:rsid w:val="00BB22ED"/>
    <w:rsid w:val="00BB25BE"/>
    <w:rsid w:val="00BB2D90"/>
    <w:rsid w:val="00BB3A9D"/>
    <w:rsid w:val="00BB3B72"/>
    <w:rsid w:val="00BB3E88"/>
    <w:rsid w:val="00BB47A5"/>
    <w:rsid w:val="00BB507A"/>
    <w:rsid w:val="00BC02B3"/>
    <w:rsid w:val="00BC15BA"/>
    <w:rsid w:val="00BC1769"/>
    <w:rsid w:val="00BC19FC"/>
    <w:rsid w:val="00BC26E2"/>
    <w:rsid w:val="00BC3492"/>
    <w:rsid w:val="00BC4074"/>
    <w:rsid w:val="00BC686A"/>
    <w:rsid w:val="00BD0F16"/>
    <w:rsid w:val="00BD2C76"/>
    <w:rsid w:val="00BD31DA"/>
    <w:rsid w:val="00BD5213"/>
    <w:rsid w:val="00BD5D8B"/>
    <w:rsid w:val="00BD7367"/>
    <w:rsid w:val="00BD7B31"/>
    <w:rsid w:val="00BE0A2B"/>
    <w:rsid w:val="00BE3CB1"/>
    <w:rsid w:val="00BE4226"/>
    <w:rsid w:val="00BE4AF3"/>
    <w:rsid w:val="00BE7029"/>
    <w:rsid w:val="00BE7F34"/>
    <w:rsid w:val="00BF0410"/>
    <w:rsid w:val="00BF3974"/>
    <w:rsid w:val="00BF3E1D"/>
    <w:rsid w:val="00BF4983"/>
    <w:rsid w:val="00BF4E62"/>
    <w:rsid w:val="00BF54EA"/>
    <w:rsid w:val="00BF6028"/>
    <w:rsid w:val="00BF6D65"/>
    <w:rsid w:val="00BF6FBE"/>
    <w:rsid w:val="00BF7B77"/>
    <w:rsid w:val="00C02902"/>
    <w:rsid w:val="00C031FA"/>
    <w:rsid w:val="00C03AF1"/>
    <w:rsid w:val="00C03FCF"/>
    <w:rsid w:val="00C04EE4"/>
    <w:rsid w:val="00C05738"/>
    <w:rsid w:val="00C06C66"/>
    <w:rsid w:val="00C0710B"/>
    <w:rsid w:val="00C10AEA"/>
    <w:rsid w:val="00C12276"/>
    <w:rsid w:val="00C12EFE"/>
    <w:rsid w:val="00C136F3"/>
    <w:rsid w:val="00C1399B"/>
    <w:rsid w:val="00C13A3A"/>
    <w:rsid w:val="00C13ACB"/>
    <w:rsid w:val="00C13F0A"/>
    <w:rsid w:val="00C16F7F"/>
    <w:rsid w:val="00C17181"/>
    <w:rsid w:val="00C172E1"/>
    <w:rsid w:val="00C21193"/>
    <w:rsid w:val="00C2168A"/>
    <w:rsid w:val="00C22178"/>
    <w:rsid w:val="00C2290F"/>
    <w:rsid w:val="00C255F3"/>
    <w:rsid w:val="00C266EC"/>
    <w:rsid w:val="00C26CCD"/>
    <w:rsid w:val="00C26FC6"/>
    <w:rsid w:val="00C27871"/>
    <w:rsid w:val="00C32230"/>
    <w:rsid w:val="00C32ADB"/>
    <w:rsid w:val="00C34541"/>
    <w:rsid w:val="00C35CFC"/>
    <w:rsid w:val="00C36A3D"/>
    <w:rsid w:val="00C36EDF"/>
    <w:rsid w:val="00C37486"/>
    <w:rsid w:val="00C411AC"/>
    <w:rsid w:val="00C4346A"/>
    <w:rsid w:val="00C44DC8"/>
    <w:rsid w:val="00C452DD"/>
    <w:rsid w:val="00C459AE"/>
    <w:rsid w:val="00C46D00"/>
    <w:rsid w:val="00C56ED5"/>
    <w:rsid w:val="00C57A69"/>
    <w:rsid w:val="00C61191"/>
    <w:rsid w:val="00C615C1"/>
    <w:rsid w:val="00C6244B"/>
    <w:rsid w:val="00C635EE"/>
    <w:rsid w:val="00C64123"/>
    <w:rsid w:val="00C64DD6"/>
    <w:rsid w:val="00C656B3"/>
    <w:rsid w:val="00C671F7"/>
    <w:rsid w:val="00C70A5C"/>
    <w:rsid w:val="00C7119A"/>
    <w:rsid w:val="00C73372"/>
    <w:rsid w:val="00C7582E"/>
    <w:rsid w:val="00C7583A"/>
    <w:rsid w:val="00C7689D"/>
    <w:rsid w:val="00C77880"/>
    <w:rsid w:val="00C8007C"/>
    <w:rsid w:val="00C806C0"/>
    <w:rsid w:val="00C824A6"/>
    <w:rsid w:val="00C83412"/>
    <w:rsid w:val="00C83DC7"/>
    <w:rsid w:val="00C83FB9"/>
    <w:rsid w:val="00C8490D"/>
    <w:rsid w:val="00C875E1"/>
    <w:rsid w:val="00C901C7"/>
    <w:rsid w:val="00C9084A"/>
    <w:rsid w:val="00C90FBA"/>
    <w:rsid w:val="00C9127D"/>
    <w:rsid w:val="00C91EF7"/>
    <w:rsid w:val="00C92094"/>
    <w:rsid w:val="00C93B7C"/>
    <w:rsid w:val="00C94816"/>
    <w:rsid w:val="00C94BCE"/>
    <w:rsid w:val="00C977B7"/>
    <w:rsid w:val="00C97A48"/>
    <w:rsid w:val="00CA01AD"/>
    <w:rsid w:val="00CA41A0"/>
    <w:rsid w:val="00CA5F88"/>
    <w:rsid w:val="00CA673B"/>
    <w:rsid w:val="00CA6C4C"/>
    <w:rsid w:val="00CA6C6F"/>
    <w:rsid w:val="00CA6DCD"/>
    <w:rsid w:val="00CB0626"/>
    <w:rsid w:val="00CB0765"/>
    <w:rsid w:val="00CB3704"/>
    <w:rsid w:val="00CB5AB8"/>
    <w:rsid w:val="00CC05F6"/>
    <w:rsid w:val="00CC0AC1"/>
    <w:rsid w:val="00CC1F30"/>
    <w:rsid w:val="00CC31F1"/>
    <w:rsid w:val="00CC511A"/>
    <w:rsid w:val="00CC5396"/>
    <w:rsid w:val="00CC6745"/>
    <w:rsid w:val="00CC6FD5"/>
    <w:rsid w:val="00CC70D7"/>
    <w:rsid w:val="00CC7B2B"/>
    <w:rsid w:val="00CC7D2A"/>
    <w:rsid w:val="00CD2752"/>
    <w:rsid w:val="00CD2A77"/>
    <w:rsid w:val="00CD3163"/>
    <w:rsid w:val="00CD3545"/>
    <w:rsid w:val="00CD4AA3"/>
    <w:rsid w:val="00CD4CC7"/>
    <w:rsid w:val="00CD4F2B"/>
    <w:rsid w:val="00CD51A4"/>
    <w:rsid w:val="00CD57D3"/>
    <w:rsid w:val="00CD6F04"/>
    <w:rsid w:val="00CD7315"/>
    <w:rsid w:val="00CD7333"/>
    <w:rsid w:val="00CE0B4C"/>
    <w:rsid w:val="00CE2EF1"/>
    <w:rsid w:val="00CE550F"/>
    <w:rsid w:val="00CE64FE"/>
    <w:rsid w:val="00CE7F67"/>
    <w:rsid w:val="00CF1D51"/>
    <w:rsid w:val="00CF2172"/>
    <w:rsid w:val="00CF3010"/>
    <w:rsid w:val="00CF3BCC"/>
    <w:rsid w:val="00CF4DF8"/>
    <w:rsid w:val="00CF586C"/>
    <w:rsid w:val="00CF693A"/>
    <w:rsid w:val="00CF6C1A"/>
    <w:rsid w:val="00CF7A6A"/>
    <w:rsid w:val="00D02531"/>
    <w:rsid w:val="00D02BF0"/>
    <w:rsid w:val="00D03602"/>
    <w:rsid w:val="00D03618"/>
    <w:rsid w:val="00D05039"/>
    <w:rsid w:val="00D10C80"/>
    <w:rsid w:val="00D10DCF"/>
    <w:rsid w:val="00D147AB"/>
    <w:rsid w:val="00D153D9"/>
    <w:rsid w:val="00D1592F"/>
    <w:rsid w:val="00D17103"/>
    <w:rsid w:val="00D2007C"/>
    <w:rsid w:val="00D2086E"/>
    <w:rsid w:val="00D20A39"/>
    <w:rsid w:val="00D25DD5"/>
    <w:rsid w:val="00D324D5"/>
    <w:rsid w:val="00D338A3"/>
    <w:rsid w:val="00D34ECD"/>
    <w:rsid w:val="00D4101E"/>
    <w:rsid w:val="00D42655"/>
    <w:rsid w:val="00D43651"/>
    <w:rsid w:val="00D44230"/>
    <w:rsid w:val="00D449A5"/>
    <w:rsid w:val="00D44BDD"/>
    <w:rsid w:val="00D44C44"/>
    <w:rsid w:val="00D4522F"/>
    <w:rsid w:val="00D45412"/>
    <w:rsid w:val="00D468E0"/>
    <w:rsid w:val="00D47287"/>
    <w:rsid w:val="00D47930"/>
    <w:rsid w:val="00D47E98"/>
    <w:rsid w:val="00D50792"/>
    <w:rsid w:val="00D50853"/>
    <w:rsid w:val="00D50C49"/>
    <w:rsid w:val="00D51D9C"/>
    <w:rsid w:val="00D51E7E"/>
    <w:rsid w:val="00D53CA5"/>
    <w:rsid w:val="00D5552B"/>
    <w:rsid w:val="00D55E47"/>
    <w:rsid w:val="00D604D7"/>
    <w:rsid w:val="00D61053"/>
    <w:rsid w:val="00D6191E"/>
    <w:rsid w:val="00D6271C"/>
    <w:rsid w:val="00D63B27"/>
    <w:rsid w:val="00D63F9B"/>
    <w:rsid w:val="00D64A59"/>
    <w:rsid w:val="00D65516"/>
    <w:rsid w:val="00D6656E"/>
    <w:rsid w:val="00D66B63"/>
    <w:rsid w:val="00D67054"/>
    <w:rsid w:val="00D7041F"/>
    <w:rsid w:val="00D733F0"/>
    <w:rsid w:val="00D740ED"/>
    <w:rsid w:val="00D7694C"/>
    <w:rsid w:val="00D76A66"/>
    <w:rsid w:val="00D76C1D"/>
    <w:rsid w:val="00D81152"/>
    <w:rsid w:val="00D8263E"/>
    <w:rsid w:val="00D83C7C"/>
    <w:rsid w:val="00D84AAC"/>
    <w:rsid w:val="00D85E5B"/>
    <w:rsid w:val="00D86996"/>
    <w:rsid w:val="00D86D89"/>
    <w:rsid w:val="00D902AB"/>
    <w:rsid w:val="00D9259A"/>
    <w:rsid w:val="00D9287C"/>
    <w:rsid w:val="00D949E2"/>
    <w:rsid w:val="00D94BF6"/>
    <w:rsid w:val="00D94D36"/>
    <w:rsid w:val="00D955FB"/>
    <w:rsid w:val="00D96D33"/>
    <w:rsid w:val="00DA1646"/>
    <w:rsid w:val="00DA1C02"/>
    <w:rsid w:val="00DA1C14"/>
    <w:rsid w:val="00DA23E9"/>
    <w:rsid w:val="00DA79F7"/>
    <w:rsid w:val="00DA7ED7"/>
    <w:rsid w:val="00DB0079"/>
    <w:rsid w:val="00DB03E8"/>
    <w:rsid w:val="00DB19C8"/>
    <w:rsid w:val="00DB2C44"/>
    <w:rsid w:val="00DB3F5F"/>
    <w:rsid w:val="00DB41FB"/>
    <w:rsid w:val="00DB44CC"/>
    <w:rsid w:val="00DB4B22"/>
    <w:rsid w:val="00DB5C35"/>
    <w:rsid w:val="00DB6537"/>
    <w:rsid w:val="00DB7C2F"/>
    <w:rsid w:val="00DC1A28"/>
    <w:rsid w:val="00DC1CEB"/>
    <w:rsid w:val="00DC329E"/>
    <w:rsid w:val="00DC414A"/>
    <w:rsid w:val="00DC553B"/>
    <w:rsid w:val="00DC5CF6"/>
    <w:rsid w:val="00DC78A2"/>
    <w:rsid w:val="00DD06FB"/>
    <w:rsid w:val="00DD0B9D"/>
    <w:rsid w:val="00DD0F8C"/>
    <w:rsid w:val="00DD18A7"/>
    <w:rsid w:val="00DD2F66"/>
    <w:rsid w:val="00DD30CA"/>
    <w:rsid w:val="00DD3260"/>
    <w:rsid w:val="00DD400F"/>
    <w:rsid w:val="00DD40CA"/>
    <w:rsid w:val="00DD573F"/>
    <w:rsid w:val="00DD5F27"/>
    <w:rsid w:val="00DD665A"/>
    <w:rsid w:val="00DD6D5F"/>
    <w:rsid w:val="00DD7D35"/>
    <w:rsid w:val="00DE0933"/>
    <w:rsid w:val="00DE118B"/>
    <w:rsid w:val="00DE28E9"/>
    <w:rsid w:val="00DE2E22"/>
    <w:rsid w:val="00DE4E9D"/>
    <w:rsid w:val="00DE4FF6"/>
    <w:rsid w:val="00DE62EE"/>
    <w:rsid w:val="00DE6D59"/>
    <w:rsid w:val="00DF0018"/>
    <w:rsid w:val="00DF1268"/>
    <w:rsid w:val="00DF1A31"/>
    <w:rsid w:val="00DF1DF2"/>
    <w:rsid w:val="00DF343C"/>
    <w:rsid w:val="00DF45BC"/>
    <w:rsid w:val="00DF46FC"/>
    <w:rsid w:val="00DF4704"/>
    <w:rsid w:val="00DF5065"/>
    <w:rsid w:val="00DF5792"/>
    <w:rsid w:val="00DF5E65"/>
    <w:rsid w:val="00DF6037"/>
    <w:rsid w:val="00DF6CAD"/>
    <w:rsid w:val="00DF7511"/>
    <w:rsid w:val="00DF7F2C"/>
    <w:rsid w:val="00E00AF1"/>
    <w:rsid w:val="00E0100F"/>
    <w:rsid w:val="00E019D4"/>
    <w:rsid w:val="00E01C75"/>
    <w:rsid w:val="00E034F0"/>
    <w:rsid w:val="00E0429F"/>
    <w:rsid w:val="00E05F25"/>
    <w:rsid w:val="00E06125"/>
    <w:rsid w:val="00E063C4"/>
    <w:rsid w:val="00E0658E"/>
    <w:rsid w:val="00E076C8"/>
    <w:rsid w:val="00E107A2"/>
    <w:rsid w:val="00E107EC"/>
    <w:rsid w:val="00E10BBD"/>
    <w:rsid w:val="00E10E1F"/>
    <w:rsid w:val="00E10E9B"/>
    <w:rsid w:val="00E12168"/>
    <w:rsid w:val="00E12DAF"/>
    <w:rsid w:val="00E13121"/>
    <w:rsid w:val="00E144A6"/>
    <w:rsid w:val="00E15184"/>
    <w:rsid w:val="00E155A9"/>
    <w:rsid w:val="00E21154"/>
    <w:rsid w:val="00E21FF4"/>
    <w:rsid w:val="00E2389A"/>
    <w:rsid w:val="00E238F5"/>
    <w:rsid w:val="00E24085"/>
    <w:rsid w:val="00E2600C"/>
    <w:rsid w:val="00E27162"/>
    <w:rsid w:val="00E31649"/>
    <w:rsid w:val="00E319BD"/>
    <w:rsid w:val="00E320D4"/>
    <w:rsid w:val="00E32B08"/>
    <w:rsid w:val="00E332C9"/>
    <w:rsid w:val="00E35821"/>
    <w:rsid w:val="00E36512"/>
    <w:rsid w:val="00E37C91"/>
    <w:rsid w:val="00E37CB7"/>
    <w:rsid w:val="00E37D8F"/>
    <w:rsid w:val="00E4324C"/>
    <w:rsid w:val="00E43744"/>
    <w:rsid w:val="00E45094"/>
    <w:rsid w:val="00E45E1B"/>
    <w:rsid w:val="00E477C9"/>
    <w:rsid w:val="00E50DBA"/>
    <w:rsid w:val="00E543C5"/>
    <w:rsid w:val="00E54E2D"/>
    <w:rsid w:val="00E56083"/>
    <w:rsid w:val="00E563BE"/>
    <w:rsid w:val="00E564AA"/>
    <w:rsid w:val="00E568D7"/>
    <w:rsid w:val="00E604BC"/>
    <w:rsid w:val="00E62CE1"/>
    <w:rsid w:val="00E63BA2"/>
    <w:rsid w:val="00E66BE2"/>
    <w:rsid w:val="00E66E15"/>
    <w:rsid w:val="00E6748A"/>
    <w:rsid w:val="00E67C10"/>
    <w:rsid w:val="00E7152D"/>
    <w:rsid w:val="00E71CF3"/>
    <w:rsid w:val="00E73826"/>
    <w:rsid w:val="00E73BB3"/>
    <w:rsid w:val="00E73DCC"/>
    <w:rsid w:val="00E740DA"/>
    <w:rsid w:val="00E74810"/>
    <w:rsid w:val="00E74C87"/>
    <w:rsid w:val="00E75821"/>
    <w:rsid w:val="00E769A8"/>
    <w:rsid w:val="00E77434"/>
    <w:rsid w:val="00E803C6"/>
    <w:rsid w:val="00E81AB3"/>
    <w:rsid w:val="00E838B9"/>
    <w:rsid w:val="00E83DB8"/>
    <w:rsid w:val="00E84C73"/>
    <w:rsid w:val="00E85241"/>
    <w:rsid w:val="00E85929"/>
    <w:rsid w:val="00E85EB7"/>
    <w:rsid w:val="00E90217"/>
    <w:rsid w:val="00E917F6"/>
    <w:rsid w:val="00E930BE"/>
    <w:rsid w:val="00E9559A"/>
    <w:rsid w:val="00E96090"/>
    <w:rsid w:val="00E9622E"/>
    <w:rsid w:val="00E9662B"/>
    <w:rsid w:val="00E96A46"/>
    <w:rsid w:val="00E970C8"/>
    <w:rsid w:val="00E97AB4"/>
    <w:rsid w:val="00E97D67"/>
    <w:rsid w:val="00E97EE9"/>
    <w:rsid w:val="00EA03F2"/>
    <w:rsid w:val="00EA18D5"/>
    <w:rsid w:val="00EA3D4A"/>
    <w:rsid w:val="00EA3F10"/>
    <w:rsid w:val="00EA5017"/>
    <w:rsid w:val="00EA5964"/>
    <w:rsid w:val="00EA5D74"/>
    <w:rsid w:val="00EA77E1"/>
    <w:rsid w:val="00EA78C7"/>
    <w:rsid w:val="00EA7D09"/>
    <w:rsid w:val="00EB13AF"/>
    <w:rsid w:val="00EB2F6C"/>
    <w:rsid w:val="00EB33C2"/>
    <w:rsid w:val="00EB52EF"/>
    <w:rsid w:val="00EC002B"/>
    <w:rsid w:val="00EC0B00"/>
    <w:rsid w:val="00EC0CD3"/>
    <w:rsid w:val="00EC0FDA"/>
    <w:rsid w:val="00EC3C65"/>
    <w:rsid w:val="00EC4FD7"/>
    <w:rsid w:val="00EC503C"/>
    <w:rsid w:val="00EC545D"/>
    <w:rsid w:val="00EC6E1E"/>
    <w:rsid w:val="00ED1BB2"/>
    <w:rsid w:val="00ED2947"/>
    <w:rsid w:val="00ED615D"/>
    <w:rsid w:val="00ED708B"/>
    <w:rsid w:val="00ED7722"/>
    <w:rsid w:val="00ED7CCC"/>
    <w:rsid w:val="00EE008F"/>
    <w:rsid w:val="00EE07E5"/>
    <w:rsid w:val="00EE25CA"/>
    <w:rsid w:val="00EE2AE5"/>
    <w:rsid w:val="00EE33B9"/>
    <w:rsid w:val="00EE3474"/>
    <w:rsid w:val="00EE54FF"/>
    <w:rsid w:val="00EE5D3F"/>
    <w:rsid w:val="00EE5D86"/>
    <w:rsid w:val="00EE6E10"/>
    <w:rsid w:val="00EF186E"/>
    <w:rsid w:val="00EF22BB"/>
    <w:rsid w:val="00F01E68"/>
    <w:rsid w:val="00F02E7B"/>
    <w:rsid w:val="00F067FA"/>
    <w:rsid w:val="00F070E1"/>
    <w:rsid w:val="00F077E4"/>
    <w:rsid w:val="00F07B01"/>
    <w:rsid w:val="00F07CD9"/>
    <w:rsid w:val="00F10BB1"/>
    <w:rsid w:val="00F14062"/>
    <w:rsid w:val="00F1426F"/>
    <w:rsid w:val="00F1655F"/>
    <w:rsid w:val="00F20BAF"/>
    <w:rsid w:val="00F210CD"/>
    <w:rsid w:val="00F21A0D"/>
    <w:rsid w:val="00F23849"/>
    <w:rsid w:val="00F266DC"/>
    <w:rsid w:val="00F27ECE"/>
    <w:rsid w:val="00F3072A"/>
    <w:rsid w:val="00F312BD"/>
    <w:rsid w:val="00F31E7C"/>
    <w:rsid w:val="00F32FF6"/>
    <w:rsid w:val="00F346CB"/>
    <w:rsid w:val="00F355D6"/>
    <w:rsid w:val="00F36712"/>
    <w:rsid w:val="00F3684B"/>
    <w:rsid w:val="00F3692A"/>
    <w:rsid w:val="00F3695E"/>
    <w:rsid w:val="00F36C15"/>
    <w:rsid w:val="00F41826"/>
    <w:rsid w:val="00F41C45"/>
    <w:rsid w:val="00F42028"/>
    <w:rsid w:val="00F42327"/>
    <w:rsid w:val="00F43CCA"/>
    <w:rsid w:val="00F43D17"/>
    <w:rsid w:val="00F446EC"/>
    <w:rsid w:val="00F46E20"/>
    <w:rsid w:val="00F46FE4"/>
    <w:rsid w:val="00F507E5"/>
    <w:rsid w:val="00F518A4"/>
    <w:rsid w:val="00F51A3F"/>
    <w:rsid w:val="00F52202"/>
    <w:rsid w:val="00F54322"/>
    <w:rsid w:val="00F5482D"/>
    <w:rsid w:val="00F559F8"/>
    <w:rsid w:val="00F5651A"/>
    <w:rsid w:val="00F57FAF"/>
    <w:rsid w:val="00F6009A"/>
    <w:rsid w:val="00F603AC"/>
    <w:rsid w:val="00F60D7E"/>
    <w:rsid w:val="00F621BD"/>
    <w:rsid w:val="00F628B3"/>
    <w:rsid w:val="00F65136"/>
    <w:rsid w:val="00F6619E"/>
    <w:rsid w:val="00F6626B"/>
    <w:rsid w:val="00F663D4"/>
    <w:rsid w:val="00F66F67"/>
    <w:rsid w:val="00F67489"/>
    <w:rsid w:val="00F67573"/>
    <w:rsid w:val="00F7294E"/>
    <w:rsid w:val="00F73551"/>
    <w:rsid w:val="00F738EA"/>
    <w:rsid w:val="00F73AAE"/>
    <w:rsid w:val="00F74AB7"/>
    <w:rsid w:val="00F74BA3"/>
    <w:rsid w:val="00F75A98"/>
    <w:rsid w:val="00F765EE"/>
    <w:rsid w:val="00F76CFA"/>
    <w:rsid w:val="00F80A5D"/>
    <w:rsid w:val="00F8273B"/>
    <w:rsid w:val="00F82D65"/>
    <w:rsid w:val="00F832BB"/>
    <w:rsid w:val="00F84B09"/>
    <w:rsid w:val="00F84C00"/>
    <w:rsid w:val="00F8503E"/>
    <w:rsid w:val="00F85267"/>
    <w:rsid w:val="00F86A34"/>
    <w:rsid w:val="00F872A1"/>
    <w:rsid w:val="00F926DB"/>
    <w:rsid w:val="00F94BC6"/>
    <w:rsid w:val="00F94F90"/>
    <w:rsid w:val="00F96878"/>
    <w:rsid w:val="00F979C0"/>
    <w:rsid w:val="00FA0546"/>
    <w:rsid w:val="00FA087B"/>
    <w:rsid w:val="00FA11A2"/>
    <w:rsid w:val="00FA1464"/>
    <w:rsid w:val="00FA2034"/>
    <w:rsid w:val="00FA47CD"/>
    <w:rsid w:val="00FA4AFB"/>
    <w:rsid w:val="00FA7383"/>
    <w:rsid w:val="00FA77CC"/>
    <w:rsid w:val="00FB0164"/>
    <w:rsid w:val="00FB2726"/>
    <w:rsid w:val="00FB34CA"/>
    <w:rsid w:val="00FB4186"/>
    <w:rsid w:val="00FB5CDD"/>
    <w:rsid w:val="00FB5FC9"/>
    <w:rsid w:val="00FB7097"/>
    <w:rsid w:val="00FC0DEF"/>
    <w:rsid w:val="00FC1C18"/>
    <w:rsid w:val="00FC3727"/>
    <w:rsid w:val="00FC3D24"/>
    <w:rsid w:val="00FC48A3"/>
    <w:rsid w:val="00FC79F4"/>
    <w:rsid w:val="00FD060B"/>
    <w:rsid w:val="00FD0D7D"/>
    <w:rsid w:val="00FD2B3F"/>
    <w:rsid w:val="00FD32D2"/>
    <w:rsid w:val="00FD3BA0"/>
    <w:rsid w:val="00FD402D"/>
    <w:rsid w:val="00FD4320"/>
    <w:rsid w:val="00FD77B2"/>
    <w:rsid w:val="00FD7B36"/>
    <w:rsid w:val="00FE02A1"/>
    <w:rsid w:val="00FE1DDD"/>
    <w:rsid w:val="00FE2E62"/>
    <w:rsid w:val="00FE37BC"/>
    <w:rsid w:val="00FE3F40"/>
    <w:rsid w:val="00FE4E5A"/>
    <w:rsid w:val="00FE54B7"/>
    <w:rsid w:val="00FE6DDE"/>
    <w:rsid w:val="00FE70E2"/>
    <w:rsid w:val="00FF0A4E"/>
    <w:rsid w:val="00FF0C61"/>
    <w:rsid w:val="00FF1421"/>
    <w:rsid w:val="00FF27C0"/>
    <w:rsid w:val="00FF4D31"/>
    <w:rsid w:val="00FF5899"/>
    <w:rsid w:val="00FF6B60"/>
    <w:rsid w:val="00FF6C12"/>
    <w:rsid w:val="00FF735C"/>
    <w:rsid w:val="00FF7B8D"/>
    <w:rsid w:val="00FF7FBA"/>
    <w:rsid w:val="0E2D689C"/>
    <w:rsid w:val="0FC849CA"/>
    <w:rsid w:val="19CE494D"/>
    <w:rsid w:val="1EB1199A"/>
    <w:rsid w:val="1FAB5088"/>
    <w:rsid w:val="207E1F1C"/>
    <w:rsid w:val="225767B6"/>
    <w:rsid w:val="24FF26EB"/>
    <w:rsid w:val="25886A19"/>
    <w:rsid w:val="26E10735"/>
    <w:rsid w:val="3468466F"/>
    <w:rsid w:val="35BC1709"/>
    <w:rsid w:val="35EE2603"/>
    <w:rsid w:val="3BE458C9"/>
    <w:rsid w:val="46FD62A3"/>
    <w:rsid w:val="568C070B"/>
    <w:rsid w:val="579F3A91"/>
    <w:rsid w:val="5D4E5684"/>
    <w:rsid w:val="60064D80"/>
    <w:rsid w:val="61091F99"/>
    <w:rsid w:val="66CD7E68"/>
    <w:rsid w:val="68A601A1"/>
    <w:rsid w:val="6ACA2260"/>
    <w:rsid w:val="79BC1A1C"/>
    <w:rsid w:val="BFEFB7EB"/>
    <w:rsid w:val="DFBDE3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1"/>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2"/>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4"/>
    <w:basedOn w:val="1"/>
    <w:next w:val="1"/>
    <w:link w:val="31"/>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1">
    <w:name w:val="Default Paragraph Font"/>
    <w:unhideWhenUsed/>
    <w:qFormat/>
    <w:uiPriority w:val="1"/>
  </w:style>
  <w:style w:type="table" w:default="1" w:styleId="15">
    <w:name w:val="Normal Table"/>
    <w:unhideWhenUsed/>
    <w:qFormat/>
    <w:uiPriority w:val="99"/>
    <w:tblPr>
      <w:tblCellMar>
        <w:top w:w="0" w:type="dxa"/>
        <w:left w:w="108" w:type="dxa"/>
        <w:bottom w:w="0" w:type="dxa"/>
        <w:right w:w="108" w:type="dxa"/>
      </w:tblCellMar>
    </w:tblPr>
  </w:style>
  <w:style w:type="paragraph" w:styleId="5">
    <w:name w:val="annotation subject"/>
    <w:basedOn w:val="6"/>
    <w:next w:val="6"/>
    <w:link w:val="25"/>
    <w:unhideWhenUsed/>
    <w:qFormat/>
    <w:uiPriority w:val="99"/>
    <w:rPr>
      <w:b/>
      <w:bCs/>
    </w:rPr>
  </w:style>
  <w:style w:type="paragraph" w:styleId="6">
    <w:name w:val="annotation text"/>
    <w:basedOn w:val="1"/>
    <w:link w:val="24"/>
    <w:unhideWhenUsed/>
    <w:qFormat/>
    <w:uiPriority w:val="99"/>
    <w:pPr>
      <w:jc w:val="left"/>
    </w:pPr>
  </w:style>
  <w:style w:type="paragraph" w:styleId="7">
    <w:name w:val="Balloon Text"/>
    <w:basedOn w:val="1"/>
    <w:link w:val="26"/>
    <w:unhideWhenUsed/>
    <w:qFormat/>
    <w:uiPriority w:val="99"/>
    <w:rPr>
      <w:sz w:val="18"/>
      <w:szCs w:val="18"/>
    </w:rPr>
  </w:style>
  <w:style w:type="paragraph" w:styleId="8">
    <w:name w:val="footer"/>
    <w:basedOn w:val="1"/>
    <w:link w:val="17"/>
    <w:unhideWhenUsed/>
    <w:qFormat/>
    <w:uiPriority w:val="99"/>
    <w:pPr>
      <w:tabs>
        <w:tab w:val="center" w:pos="4153"/>
        <w:tab w:val="right" w:pos="8306"/>
      </w:tabs>
      <w:snapToGrid w:val="0"/>
      <w:jc w:val="left"/>
    </w:pPr>
    <w:rPr>
      <w:sz w:val="18"/>
      <w:szCs w:val="18"/>
    </w:rPr>
  </w:style>
  <w:style w:type="paragraph" w:styleId="9">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2">
    <w:name w:val="FollowedHyperlink"/>
    <w:basedOn w:val="11"/>
    <w:unhideWhenUsed/>
    <w:qFormat/>
    <w:uiPriority w:val="99"/>
    <w:rPr>
      <w:color w:val="954F72" w:themeColor="followedHyperlink"/>
      <w:u w:val="single"/>
      <w14:textFill>
        <w14:solidFill>
          <w14:schemeClr w14:val="folHlink"/>
        </w14:solidFill>
      </w14:textFill>
    </w:rPr>
  </w:style>
  <w:style w:type="character" w:styleId="13">
    <w:name w:val="Hyperlink"/>
    <w:basedOn w:val="11"/>
    <w:unhideWhenUsed/>
    <w:qFormat/>
    <w:uiPriority w:val="99"/>
    <w:rPr>
      <w:color w:val="0563C1" w:themeColor="hyperlink"/>
      <w:u w:val="single"/>
      <w14:textFill>
        <w14:solidFill>
          <w14:schemeClr w14:val="hlink"/>
        </w14:solidFill>
      </w14:textFill>
    </w:rPr>
  </w:style>
  <w:style w:type="character" w:styleId="14">
    <w:name w:val="annotation reference"/>
    <w:basedOn w:val="11"/>
    <w:unhideWhenUsed/>
    <w:qFormat/>
    <w:uiPriority w:val="99"/>
    <w:rPr>
      <w:sz w:val="21"/>
      <w:szCs w:val="21"/>
    </w:rPr>
  </w:style>
  <w:style w:type="character" w:customStyle="1" w:styleId="16">
    <w:name w:val="Header Char"/>
    <w:basedOn w:val="11"/>
    <w:link w:val="9"/>
    <w:qFormat/>
    <w:uiPriority w:val="99"/>
    <w:rPr>
      <w:sz w:val="18"/>
      <w:szCs w:val="18"/>
    </w:rPr>
  </w:style>
  <w:style w:type="character" w:customStyle="1" w:styleId="17">
    <w:name w:val="Footer Char"/>
    <w:basedOn w:val="11"/>
    <w:link w:val="8"/>
    <w:qFormat/>
    <w:uiPriority w:val="99"/>
    <w:rPr>
      <w:sz w:val="18"/>
      <w:szCs w:val="18"/>
    </w:rPr>
  </w:style>
  <w:style w:type="paragraph" w:customStyle="1" w:styleId="18">
    <w:name w:val="List Paragraph"/>
    <w:basedOn w:val="1"/>
    <w:qFormat/>
    <w:uiPriority w:val="34"/>
    <w:pPr>
      <w:ind w:firstLine="420" w:firstLineChars="200"/>
    </w:pPr>
  </w:style>
  <w:style w:type="character" w:customStyle="1" w:styleId="19">
    <w:name w:val="transsent"/>
    <w:basedOn w:val="11"/>
    <w:qFormat/>
    <w:uiPriority w:val="0"/>
  </w:style>
  <w:style w:type="character" w:customStyle="1" w:styleId="20">
    <w:name w:val="未处理的提及1"/>
    <w:basedOn w:val="11"/>
    <w:unhideWhenUsed/>
    <w:qFormat/>
    <w:uiPriority w:val="99"/>
    <w:rPr>
      <w:color w:val="605E5C"/>
      <w:shd w:val="clear" w:color="auto" w:fill="E1DFDD"/>
    </w:rPr>
  </w:style>
  <w:style w:type="character" w:customStyle="1" w:styleId="21">
    <w:name w:val="Heading 1 Char"/>
    <w:basedOn w:val="11"/>
    <w:link w:val="2"/>
    <w:qFormat/>
    <w:uiPriority w:val="9"/>
    <w:rPr>
      <w:b/>
      <w:bCs/>
      <w:kern w:val="44"/>
      <w:sz w:val="44"/>
      <w:szCs w:val="44"/>
    </w:rPr>
  </w:style>
  <w:style w:type="character" w:customStyle="1" w:styleId="22">
    <w:name w:val="Heading 2 Char"/>
    <w:basedOn w:val="11"/>
    <w:link w:val="3"/>
    <w:qFormat/>
    <w:uiPriority w:val="9"/>
    <w:rPr>
      <w:rFonts w:asciiTheme="majorHAnsi" w:hAnsiTheme="majorHAnsi" w:eastAsiaTheme="majorEastAsia" w:cstheme="majorBidi"/>
      <w:b/>
      <w:bCs/>
      <w:sz w:val="32"/>
      <w:szCs w:val="32"/>
    </w:rPr>
  </w:style>
  <w:style w:type="character" w:customStyle="1" w:styleId="23">
    <w:name w:val="Placeholder Text"/>
    <w:basedOn w:val="11"/>
    <w:semiHidden/>
    <w:qFormat/>
    <w:uiPriority w:val="99"/>
    <w:rPr>
      <w:color w:val="808080"/>
    </w:rPr>
  </w:style>
  <w:style w:type="character" w:customStyle="1" w:styleId="24">
    <w:name w:val="Comment Text Char"/>
    <w:basedOn w:val="11"/>
    <w:link w:val="6"/>
    <w:qFormat/>
    <w:uiPriority w:val="99"/>
  </w:style>
  <w:style w:type="character" w:customStyle="1" w:styleId="25">
    <w:name w:val="Comment Subject Char"/>
    <w:basedOn w:val="24"/>
    <w:link w:val="5"/>
    <w:semiHidden/>
    <w:qFormat/>
    <w:uiPriority w:val="99"/>
    <w:rPr>
      <w:b/>
      <w:bCs/>
    </w:rPr>
  </w:style>
  <w:style w:type="character" w:customStyle="1" w:styleId="26">
    <w:name w:val="Balloon Text Char"/>
    <w:basedOn w:val="11"/>
    <w:link w:val="7"/>
    <w:semiHidden/>
    <w:qFormat/>
    <w:uiPriority w:val="99"/>
    <w:rPr>
      <w:sz w:val="18"/>
      <w:szCs w:val="18"/>
    </w:rPr>
  </w:style>
  <w:style w:type="character" w:customStyle="1" w:styleId="27">
    <w:name w:val="apple-converted-space"/>
    <w:basedOn w:val="11"/>
    <w:qFormat/>
    <w:uiPriority w:val="0"/>
  </w:style>
  <w:style w:type="character" w:customStyle="1" w:styleId="28">
    <w:name w:val="skip"/>
    <w:basedOn w:val="11"/>
    <w:qFormat/>
    <w:uiPriority w:val="0"/>
  </w:style>
  <w:style w:type="character" w:customStyle="1" w:styleId="29">
    <w:name w:val="typo"/>
    <w:basedOn w:val="11"/>
    <w:qFormat/>
    <w:uiPriority w:val="0"/>
  </w:style>
  <w:style w:type="character" w:customStyle="1" w:styleId="30">
    <w:name w:val="highlight"/>
    <w:basedOn w:val="11"/>
    <w:qFormat/>
    <w:uiPriority w:val="0"/>
  </w:style>
  <w:style w:type="character" w:customStyle="1" w:styleId="31">
    <w:name w:val="Heading 4 Char"/>
    <w:basedOn w:val="11"/>
    <w:link w:val="4"/>
    <w:semiHidden/>
    <w:qFormat/>
    <w:uiPriority w:val="9"/>
    <w:rPr>
      <w:rFonts w:asciiTheme="majorHAnsi" w:hAnsiTheme="majorHAnsi" w:eastAsiaTheme="majorEastAsia" w:cstheme="majorBidi"/>
      <w:b/>
      <w:bCs/>
      <w:sz w:val="28"/>
      <w:szCs w:val="28"/>
    </w:rPr>
  </w:style>
  <w:style w:type="paragraph" w:customStyle="1" w:styleId="32">
    <w:name w:val="Revision1"/>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33">
    <w:name w:val="Unresolved Mention1"/>
    <w:basedOn w:val="11"/>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image" Target="media/image1.tif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130</Words>
  <Characters>742</Characters>
  <Lines>6</Lines>
  <Paragraphs>1</Paragraphs>
  <ScaleCrop>false</ScaleCrop>
  <LinksUpToDate>false</LinksUpToDate>
  <CharactersWithSpaces>871</CharactersWithSpaces>
  <Application>WPS Office_2.4.0.3944_F1E327BC-269C-435d-A152-05C5408002CA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2020-04-15T07:45:00Z</dcterms:created>
  <dc:creator>袁悦铭</dc:creator>
  <cp:lastModifiedBy>sunshine</cp:lastModifiedBy>
  <dcterms:modified xsi:type="dcterms:W3CDTF">2020-08-01T11:59:44Z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2052-2.4.0.3944</vt:lpwstr>
  </property>
</Properties>
</file>