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C0FA2B" w14:textId="77777777" w:rsidR="008E1793" w:rsidRPr="007D249B" w:rsidRDefault="008E1793" w:rsidP="008E1F69">
      <w:pPr>
        <w:jc w:val="center"/>
        <w:rPr>
          <w:rFonts w:ascii="Arial" w:hAnsi="Arial" w:cs="Arial"/>
          <w:b/>
          <w:bCs/>
        </w:rPr>
      </w:pPr>
      <w:r w:rsidRPr="007D249B">
        <w:rPr>
          <w:rFonts w:ascii="Arial" w:hAnsi="Arial" w:cs="Arial"/>
          <w:b/>
          <w:bCs/>
        </w:rPr>
        <w:t>Electrocardiographic Sex Index: A Continuous Representation of Sex</w:t>
      </w:r>
    </w:p>
    <w:p w14:paraId="6C037817" w14:textId="77777777" w:rsidR="0042208F" w:rsidRPr="007D249B" w:rsidRDefault="0042208F" w:rsidP="008E1F69">
      <w:pPr>
        <w:jc w:val="center"/>
        <w:rPr>
          <w:rFonts w:ascii="Arial" w:hAnsi="Arial" w:cs="Arial"/>
        </w:rPr>
      </w:pPr>
    </w:p>
    <w:p w14:paraId="23C5AACD" w14:textId="3F198D54" w:rsidR="008E1793" w:rsidRPr="007D249B" w:rsidRDefault="008E1793" w:rsidP="008E1F69">
      <w:pPr>
        <w:jc w:val="center"/>
        <w:rPr>
          <w:rFonts w:ascii="Arial" w:hAnsi="Arial" w:cs="Arial"/>
          <w:b/>
          <w:bCs/>
        </w:rPr>
      </w:pPr>
      <w:r w:rsidRPr="007D249B">
        <w:rPr>
          <w:rFonts w:ascii="Arial" w:hAnsi="Arial" w:cs="Arial"/>
          <w:b/>
          <w:bCs/>
        </w:rPr>
        <w:t>SUPPLEMENTARY MATERIAL</w:t>
      </w:r>
    </w:p>
    <w:p w14:paraId="55BEF29E" w14:textId="77777777" w:rsidR="008E1793" w:rsidRPr="007D249B" w:rsidRDefault="008E1793">
      <w:pPr>
        <w:rPr>
          <w:rFonts w:ascii="Arial" w:hAnsi="Arial" w:cs="Arial"/>
        </w:rPr>
      </w:pPr>
    </w:p>
    <w:p w14:paraId="3D70DD88" w14:textId="422F6F10" w:rsidR="008E1793" w:rsidRPr="007D249B" w:rsidRDefault="007D249B">
      <w:pPr>
        <w:rPr>
          <w:rFonts w:ascii="Arial" w:hAnsi="Arial" w:cs="Arial"/>
          <w:b/>
          <w:bCs/>
        </w:rPr>
      </w:pPr>
      <w:r w:rsidRPr="007D249B">
        <w:rPr>
          <w:rFonts w:ascii="Arial" w:hAnsi="Arial" w:cs="Arial"/>
          <w:b/>
          <w:bCs/>
        </w:rPr>
        <w:t xml:space="preserve">Table of Content </w:t>
      </w:r>
      <w:r w:rsidRPr="007D249B">
        <w:rPr>
          <w:rFonts w:ascii="Arial" w:hAnsi="Arial" w:cs="Arial"/>
          <w:b/>
          <w:bCs/>
        </w:rPr>
        <w:tab/>
      </w:r>
      <w:r w:rsidRPr="007D249B">
        <w:rPr>
          <w:rFonts w:ascii="Arial" w:hAnsi="Arial" w:cs="Arial"/>
          <w:b/>
          <w:bCs/>
        </w:rPr>
        <w:tab/>
      </w:r>
      <w:r w:rsidRPr="007D249B">
        <w:rPr>
          <w:rFonts w:ascii="Arial" w:hAnsi="Arial" w:cs="Arial"/>
          <w:b/>
          <w:bCs/>
        </w:rPr>
        <w:tab/>
      </w:r>
      <w:r w:rsidRPr="007D249B">
        <w:rPr>
          <w:rFonts w:ascii="Arial" w:hAnsi="Arial" w:cs="Arial"/>
          <w:b/>
          <w:bCs/>
        </w:rPr>
        <w:tab/>
      </w:r>
      <w:r w:rsidRPr="007D249B">
        <w:rPr>
          <w:rFonts w:ascii="Arial" w:hAnsi="Arial" w:cs="Arial"/>
          <w:b/>
          <w:bCs/>
        </w:rPr>
        <w:tab/>
      </w:r>
      <w:r w:rsidRPr="007D249B">
        <w:rPr>
          <w:rFonts w:ascii="Arial" w:hAnsi="Arial" w:cs="Arial"/>
          <w:b/>
          <w:bCs/>
        </w:rPr>
        <w:tab/>
      </w:r>
      <w:r w:rsidRPr="007D249B">
        <w:rPr>
          <w:rFonts w:ascii="Arial" w:hAnsi="Arial" w:cs="Arial"/>
          <w:b/>
          <w:bCs/>
        </w:rPr>
        <w:tab/>
      </w:r>
      <w:r w:rsidRPr="007D249B">
        <w:rPr>
          <w:rFonts w:ascii="Arial" w:hAnsi="Arial" w:cs="Arial"/>
          <w:b/>
          <w:bCs/>
        </w:rPr>
        <w:tab/>
      </w:r>
      <w:r w:rsidRPr="007D249B">
        <w:rPr>
          <w:rFonts w:ascii="Arial" w:hAnsi="Arial" w:cs="Arial"/>
          <w:b/>
          <w:bCs/>
        </w:rPr>
        <w:tab/>
      </w:r>
      <w:r w:rsidRPr="007D249B">
        <w:rPr>
          <w:rFonts w:ascii="Arial" w:hAnsi="Arial" w:cs="Arial"/>
          <w:b/>
          <w:bCs/>
        </w:rPr>
        <w:tab/>
        <w:t>1</w:t>
      </w:r>
    </w:p>
    <w:p w14:paraId="156DCDF3" w14:textId="2BD0FEED" w:rsidR="007D249B" w:rsidRPr="007D249B" w:rsidRDefault="007D249B">
      <w:pPr>
        <w:rPr>
          <w:rFonts w:ascii="Arial" w:hAnsi="Arial" w:cs="Arial"/>
          <w:b/>
          <w:bCs/>
        </w:rPr>
      </w:pPr>
      <w:r w:rsidRPr="007D249B">
        <w:rPr>
          <w:rFonts w:ascii="Arial" w:hAnsi="Arial" w:cs="Arial"/>
          <w:b/>
          <w:bCs/>
        </w:rPr>
        <w:t>SI.1 ECG-AI Model Architecture</w:t>
      </w:r>
      <w:r w:rsidR="005429E3">
        <w:rPr>
          <w:rFonts w:ascii="Arial" w:hAnsi="Arial" w:cs="Arial"/>
          <w:b/>
          <w:bCs/>
        </w:rPr>
        <w:t xml:space="preserve"> and Computational Framework</w:t>
      </w:r>
      <w:r w:rsidRPr="007D249B">
        <w:rPr>
          <w:rFonts w:ascii="Arial" w:hAnsi="Arial" w:cs="Arial"/>
          <w:b/>
          <w:bCs/>
        </w:rPr>
        <w:tab/>
      </w:r>
      <w:r w:rsidRPr="007D249B">
        <w:rPr>
          <w:rFonts w:ascii="Arial" w:hAnsi="Arial" w:cs="Arial"/>
          <w:b/>
          <w:bCs/>
        </w:rPr>
        <w:tab/>
      </w:r>
      <w:r w:rsidRPr="007D249B">
        <w:rPr>
          <w:rFonts w:ascii="Arial" w:hAnsi="Arial" w:cs="Arial"/>
          <w:b/>
          <w:bCs/>
        </w:rPr>
        <w:tab/>
        <w:t>2</w:t>
      </w:r>
    </w:p>
    <w:p w14:paraId="7B37F98B" w14:textId="38FBCD40" w:rsidR="00406306" w:rsidRDefault="00406306" w:rsidP="00406306">
      <w:pPr>
        <w:rPr>
          <w:rFonts w:ascii="Arial" w:hAnsi="Arial" w:cs="Arial"/>
          <w:b/>
          <w:bCs/>
        </w:rPr>
      </w:pPr>
      <w:r w:rsidRPr="007D249B">
        <w:rPr>
          <w:rFonts w:ascii="Arial" w:hAnsi="Arial" w:cs="Arial"/>
          <w:b/>
          <w:bCs/>
        </w:rPr>
        <w:t xml:space="preserve">Figure S.1. </w:t>
      </w:r>
      <w:r>
        <w:rPr>
          <w:rFonts w:ascii="Arial" w:hAnsi="Arial" w:cs="Arial"/>
          <w:b/>
          <w:bCs/>
        </w:rPr>
        <w:t>Case and Control determination</w:t>
      </w:r>
      <w:r w:rsidRPr="007D249B">
        <w:rPr>
          <w:rFonts w:ascii="Arial" w:hAnsi="Arial" w:cs="Arial"/>
          <w:b/>
          <w:bCs/>
        </w:rPr>
        <w:t xml:space="preserve"> </w:t>
      </w:r>
      <w:r w:rsidRPr="007D249B">
        <w:rPr>
          <w:rFonts w:ascii="Arial" w:hAnsi="Arial" w:cs="Arial"/>
          <w:b/>
          <w:bCs/>
        </w:rPr>
        <w:tab/>
      </w:r>
      <w:r w:rsidRPr="007D249B">
        <w:rPr>
          <w:rFonts w:ascii="Arial" w:hAnsi="Arial" w:cs="Arial"/>
          <w:b/>
          <w:bCs/>
        </w:rPr>
        <w:tab/>
      </w:r>
      <w:r w:rsidRPr="007D249B">
        <w:rPr>
          <w:rFonts w:ascii="Arial" w:hAnsi="Arial" w:cs="Arial"/>
          <w:b/>
          <w:bCs/>
        </w:rPr>
        <w:tab/>
      </w:r>
      <w:r>
        <w:rPr>
          <w:rFonts w:ascii="Arial" w:hAnsi="Arial" w:cs="Arial"/>
          <w:b/>
          <w:bCs/>
        </w:rPr>
        <w:tab/>
      </w:r>
      <w:r>
        <w:rPr>
          <w:rFonts w:ascii="Arial" w:hAnsi="Arial" w:cs="Arial"/>
          <w:b/>
          <w:bCs/>
        </w:rPr>
        <w:tab/>
      </w:r>
      <w:r w:rsidRPr="007D249B">
        <w:rPr>
          <w:rFonts w:ascii="Arial" w:hAnsi="Arial" w:cs="Arial"/>
          <w:b/>
          <w:bCs/>
        </w:rPr>
        <w:tab/>
      </w:r>
      <w:r w:rsidR="000B4D3E">
        <w:rPr>
          <w:rFonts w:ascii="Arial" w:hAnsi="Arial" w:cs="Arial"/>
          <w:b/>
          <w:bCs/>
        </w:rPr>
        <w:t>3</w:t>
      </w:r>
    </w:p>
    <w:p w14:paraId="4D508596" w14:textId="358D5BBB" w:rsidR="007D249B" w:rsidRPr="007D249B" w:rsidRDefault="007D249B">
      <w:pPr>
        <w:rPr>
          <w:rFonts w:ascii="Arial" w:hAnsi="Arial" w:cs="Arial"/>
          <w:b/>
          <w:bCs/>
        </w:rPr>
      </w:pPr>
      <w:r w:rsidRPr="007D249B">
        <w:rPr>
          <w:rFonts w:ascii="Arial" w:hAnsi="Arial" w:cs="Arial"/>
          <w:b/>
          <w:bCs/>
        </w:rPr>
        <w:t xml:space="preserve">SI.2. Risk factor and clinical outcome definitions </w:t>
      </w:r>
      <w:r w:rsidRPr="007D249B">
        <w:rPr>
          <w:rFonts w:ascii="Arial" w:hAnsi="Arial" w:cs="Arial"/>
          <w:b/>
          <w:bCs/>
        </w:rPr>
        <w:tab/>
      </w:r>
      <w:r w:rsidRPr="007D249B">
        <w:rPr>
          <w:rFonts w:ascii="Arial" w:hAnsi="Arial" w:cs="Arial"/>
          <w:b/>
          <w:bCs/>
        </w:rPr>
        <w:tab/>
      </w:r>
      <w:r w:rsidRPr="007D249B">
        <w:rPr>
          <w:rFonts w:ascii="Arial" w:hAnsi="Arial" w:cs="Arial"/>
          <w:b/>
          <w:bCs/>
        </w:rPr>
        <w:tab/>
      </w:r>
      <w:r w:rsidRPr="007D249B">
        <w:rPr>
          <w:rFonts w:ascii="Arial" w:hAnsi="Arial" w:cs="Arial"/>
          <w:b/>
          <w:bCs/>
        </w:rPr>
        <w:tab/>
      </w:r>
      <w:r w:rsidRPr="007D249B">
        <w:rPr>
          <w:rFonts w:ascii="Arial" w:hAnsi="Arial" w:cs="Arial"/>
          <w:b/>
          <w:bCs/>
        </w:rPr>
        <w:tab/>
      </w:r>
      <w:r w:rsidR="000B4D3E">
        <w:rPr>
          <w:rFonts w:ascii="Arial" w:hAnsi="Arial" w:cs="Arial"/>
          <w:b/>
          <w:bCs/>
        </w:rPr>
        <w:t>4</w:t>
      </w:r>
    </w:p>
    <w:p w14:paraId="5E2CC479" w14:textId="77777777" w:rsidR="000B4D3E" w:rsidRPr="007D249B" w:rsidRDefault="000B4D3E" w:rsidP="000B4D3E">
      <w:pPr>
        <w:rPr>
          <w:rFonts w:ascii="Arial" w:hAnsi="Arial" w:cs="Arial"/>
          <w:b/>
          <w:bCs/>
        </w:rPr>
      </w:pPr>
      <w:r w:rsidRPr="007D249B">
        <w:rPr>
          <w:rFonts w:ascii="Arial" w:hAnsi="Arial" w:cs="Arial"/>
          <w:b/>
          <w:bCs/>
        </w:rPr>
        <w:t>Figure S.</w:t>
      </w:r>
      <w:r>
        <w:rPr>
          <w:rFonts w:ascii="Arial" w:hAnsi="Arial" w:cs="Arial"/>
          <w:b/>
          <w:bCs/>
        </w:rPr>
        <w:t>2</w:t>
      </w:r>
      <w:r w:rsidRPr="007D249B">
        <w:rPr>
          <w:rFonts w:ascii="Arial" w:hAnsi="Arial" w:cs="Arial"/>
          <w:b/>
          <w:bCs/>
        </w:rPr>
        <w:t xml:space="preserve">. The Frequency Distribution of ESI by sex </w:t>
      </w:r>
      <w:r w:rsidRPr="007D249B">
        <w:rPr>
          <w:rFonts w:ascii="Arial" w:hAnsi="Arial" w:cs="Arial"/>
          <w:b/>
          <w:bCs/>
        </w:rPr>
        <w:tab/>
      </w:r>
      <w:r w:rsidRPr="007D249B">
        <w:rPr>
          <w:rFonts w:ascii="Arial" w:hAnsi="Arial" w:cs="Arial"/>
          <w:b/>
          <w:bCs/>
        </w:rPr>
        <w:tab/>
      </w:r>
      <w:r w:rsidRPr="007D249B">
        <w:rPr>
          <w:rFonts w:ascii="Arial" w:hAnsi="Arial" w:cs="Arial"/>
          <w:b/>
          <w:bCs/>
        </w:rPr>
        <w:tab/>
      </w:r>
      <w:r w:rsidRPr="007D249B">
        <w:rPr>
          <w:rFonts w:ascii="Arial" w:hAnsi="Arial" w:cs="Arial"/>
          <w:b/>
          <w:bCs/>
        </w:rPr>
        <w:tab/>
      </w:r>
      <w:r>
        <w:rPr>
          <w:rFonts w:ascii="Arial" w:hAnsi="Arial" w:cs="Arial"/>
          <w:b/>
          <w:bCs/>
        </w:rPr>
        <w:t>6</w:t>
      </w:r>
    </w:p>
    <w:p w14:paraId="23300EF1" w14:textId="65E2CF50" w:rsidR="008E1F69" w:rsidRPr="008E1F69" w:rsidRDefault="008E1F69" w:rsidP="008E1F69">
      <w:pPr>
        <w:rPr>
          <w:rFonts w:ascii="Arial" w:hAnsi="Arial" w:cs="Arial"/>
          <w:b/>
          <w:bCs/>
        </w:rPr>
      </w:pPr>
      <w:r w:rsidRPr="008E1F69">
        <w:rPr>
          <w:rFonts w:ascii="Arial" w:hAnsi="Arial" w:cs="Arial"/>
          <w:b/>
          <w:bCs/>
        </w:rPr>
        <w:t>Supplementary Document References</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00327DE8">
        <w:rPr>
          <w:rFonts w:ascii="Arial" w:hAnsi="Arial" w:cs="Arial"/>
          <w:b/>
          <w:bCs/>
        </w:rPr>
        <w:t>7</w:t>
      </w:r>
    </w:p>
    <w:p w14:paraId="74158C8D" w14:textId="77777777" w:rsidR="008E1F69" w:rsidRPr="008E1F69" w:rsidRDefault="008E1F69" w:rsidP="008E1F69">
      <w:pPr>
        <w:rPr>
          <w:rFonts w:ascii="Arial" w:hAnsi="Arial" w:cs="Arial"/>
          <w:b/>
          <w:bCs/>
          <w:i/>
          <w:iCs/>
          <w:color w:val="000000" w:themeColor="text1"/>
        </w:rPr>
      </w:pPr>
    </w:p>
    <w:p w14:paraId="1FD994FF" w14:textId="77777777" w:rsidR="007D249B" w:rsidRPr="008E1F69" w:rsidRDefault="007D249B" w:rsidP="007D249B">
      <w:pPr>
        <w:rPr>
          <w:rFonts w:ascii="Arial" w:hAnsi="Arial" w:cs="Arial"/>
          <w:b/>
          <w:bCs/>
        </w:rPr>
      </w:pPr>
    </w:p>
    <w:p w14:paraId="4D12DBBE" w14:textId="77777777" w:rsidR="007D249B" w:rsidRPr="007D249B" w:rsidRDefault="007D249B" w:rsidP="007D249B">
      <w:pPr>
        <w:rPr>
          <w:rFonts w:ascii="Arial" w:hAnsi="Arial" w:cs="Arial"/>
          <w:b/>
          <w:bCs/>
        </w:rPr>
      </w:pPr>
    </w:p>
    <w:p w14:paraId="35E65D56" w14:textId="77777777" w:rsidR="007D249B" w:rsidRPr="007D249B" w:rsidRDefault="007D249B" w:rsidP="007D249B">
      <w:pPr>
        <w:rPr>
          <w:rFonts w:ascii="Arial" w:hAnsi="Arial" w:cs="Arial"/>
          <w:b/>
          <w:bCs/>
        </w:rPr>
      </w:pPr>
    </w:p>
    <w:p w14:paraId="218A658B" w14:textId="10D8ACD5" w:rsidR="007D249B" w:rsidRPr="007D249B" w:rsidRDefault="007D249B">
      <w:pPr>
        <w:rPr>
          <w:rFonts w:ascii="Arial" w:hAnsi="Arial" w:cs="Arial"/>
        </w:rPr>
      </w:pPr>
    </w:p>
    <w:p w14:paraId="41891E52" w14:textId="77777777" w:rsidR="007D249B" w:rsidRPr="007D249B" w:rsidRDefault="007D249B">
      <w:pPr>
        <w:rPr>
          <w:rFonts w:ascii="Arial" w:hAnsi="Arial" w:cs="Arial"/>
        </w:rPr>
      </w:pPr>
    </w:p>
    <w:p w14:paraId="4D9E802A" w14:textId="77777777" w:rsidR="007D249B" w:rsidRPr="007D249B" w:rsidRDefault="007D249B">
      <w:pPr>
        <w:rPr>
          <w:rFonts w:ascii="Arial" w:hAnsi="Arial" w:cs="Arial"/>
        </w:rPr>
      </w:pPr>
    </w:p>
    <w:p w14:paraId="60F0CAA0" w14:textId="77777777" w:rsidR="008E1793" w:rsidRPr="007D249B" w:rsidRDefault="008E1793">
      <w:pPr>
        <w:rPr>
          <w:rFonts w:ascii="Arial" w:hAnsi="Arial" w:cs="Arial"/>
        </w:rPr>
      </w:pPr>
    </w:p>
    <w:p w14:paraId="673FC583" w14:textId="77777777" w:rsidR="007D249B" w:rsidRPr="007D249B" w:rsidRDefault="007D249B">
      <w:pPr>
        <w:rPr>
          <w:rFonts w:ascii="Arial" w:hAnsi="Arial" w:cs="Arial"/>
        </w:rPr>
      </w:pPr>
    </w:p>
    <w:p w14:paraId="6BEA8462" w14:textId="77777777" w:rsidR="007D249B" w:rsidRPr="007D249B" w:rsidRDefault="007D249B">
      <w:pPr>
        <w:rPr>
          <w:rFonts w:ascii="Arial" w:hAnsi="Arial" w:cs="Arial"/>
        </w:rPr>
      </w:pPr>
    </w:p>
    <w:p w14:paraId="6B14A438" w14:textId="77777777" w:rsidR="007D249B" w:rsidRPr="007D249B" w:rsidRDefault="007D249B">
      <w:pPr>
        <w:rPr>
          <w:rFonts w:ascii="Arial" w:hAnsi="Arial" w:cs="Arial"/>
        </w:rPr>
      </w:pPr>
    </w:p>
    <w:p w14:paraId="4772EDC9" w14:textId="77777777" w:rsidR="007D249B" w:rsidRPr="007D249B" w:rsidRDefault="007D249B">
      <w:pPr>
        <w:rPr>
          <w:rFonts w:ascii="Arial" w:hAnsi="Arial" w:cs="Arial"/>
        </w:rPr>
      </w:pPr>
    </w:p>
    <w:p w14:paraId="214785A7" w14:textId="77777777" w:rsidR="007D249B" w:rsidRPr="007D249B" w:rsidRDefault="007D249B">
      <w:pPr>
        <w:rPr>
          <w:rFonts w:ascii="Arial" w:hAnsi="Arial" w:cs="Arial"/>
        </w:rPr>
      </w:pPr>
    </w:p>
    <w:p w14:paraId="3FFF7F76" w14:textId="77777777" w:rsidR="007D249B" w:rsidRPr="007D249B" w:rsidRDefault="007D249B">
      <w:pPr>
        <w:rPr>
          <w:rFonts w:ascii="Arial" w:hAnsi="Arial" w:cs="Arial"/>
        </w:rPr>
      </w:pPr>
    </w:p>
    <w:p w14:paraId="1C8B4A6C" w14:textId="77777777" w:rsidR="007D249B" w:rsidRPr="007D249B" w:rsidRDefault="007D249B">
      <w:pPr>
        <w:rPr>
          <w:rFonts w:ascii="Arial" w:hAnsi="Arial" w:cs="Arial"/>
        </w:rPr>
      </w:pPr>
    </w:p>
    <w:p w14:paraId="36870561" w14:textId="77777777" w:rsidR="007D249B" w:rsidRPr="007D249B" w:rsidRDefault="007D249B">
      <w:pPr>
        <w:rPr>
          <w:rFonts w:ascii="Arial" w:hAnsi="Arial" w:cs="Arial"/>
        </w:rPr>
      </w:pPr>
    </w:p>
    <w:p w14:paraId="3EE44F60" w14:textId="77777777" w:rsidR="007D249B" w:rsidRPr="007D249B" w:rsidRDefault="007D249B">
      <w:pPr>
        <w:rPr>
          <w:rFonts w:ascii="Arial" w:hAnsi="Arial" w:cs="Arial"/>
        </w:rPr>
      </w:pPr>
    </w:p>
    <w:p w14:paraId="61AC3894" w14:textId="77777777" w:rsidR="007D249B" w:rsidRPr="007D249B" w:rsidRDefault="007D249B">
      <w:pPr>
        <w:rPr>
          <w:rFonts w:ascii="Arial" w:hAnsi="Arial" w:cs="Arial"/>
        </w:rPr>
      </w:pPr>
    </w:p>
    <w:p w14:paraId="4ACA68B3" w14:textId="77777777" w:rsidR="007D249B" w:rsidRPr="007D249B" w:rsidRDefault="007D249B">
      <w:pPr>
        <w:rPr>
          <w:rFonts w:ascii="Arial" w:hAnsi="Arial" w:cs="Arial"/>
        </w:rPr>
      </w:pPr>
    </w:p>
    <w:p w14:paraId="1CECEDA6" w14:textId="77777777" w:rsidR="007D249B" w:rsidRPr="007D249B" w:rsidRDefault="007D249B">
      <w:pPr>
        <w:rPr>
          <w:rFonts w:ascii="Arial" w:hAnsi="Arial" w:cs="Arial"/>
        </w:rPr>
      </w:pPr>
    </w:p>
    <w:p w14:paraId="0248A7D0" w14:textId="77777777" w:rsidR="007D249B" w:rsidRPr="007D249B" w:rsidRDefault="007D249B">
      <w:pPr>
        <w:rPr>
          <w:rFonts w:ascii="Arial" w:hAnsi="Arial" w:cs="Arial"/>
        </w:rPr>
      </w:pPr>
    </w:p>
    <w:p w14:paraId="0257CB5E" w14:textId="77777777" w:rsidR="007D249B" w:rsidRPr="007D249B" w:rsidRDefault="007D249B">
      <w:pPr>
        <w:rPr>
          <w:rFonts w:ascii="Arial" w:hAnsi="Arial" w:cs="Arial"/>
        </w:rPr>
      </w:pPr>
    </w:p>
    <w:p w14:paraId="0807F062" w14:textId="77777777" w:rsidR="007D249B" w:rsidRPr="007D249B" w:rsidRDefault="007D249B">
      <w:pPr>
        <w:rPr>
          <w:rFonts w:ascii="Arial" w:hAnsi="Arial" w:cs="Arial"/>
        </w:rPr>
      </w:pPr>
    </w:p>
    <w:p w14:paraId="41032236" w14:textId="77777777" w:rsidR="007D249B" w:rsidRPr="007D249B" w:rsidRDefault="007D249B">
      <w:pPr>
        <w:rPr>
          <w:rFonts w:ascii="Arial" w:hAnsi="Arial" w:cs="Arial"/>
        </w:rPr>
      </w:pPr>
    </w:p>
    <w:p w14:paraId="46B95D0E" w14:textId="77777777" w:rsidR="007D249B" w:rsidRPr="007D249B" w:rsidRDefault="007D249B">
      <w:pPr>
        <w:rPr>
          <w:rFonts w:ascii="Arial" w:hAnsi="Arial" w:cs="Arial"/>
        </w:rPr>
      </w:pPr>
    </w:p>
    <w:p w14:paraId="6CF3B6CD" w14:textId="77777777" w:rsidR="007D249B" w:rsidRDefault="007D249B">
      <w:pPr>
        <w:rPr>
          <w:rFonts w:ascii="Arial" w:hAnsi="Arial" w:cs="Arial"/>
        </w:rPr>
      </w:pPr>
    </w:p>
    <w:p w14:paraId="6A2EC024" w14:textId="77777777" w:rsidR="00327DE8" w:rsidRDefault="00327DE8">
      <w:pPr>
        <w:rPr>
          <w:rFonts w:ascii="Arial" w:hAnsi="Arial" w:cs="Arial"/>
        </w:rPr>
      </w:pPr>
    </w:p>
    <w:p w14:paraId="08843634" w14:textId="77777777" w:rsidR="00327DE8" w:rsidRPr="007D249B" w:rsidRDefault="00327DE8">
      <w:pPr>
        <w:rPr>
          <w:rFonts w:ascii="Arial" w:hAnsi="Arial" w:cs="Arial"/>
        </w:rPr>
      </w:pPr>
    </w:p>
    <w:p w14:paraId="74B6B2C4" w14:textId="77777777" w:rsidR="007D249B" w:rsidRDefault="007D249B" w:rsidP="008E1793">
      <w:pPr>
        <w:rPr>
          <w:rFonts w:ascii="Arial" w:hAnsi="Arial" w:cs="Arial"/>
        </w:rPr>
      </w:pPr>
    </w:p>
    <w:p w14:paraId="7A28F63A" w14:textId="77777777" w:rsidR="00327DE8" w:rsidRPr="007D249B" w:rsidRDefault="00327DE8" w:rsidP="008E1793">
      <w:pPr>
        <w:rPr>
          <w:rFonts w:ascii="Arial" w:hAnsi="Arial" w:cs="Arial"/>
        </w:rPr>
      </w:pPr>
    </w:p>
    <w:p w14:paraId="1787C02C" w14:textId="77777777" w:rsidR="007D249B" w:rsidRDefault="007D249B" w:rsidP="008E1793">
      <w:pPr>
        <w:rPr>
          <w:rFonts w:ascii="Arial" w:hAnsi="Arial" w:cs="Arial"/>
        </w:rPr>
      </w:pPr>
    </w:p>
    <w:p w14:paraId="56771AD5" w14:textId="77777777" w:rsidR="00327DE8" w:rsidRPr="007D249B" w:rsidRDefault="00327DE8" w:rsidP="008E1793">
      <w:pPr>
        <w:rPr>
          <w:rFonts w:ascii="Arial" w:hAnsi="Arial" w:cs="Arial"/>
        </w:rPr>
      </w:pPr>
    </w:p>
    <w:p w14:paraId="3F596DE5" w14:textId="77777777" w:rsidR="007D249B" w:rsidRPr="007D249B" w:rsidRDefault="007D249B" w:rsidP="008E1793">
      <w:pPr>
        <w:rPr>
          <w:rFonts w:ascii="Arial" w:hAnsi="Arial" w:cs="Arial"/>
        </w:rPr>
      </w:pPr>
    </w:p>
    <w:p w14:paraId="10C0DE67" w14:textId="77777777" w:rsidR="007D249B" w:rsidRPr="007D249B" w:rsidRDefault="007D249B" w:rsidP="008E1793">
      <w:pPr>
        <w:rPr>
          <w:rFonts w:ascii="Arial" w:hAnsi="Arial" w:cs="Arial"/>
        </w:rPr>
      </w:pPr>
    </w:p>
    <w:p w14:paraId="4DC236A2" w14:textId="77777777" w:rsidR="007D249B" w:rsidRDefault="007D249B" w:rsidP="008E1793">
      <w:pPr>
        <w:rPr>
          <w:rFonts w:ascii="Arial" w:hAnsi="Arial" w:cs="Arial"/>
        </w:rPr>
      </w:pPr>
    </w:p>
    <w:p w14:paraId="25A09AE6" w14:textId="77777777" w:rsidR="007D249B" w:rsidRDefault="007D249B" w:rsidP="008E1793">
      <w:pPr>
        <w:rPr>
          <w:rFonts w:ascii="Arial" w:hAnsi="Arial" w:cs="Arial"/>
        </w:rPr>
      </w:pPr>
    </w:p>
    <w:p w14:paraId="01EA85EA" w14:textId="7B7F3F8C" w:rsidR="007D249B" w:rsidRPr="007D249B" w:rsidRDefault="007D249B" w:rsidP="008E1793">
      <w:pPr>
        <w:rPr>
          <w:rFonts w:ascii="Arial" w:hAnsi="Arial" w:cs="Arial"/>
          <w:b/>
          <w:bCs/>
        </w:rPr>
      </w:pPr>
      <w:r w:rsidRPr="007D249B">
        <w:rPr>
          <w:rFonts w:ascii="Arial" w:hAnsi="Arial" w:cs="Arial"/>
          <w:b/>
          <w:bCs/>
        </w:rPr>
        <w:lastRenderedPageBreak/>
        <w:t>SI.1. ECG-AI Model Architecture</w:t>
      </w:r>
      <w:r w:rsidR="005429E3">
        <w:rPr>
          <w:rFonts w:ascii="Arial" w:hAnsi="Arial" w:cs="Arial"/>
          <w:b/>
          <w:bCs/>
        </w:rPr>
        <w:t xml:space="preserve"> and Computational Framework</w:t>
      </w:r>
      <w:r w:rsidR="008E1793" w:rsidRPr="007D249B">
        <w:rPr>
          <w:rFonts w:ascii="Arial" w:hAnsi="Arial" w:cs="Arial"/>
          <w:b/>
          <w:bCs/>
        </w:rPr>
        <w:t xml:space="preserve"> </w:t>
      </w:r>
    </w:p>
    <w:p w14:paraId="40BB816B" w14:textId="77777777" w:rsidR="007D249B" w:rsidRPr="007D249B" w:rsidRDefault="007D249B" w:rsidP="008E1793">
      <w:pPr>
        <w:rPr>
          <w:rFonts w:ascii="Arial" w:hAnsi="Arial" w:cs="Arial"/>
          <w:b/>
          <w:bCs/>
        </w:rPr>
      </w:pPr>
    </w:p>
    <w:p w14:paraId="5CDF161E" w14:textId="75A115A6" w:rsidR="008E1793" w:rsidRPr="007D249B" w:rsidRDefault="008E1793" w:rsidP="008E1793">
      <w:pPr>
        <w:rPr>
          <w:rFonts w:ascii="Arial" w:hAnsi="Arial" w:cs="Arial"/>
        </w:rPr>
      </w:pPr>
      <w:r w:rsidRPr="007D249B">
        <w:rPr>
          <w:rFonts w:ascii="Arial" w:hAnsi="Arial" w:cs="Arial"/>
        </w:rPr>
        <w:t xml:space="preserve">The WF dataset was split into three subsets: a training set (80%), a validation set (10%), and a holdout test set (10%). To prevent overfitting, the data split was performed at the patient level, ensuring that all ECGs from a same patient resided in the same subset. We employed a modified </w:t>
      </w:r>
      <w:proofErr w:type="spellStart"/>
      <w:r w:rsidRPr="007D249B">
        <w:rPr>
          <w:rFonts w:ascii="Arial" w:hAnsi="Arial" w:cs="Arial"/>
        </w:rPr>
        <w:t>ResNet</w:t>
      </w:r>
      <w:proofErr w:type="spellEnd"/>
      <w:r w:rsidRPr="007D249B">
        <w:rPr>
          <w:rFonts w:ascii="Arial" w:hAnsi="Arial" w:cs="Arial"/>
        </w:rPr>
        <w:t xml:space="preserve"> </w:t>
      </w:r>
      <w:r w:rsidRPr="007D249B">
        <w:rPr>
          <w:rFonts w:ascii="Arial" w:hAnsi="Arial" w:cs="Arial"/>
        </w:rPr>
        <w:fldChar w:fldCharType="begin"/>
      </w:r>
      <w:r w:rsidR="005C2241" w:rsidRPr="007D249B">
        <w:rPr>
          <w:rFonts w:ascii="Arial" w:hAnsi="Arial" w:cs="Arial"/>
        </w:rPr>
        <w:instrText xml:space="preserve"> ADDIN EN.CITE &lt;EndNote&gt;&lt;Cite&gt;&lt;Author&gt;He&lt;/Author&gt;&lt;Year&gt;2016&lt;/Year&gt;&lt;RecNum&gt;182&lt;/RecNum&gt;&lt;DisplayText&gt;[1]&lt;/DisplayText&gt;&lt;record&gt;&lt;rec-number&gt;182&lt;/rec-number&gt;&lt;foreign-keys&gt;&lt;key app="EN" db-id="aaztwedpxsrvxieaf09p0zwupedade5w5rww" timestamp="1724083089" guid="9903997c-74f6-4d65-a443-89a70edbdd69"&gt;182&lt;/key&gt;&lt;/foreign-keys&gt;&lt;ref-type name="Conference Proceedings"&gt;10&lt;/ref-type&gt;&lt;contributors&gt;&lt;authors&gt;&lt;author&gt;He, Kaiming&lt;/author&gt;&lt;author&gt;Zhang, Xiangyu&lt;/author&gt;&lt;author&gt;Ren, Shaoqing&lt;/author&gt;&lt;author&gt;Sun, Jian&lt;/author&gt;&lt;/authors&gt;&lt;/contributors&gt;&lt;titles&gt;&lt;title&gt;Deep residual learning for image recognition&lt;/title&gt;&lt;secondary-title&gt;Proceedings of the IEEE conference on computer vision and pattern recognition&lt;/secondary-title&gt;&lt;/titles&gt;&lt;pages&gt;770-778&lt;/pages&gt;&lt;dates&gt;&lt;year&gt;2016&lt;/year&gt;&lt;/dates&gt;&lt;urls&gt;&lt;/urls&gt;&lt;/record&gt;&lt;/Cite&gt;&lt;/EndNote&gt;</w:instrText>
      </w:r>
      <w:r w:rsidRPr="007D249B">
        <w:rPr>
          <w:rFonts w:ascii="Arial" w:hAnsi="Arial" w:cs="Arial"/>
        </w:rPr>
        <w:fldChar w:fldCharType="separate"/>
      </w:r>
      <w:r w:rsidR="005C2241" w:rsidRPr="007D249B">
        <w:rPr>
          <w:rFonts w:ascii="Arial" w:hAnsi="Arial" w:cs="Arial"/>
          <w:noProof/>
        </w:rPr>
        <w:t>[1]</w:t>
      </w:r>
      <w:r w:rsidRPr="007D249B">
        <w:rPr>
          <w:rFonts w:ascii="Arial" w:hAnsi="Arial" w:cs="Arial"/>
        </w:rPr>
        <w:fldChar w:fldCharType="end"/>
      </w:r>
      <w:r w:rsidRPr="007D249B">
        <w:rPr>
          <w:rFonts w:ascii="Arial" w:hAnsi="Arial" w:cs="Arial"/>
        </w:rPr>
        <w:t xml:space="preserve"> architecture adapted for signal type data, ECG. The output layer consisted of two neurons, representing the binary classification of sex. A categorical cross-entropy loss function was employed, along with a dense layer activated by the </w:t>
      </w:r>
      <w:proofErr w:type="spellStart"/>
      <w:r w:rsidRPr="007D249B">
        <w:rPr>
          <w:rFonts w:ascii="Arial" w:hAnsi="Arial" w:cs="Arial"/>
        </w:rPr>
        <w:t>softmax</w:t>
      </w:r>
      <w:proofErr w:type="spellEnd"/>
      <w:r w:rsidRPr="007D249B">
        <w:rPr>
          <w:rFonts w:ascii="Arial" w:hAnsi="Arial" w:cs="Arial"/>
        </w:rPr>
        <w:t xml:space="preserve"> function as the penultimate layer. The Adam optimizer </w:t>
      </w:r>
      <w:r w:rsidRPr="007D249B">
        <w:rPr>
          <w:rFonts w:ascii="Arial" w:hAnsi="Arial" w:cs="Arial"/>
        </w:rPr>
        <w:fldChar w:fldCharType="begin"/>
      </w:r>
      <w:r w:rsidR="005C2241" w:rsidRPr="007D249B">
        <w:rPr>
          <w:rFonts w:ascii="Arial" w:hAnsi="Arial" w:cs="Arial"/>
        </w:rPr>
        <w:instrText xml:space="preserve"> ADDIN EN.CITE &lt;EndNote&gt;&lt;Cite&gt;&lt;Author&gt;Kingma&lt;/Author&gt;&lt;Year&gt;2014&lt;/Year&gt;&lt;RecNum&gt;48&lt;/RecNum&gt;&lt;DisplayText&gt;[2]&lt;/DisplayText&gt;&lt;record&gt;&lt;rec-number&gt;48&lt;/rec-number&gt;&lt;foreign-keys&gt;&lt;key app="EN" db-id="aaztwedpxsrvxieaf09p0zwupedade5w5rww" timestamp="1724082752" guid="2e3ff2b8-4e24-4bc0-a097-448138942f14"&gt;48&lt;/key&gt;&lt;/foreign-keys&gt;&lt;ref-type name="Journal Article"&gt;17&lt;/ref-type&gt;&lt;contributors&gt;&lt;authors&gt;&lt;author&gt;Kingma, D.,&lt;/author&gt;&lt;author&gt;Ba, J.&lt;/author&gt;&lt;/authors&gt;&lt;/contributors&gt;&lt;titles&gt;&lt;title&gt;Adam: A Method for Stochastic Optmization&lt;/title&gt;&lt;secondary-title&gt;arXiv&lt;/secondary-title&gt;&lt;/titles&gt;&lt;periodical&gt;&lt;full-title&gt;arXiv&lt;/full-title&gt;&lt;/periodical&gt;&lt;volume&gt;arXiv:1412.6980&lt;/volume&gt;&lt;dates&gt;&lt;year&gt;2014&lt;/year&gt;&lt;/dates&gt;&lt;urls&gt;&lt;/urls&gt;&lt;/record&gt;&lt;/Cite&gt;&lt;/EndNote&gt;</w:instrText>
      </w:r>
      <w:r w:rsidRPr="007D249B">
        <w:rPr>
          <w:rFonts w:ascii="Arial" w:hAnsi="Arial" w:cs="Arial"/>
        </w:rPr>
        <w:fldChar w:fldCharType="separate"/>
      </w:r>
      <w:r w:rsidR="005C2241" w:rsidRPr="007D249B">
        <w:rPr>
          <w:rFonts w:ascii="Arial" w:hAnsi="Arial" w:cs="Arial"/>
          <w:noProof/>
        </w:rPr>
        <w:t>[2]</w:t>
      </w:r>
      <w:r w:rsidRPr="007D249B">
        <w:rPr>
          <w:rFonts w:ascii="Arial" w:hAnsi="Arial" w:cs="Arial"/>
        </w:rPr>
        <w:fldChar w:fldCharType="end"/>
      </w:r>
      <w:r w:rsidRPr="007D249B">
        <w:rPr>
          <w:rFonts w:ascii="Arial" w:hAnsi="Arial" w:cs="Arial"/>
        </w:rPr>
        <w:t xml:space="preserve"> was utilized to optimize the weights of the model, with default hyperparameters (</w:t>
      </w:r>
      <w:proofErr w:type="spellStart"/>
      <w:r w:rsidRPr="007D249B">
        <w:rPr>
          <w:rFonts w:ascii="Arial" w:hAnsi="Arial" w:cs="Arial"/>
        </w:rPr>
        <w:t>learning_rate</w:t>
      </w:r>
      <w:proofErr w:type="spellEnd"/>
      <w:r w:rsidRPr="007D249B">
        <w:rPr>
          <w:rFonts w:ascii="Arial" w:hAnsi="Arial" w:cs="Arial"/>
        </w:rPr>
        <w:t xml:space="preserve"> = 0.001, beta_1 = 0.9, beta_2 = 0.999), and a </w:t>
      </w:r>
      <w:proofErr w:type="spellStart"/>
      <w:r w:rsidRPr="007D249B">
        <w:rPr>
          <w:rFonts w:ascii="Arial" w:hAnsi="Arial" w:cs="Arial"/>
        </w:rPr>
        <w:t>clipnorm</w:t>
      </w:r>
      <w:proofErr w:type="spellEnd"/>
      <w:r w:rsidRPr="007D249B">
        <w:rPr>
          <w:rFonts w:ascii="Arial" w:hAnsi="Arial" w:cs="Arial"/>
        </w:rPr>
        <w:t xml:space="preserve"> of 1 as a </w:t>
      </w:r>
      <w:proofErr w:type="spellStart"/>
      <w:r w:rsidRPr="007D249B">
        <w:rPr>
          <w:rFonts w:ascii="Arial" w:hAnsi="Arial" w:cs="Arial"/>
        </w:rPr>
        <w:t>regularizer</w:t>
      </w:r>
      <w:proofErr w:type="spellEnd"/>
      <w:r w:rsidRPr="007D249B">
        <w:rPr>
          <w:rFonts w:ascii="Arial" w:hAnsi="Arial" w:cs="Arial"/>
        </w:rPr>
        <w:t>. Additionally, a learning rate reduction strategy was employed, halving the learning rate if there was no improvement in validation loss for 15 consecutive epochs, with a minimum learning rate of 0.0001. Training process with a maximum epoch of 100 was stopped if there was no improvement in validation area under the receiver operating characteristics curve (AUC) for 30 consecutive epochs. The final model selected was based on the highest AUC achieved in the internal validation set. The final model was then implemented on hold out and external validation sets without any further tuning.</w:t>
      </w:r>
    </w:p>
    <w:p w14:paraId="36B2EAD3" w14:textId="77777777" w:rsidR="00E43DEB" w:rsidRPr="007D249B" w:rsidRDefault="00E43DEB" w:rsidP="008E1793">
      <w:pPr>
        <w:rPr>
          <w:rFonts w:ascii="Arial" w:hAnsi="Arial" w:cs="Arial"/>
        </w:rPr>
      </w:pPr>
    </w:p>
    <w:p w14:paraId="15714ED7" w14:textId="5481606A" w:rsidR="008E1793" w:rsidRPr="007D249B" w:rsidRDefault="00E43DEB">
      <w:pPr>
        <w:rPr>
          <w:rFonts w:ascii="Arial" w:hAnsi="Arial" w:cs="Arial"/>
        </w:rPr>
      </w:pPr>
      <w:r w:rsidRPr="007D249B">
        <w:rPr>
          <w:rFonts w:ascii="Arial" w:hAnsi="Arial" w:cs="Arial"/>
        </w:rPr>
        <w:t xml:space="preserve">Model training was conducted with a batch size of 512 utilizing multiple GPUs (Tesla V100 x 3) for parallel computing, optimizing computational efficiency and reducing training time. The TensorFlow and </w:t>
      </w:r>
      <w:proofErr w:type="spellStart"/>
      <w:r w:rsidRPr="007D249B">
        <w:rPr>
          <w:rFonts w:ascii="Arial" w:hAnsi="Arial" w:cs="Arial"/>
        </w:rPr>
        <w:t>Keras</w:t>
      </w:r>
      <w:proofErr w:type="spellEnd"/>
      <w:r w:rsidRPr="007D249B">
        <w:rPr>
          <w:rFonts w:ascii="Arial" w:hAnsi="Arial" w:cs="Arial"/>
        </w:rPr>
        <w:t xml:space="preserve"> libraries in Python environment were used to build sex classification. </w:t>
      </w:r>
      <w:proofErr w:type="spellStart"/>
      <w:r w:rsidRPr="007D249B">
        <w:rPr>
          <w:rFonts w:ascii="Arial" w:hAnsi="Arial" w:cs="Arial"/>
        </w:rPr>
        <w:t>Matlab</w:t>
      </w:r>
      <w:proofErr w:type="spellEnd"/>
      <w:r w:rsidRPr="007D249B">
        <w:rPr>
          <w:rFonts w:ascii="Arial" w:hAnsi="Arial" w:cs="Arial"/>
        </w:rPr>
        <w:t xml:space="preserve"> 2023a was used for ESI calculation and machine learning model building. SPSS 29.0.2.0 was used for descriptive statistics and logistic regression.</w:t>
      </w:r>
    </w:p>
    <w:p w14:paraId="55B46DD9" w14:textId="77777777" w:rsidR="008E1793" w:rsidRPr="007D249B" w:rsidRDefault="008E1793">
      <w:pPr>
        <w:rPr>
          <w:rFonts w:ascii="Arial" w:hAnsi="Arial" w:cs="Arial"/>
        </w:rPr>
      </w:pPr>
    </w:p>
    <w:p w14:paraId="0C16AC5D" w14:textId="77777777" w:rsidR="008E1793" w:rsidRPr="007D249B" w:rsidRDefault="008E1793">
      <w:pPr>
        <w:rPr>
          <w:rFonts w:ascii="Arial" w:hAnsi="Arial" w:cs="Arial"/>
        </w:rPr>
      </w:pPr>
    </w:p>
    <w:p w14:paraId="0AA16D8A" w14:textId="77777777" w:rsidR="008E1793" w:rsidRPr="007D249B" w:rsidRDefault="008E1793">
      <w:pPr>
        <w:rPr>
          <w:rFonts w:ascii="Arial" w:hAnsi="Arial" w:cs="Arial"/>
        </w:rPr>
      </w:pPr>
    </w:p>
    <w:p w14:paraId="20C0E6AA" w14:textId="77777777" w:rsidR="0045702C" w:rsidRPr="007D249B" w:rsidRDefault="0045702C">
      <w:pPr>
        <w:rPr>
          <w:rFonts w:ascii="Arial" w:hAnsi="Arial" w:cs="Arial"/>
          <w:b/>
          <w:bCs/>
        </w:rPr>
      </w:pPr>
    </w:p>
    <w:p w14:paraId="5EBC54C5" w14:textId="77777777" w:rsidR="0045702C" w:rsidRPr="007D249B" w:rsidRDefault="0045702C">
      <w:pPr>
        <w:rPr>
          <w:rFonts w:ascii="Arial" w:hAnsi="Arial" w:cs="Arial"/>
          <w:b/>
          <w:bCs/>
        </w:rPr>
      </w:pPr>
    </w:p>
    <w:p w14:paraId="5B1842FA" w14:textId="77777777" w:rsidR="0045702C" w:rsidRPr="007D249B" w:rsidRDefault="0045702C">
      <w:pPr>
        <w:rPr>
          <w:rFonts w:ascii="Arial" w:hAnsi="Arial" w:cs="Arial"/>
          <w:b/>
          <w:bCs/>
        </w:rPr>
      </w:pPr>
    </w:p>
    <w:p w14:paraId="2562D568" w14:textId="77777777" w:rsidR="0045702C" w:rsidRPr="007D249B" w:rsidRDefault="0045702C">
      <w:pPr>
        <w:rPr>
          <w:rFonts w:ascii="Arial" w:hAnsi="Arial" w:cs="Arial"/>
          <w:b/>
          <w:bCs/>
        </w:rPr>
      </w:pPr>
    </w:p>
    <w:p w14:paraId="684C06C3" w14:textId="77777777" w:rsidR="0045702C" w:rsidRPr="007D249B" w:rsidRDefault="0045702C">
      <w:pPr>
        <w:rPr>
          <w:rFonts w:ascii="Arial" w:hAnsi="Arial" w:cs="Arial"/>
          <w:b/>
          <w:bCs/>
        </w:rPr>
      </w:pPr>
    </w:p>
    <w:p w14:paraId="386D8B89" w14:textId="77777777" w:rsidR="0045702C" w:rsidRPr="007D249B" w:rsidRDefault="0045702C">
      <w:pPr>
        <w:rPr>
          <w:rFonts w:ascii="Arial" w:hAnsi="Arial" w:cs="Arial"/>
          <w:b/>
          <w:bCs/>
        </w:rPr>
      </w:pPr>
    </w:p>
    <w:p w14:paraId="4CE9D6BE" w14:textId="77777777" w:rsidR="0045702C" w:rsidRPr="007D249B" w:rsidRDefault="0045702C">
      <w:pPr>
        <w:rPr>
          <w:rFonts w:ascii="Arial" w:hAnsi="Arial" w:cs="Arial"/>
          <w:b/>
          <w:bCs/>
        </w:rPr>
      </w:pPr>
    </w:p>
    <w:p w14:paraId="49E2D7C1" w14:textId="77777777" w:rsidR="0045702C" w:rsidRPr="007D249B" w:rsidRDefault="0045702C">
      <w:pPr>
        <w:rPr>
          <w:rFonts w:ascii="Arial" w:hAnsi="Arial" w:cs="Arial"/>
          <w:b/>
          <w:bCs/>
        </w:rPr>
      </w:pPr>
    </w:p>
    <w:p w14:paraId="1007929C" w14:textId="77777777" w:rsidR="0045702C" w:rsidRPr="007D249B" w:rsidRDefault="0045702C">
      <w:pPr>
        <w:rPr>
          <w:rFonts w:ascii="Arial" w:hAnsi="Arial" w:cs="Arial"/>
          <w:b/>
          <w:bCs/>
        </w:rPr>
      </w:pPr>
    </w:p>
    <w:p w14:paraId="6FE3C6D1" w14:textId="77777777" w:rsidR="0045702C" w:rsidRPr="007D249B" w:rsidRDefault="0045702C">
      <w:pPr>
        <w:rPr>
          <w:rFonts w:ascii="Arial" w:hAnsi="Arial" w:cs="Arial"/>
          <w:b/>
          <w:bCs/>
        </w:rPr>
      </w:pPr>
    </w:p>
    <w:p w14:paraId="46C178C2" w14:textId="77777777" w:rsidR="0045702C" w:rsidRPr="007D249B" w:rsidRDefault="0045702C">
      <w:pPr>
        <w:rPr>
          <w:rFonts w:ascii="Arial" w:hAnsi="Arial" w:cs="Arial"/>
          <w:b/>
          <w:bCs/>
        </w:rPr>
      </w:pPr>
    </w:p>
    <w:p w14:paraId="448ACA7C" w14:textId="77777777" w:rsidR="007D249B" w:rsidRPr="007D249B" w:rsidRDefault="007D249B" w:rsidP="007D249B">
      <w:pPr>
        <w:rPr>
          <w:rFonts w:ascii="Arial" w:hAnsi="Arial" w:cs="Arial"/>
        </w:rPr>
      </w:pPr>
    </w:p>
    <w:p w14:paraId="1E618221" w14:textId="77777777" w:rsidR="007D249B" w:rsidRPr="007D249B" w:rsidRDefault="007D249B" w:rsidP="007D249B">
      <w:pPr>
        <w:rPr>
          <w:rFonts w:ascii="Arial" w:hAnsi="Arial" w:cs="Arial"/>
        </w:rPr>
      </w:pPr>
    </w:p>
    <w:p w14:paraId="68575E51" w14:textId="77777777" w:rsidR="007D249B" w:rsidRDefault="007D249B" w:rsidP="007D249B">
      <w:pPr>
        <w:rPr>
          <w:rFonts w:ascii="Arial" w:hAnsi="Arial" w:cs="Arial"/>
        </w:rPr>
      </w:pPr>
    </w:p>
    <w:p w14:paraId="5EF3B884" w14:textId="77777777" w:rsidR="007D249B" w:rsidRPr="007D249B" w:rsidRDefault="007D249B" w:rsidP="007D249B">
      <w:pPr>
        <w:rPr>
          <w:rFonts w:ascii="Arial" w:hAnsi="Arial" w:cs="Arial"/>
        </w:rPr>
      </w:pPr>
    </w:p>
    <w:p w14:paraId="05D8DB1F" w14:textId="77777777" w:rsidR="007D249B" w:rsidRPr="007D249B" w:rsidRDefault="007D249B" w:rsidP="007D249B">
      <w:pPr>
        <w:rPr>
          <w:rFonts w:ascii="Arial" w:hAnsi="Arial" w:cs="Arial"/>
        </w:rPr>
      </w:pPr>
    </w:p>
    <w:p w14:paraId="3C3E2542" w14:textId="77777777" w:rsidR="007D249B" w:rsidRPr="007D249B" w:rsidRDefault="007D249B" w:rsidP="007D249B">
      <w:pPr>
        <w:rPr>
          <w:rFonts w:ascii="Arial" w:hAnsi="Arial" w:cs="Arial"/>
        </w:rPr>
      </w:pPr>
    </w:p>
    <w:p w14:paraId="26C73A0E" w14:textId="031FB5C5" w:rsidR="000B4D3E" w:rsidRPr="000B4D3E" w:rsidRDefault="000B4D3E" w:rsidP="000B4D3E">
      <w:pPr>
        <w:rPr>
          <w:rFonts w:ascii="Arial" w:hAnsi="Arial" w:cs="Arial"/>
          <w:b/>
          <w:bCs/>
        </w:rPr>
      </w:pPr>
      <w:r w:rsidRPr="007D249B">
        <w:rPr>
          <w:rFonts w:ascii="Arial" w:hAnsi="Arial" w:cs="Arial"/>
          <w:b/>
          <w:bCs/>
        </w:rPr>
        <w:lastRenderedPageBreak/>
        <w:t xml:space="preserve">Figure S.1. </w:t>
      </w:r>
      <w:r>
        <w:rPr>
          <w:rFonts w:ascii="Arial" w:hAnsi="Arial" w:cs="Arial"/>
          <w:b/>
          <w:bCs/>
        </w:rPr>
        <w:t>Case and Control determination</w:t>
      </w:r>
      <w:r w:rsidRPr="007D249B">
        <w:rPr>
          <w:rFonts w:ascii="Arial" w:hAnsi="Arial" w:cs="Arial"/>
          <w:b/>
          <w:bCs/>
        </w:rPr>
        <w:t xml:space="preserve"> </w:t>
      </w:r>
      <w:r w:rsidRPr="007D249B">
        <w:rPr>
          <w:rFonts w:ascii="Arial" w:hAnsi="Arial" w:cs="Arial"/>
          <w:b/>
          <w:bCs/>
        </w:rPr>
        <w:tab/>
      </w:r>
      <w:r w:rsidRPr="007D249B">
        <w:rPr>
          <w:rFonts w:ascii="Arial" w:hAnsi="Arial" w:cs="Arial"/>
          <w:b/>
          <w:bCs/>
        </w:rPr>
        <w:tab/>
      </w:r>
      <w:r w:rsidRPr="007D249B">
        <w:rPr>
          <w:rFonts w:ascii="Arial" w:hAnsi="Arial" w:cs="Arial"/>
          <w:b/>
          <w:bCs/>
        </w:rPr>
        <w:tab/>
      </w:r>
      <w:r>
        <w:rPr>
          <w:rFonts w:ascii="Arial" w:hAnsi="Arial" w:cs="Arial"/>
          <w:b/>
          <w:bCs/>
        </w:rPr>
        <w:tab/>
      </w:r>
      <w:r>
        <w:rPr>
          <w:rFonts w:ascii="Arial" w:hAnsi="Arial" w:cs="Arial"/>
          <w:b/>
          <w:bCs/>
        </w:rPr>
        <w:tab/>
      </w:r>
      <w:r w:rsidRPr="007D249B">
        <w:rPr>
          <w:rFonts w:ascii="Arial" w:hAnsi="Arial" w:cs="Arial"/>
          <w:b/>
          <w:bCs/>
        </w:rPr>
        <w:tab/>
        <w:t>5</w:t>
      </w:r>
    </w:p>
    <w:p w14:paraId="440AF3D7" w14:textId="77777777" w:rsidR="000B4D3E" w:rsidRDefault="000B4D3E" w:rsidP="000B4D3E">
      <w:pPr>
        <w:rPr>
          <w:b/>
          <w:bCs/>
        </w:rPr>
      </w:pPr>
    </w:p>
    <w:p w14:paraId="73396741" w14:textId="77777777" w:rsidR="000B4D3E" w:rsidRDefault="000B4D3E" w:rsidP="000B4D3E">
      <w:pPr>
        <w:rPr>
          <w:b/>
          <w:bCs/>
        </w:rPr>
      </w:pPr>
      <w:r w:rsidRPr="00134D9F">
        <w:rPr>
          <w:rFonts w:ascii="Arial" w:hAnsi="Arial" w:cs="Arial"/>
          <w:noProof/>
        </w:rPr>
        <w:drawing>
          <wp:inline distT="0" distB="0" distL="0" distR="0" wp14:anchorId="0131BF01" wp14:editId="6C794382">
            <wp:extent cx="5943600" cy="1834311"/>
            <wp:effectExtent l="12700" t="12700" r="12700" b="7620"/>
            <wp:docPr id="42" name="Picture 41">
              <a:extLst xmlns:a="http://schemas.openxmlformats.org/drawingml/2006/main">
                <a:ext uri="{FF2B5EF4-FFF2-40B4-BE49-F238E27FC236}">
                  <a16:creationId xmlns:a16="http://schemas.microsoft.com/office/drawing/2014/main" id="{14671935-2D70-EBA6-465C-454A08937C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1">
                      <a:extLst>
                        <a:ext uri="{FF2B5EF4-FFF2-40B4-BE49-F238E27FC236}">
                          <a16:creationId xmlns:a16="http://schemas.microsoft.com/office/drawing/2014/main" id="{14671935-2D70-EBA6-465C-454A08937CA2}"/>
                        </a:ext>
                      </a:extLst>
                    </pic:cNvPr>
                    <pic:cNvPicPr>
                      <a:picLocks noChangeAspect="1"/>
                    </pic:cNvPicPr>
                  </pic:nvPicPr>
                  <pic:blipFill>
                    <a:blip r:embed="rId5"/>
                    <a:stretch>
                      <a:fillRect/>
                    </a:stretch>
                  </pic:blipFill>
                  <pic:spPr>
                    <a:xfrm>
                      <a:off x="0" y="0"/>
                      <a:ext cx="5943600" cy="1834311"/>
                    </a:xfrm>
                    <a:prstGeom prst="rect">
                      <a:avLst/>
                    </a:prstGeom>
                    <a:noFill/>
                    <a:ln>
                      <a:solidFill>
                        <a:schemeClr val="tx1"/>
                      </a:solidFill>
                    </a:ln>
                  </pic:spPr>
                </pic:pic>
              </a:graphicData>
            </a:graphic>
          </wp:inline>
        </w:drawing>
      </w:r>
    </w:p>
    <w:p w14:paraId="7C3B14E2" w14:textId="77777777" w:rsidR="000B4D3E" w:rsidRDefault="000B4D3E" w:rsidP="000B4D3E">
      <w:pPr>
        <w:rPr>
          <w:b/>
          <w:bCs/>
        </w:rPr>
      </w:pPr>
    </w:p>
    <w:p w14:paraId="019D0E14" w14:textId="77777777" w:rsidR="000B4D3E" w:rsidRDefault="000B4D3E" w:rsidP="000B4D3E">
      <w:pPr>
        <w:rPr>
          <w:b/>
          <w:bCs/>
        </w:rPr>
      </w:pPr>
    </w:p>
    <w:p w14:paraId="2697BBB4" w14:textId="77777777" w:rsidR="000B4D3E" w:rsidRDefault="000B4D3E" w:rsidP="007D249B">
      <w:pPr>
        <w:rPr>
          <w:rFonts w:ascii="Arial" w:hAnsi="Arial" w:cs="Arial"/>
          <w:b/>
          <w:bCs/>
        </w:rPr>
      </w:pPr>
    </w:p>
    <w:p w14:paraId="38F92424" w14:textId="77777777" w:rsidR="000B4D3E" w:rsidRDefault="000B4D3E" w:rsidP="007D249B">
      <w:pPr>
        <w:rPr>
          <w:rFonts w:ascii="Arial" w:hAnsi="Arial" w:cs="Arial"/>
          <w:b/>
          <w:bCs/>
        </w:rPr>
      </w:pPr>
    </w:p>
    <w:p w14:paraId="3AC5B376" w14:textId="77777777" w:rsidR="000B4D3E" w:rsidRDefault="000B4D3E" w:rsidP="007D249B">
      <w:pPr>
        <w:rPr>
          <w:rFonts w:ascii="Arial" w:hAnsi="Arial" w:cs="Arial"/>
          <w:b/>
          <w:bCs/>
        </w:rPr>
      </w:pPr>
    </w:p>
    <w:p w14:paraId="2254A102" w14:textId="77777777" w:rsidR="000B4D3E" w:rsidRDefault="000B4D3E" w:rsidP="007D249B">
      <w:pPr>
        <w:rPr>
          <w:rFonts w:ascii="Arial" w:hAnsi="Arial" w:cs="Arial"/>
          <w:b/>
          <w:bCs/>
        </w:rPr>
      </w:pPr>
    </w:p>
    <w:p w14:paraId="6F4D3552" w14:textId="77777777" w:rsidR="000B4D3E" w:rsidRDefault="000B4D3E" w:rsidP="007D249B">
      <w:pPr>
        <w:rPr>
          <w:rFonts w:ascii="Arial" w:hAnsi="Arial" w:cs="Arial"/>
          <w:b/>
          <w:bCs/>
        </w:rPr>
      </w:pPr>
    </w:p>
    <w:p w14:paraId="22822940" w14:textId="77777777" w:rsidR="000B4D3E" w:rsidRDefault="000B4D3E" w:rsidP="007D249B">
      <w:pPr>
        <w:rPr>
          <w:rFonts w:ascii="Arial" w:hAnsi="Arial" w:cs="Arial"/>
          <w:b/>
          <w:bCs/>
        </w:rPr>
      </w:pPr>
    </w:p>
    <w:p w14:paraId="0AF69813" w14:textId="77777777" w:rsidR="000B4D3E" w:rsidRDefault="000B4D3E" w:rsidP="007D249B">
      <w:pPr>
        <w:rPr>
          <w:rFonts w:ascii="Arial" w:hAnsi="Arial" w:cs="Arial"/>
          <w:b/>
          <w:bCs/>
        </w:rPr>
      </w:pPr>
    </w:p>
    <w:p w14:paraId="52BA33C0" w14:textId="77777777" w:rsidR="000B4D3E" w:rsidRDefault="000B4D3E" w:rsidP="007D249B">
      <w:pPr>
        <w:rPr>
          <w:rFonts w:ascii="Arial" w:hAnsi="Arial" w:cs="Arial"/>
          <w:b/>
          <w:bCs/>
        </w:rPr>
      </w:pPr>
    </w:p>
    <w:p w14:paraId="222DA414" w14:textId="77777777" w:rsidR="000B4D3E" w:rsidRDefault="000B4D3E" w:rsidP="007D249B">
      <w:pPr>
        <w:rPr>
          <w:rFonts w:ascii="Arial" w:hAnsi="Arial" w:cs="Arial"/>
          <w:b/>
          <w:bCs/>
        </w:rPr>
      </w:pPr>
    </w:p>
    <w:p w14:paraId="2A3DE129" w14:textId="77777777" w:rsidR="000B4D3E" w:rsidRDefault="000B4D3E" w:rsidP="007D249B">
      <w:pPr>
        <w:rPr>
          <w:rFonts w:ascii="Arial" w:hAnsi="Arial" w:cs="Arial"/>
          <w:b/>
          <w:bCs/>
        </w:rPr>
      </w:pPr>
    </w:p>
    <w:p w14:paraId="783A1236" w14:textId="77777777" w:rsidR="000B4D3E" w:rsidRDefault="000B4D3E" w:rsidP="007D249B">
      <w:pPr>
        <w:rPr>
          <w:rFonts w:ascii="Arial" w:hAnsi="Arial" w:cs="Arial"/>
          <w:b/>
          <w:bCs/>
        </w:rPr>
      </w:pPr>
    </w:p>
    <w:p w14:paraId="45B48BF3" w14:textId="77777777" w:rsidR="000B4D3E" w:rsidRDefault="000B4D3E" w:rsidP="007D249B">
      <w:pPr>
        <w:rPr>
          <w:rFonts w:ascii="Arial" w:hAnsi="Arial" w:cs="Arial"/>
          <w:b/>
          <w:bCs/>
        </w:rPr>
      </w:pPr>
    </w:p>
    <w:p w14:paraId="07E1F6E4" w14:textId="77777777" w:rsidR="000B4D3E" w:rsidRDefault="000B4D3E" w:rsidP="007D249B">
      <w:pPr>
        <w:rPr>
          <w:rFonts w:ascii="Arial" w:hAnsi="Arial" w:cs="Arial"/>
          <w:b/>
          <w:bCs/>
        </w:rPr>
      </w:pPr>
    </w:p>
    <w:p w14:paraId="7DDBE557" w14:textId="77777777" w:rsidR="000B4D3E" w:rsidRDefault="000B4D3E" w:rsidP="007D249B">
      <w:pPr>
        <w:rPr>
          <w:rFonts w:ascii="Arial" w:hAnsi="Arial" w:cs="Arial"/>
          <w:b/>
          <w:bCs/>
        </w:rPr>
      </w:pPr>
    </w:p>
    <w:p w14:paraId="547B6DA3" w14:textId="77777777" w:rsidR="000B4D3E" w:rsidRDefault="000B4D3E" w:rsidP="007D249B">
      <w:pPr>
        <w:rPr>
          <w:rFonts w:ascii="Arial" w:hAnsi="Arial" w:cs="Arial"/>
          <w:b/>
          <w:bCs/>
        </w:rPr>
      </w:pPr>
    </w:p>
    <w:p w14:paraId="47E7065C" w14:textId="77777777" w:rsidR="000B4D3E" w:rsidRDefault="000B4D3E" w:rsidP="007D249B">
      <w:pPr>
        <w:rPr>
          <w:rFonts w:ascii="Arial" w:hAnsi="Arial" w:cs="Arial"/>
          <w:b/>
          <w:bCs/>
        </w:rPr>
      </w:pPr>
    </w:p>
    <w:p w14:paraId="67B632C4" w14:textId="77777777" w:rsidR="000B4D3E" w:rsidRDefault="000B4D3E" w:rsidP="007D249B">
      <w:pPr>
        <w:rPr>
          <w:rFonts w:ascii="Arial" w:hAnsi="Arial" w:cs="Arial"/>
          <w:b/>
          <w:bCs/>
        </w:rPr>
      </w:pPr>
    </w:p>
    <w:p w14:paraId="7FC38CC8" w14:textId="77777777" w:rsidR="000B4D3E" w:rsidRDefault="000B4D3E" w:rsidP="007D249B">
      <w:pPr>
        <w:rPr>
          <w:rFonts w:ascii="Arial" w:hAnsi="Arial" w:cs="Arial"/>
          <w:b/>
          <w:bCs/>
        </w:rPr>
      </w:pPr>
    </w:p>
    <w:p w14:paraId="7C98D803" w14:textId="77777777" w:rsidR="000B4D3E" w:rsidRDefault="000B4D3E" w:rsidP="007D249B">
      <w:pPr>
        <w:rPr>
          <w:rFonts w:ascii="Arial" w:hAnsi="Arial" w:cs="Arial"/>
          <w:b/>
          <w:bCs/>
        </w:rPr>
      </w:pPr>
    </w:p>
    <w:p w14:paraId="402A9D91" w14:textId="77777777" w:rsidR="000B4D3E" w:rsidRDefault="000B4D3E" w:rsidP="007D249B">
      <w:pPr>
        <w:rPr>
          <w:rFonts w:ascii="Arial" w:hAnsi="Arial" w:cs="Arial"/>
          <w:b/>
          <w:bCs/>
        </w:rPr>
      </w:pPr>
    </w:p>
    <w:p w14:paraId="12F28389" w14:textId="77777777" w:rsidR="000B4D3E" w:rsidRDefault="000B4D3E" w:rsidP="007D249B">
      <w:pPr>
        <w:rPr>
          <w:rFonts w:ascii="Arial" w:hAnsi="Arial" w:cs="Arial"/>
          <w:b/>
          <w:bCs/>
        </w:rPr>
      </w:pPr>
    </w:p>
    <w:p w14:paraId="0B8C3DC3" w14:textId="77777777" w:rsidR="000B4D3E" w:rsidRDefault="000B4D3E" w:rsidP="007D249B">
      <w:pPr>
        <w:rPr>
          <w:rFonts w:ascii="Arial" w:hAnsi="Arial" w:cs="Arial"/>
          <w:b/>
          <w:bCs/>
        </w:rPr>
      </w:pPr>
    </w:p>
    <w:p w14:paraId="5118C3BC" w14:textId="77777777" w:rsidR="000B4D3E" w:rsidRDefault="000B4D3E" w:rsidP="007D249B">
      <w:pPr>
        <w:rPr>
          <w:rFonts w:ascii="Arial" w:hAnsi="Arial" w:cs="Arial"/>
          <w:b/>
          <w:bCs/>
        </w:rPr>
      </w:pPr>
    </w:p>
    <w:p w14:paraId="7FBE6AF9" w14:textId="77777777" w:rsidR="000B4D3E" w:rsidRDefault="000B4D3E" w:rsidP="007D249B">
      <w:pPr>
        <w:rPr>
          <w:rFonts w:ascii="Arial" w:hAnsi="Arial" w:cs="Arial"/>
          <w:b/>
          <w:bCs/>
        </w:rPr>
      </w:pPr>
    </w:p>
    <w:p w14:paraId="68C049C8" w14:textId="77777777" w:rsidR="000B4D3E" w:rsidRDefault="000B4D3E" w:rsidP="007D249B">
      <w:pPr>
        <w:rPr>
          <w:rFonts w:ascii="Arial" w:hAnsi="Arial" w:cs="Arial"/>
          <w:b/>
          <w:bCs/>
        </w:rPr>
      </w:pPr>
    </w:p>
    <w:p w14:paraId="02704107" w14:textId="77777777" w:rsidR="000B4D3E" w:rsidRDefault="000B4D3E" w:rsidP="007D249B">
      <w:pPr>
        <w:rPr>
          <w:rFonts w:ascii="Arial" w:hAnsi="Arial" w:cs="Arial"/>
          <w:b/>
          <w:bCs/>
        </w:rPr>
      </w:pPr>
    </w:p>
    <w:p w14:paraId="401A181B" w14:textId="77777777" w:rsidR="000B4D3E" w:rsidRDefault="000B4D3E" w:rsidP="007D249B">
      <w:pPr>
        <w:rPr>
          <w:rFonts w:ascii="Arial" w:hAnsi="Arial" w:cs="Arial"/>
          <w:b/>
          <w:bCs/>
        </w:rPr>
      </w:pPr>
    </w:p>
    <w:p w14:paraId="738FAE8F" w14:textId="77777777" w:rsidR="000B4D3E" w:rsidRDefault="000B4D3E" w:rsidP="007D249B">
      <w:pPr>
        <w:rPr>
          <w:rFonts w:ascii="Arial" w:hAnsi="Arial" w:cs="Arial"/>
          <w:b/>
          <w:bCs/>
        </w:rPr>
      </w:pPr>
    </w:p>
    <w:p w14:paraId="32511362" w14:textId="77777777" w:rsidR="000B4D3E" w:rsidRDefault="000B4D3E" w:rsidP="007D249B">
      <w:pPr>
        <w:rPr>
          <w:rFonts w:ascii="Arial" w:hAnsi="Arial" w:cs="Arial"/>
          <w:b/>
          <w:bCs/>
        </w:rPr>
      </w:pPr>
    </w:p>
    <w:p w14:paraId="14265099" w14:textId="77777777" w:rsidR="000B4D3E" w:rsidRDefault="000B4D3E" w:rsidP="007D249B">
      <w:pPr>
        <w:rPr>
          <w:rFonts w:ascii="Arial" w:hAnsi="Arial" w:cs="Arial"/>
          <w:b/>
          <w:bCs/>
        </w:rPr>
      </w:pPr>
    </w:p>
    <w:p w14:paraId="0B5EE5E2" w14:textId="77777777" w:rsidR="000B4D3E" w:rsidRDefault="000B4D3E" w:rsidP="007D249B">
      <w:pPr>
        <w:rPr>
          <w:rFonts w:ascii="Arial" w:hAnsi="Arial" w:cs="Arial"/>
          <w:b/>
          <w:bCs/>
        </w:rPr>
      </w:pPr>
    </w:p>
    <w:p w14:paraId="3EA49CBA" w14:textId="77777777" w:rsidR="000B4D3E" w:rsidRDefault="000B4D3E" w:rsidP="007D249B">
      <w:pPr>
        <w:rPr>
          <w:rFonts w:ascii="Arial" w:hAnsi="Arial" w:cs="Arial"/>
          <w:b/>
          <w:bCs/>
        </w:rPr>
      </w:pPr>
    </w:p>
    <w:p w14:paraId="131BB6A5" w14:textId="52A5D336" w:rsidR="007D249B" w:rsidRPr="007D249B" w:rsidRDefault="007D249B" w:rsidP="007D249B">
      <w:pPr>
        <w:rPr>
          <w:rFonts w:ascii="Arial" w:hAnsi="Arial" w:cs="Arial"/>
          <w:b/>
          <w:bCs/>
        </w:rPr>
      </w:pPr>
      <w:r w:rsidRPr="007D249B">
        <w:rPr>
          <w:rFonts w:ascii="Arial" w:hAnsi="Arial" w:cs="Arial"/>
          <w:b/>
          <w:bCs/>
        </w:rPr>
        <w:lastRenderedPageBreak/>
        <w:t>SI.2. Risk factor and clinical outcome definitions</w:t>
      </w:r>
    </w:p>
    <w:p w14:paraId="630C1F90" w14:textId="77777777" w:rsidR="00E634AD" w:rsidRPr="007D249B" w:rsidRDefault="00E634AD">
      <w:pPr>
        <w:rPr>
          <w:rFonts w:ascii="Arial" w:hAnsi="Arial" w:cs="Arial"/>
        </w:rPr>
      </w:pPr>
    </w:p>
    <w:p w14:paraId="703AFE31" w14:textId="07DAF7EB" w:rsidR="00E634AD" w:rsidRPr="007D249B" w:rsidRDefault="0045702C">
      <w:pPr>
        <w:rPr>
          <w:rFonts w:ascii="Arial" w:hAnsi="Arial" w:cs="Arial"/>
        </w:rPr>
      </w:pPr>
      <w:r w:rsidRPr="007D249B">
        <w:rPr>
          <w:rFonts w:ascii="Arial" w:hAnsi="Arial" w:cs="Arial"/>
        </w:rPr>
        <w:t>Variables common in all three outcomes of interest.</w:t>
      </w:r>
    </w:p>
    <w:p w14:paraId="23FC6240" w14:textId="65CA5969" w:rsidR="00E634AD" w:rsidRPr="007D249B" w:rsidRDefault="0045702C" w:rsidP="0045702C">
      <w:pPr>
        <w:pStyle w:val="ListParagraph"/>
        <w:numPr>
          <w:ilvl w:val="0"/>
          <w:numId w:val="1"/>
        </w:numPr>
        <w:rPr>
          <w:rFonts w:ascii="Arial" w:hAnsi="Arial" w:cs="Arial"/>
        </w:rPr>
      </w:pPr>
      <w:r w:rsidRPr="007D249B">
        <w:rPr>
          <w:rFonts w:ascii="Arial" w:hAnsi="Arial" w:cs="Arial"/>
          <w:b/>
          <w:bCs/>
        </w:rPr>
        <w:t>Sex</w:t>
      </w:r>
      <w:r w:rsidRPr="007D249B">
        <w:rPr>
          <w:rFonts w:ascii="Arial" w:hAnsi="Arial" w:cs="Arial"/>
        </w:rPr>
        <w:t xml:space="preserve">. We used the sex </w:t>
      </w:r>
      <w:proofErr w:type="gramStart"/>
      <w:r w:rsidR="002329FC" w:rsidRPr="007D249B">
        <w:rPr>
          <w:rFonts w:ascii="Arial" w:hAnsi="Arial" w:cs="Arial"/>
        </w:rPr>
        <w:t>entered</w:t>
      </w:r>
      <w:r w:rsidRPr="007D249B">
        <w:rPr>
          <w:rFonts w:ascii="Arial" w:hAnsi="Arial" w:cs="Arial"/>
        </w:rPr>
        <w:t xml:space="preserve"> </w:t>
      </w:r>
      <w:r w:rsidR="002329FC" w:rsidRPr="007D249B">
        <w:rPr>
          <w:rFonts w:ascii="Arial" w:hAnsi="Arial" w:cs="Arial"/>
        </w:rPr>
        <w:t>into</w:t>
      </w:r>
      <w:proofErr w:type="gramEnd"/>
      <w:r w:rsidRPr="007D249B">
        <w:rPr>
          <w:rFonts w:ascii="Arial" w:hAnsi="Arial" w:cs="Arial"/>
        </w:rPr>
        <w:t xml:space="preserve"> ECG machines during ECG recordings by ECG technicians. Binary sex variable was codes as 0 representing female and 1 representing male sex.</w:t>
      </w:r>
    </w:p>
    <w:p w14:paraId="74B875C9" w14:textId="269201FE" w:rsidR="0045702C" w:rsidRPr="007D249B" w:rsidRDefault="0045702C" w:rsidP="0045702C">
      <w:pPr>
        <w:pStyle w:val="ListParagraph"/>
        <w:numPr>
          <w:ilvl w:val="0"/>
          <w:numId w:val="1"/>
        </w:numPr>
        <w:rPr>
          <w:rFonts w:ascii="Arial" w:hAnsi="Arial" w:cs="Arial"/>
        </w:rPr>
      </w:pPr>
      <w:r w:rsidRPr="007D249B">
        <w:rPr>
          <w:rFonts w:ascii="Arial" w:hAnsi="Arial" w:cs="Arial"/>
          <w:b/>
          <w:bCs/>
        </w:rPr>
        <w:t>Age</w:t>
      </w:r>
      <w:r w:rsidRPr="007D249B">
        <w:rPr>
          <w:rFonts w:ascii="Arial" w:hAnsi="Arial" w:cs="Arial"/>
        </w:rPr>
        <w:t>. Age (years) at the time of ECG was used. In logistic regression model Age was divided to 10 representing odds ratios per 10 years of age.</w:t>
      </w:r>
    </w:p>
    <w:p w14:paraId="2A8BA24C" w14:textId="7056839D" w:rsidR="0045702C" w:rsidRPr="007D249B" w:rsidRDefault="0045702C" w:rsidP="0045702C">
      <w:pPr>
        <w:pStyle w:val="ListParagraph"/>
        <w:numPr>
          <w:ilvl w:val="0"/>
          <w:numId w:val="1"/>
        </w:numPr>
        <w:rPr>
          <w:rFonts w:ascii="Arial" w:hAnsi="Arial" w:cs="Arial"/>
        </w:rPr>
      </w:pPr>
      <w:r w:rsidRPr="007D249B">
        <w:rPr>
          <w:rFonts w:ascii="Arial" w:hAnsi="Arial" w:cs="Arial"/>
          <w:b/>
          <w:bCs/>
        </w:rPr>
        <w:t>Race</w:t>
      </w:r>
      <w:r w:rsidRPr="007D249B">
        <w:rPr>
          <w:rFonts w:ascii="Arial" w:hAnsi="Arial" w:cs="Arial"/>
        </w:rPr>
        <w:t>. Race was used as a binary variable 1 representing Black people and 0 for all others.</w:t>
      </w:r>
    </w:p>
    <w:p w14:paraId="65B161A4" w14:textId="6DC99317" w:rsidR="009E7E15" w:rsidRPr="007D249B" w:rsidRDefault="009E7E15" w:rsidP="009E7E15">
      <w:pPr>
        <w:rPr>
          <w:rFonts w:ascii="Arial" w:hAnsi="Arial" w:cs="Arial"/>
          <w:b/>
          <w:bCs/>
        </w:rPr>
      </w:pPr>
      <w:r w:rsidRPr="007D249B">
        <w:rPr>
          <w:rFonts w:ascii="Arial" w:hAnsi="Arial" w:cs="Arial"/>
          <w:b/>
          <w:bCs/>
        </w:rPr>
        <w:t>Variables Specific to corresponding clinical outcomes</w:t>
      </w:r>
    </w:p>
    <w:p w14:paraId="05C16FA0" w14:textId="283B49F4" w:rsidR="002329FC" w:rsidRPr="007D249B" w:rsidRDefault="002329FC" w:rsidP="002329FC">
      <w:pPr>
        <w:pStyle w:val="ListParagraph"/>
        <w:numPr>
          <w:ilvl w:val="0"/>
          <w:numId w:val="3"/>
        </w:numPr>
        <w:rPr>
          <w:rFonts w:ascii="Arial" w:hAnsi="Arial" w:cs="Arial"/>
          <w:b/>
          <w:bCs/>
        </w:rPr>
      </w:pPr>
      <w:r w:rsidRPr="007D249B">
        <w:rPr>
          <w:rFonts w:ascii="Arial" w:hAnsi="Arial" w:cs="Arial"/>
          <w:b/>
          <w:bCs/>
        </w:rPr>
        <w:t>All cause mortality</w:t>
      </w:r>
      <w:r w:rsidRPr="007D249B">
        <w:rPr>
          <w:rFonts w:ascii="Arial" w:hAnsi="Arial" w:cs="Arial"/>
        </w:rPr>
        <w:t>. All-cause mortality data were retrieved from WF EHR which includes both deaths occurred in-hospital as well as the mortality information received from North Carolina Death Index. Considering that WF also serves non-North Carolina residents, we also gather information from surrounding regions including states of Virginia, West Virginia, Tennessee, South Carolina, and Florida Death Indices.</w:t>
      </w:r>
    </w:p>
    <w:p w14:paraId="49195D2A" w14:textId="71C31451" w:rsidR="009E7E15" w:rsidRPr="007D249B" w:rsidRDefault="009E7E15" w:rsidP="009E7E15">
      <w:pPr>
        <w:pStyle w:val="ListParagraph"/>
        <w:numPr>
          <w:ilvl w:val="0"/>
          <w:numId w:val="2"/>
        </w:numPr>
        <w:rPr>
          <w:rFonts w:ascii="Arial" w:hAnsi="Arial" w:cs="Arial"/>
        </w:rPr>
      </w:pPr>
      <w:r w:rsidRPr="007D249B">
        <w:rPr>
          <w:rFonts w:ascii="Arial" w:hAnsi="Arial" w:cs="Arial"/>
          <w:b/>
          <w:bCs/>
        </w:rPr>
        <w:t>Heart Failure</w:t>
      </w:r>
      <w:r w:rsidR="002329FC" w:rsidRPr="007D249B">
        <w:rPr>
          <w:rFonts w:ascii="Arial" w:hAnsi="Arial" w:cs="Arial"/>
          <w:b/>
          <w:bCs/>
        </w:rPr>
        <w:t>.</w:t>
      </w:r>
      <w:r w:rsidR="002329FC" w:rsidRPr="007D249B">
        <w:rPr>
          <w:rFonts w:ascii="Arial" w:hAnsi="Arial" w:cs="Arial"/>
        </w:rPr>
        <w:t xml:space="preserve"> Heart failure occurrence and its date was determined using ICD codes and their first occurrence documented in the EHR. </w:t>
      </w:r>
      <w:r w:rsidR="005C2241" w:rsidRPr="007D249B">
        <w:rPr>
          <w:rFonts w:ascii="Arial" w:hAnsi="Arial" w:cs="Arial"/>
        </w:rPr>
        <w:t xml:space="preserve">The diagnostic codes for HF were classified in six categories including left ventricular failure (I50.1), systolic HF (I50.2), diastolic HF (I50.3), combined systolic and diastolic HF (I50.4), other HF (I50.8), and unspecified HF (I50.9). The subclassification of these main categories were also considered </w:t>
      </w:r>
      <w:r w:rsidR="005C2241" w:rsidRPr="007D249B">
        <w:rPr>
          <w:rFonts w:ascii="Arial" w:hAnsi="Arial" w:cs="Arial"/>
        </w:rPr>
        <w:fldChar w:fldCharType="begin"/>
      </w:r>
      <w:r w:rsidR="0085727F" w:rsidRPr="007D249B">
        <w:rPr>
          <w:rFonts w:ascii="Arial" w:hAnsi="Arial" w:cs="Arial"/>
        </w:rPr>
        <w:instrText xml:space="preserve"> ADDIN EN.CITE &lt;EndNote&gt;&lt;Cite&gt;&lt;Author&gt;Bates&lt;/Author&gt;&lt;Year&gt;2023&lt;/Year&gt;&lt;RecNum&gt;243&lt;/RecNum&gt;&lt;DisplayText&gt;[3]&lt;/DisplayText&gt;&lt;record&gt;&lt;rec-number&gt;243&lt;/rec-number&gt;&lt;foreign-keys&gt;&lt;key app="EN" db-id="aaztwedpxsrvxieaf09p0zwupedade5w5rww" timestamp="1724209561" guid="5e413950-a08f-4f76-9f3d-921af4813a27"&gt;243&lt;/key&gt;&lt;/foreign-keys&gt;&lt;ref-type name="Journal Article"&gt;17&lt;/ref-type&gt;&lt;contributors&gt;&lt;authors&gt;&lt;author&gt;Bates, Benjamin A.&lt;/author&gt;&lt;author&gt;Akhabue, Ehimare&lt;/author&gt;&lt;author&gt;Nahass, Meghan M.&lt;/author&gt;&lt;author&gt;Mukherjee, Abhigyan&lt;/author&gt;&lt;author&gt;Hiltner, Emily&lt;/author&gt;&lt;author&gt;Rock, Joanna&lt;/author&gt;&lt;author&gt;Wilton, Brandon&lt;/author&gt;&lt;author&gt;Mittal, Garima&lt;/author&gt;&lt;author&gt;Visaria, Aayush&lt;/author&gt;&lt;author&gt;Rua, Melanie&lt;/author&gt;&lt;author&gt;Gandhi, Poonam&lt;/author&gt;&lt;author&gt;Dave, Chintan V.&lt;/author&gt;&lt;author&gt;Setoguchi, Soko&lt;/author&gt;&lt;/authors&gt;&lt;/contributors&gt;&lt;titles&gt;&lt;title&gt;Validity of International Classification of Diseases (ICD)-10 Diagnosis Codes for Identification of Acute Heart Failure Hospitalization and Heart Failure with Reduced Versus Preserved Ejection Fraction in a National Medicare Sample&lt;/title&gt;&lt;secondary-title&gt;Circulation: Cardiovascular Quality and Outcomes&lt;/secondary-title&gt;&lt;/titles&gt;&lt;periodical&gt;&lt;full-title&gt;Circulation: Cardiovascular Quality and Outcomes&lt;/full-title&gt;&lt;/periodical&gt;&lt;pages&gt;e009078&lt;/pages&gt;&lt;volume&gt;16&lt;/volume&gt;&lt;number&gt;2&lt;/number&gt;&lt;dates&gt;&lt;year&gt;2023&lt;/year&gt;&lt;pub-dates&gt;&lt;date&gt;2023/02/01&lt;/date&gt;&lt;/pub-dates&gt;&lt;/dates&gt;&lt;publisher&gt;American Heart Association&lt;/publisher&gt;&lt;urls&gt;&lt;related-urls&gt;&lt;url&gt;https://doi.org/10.1161/CIRCOUTCOMES.122.009078&lt;/url&gt;&lt;/related-urls&gt;&lt;/urls&gt;&lt;electronic-resource-num&gt;10.1161/CIRCOUTCOMES.122.009078&lt;/electronic-resource-num&gt;&lt;access-date&gt;2024/08/20&lt;/access-date&gt;&lt;/record&gt;&lt;/Cite&gt;&lt;/EndNote&gt;</w:instrText>
      </w:r>
      <w:r w:rsidR="005C2241" w:rsidRPr="007D249B">
        <w:rPr>
          <w:rFonts w:ascii="Arial" w:hAnsi="Arial" w:cs="Arial"/>
        </w:rPr>
        <w:fldChar w:fldCharType="separate"/>
      </w:r>
      <w:r w:rsidR="005C2241" w:rsidRPr="007D249B">
        <w:rPr>
          <w:rFonts w:ascii="Arial" w:hAnsi="Arial" w:cs="Arial"/>
          <w:noProof/>
        </w:rPr>
        <w:t>[3]</w:t>
      </w:r>
      <w:r w:rsidR="005C2241" w:rsidRPr="007D249B">
        <w:rPr>
          <w:rFonts w:ascii="Arial" w:hAnsi="Arial" w:cs="Arial"/>
        </w:rPr>
        <w:fldChar w:fldCharType="end"/>
      </w:r>
      <w:r w:rsidR="005C2241" w:rsidRPr="007D249B">
        <w:rPr>
          <w:rFonts w:ascii="Arial" w:hAnsi="Arial" w:cs="Arial"/>
        </w:rPr>
        <w:t>.</w:t>
      </w:r>
    </w:p>
    <w:p w14:paraId="0EE7E1C2" w14:textId="77147C91" w:rsidR="009E7E15" w:rsidRPr="007D249B" w:rsidRDefault="009E7E15" w:rsidP="009E7E15">
      <w:pPr>
        <w:pStyle w:val="ListParagraph"/>
        <w:numPr>
          <w:ilvl w:val="1"/>
          <w:numId w:val="2"/>
        </w:numPr>
        <w:rPr>
          <w:rFonts w:ascii="Arial" w:hAnsi="Arial" w:cs="Arial"/>
        </w:rPr>
      </w:pPr>
      <w:r w:rsidRPr="007D249B">
        <w:rPr>
          <w:rFonts w:ascii="Arial" w:hAnsi="Arial" w:cs="Arial"/>
          <w:b/>
          <w:bCs/>
        </w:rPr>
        <w:t>Heart Rate</w:t>
      </w:r>
      <w:r w:rsidRPr="007D249B">
        <w:rPr>
          <w:rFonts w:ascii="Arial" w:hAnsi="Arial" w:cs="Arial"/>
        </w:rPr>
        <w:t>. Heart rate variable was used as ventricular rate calculated by ECG machine for each index ECG.</w:t>
      </w:r>
      <w:r w:rsidR="002329FC" w:rsidRPr="007D249B">
        <w:rPr>
          <w:rFonts w:ascii="Arial" w:hAnsi="Arial" w:cs="Arial"/>
        </w:rPr>
        <w:t xml:space="preserve"> </w:t>
      </w:r>
    </w:p>
    <w:p w14:paraId="6796809A" w14:textId="0622ECF6" w:rsidR="002329FC" w:rsidRPr="007D249B" w:rsidRDefault="002329FC" w:rsidP="00BD5259">
      <w:pPr>
        <w:pStyle w:val="ListParagraph"/>
        <w:numPr>
          <w:ilvl w:val="1"/>
          <w:numId w:val="2"/>
        </w:numPr>
        <w:rPr>
          <w:rFonts w:ascii="Arial" w:hAnsi="Arial" w:cs="Arial"/>
        </w:rPr>
      </w:pPr>
      <w:r w:rsidRPr="007D249B">
        <w:rPr>
          <w:rFonts w:ascii="Arial" w:hAnsi="Arial" w:cs="Arial"/>
          <w:b/>
          <w:bCs/>
        </w:rPr>
        <w:t>Hypertension.</w:t>
      </w:r>
      <w:r w:rsidR="005C2241" w:rsidRPr="007D249B">
        <w:rPr>
          <w:rFonts w:ascii="Arial" w:hAnsi="Arial" w:cs="Arial"/>
          <w:b/>
          <w:bCs/>
        </w:rPr>
        <w:t xml:space="preserve"> </w:t>
      </w:r>
      <w:r w:rsidR="005C2241" w:rsidRPr="007D249B">
        <w:rPr>
          <w:rFonts w:ascii="Arial" w:hAnsi="Arial" w:cs="Arial"/>
        </w:rPr>
        <w:t xml:space="preserve">Hypertension was determined based on ICD codes for Primary hypertension (I10), hypertensive heart disease without heart failure (I119), renovascular hypertension (I150), hypertension secondary to other renal disease (I151), hypertension secondary to endocrine disorders (I151), </w:t>
      </w:r>
      <w:r w:rsidR="00BD5259" w:rsidRPr="007D249B">
        <w:rPr>
          <w:rFonts w:ascii="Arial" w:hAnsi="Arial" w:cs="Arial"/>
        </w:rPr>
        <w:t>other secondary hypertension (I158), unspecified secondary hypertension (I159), hypertensive urgency (I160), hypertensive emergency (I161</w:t>
      </w:r>
      <w:proofErr w:type="gramStart"/>
      <w:r w:rsidR="00BD5259" w:rsidRPr="007D249B">
        <w:rPr>
          <w:rFonts w:ascii="Arial" w:hAnsi="Arial" w:cs="Arial"/>
        </w:rPr>
        <w:t>),  and</w:t>
      </w:r>
      <w:proofErr w:type="gramEnd"/>
      <w:r w:rsidR="00BD5259" w:rsidRPr="007D249B">
        <w:rPr>
          <w:rFonts w:ascii="Arial" w:hAnsi="Arial" w:cs="Arial"/>
        </w:rPr>
        <w:t xml:space="preserve"> unspecified hypertensive crisis (I169).</w:t>
      </w:r>
    </w:p>
    <w:p w14:paraId="67464074" w14:textId="4CFE6669" w:rsidR="002329FC" w:rsidRPr="007D249B" w:rsidRDefault="002329FC" w:rsidP="00A86CD4">
      <w:pPr>
        <w:pStyle w:val="ListParagraph"/>
        <w:numPr>
          <w:ilvl w:val="1"/>
          <w:numId w:val="2"/>
        </w:numPr>
        <w:rPr>
          <w:rFonts w:ascii="Arial" w:hAnsi="Arial" w:cs="Arial"/>
        </w:rPr>
      </w:pPr>
      <w:r w:rsidRPr="007D249B">
        <w:rPr>
          <w:rFonts w:ascii="Arial" w:hAnsi="Arial" w:cs="Arial"/>
          <w:b/>
          <w:bCs/>
        </w:rPr>
        <w:t>Diabetes.</w:t>
      </w:r>
      <w:r w:rsidR="00BD5259" w:rsidRPr="007D249B">
        <w:rPr>
          <w:rFonts w:ascii="Arial" w:hAnsi="Arial" w:cs="Arial"/>
          <w:b/>
          <w:bCs/>
        </w:rPr>
        <w:t xml:space="preserve"> </w:t>
      </w:r>
      <w:r w:rsidR="00A86CD4" w:rsidRPr="007D249B">
        <w:rPr>
          <w:rFonts w:ascii="Arial" w:hAnsi="Arial" w:cs="Arial"/>
        </w:rPr>
        <w:t>Diabetes was determined based on ICD codes for diabetes mellitus due to underlying condition (E08</w:t>
      </w:r>
      <w:proofErr w:type="gramStart"/>
      <w:r w:rsidR="00A86CD4" w:rsidRPr="007D249B">
        <w:rPr>
          <w:rFonts w:ascii="Arial" w:hAnsi="Arial" w:cs="Arial"/>
        </w:rPr>
        <w:t>),  Diabetes</w:t>
      </w:r>
      <w:proofErr w:type="gramEnd"/>
      <w:r w:rsidR="00A86CD4" w:rsidRPr="007D249B">
        <w:rPr>
          <w:rFonts w:ascii="Arial" w:hAnsi="Arial" w:cs="Arial"/>
        </w:rPr>
        <w:t xml:space="preserve"> mellitus due to underlying condition (E09), Drug or chemical induced diabetes mellitus (E10), Type 1 diabetes mellitus (E11),  Type 2 diabetes mellitus (E12), Other specified diabetes mellitus (E13).</w:t>
      </w:r>
    </w:p>
    <w:p w14:paraId="6AD93B74" w14:textId="42074853" w:rsidR="002329FC" w:rsidRPr="007D249B" w:rsidRDefault="002329FC" w:rsidP="00A86CD4">
      <w:pPr>
        <w:pStyle w:val="ListParagraph"/>
        <w:numPr>
          <w:ilvl w:val="1"/>
          <w:numId w:val="2"/>
        </w:numPr>
        <w:rPr>
          <w:rFonts w:ascii="Arial" w:hAnsi="Arial" w:cs="Arial"/>
          <w:b/>
          <w:bCs/>
        </w:rPr>
      </w:pPr>
      <w:r w:rsidRPr="007D249B">
        <w:rPr>
          <w:rFonts w:ascii="Arial" w:hAnsi="Arial" w:cs="Arial"/>
          <w:b/>
          <w:bCs/>
        </w:rPr>
        <w:t>Valvular Disease</w:t>
      </w:r>
      <w:r w:rsidR="00A86CD4" w:rsidRPr="007D249B">
        <w:rPr>
          <w:rFonts w:ascii="Arial" w:hAnsi="Arial" w:cs="Arial"/>
          <w:b/>
          <w:bCs/>
        </w:rPr>
        <w:t xml:space="preserve">. </w:t>
      </w:r>
      <w:r w:rsidR="00A86CD4" w:rsidRPr="007D249B">
        <w:rPr>
          <w:rFonts w:ascii="Arial" w:hAnsi="Arial" w:cs="Arial"/>
        </w:rPr>
        <w:t>Valvular disease was determined based on ICD coded for Rheumatic mitral valve diseases (I05), Rheumatic aortic valve diseases (I06), Rheumatic tricuspid valve diseases (I07</w:t>
      </w:r>
      <w:proofErr w:type="gramStart"/>
      <w:r w:rsidR="00A86CD4" w:rsidRPr="007D249B">
        <w:rPr>
          <w:rFonts w:ascii="Arial" w:hAnsi="Arial" w:cs="Arial"/>
        </w:rPr>
        <w:t>),  Multiple</w:t>
      </w:r>
      <w:proofErr w:type="gramEnd"/>
      <w:r w:rsidR="00A86CD4" w:rsidRPr="007D249B">
        <w:rPr>
          <w:rFonts w:ascii="Arial" w:hAnsi="Arial" w:cs="Arial"/>
        </w:rPr>
        <w:t xml:space="preserve"> valve diseases (I08) and their sub classifications.</w:t>
      </w:r>
    </w:p>
    <w:p w14:paraId="117F3BCF" w14:textId="2D739065" w:rsidR="002329FC" w:rsidRPr="007D249B" w:rsidRDefault="002329FC" w:rsidP="00D2365A">
      <w:pPr>
        <w:pStyle w:val="ListParagraph"/>
        <w:numPr>
          <w:ilvl w:val="1"/>
          <w:numId w:val="2"/>
        </w:numPr>
        <w:rPr>
          <w:rFonts w:ascii="Arial" w:hAnsi="Arial" w:cs="Arial"/>
          <w:b/>
          <w:bCs/>
        </w:rPr>
      </w:pPr>
      <w:r w:rsidRPr="007D249B">
        <w:rPr>
          <w:rFonts w:ascii="Arial" w:hAnsi="Arial" w:cs="Arial"/>
          <w:b/>
          <w:bCs/>
        </w:rPr>
        <w:t>Coronary Artery Disease</w:t>
      </w:r>
      <w:r w:rsidR="00A86CD4" w:rsidRPr="007D249B">
        <w:rPr>
          <w:rFonts w:ascii="Arial" w:hAnsi="Arial" w:cs="Arial"/>
          <w:b/>
          <w:bCs/>
        </w:rPr>
        <w:t xml:space="preserve">. </w:t>
      </w:r>
      <w:r w:rsidR="00D2365A" w:rsidRPr="007D249B">
        <w:rPr>
          <w:rFonts w:ascii="Arial" w:hAnsi="Arial" w:cs="Arial"/>
        </w:rPr>
        <w:t xml:space="preserve">Atherosclerotic heart disease of native coronary artery without angina pectoris (I25.10), Atherosclerotic heart disease of a native coronary artery with unstable angina pectoris (I25.110), Ischemic cardiomyopathy (I25.5), Silent myocardial ischemia (I25.6), Atherosclerosis of coronary artery bypass graft(s) and coronary artery of </w:t>
      </w:r>
      <w:r w:rsidR="00D2365A" w:rsidRPr="007D249B">
        <w:rPr>
          <w:rFonts w:ascii="Arial" w:hAnsi="Arial" w:cs="Arial"/>
        </w:rPr>
        <w:lastRenderedPageBreak/>
        <w:t>transplanted heart without angina pectoris (I25.700), Atherosclerosis of coronary artery bypass graft(s) and coronary artery of transplanted heart with unstable angina pectoris (I25.710), Atherosclerosis of coronary artery bypass graft(s) and coronary artery of transplanted heart with angina pectoris (I25.810), Chronic ischemic heart disease, unspecified (I25.9), Other forms of chronic ischemic heart disease (I25.89).</w:t>
      </w:r>
    </w:p>
    <w:p w14:paraId="14143767" w14:textId="1E6C30E7" w:rsidR="009E7E15" w:rsidRPr="007D249B" w:rsidRDefault="009E7E15" w:rsidP="009E7E15">
      <w:pPr>
        <w:pStyle w:val="ListParagraph"/>
        <w:numPr>
          <w:ilvl w:val="0"/>
          <w:numId w:val="2"/>
        </w:numPr>
        <w:rPr>
          <w:rFonts w:ascii="Arial" w:hAnsi="Arial" w:cs="Arial"/>
          <w:b/>
          <w:bCs/>
        </w:rPr>
      </w:pPr>
      <w:r w:rsidRPr="007D249B">
        <w:rPr>
          <w:rFonts w:ascii="Arial" w:hAnsi="Arial" w:cs="Arial"/>
          <w:b/>
          <w:bCs/>
        </w:rPr>
        <w:t>Kidney Failure</w:t>
      </w:r>
      <w:r w:rsidR="002329FC" w:rsidRPr="007D249B">
        <w:rPr>
          <w:rFonts w:ascii="Arial" w:hAnsi="Arial" w:cs="Arial"/>
          <w:b/>
          <w:bCs/>
        </w:rPr>
        <w:t>.</w:t>
      </w:r>
      <w:r w:rsidR="00D2365A" w:rsidRPr="007D249B">
        <w:rPr>
          <w:rFonts w:ascii="Arial" w:hAnsi="Arial" w:cs="Arial"/>
          <w:b/>
          <w:bCs/>
        </w:rPr>
        <w:t xml:space="preserve"> </w:t>
      </w:r>
      <w:r w:rsidR="00D2365A" w:rsidRPr="007D249B">
        <w:rPr>
          <w:rFonts w:ascii="Arial" w:hAnsi="Arial" w:cs="Arial"/>
        </w:rPr>
        <w:t>Kidney failure was determined was initiation of dialysis (CPTs 90945, 90947, 90935, 90937, 90935, 90937, 90960, 90961, 90962, 90963, 90964, 90965, 90966) or kidney transplant (CPT 5569).</w:t>
      </w:r>
      <w:r w:rsidR="00D2365A" w:rsidRPr="007D249B">
        <w:rPr>
          <w:rFonts w:ascii="Arial" w:hAnsi="Arial" w:cs="Arial"/>
          <w:b/>
          <w:bCs/>
        </w:rPr>
        <w:t xml:space="preserve"> </w:t>
      </w:r>
    </w:p>
    <w:p w14:paraId="6504D95A" w14:textId="3FC94DB3" w:rsidR="009E7E15" w:rsidRPr="007D249B" w:rsidRDefault="002329FC" w:rsidP="002329FC">
      <w:pPr>
        <w:pStyle w:val="ListParagraph"/>
        <w:numPr>
          <w:ilvl w:val="1"/>
          <w:numId w:val="2"/>
        </w:numPr>
        <w:rPr>
          <w:rFonts w:ascii="Arial" w:hAnsi="Arial" w:cs="Arial"/>
        </w:rPr>
      </w:pPr>
      <w:r w:rsidRPr="007D249B">
        <w:rPr>
          <w:rFonts w:ascii="Arial" w:hAnsi="Arial" w:cs="Arial"/>
        </w:rPr>
        <w:t>eGFR: We used</w:t>
      </w:r>
      <w:r w:rsidR="0085727F" w:rsidRPr="007D249B">
        <w:rPr>
          <w:rFonts w:ascii="Arial" w:hAnsi="Arial" w:cs="Arial"/>
        </w:rPr>
        <w:t xml:space="preserve"> CKD-EPI 2021 creatinine</w:t>
      </w:r>
      <w:r w:rsidRPr="007D249B">
        <w:rPr>
          <w:rFonts w:ascii="Arial" w:hAnsi="Arial" w:cs="Arial"/>
        </w:rPr>
        <w:t xml:space="preserve"> </w:t>
      </w:r>
      <w:r w:rsidR="0085727F" w:rsidRPr="007D249B">
        <w:rPr>
          <w:rFonts w:ascii="Arial" w:hAnsi="Arial" w:cs="Arial"/>
        </w:rPr>
        <w:fldChar w:fldCharType="begin">
          <w:fldData xml:space="preserve">PEVuZE5vdGU+PENpdGU+PEF1dGhvcj5JbmtlciBMZXNsZXk8L0F1dGhvcj48WWVhcj4yMDIxPC9Z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</w:fldData>
        </w:fldChar>
      </w:r>
      <w:r w:rsidR="0085727F" w:rsidRPr="007D249B">
        <w:rPr>
          <w:rFonts w:ascii="Arial" w:hAnsi="Arial" w:cs="Arial"/>
        </w:rPr>
        <w:instrText xml:space="preserve"> ADDIN EN.CITE </w:instrText>
      </w:r>
      <w:r w:rsidR="0085727F" w:rsidRPr="007D249B">
        <w:rPr>
          <w:rFonts w:ascii="Arial" w:hAnsi="Arial" w:cs="Arial"/>
        </w:rPr>
        <w:fldChar w:fldCharType="begin">
          <w:fldData xml:space="preserve">PEVuZE5vdGU+PENpdGU+PEF1dGhvcj5JbmtlciBMZXNsZXk8L0F1dGhvcj48WWVhcj4yMDIxPC9Z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</w:fldData>
        </w:fldChar>
      </w:r>
      <w:r w:rsidR="0085727F" w:rsidRPr="007D249B">
        <w:rPr>
          <w:rFonts w:ascii="Arial" w:hAnsi="Arial" w:cs="Arial"/>
        </w:rPr>
        <w:instrText xml:space="preserve"> ADDIN EN.CITE.DATA </w:instrText>
      </w:r>
      <w:r w:rsidR="0085727F" w:rsidRPr="007D249B">
        <w:rPr>
          <w:rFonts w:ascii="Arial" w:hAnsi="Arial" w:cs="Arial"/>
        </w:rPr>
      </w:r>
      <w:r w:rsidR="0085727F" w:rsidRPr="007D249B">
        <w:rPr>
          <w:rFonts w:ascii="Arial" w:hAnsi="Arial" w:cs="Arial"/>
        </w:rPr>
        <w:fldChar w:fldCharType="end"/>
      </w:r>
      <w:r w:rsidR="0085727F" w:rsidRPr="007D249B">
        <w:rPr>
          <w:rFonts w:ascii="Arial" w:hAnsi="Arial" w:cs="Arial"/>
        </w:rPr>
      </w:r>
      <w:r w:rsidR="0085727F" w:rsidRPr="007D249B">
        <w:rPr>
          <w:rFonts w:ascii="Arial" w:hAnsi="Arial" w:cs="Arial"/>
        </w:rPr>
        <w:fldChar w:fldCharType="separate"/>
      </w:r>
      <w:r w:rsidR="0085727F" w:rsidRPr="007D249B">
        <w:rPr>
          <w:rFonts w:ascii="Arial" w:hAnsi="Arial" w:cs="Arial"/>
          <w:noProof/>
        </w:rPr>
        <w:t>[4]</w:t>
      </w:r>
      <w:r w:rsidR="0085727F" w:rsidRPr="007D249B">
        <w:rPr>
          <w:rFonts w:ascii="Arial" w:hAnsi="Arial" w:cs="Arial"/>
        </w:rPr>
        <w:fldChar w:fldCharType="end"/>
      </w:r>
      <w:r w:rsidR="0085727F" w:rsidRPr="007D249B">
        <w:rPr>
          <w:rFonts w:ascii="Arial" w:hAnsi="Arial" w:cs="Arial"/>
        </w:rPr>
        <w:t xml:space="preserve"> </w:t>
      </w:r>
      <w:r w:rsidR="00E975FA" w:rsidRPr="007D249B">
        <w:rPr>
          <w:rFonts w:ascii="Arial" w:hAnsi="Arial" w:cs="Arial"/>
        </w:rPr>
        <w:t>formula</w:t>
      </w:r>
      <w:r w:rsidR="0085727F" w:rsidRPr="007D249B">
        <w:rPr>
          <w:rFonts w:ascii="Arial" w:hAnsi="Arial" w:cs="Arial"/>
        </w:rPr>
        <w:t xml:space="preserve"> </w:t>
      </w:r>
      <w:r w:rsidR="00E975FA" w:rsidRPr="007D249B">
        <w:rPr>
          <w:rFonts w:ascii="Arial" w:hAnsi="Arial" w:cs="Arial"/>
        </w:rPr>
        <w:t xml:space="preserve">for estimation of Glamourization filtration rate (eGFR) </w:t>
      </w:r>
      <w:r w:rsidR="0085727F" w:rsidRPr="007D249B">
        <w:rPr>
          <w:rFonts w:ascii="Arial" w:hAnsi="Arial" w:cs="Arial"/>
        </w:rPr>
        <w:t xml:space="preserve">as given </w:t>
      </w:r>
      <w:r w:rsidR="00E975FA" w:rsidRPr="007D249B">
        <w:rPr>
          <w:rFonts w:ascii="Arial" w:hAnsi="Arial" w:cs="Arial"/>
        </w:rPr>
        <w:t>below:</w:t>
      </w:r>
    </w:p>
    <w:p w14:paraId="6320B5F9" w14:textId="487056CA" w:rsidR="00E975FA" w:rsidRPr="007D249B" w:rsidRDefault="00E975FA" w:rsidP="00E975FA">
      <w:pPr>
        <w:pStyle w:val="ListParagraph"/>
        <w:ind w:left="1440"/>
        <w:rPr>
          <w:rFonts w:ascii="Arial" w:hAnsi="Arial" w:cs="Arial"/>
        </w:rPr>
      </w:pPr>
      <m:oMath>
        <m:r>
          <w:rPr>
            <w:rFonts w:ascii="Cambria Math" w:hAnsi="Cambria Math" w:cs="Arial"/>
          </w:rPr>
          <m:t xml:space="preserve">eGFR=142 </m:t>
        </m:r>
        <m:sSup>
          <m:sSupPr>
            <m:ctrlPr>
              <w:rPr>
                <w:rFonts w:ascii="Cambria Math" w:hAnsi="Cambria Math" w:cs="Arial"/>
              </w:rPr>
            </m:ctrlPr>
          </m:sSupPr>
          <m:e>
            <m:r>
              <m:rPr>
                <m:sty m:val="p"/>
              </m:rPr>
              <w:rPr>
                <w:rFonts w:ascii="Cambria Math" w:hAnsi="Cambria Math" w:cs="Arial"/>
              </w:rPr>
              <m:t>min⁡</m:t>
            </m:r>
            <m:r>
              <w:rPr>
                <w:rFonts w:ascii="Cambria Math" w:hAnsi="Cambria Math" w:cs="Arial"/>
              </w:rPr>
              <m:t>(</m:t>
            </m:r>
            <m:f>
              <m:fPr>
                <m:ctrlPr>
                  <w:rPr>
                    <w:rFonts w:ascii="Cambria Math" w:hAnsi="Cambria Math" w:cs="Arial"/>
                    <w:i/>
                  </w:rPr>
                </m:ctrlPr>
              </m:fPr>
              <m:num>
                <m:r>
                  <w:rPr>
                    <w:rFonts w:ascii="Cambria Math" w:hAnsi="Cambria Math" w:cs="Arial"/>
                  </w:rPr>
                  <m:t>Scr</m:t>
                </m:r>
              </m:num>
              <m:den>
                <m:r>
                  <w:rPr>
                    <w:rFonts w:ascii="Cambria Math" w:hAnsi="Cambria Math" w:cs="Arial"/>
                  </w:rPr>
                  <m:t>x</m:t>
                </m:r>
              </m:den>
            </m:f>
            <m:r>
              <w:rPr>
                <w:rFonts w:ascii="Cambria Math" w:hAnsi="Cambria Math" w:cs="Arial"/>
              </w:rPr>
              <m:t>,1)</m:t>
            </m:r>
          </m:e>
          <m:sup>
            <m:sSub>
              <m:sSubPr>
                <m:ctrlPr>
                  <w:rPr>
                    <w:rFonts w:ascii="Cambria Math" w:hAnsi="Cambria Math" w:cs="Arial"/>
                    <w:i/>
                  </w:rPr>
                </m:ctrlPr>
              </m:sSubPr>
              <m:e>
                <m:r>
                  <w:rPr>
                    <w:rFonts w:ascii="Cambria Math" w:hAnsi="Cambria Math" w:cs="Arial"/>
                  </w:rPr>
                  <m:t>a</m:t>
                </m:r>
              </m:e>
              <m:sub>
                <m:r>
                  <w:rPr>
                    <w:rFonts w:ascii="Cambria Math" w:hAnsi="Cambria Math" w:cs="Arial"/>
                  </w:rPr>
                  <m:t>1</m:t>
                </m:r>
              </m:sub>
            </m:sSub>
          </m:sup>
        </m:sSup>
        <m:sSup>
          <m:sSupPr>
            <m:ctrlPr>
              <w:rPr>
                <w:rFonts w:ascii="Cambria Math" w:hAnsi="Cambria Math" w:cs="Arial"/>
              </w:rPr>
            </m:ctrlPr>
          </m:sSupPr>
          <m:e>
            <m:r>
              <m:rPr>
                <m:sty m:val="p"/>
              </m:rPr>
              <w:rPr>
                <w:rFonts w:ascii="Cambria Math" w:hAnsi="Cambria Math" w:cs="Arial"/>
              </w:rPr>
              <m:t>max⁡</m:t>
            </m:r>
            <m:r>
              <w:rPr>
                <w:rFonts w:ascii="Cambria Math" w:hAnsi="Cambria Math" w:cs="Arial"/>
              </w:rPr>
              <m:t>(</m:t>
            </m:r>
            <m:f>
              <m:fPr>
                <m:ctrlPr>
                  <w:rPr>
                    <w:rFonts w:ascii="Cambria Math" w:hAnsi="Cambria Math" w:cs="Arial"/>
                    <w:i/>
                  </w:rPr>
                </m:ctrlPr>
              </m:fPr>
              <m:num>
                <m:r>
                  <w:rPr>
                    <w:rFonts w:ascii="Cambria Math" w:hAnsi="Cambria Math" w:cs="Arial"/>
                  </w:rPr>
                  <m:t>Scr</m:t>
                </m:r>
              </m:num>
              <m:den>
                <m:r>
                  <w:rPr>
                    <w:rFonts w:ascii="Cambria Math" w:hAnsi="Cambria Math" w:cs="Arial"/>
                  </w:rPr>
                  <m:t>x</m:t>
                </m:r>
              </m:den>
            </m:f>
            <m:r>
              <w:rPr>
                <w:rFonts w:ascii="Cambria Math" w:hAnsi="Cambria Math" w:cs="Arial"/>
              </w:rPr>
              <m:t>,1)</m:t>
            </m:r>
          </m:e>
          <m:sup>
            <m:r>
              <w:rPr>
                <w:rFonts w:ascii="Cambria Math" w:hAnsi="Cambria Math" w:cs="Arial"/>
              </w:rPr>
              <m:t>-1.2</m:t>
            </m:r>
          </m:sup>
        </m:sSup>
        <m:sSup>
          <m:sSupPr>
            <m:ctrlPr>
              <w:rPr>
                <w:rFonts w:ascii="Cambria Math" w:hAnsi="Cambria Math" w:cs="Arial"/>
                <w:i/>
              </w:rPr>
            </m:ctrlPr>
          </m:sSupPr>
          <m:e>
            <m:r>
              <w:rPr>
                <w:rFonts w:ascii="Cambria Math" w:hAnsi="Cambria Math" w:cs="Arial"/>
              </w:rPr>
              <m:t>0.9938</m:t>
            </m:r>
          </m:e>
          <m:sup>
            <m:r>
              <w:rPr>
                <w:rFonts w:ascii="Cambria Math" w:hAnsi="Cambria Math" w:cs="Arial"/>
              </w:rPr>
              <m:t>Age</m:t>
            </m:r>
          </m:sup>
        </m:sSup>
        <m:r>
          <w:rPr>
            <w:rFonts w:ascii="Cambria Math" w:hAnsi="Cambria Math" w:cs="Arial"/>
          </w:rPr>
          <m:t>d</m:t>
        </m:r>
      </m:oMath>
      <w:r w:rsidRPr="007D249B">
        <w:rPr>
          <w:rFonts w:ascii="Arial" w:eastAsiaTheme="minorEastAsia" w:hAnsi="Arial" w:cs="Arial"/>
        </w:rPr>
        <w:t xml:space="preserve"> where </w:t>
      </w:r>
      <w:proofErr w:type="spellStart"/>
      <w:r w:rsidRPr="007D249B">
        <w:rPr>
          <w:rFonts w:ascii="Arial" w:eastAsiaTheme="minorEastAsia" w:hAnsi="Arial" w:cs="Arial"/>
        </w:rPr>
        <w:t>Scr</w:t>
      </w:r>
      <w:proofErr w:type="spellEnd"/>
      <w:r w:rsidRPr="007D249B">
        <w:rPr>
          <w:rFonts w:ascii="Arial" w:eastAsiaTheme="minorEastAsia" w:hAnsi="Arial" w:cs="Arial"/>
        </w:rPr>
        <w:t xml:space="preserve"> is serum creatinine, x is 0.7 for females and 0.9 for males, </w:t>
      </w:r>
      <w:r w:rsidR="0085727F" w:rsidRPr="007D249B">
        <w:rPr>
          <w:rFonts w:ascii="Arial" w:eastAsiaTheme="minorEastAsia" w:hAnsi="Arial" w:cs="Arial"/>
        </w:rPr>
        <w:t>a1 is -0.241 for females and -0.302 for males, and d is 1.012 for females and 1 for males.</w:t>
      </w:r>
    </w:p>
    <w:p w14:paraId="22FFD266" w14:textId="77777777" w:rsidR="0045702C" w:rsidRPr="007D249B" w:rsidRDefault="0045702C">
      <w:pPr>
        <w:rPr>
          <w:rFonts w:ascii="Arial" w:hAnsi="Arial" w:cs="Arial"/>
        </w:rPr>
      </w:pPr>
    </w:p>
    <w:p w14:paraId="783E7D05" w14:textId="77777777" w:rsidR="00E634AD" w:rsidRPr="007D249B" w:rsidRDefault="00E634AD">
      <w:pPr>
        <w:rPr>
          <w:rFonts w:ascii="Arial" w:hAnsi="Arial" w:cs="Arial"/>
        </w:rPr>
      </w:pPr>
    </w:p>
    <w:p w14:paraId="457B724B" w14:textId="77777777" w:rsidR="00E634AD" w:rsidRPr="007D249B" w:rsidRDefault="00E634AD">
      <w:pPr>
        <w:rPr>
          <w:rFonts w:ascii="Arial" w:hAnsi="Arial" w:cs="Arial"/>
        </w:rPr>
      </w:pPr>
    </w:p>
    <w:p w14:paraId="45CC951A" w14:textId="77777777" w:rsidR="00E634AD" w:rsidRPr="007D249B" w:rsidRDefault="00E634AD">
      <w:pPr>
        <w:rPr>
          <w:rFonts w:ascii="Arial" w:hAnsi="Arial" w:cs="Arial"/>
        </w:rPr>
      </w:pPr>
    </w:p>
    <w:p w14:paraId="714869BF" w14:textId="77777777" w:rsidR="00E634AD" w:rsidRPr="007D249B" w:rsidRDefault="00E634AD">
      <w:pPr>
        <w:rPr>
          <w:rFonts w:ascii="Arial" w:hAnsi="Arial" w:cs="Arial"/>
        </w:rPr>
      </w:pPr>
    </w:p>
    <w:p w14:paraId="636CDB59" w14:textId="77777777" w:rsidR="00E634AD" w:rsidRPr="007D249B" w:rsidRDefault="00E634AD">
      <w:pPr>
        <w:rPr>
          <w:rFonts w:ascii="Arial" w:hAnsi="Arial" w:cs="Arial"/>
        </w:rPr>
      </w:pPr>
    </w:p>
    <w:p w14:paraId="2B7EB0E9" w14:textId="77777777" w:rsidR="00E634AD" w:rsidRPr="007D249B" w:rsidRDefault="00E634AD">
      <w:pPr>
        <w:rPr>
          <w:rFonts w:ascii="Arial" w:hAnsi="Arial" w:cs="Arial"/>
        </w:rPr>
      </w:pPr>
    </w:p>
    <w:p w14:paraId="0C3CC14C" w14:textId="77777777" w:rsidR="00E634AD" w:rsidRPr="007D249B" w:rsidRDefault="00E634AD">
      <w:pPr>
        <w:rPr>
          <w:rFonts w:ascii="Arial" w:hAnsi="Arial" w:cs="Arial"/>
        </w:rPr>
      </w:pPr>
    </w:p>
    <w:p w14:paraId="7D426C73" w14:textId="77777777" w:rsidR="00E634AD" w:rsidRPr="007D249B" w:rsidRDefault="00E634AD">
      <w:pPr>
        <w:rPr>
          <w:rFonts w:ascii="Arial" w:hAnsi="Arial" w:cs="Arial"/>
        </w:rPr>
      </w:pPr>
    </w:p>
    <w:p w14:paraId="1F143B01" w14:textId="77777777" w:rsidR="0045702C" w:rsidRPr="007D249B" w:rsidRDefault="0045702C">
      <w:pPr>
        <w:rPr>
          <w:rFonts w:ascii="Arial" w:hAnsi="Arial" w:cs="Arial"/>
          <w:b/>
          <w:bCs/>
        </w:rPr>
      </w:pPr>
    </w:p>
    <w:p w14:paraId="341A3F49" w14:textId="77777777" w:rsidR="0045702C" w:rsidRPr="007D249B" w:rsidRDefault="0045702C">
      <w:pPr>
        <w:rPr>
          <w:rFonts w:ascii="Arial" w:hAnsi="Arial" w:cs="Arial"/>
          <w:b/>
          <w:bCs/>
        </w:rPr>
      </w:pPr>
    </w:p>
    <w:p w14:paraId="42B46CCC" w14:textId="77777777" w:rsidR="0045702C" w:rsidRPr="007D249B" w:rsidRDefault="0045702C">
      <w:pPr>
        <w:rPr>
          <w:rFonts w:ascii="Arial" w:hAnsi="Arial" w:cs="Arial"/>
          <w:b/>
          <w:bCs/>
        </w:rPr>
      </w:pPr>
    </w:p>
    <w:p w14:paraId="1069878B" w14:textId="77777777" w:rsidR="0045702C" w:rsidRPr="007D249B" w:rsidRDefault="0045702C">
      <w:pPr>
        <w:rPr>
          <w:rFonts w:ascii="Arial" w:hAnsi="Arial" w:cs="Arial"/>
          <w:b/>
          <w:bCs/>
        </w:rPr>
      </w:pPr>
    </w:p>
    <w:p w14:paraId="7546683F" w14:textId="77777777" w:rsidR="0045702C" w:rsidRPr="007D249B" w:rsidRDefault="0045702C">
      <w:pPr>
        <w:rPr>
          <w:rFonts w:ascii="Arial" w:hAnsi="Arial" w:cs="Arial"/>
          <w:b/>
          <w:bCs/>
        </w:rPr>
      </w:pPr>
    </w:p>
    <w:p w14:paraId="6CB4089E" w14:textId="77777777" w:rsidR="0045702C" w:rsidRPr="007D249B" w:rsidRDefault="0045702C">
      <w:pPr>
        <w:rPr>
          <w:rFonts w:ascii="Arial" w:hAnsi="Arial" w:cs="Arial"/>
          <w:b/>
          <w:bCs/>
        </w:rPr>
      </w:pPr>
    </w:p>
    <w:p w14:paraId="24C0229C" w14:textId="77777777" w:rsidR="0045702C" w:rsidRPr="007D249B" w:rsidRDefault="0045702C">
      <w:pPr>
        <w:rPr>
          <w:rFonts w:ascii="Arial" w:hAnsi="Arial" w:cs="Arial"/>
          <w:b/>
          <w:bCs/>
        </w:rPr>
      </w:pPr>
    </w:p>
    <w:p w14:paraId="02B55F6F" w14:textId="77777777" w:rsidR="0085727F" w:rsidRPr="007D249B" w:rsidRDefault="0085727F">
      <w:pPr>
        <w:rPr>
          <w:rFonts w:ascii="Arial" w:hAnsi="Arial" w:cs="Arial"/>
          <w:b/>
          <w:bCs/>
        </w:rPr>
      </w:pPr>
    </w:p>
    <w:p w14:paraId="3A7D054F" w14:textId="77777777" w:rsidR="0085727F" w:rsidRPr="007D249B" w:rsidRDefault="0085727F">
      <w:pPr>
        <w:rPr>
          <w:rFonts w:ascii="Arial" w:hAnsi="Arial" w:cs="Arial"/>
          <w:b/>
          <w:bCs/>
        </w:rPr>
      </w:pPr>
    </w:p>
    <w:p w14:paraId="0EF6C71E" w14:textId="77777777" w:rsidR="0085727F" w:rsidRPr="007D249B" w:rsidRDefault="0085727F">
      <w:pPr>
        <w:rPr>
          <w:rFonts w:ascii="Arial" w:hAnsi="Arial" w:cs="Arial"/>
          <w:b/>
          <w:bCs/>
        </w:rPr>
      </w:pPr>
    </w:p>
    <w:p w14:paraId="6579B44E" w14:textId="77777777" w:rsidR="0085727F" w:rsidRPr="007D249B" w:rsidRDefault="0085727F">
      <w:pPr>
        <w:rPr>
          <w:rFonts w:ascii="Arial" w:hAnsi="Arial" w:cs="Arial"/>
          <w:b/>
          <w:bCs/>
        </w:rPr>
      </w:pPr>
    </w:p>
    <w:p w14:paraId="6F108AC9" w14:textId="77777777" w:rsidR="0085727F" w:rsidRDefault="0085727F">
      <w:pPr>
        <w:rPr>
          <w:rFonts w:ascii="Arial" w:hAnsi="Arial" w:cs="Arial"/>
          <w:b/>
          <w:bCs/>
        </w:rPr>
      </w:pPr>
    </w:p>
    <w:p w14:paraId="14A8D531" w14:textId="77777777" w:rsidR="007D249B" w:rsidRDefault="007D249B">
      <w:pPr>
        <w:rPr>
          <w:rFonts w:ascii="Arial" w:hAnsi="Arial" w:cs="Arial"/>
          <w:b/>
          <w:bCs/>
        </w:rPr>
      </w:pPr>
    </w:p>
    <w:p w14:paraId="37E80264" w14:textId="77777777" w:rsidR="007D249B" w:rsidRDefault="007D249B">
      <w:pPr>
        <w:rPr>
          <w:rFonts w:ascii="Arial" w:hAnsi="Arial" w:cs="Arial"/>
          <w:b/>
          <w:bCs/>
        </w:rPr>
      </w:pPr>
    </w:p>
    <w:p w14:paraId="41F0DACB" w14:textId="77777777" w:rsidR="007D249B" w:rsidRDefault="007D249B">
      <w:pPr>
        <w:rPr>
          <w:rFonts w:ascii="Arial" w:hAnsi="Arial" w:cs="Arial"/>
          <w:b/>
          <w:bCs/>
        </w:rPr>
      </w:pPr>
    </w:p>
    <w:p w14:paraId="246878AE" w14:textId="77777777" w:rsidR="007D249B" w:rsidRDefault="007D249B">
      <w:pPr>
        <w:rPr>
          <w:rFonts w:ascii="Arial" w:hAnsi="Arial" w:cs="Arial"/>
          <w:b/>
          <w:bCs/>
        </w:rPr>
      </w:pPr>
    </w:p>
    <w:p w14:paraId="7DBFD83C" w14:textId="77777777" w:rsidR="007D249B" w:rsidRPr="007D249B" w:rsidRDefault="007D249B">
      <w:pPr>
        <w:rPr>
          <w:rFonts w:ascii="Arial" w:hAnsi="Arial" w:cs="Arial"/>
          <w:b/>
          <w:bCs/>
        </w:rPr>
      </w:pPr>
    </w:p>
    <w:p w14:paraId="3F01876C" w14:textId="77777777" w:rsidR="0085727F" w:rsidRPr="007D249B" w:rsidRDefault="0085727F">
      <w:pPr>
        <w:rPr>
          <w:rFonts w:ascii="Arial" w:hAnsi="Arial" w:cs="Arial"/>
          <w:b/>
          <w:bCs/>
        </w:rPr>
      </w:pPr>
    </w:p>
    <w:p w14:paraId="147F9DB5" w14:textId="77777777" w:rsidR="0085727F" w:rsidRPr="007D249B" w:rsidRDefault="0085727F">
      <w:pPr>
        <w:rPr>
          <w:rFonts w:ascii="Arial" w:hAnsi="Arial" w:cs="Arial"/>
          <w:b/>
          <w:bCs/>
        </w:rPr>
      </w:pPr>
    </w:p>
    <w:p w14:paraId="572DD03F" w14:textId="77777777" w:rsidR="0085727F" w:rsidRPr="007D249B" w:rsidRDefault="0085727F">
      <w:pPr>
        <w:rPr>
          <w:rFonts w:ascii="Arial" w:hAnsi="Arial" w:cs="Arial"/>
          <w:b/>
          <w:bCs/>
        </w:rPr>
      </w:pPr>
    </w:p>
    <w:p w14:paraId="38EDCA6A" w14:textId="77777777" w:rsidR="0085727F" w:rsidRPr="007D249B" w:rsidRDefault="0085727F">
      <w:pPr>
        <w:rPr>
          <w:rFonts w:ascii="Arial" w:hAnsi="Arial" w:cs="Arial"/>
          <w:b/>
          <w:bCs/>
        </w:rPr>
      </w:pPr>
    </w:p>
    <w:p w14:paraId="67E32DE4" w14:textId="77777777" w:rsidR="0045702C" w:rsidRPr="007D249B" w:rsidRDefault="0045702C">
      <w:pPr>
        <w:rPr>
          <w:rFonts w:ascii="Arial" w:hAnsi="Arial" w:cs="Arial"/>
          <w:b/>
          <w:bCs/>
        </w:rPr>
      </w:pPr>
    </w:p>
    <w:p w14:paraId="1D58EE51" w14:textId="77777777" w:rsidR="00C6748B" w:rsidRDefault="00C6748B" w:rsidP="007D249B">
      <w:pPr>
        <w:rPr>
          <w:b/>
          <w:bCs/>
        </w:rPr>
      </w:pPr>
    </w:p>
    <w:p w14:paraId="483697C4" w14:textId="12693281" w:rsidR="008E1793" w:rsidRPr="007D249B" w:rsidRDefault="0045702C" w:rsidP="007D249B">
      <w:pPr>
        <w:rPr>
          <w:b/>
          <w:bCs/>
          <w:i/>
          <w:iCs/>
        </w:rPr>
      </w:pPr>
      <w:r w:rsidRPr="007D249B">
        <w:rPr>
          <w:b/>
          <w:bCs/>
        </w:rPr>
        <w:lastRenderedPageBreak/>
        <w:t>Figure S</w:t>
      </w:r>
      <w:r w:rsidR="008E1F69">
        <w:rPr>
          <w:b/>
          <w:bCs/>
        </w:rPr>
        <w:t>.</w:t>
      </w:r>
      <w:r w:rsidR="00C6748B">
        <w:rPr>
          <w:b/>
          <w:bCs/>
        </w:rPr>
        <w:t>2</w:t>
      </w:r>
      <w:r w:rsidR="008E1F69">
        <w:rPr>
          <w:b/>
          <w:bCs/>
        </w:rPr>
        <w:t>.</w:t>
      </w:r>
      <w:r w:rsidRPr="007D249B">
        <w:rPr>
          <w:b/>
          <w:bCs/>
        </w:rPr>
        <w:t xml:space="preserve"> The Frequency Distribution of ESI by sex</w:t>
      </w:r>
    </w:p>
    <w:p w14:paraId="6732BBAA" w14:textId="77777777" w:rsidR="008E1793" w:rsidRPr="007D249B" w:rsidRDefault="008E1793">
      <w:pPr>
        <w:rPr>
          <w:rFonts w:ascii="Arial" w:hAnsi="Arial" w:cs="Arial"/>
        </w:rPr>
      </w:pPr>
    </w:p>
    <w:p w14:paraId="1DA358A6" w14:textId="77777777" w:rsidR="008E1793" w:rsidRPr="007D249B" w:rsidRDefault="008E1793" w:rsidP="008E1793">
      <w:pPr>
        <w:keepNext/>
        <w:rPr>
          <w:rFonts w:ascii="Arial" w:hAnsi="Arial" w:cs="Arial"/>
        </w:rPr>
      </w:pPr>
      <w:r w:rsidRPr="007D249B">
        <w:rPr>
          <w:rFonts w:ascii="Arial" w:hAnsi="Arial" w:cs="Arial"/>
          <w:noProof/>
        </w:rPr>
        <w:drawing>
          <wp:inline distT="0" distB="0" distL="0" distR="0" wp14:anchorId="105FAEE4" wp14:editId="4CCEC556">
            <wp:extent cx="5276538" cy="4541784"/>
            <wp:effectExtent l="0" t="0" r="0" b="5080"/>
            <wp:docPr id="5527205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720569" name="Picture 552720569"/>
                    <pic:cNvPicPr/>
                  </pic:nvPicPr>
                  <pic:blipFill rotWithShape="1">
                    <a:blip r:embed="rId6"/>
                    <a:srcRect l="1009" t="22217" r="16646" b="23013"/>
                    <a:stretch/>
                  </pic:blipFill>
                  <pic:spPr bwMode="auto">
                    <a:xfrm>
                      <a:off x="0" y="0"/>
                      <a:ext cx="5311495" cy="4571873"/>
                    </a:xfrm>
                    <a:prstGeom prst="rect">
                      <a:avLst/>
                    </a:prstGeom>
                    <a:ln>
                      <a:noFill/>
                    </a:ln>
                    <a:extLst>
                      <a:ext uri="{53640926-AAD7-44D8-BBD7-CCE9431645EC}">
                        <a14:shadowObscured xmlns:a14="http://schemas.microsoft.com/office/drawing/2010/main"/>
                      </a:ext>
                    </a:extLst>
                  </pic:spPr>
                </pic:pic>
              </a:graphicData>
            </a:graphic>
          </wp:inline>
        </w:drawing>
      </w:r>
    </w:p>
    <w:p w14:paraId="335D4EC3" w14:textId="77777777" w:rsidR="008E1793" w:rsidRPr="007D249B" w:rsidRDefault="008E1793">
      <w:pPr>
        <w:rPr>
          <w:rFonts w:ascii="Arial" w:hAnsi="Arial" w:cs="Arial"/>
        </w:rPr>
      </w:pPr>
    </w:p>
    <w:p w14:paraId="723F5F8D" w14:textId="77777777" w:rsidR="008E1793" w:rsidRPr="007D249B" w:rsidRDefault="008E1793">
      <w:pPr>
        <w:rPr>
          <w:rFonts w:ascii="Arial" w:hAnsi="Arial" w:cs="Arial"/>
        </w:rPr>
      </w:pPr>
    </w:p>
    <w:p w14:paraId="6131AAAD" w14:textId="77777777" w:rsidR="008E1793" w:rsidRPr="007D249B" w:rsidRDefault="008E1793">
      <w:pPr>
        <w:rPr>
          <w:rFonts w:ascii="Arial" w:hAnsi="Arial" w:cs="Arial"/>
        </w:rPr>
      </w:pPr>
    </w:p>
    <w:p w14:paraId="256A8AFF" w14:textId="77777777" w:rsidR="0045702C" w:rsidRPr="007D249B" w:rsidRDefault="0045702C">
      <w:pPr>
        <w:rPr>
          <w:rFonts w:ascii="Arial" w:hAnsi="Arial" w:cs="Arial"/>
        </w:rPr>
      </w:pPr>
    </w:p>
    <w:p w14:paraId="0DD997E9" w14:textId="77777777" w:rsidR="0045702C" w:rsidRPr="007D249B" w:rsidRDefault="0045702C">
      <w:pPr>
        <w:rPr>
          <w:rFonts w:ascii="Arial" w:hAnsi="Arial" w:cs="Arial"/>
        </w:rPr>
      </w:pPr>
    </w:p>
    <w:p w14:paraId="3D3248C2" w14:textId="77777777" w:rsidR="0045702C" w:rsidRPr="007D249B" w:rsidRDefault="0045702C">
      <w:pPr>
        <w:rPr>
          <w:rFonts w:ascii="Arial" w:hAnsi="Arial" w:cs="Arial"/>
        </w:rPr>
      </w:pPr>
    </w:p>
    <w:p w14:paraId="14AB085C" w14:textId="77777777" w:rsidR="0045702C" w:rsidRPr="007D249B" w:rsidRDefault="0045702C">
      <w:pPr>
        <w:rPr>
          <w:rFonts w:ascii="Arial" w:hAnsi="Arial" w:cs="Arial"/>
        </w:rPr>
      </w:pPr>
    </w:p>
    <w:p w14:paraId="5D38F141" w14:textId="77777777" w:rsidR="0045702C" w:rsidRPr="007D249B" w:rsidRDefault="0045702C">
      <w:pPr>
        <w:rPr>
          <w:rFonts w:ascii="Arial" w:hAnsi="Arial" w:cs="Arial"/>
        </w:rPr>
      </w:pPr>
    </w:p>
    <w:p w14:paraId="5A0B747F" w14:textId="77777777" w:rsidR="0045702C" w:rsidRPr="007D249B" w:rsidRDefault="0045702C">
      <w:pPr>
        <w:rPr>
          <w:rFonts w:ascii="Arial" w:hAnsi="Arial" w:cs="Arial"/>
        </w:rPr>
      </w:pPr>
    </w:p>
    <w:p w14:paraId="660B4B44" w14:textId="77777777" w:rsidR="0045702C" w:rsidRPr="007D249B" w:rsidRDefault="0045702C">
      <w:pPr>
        <w:rPr>
          <w:rFonts w:ascii="Arial" w:hAnsi="Arial" w:cs="Arial"/>
        </w:rPr>
      </w:pPr>
    </w:p>
    <w:p w14:paraId="49361FC9" w14:textId="77777777" w:rsidR="0045702C" w:rsidRPr="007D249B" w:rsidRDefault="0045702C">
      <w:pPr>
        <w:rPr>
          <w:rFonts w:ascii="Arial" w:hAnsi="Arial" w:cs="Arial"/>
        </w:rPr>
      </w:pPr>
    </w:p>
    <w:p w14:paraId="7F5E49FF" w14:textId="77777777" w:rsidR="0045702C" w:rsidRPr="007D249B" w:rsidRDefault="0045702C">
      <w:pPr>
        <w:rPr>
          <w:rFonts w:ascii="Arial" w:hAnsi="Arial" w:cs="Arial"/>
        </w:rPr>
      </w:pPr>
    </w:p>
    <w:p w14:paraId="2C530649" w14:textId="77777777" w:rsidR="0045702C" w:rsidRPr="007D249B" w:rsidRDefault="0045702C">
      <w:pPr>
        <w:rPr>
          <w:rFonts w:ascii="Arial" w:hAnsi="Arial" w:cs="Arial"/>
        </w:rPr>
      </w:pPr>
    </w:p>
    <w:p w14:paraId="0B33ABCC" w14:textId="77777777" w:rsidR="0045702C" w:rsidRPr="007D249B" w:rsidRDefault="0045702C">
      <w:pPr>
        <w:rPr>
          <w:rFonts w:ascii="Arial" w:hAnsi="Arial" w:cs="Arial"/>
        </w:rPr>
      </w:pPr>
    </w:p>
    <w:p w14:paraId="6ED21EAB" w14:textId="77777777" w:rsidR="0045702C" w:rsidRPr="007D249B" w:rsidRDefault="0045702C">
      <w:pPr>
        <w:rPr>
          <w:rFonts w:ascii="Arial" w:hAnsi="Arial" w:cs="Arial"/>
        </w:rPr>
      </w:pPr>
    </w:p>
    <w:p w14:paraId="3435870C" w14:textId="77777777" w:rsidR="0045702C" w:rsidRDefault="0045702C">
      <w:pPr>
        <w:rPr>
          <w:rFonts w:ascii="Arial" w:hAnsi="Arial" w:cs="Arial"/>
        </w:rPr>
      </w:pPr>
    </w:p>
    <w:p w14:paraId="557ECD65" w14:textId="77777777" w:rsidR="00370752" w:rsidRDefault="00370752">
      <w:pPr>
        <w:rPr>
          <w:rFonts w:ascii="Arial" w:hAnsi="Arial" w:cs="Arial"/>
        </w:rPr>
      </w:pPr>
    </w:p>
    <w:p w14:paraId="56EAECA4" w14:textId="58D5FF4C" w:rsidR="0045702C" w:rsidRPr="007D249B" w:rsidRDefault="0045702C">
      <w:pPr>
        <w:rPr>
          <w:rFonts w:ascii="Arial" w:hAnsi="Arial" w:cs="Arial"/>
        </w:rPr>
      </w:pPr>
    </w:p>
    <w:p w14:paraId="7F186D4F" w14:textId="210FBD16" w:rsidR="008E1F69" w:rsidRPr="008E1F69" w:rsidRDefault="008E1F69">
      <w:pPr>
        <w:rPr>
          <w:rFonts w:ascii="Arial" w:hAnsi="Arial" w:cs="Arial"/>
          <w:b/>
          <w:bCs/>
        </w:rPr>
      </w:pPr>
      <w:r w:rsidRPr="008E1F69">
        <w:rPr>
          <w:rFonts w:ascii="Arial" w:hAnsi="Arial" w:cs="Arial"/>
          <w:b/>
          <w:bCs/>
        </w:rPr>
        <w:lastRenderedPageBreak/>
        <w:t>Supplementary Document References</w:t>
      </w:r>
    </w:p>
    <w:p w14:paraId="1A95E8C8" w14:textId="77777777" w:rsidR="005C2241" w:rsidRPr="007D249B" w:rsidRDefault="005C2241">
      <w:pPr>
        <w:rPr>
          <w:rFonts w:ascii="Arial" w:hAnsi="Arial" w:cs="Arial"/>
        </w:rPr>
      </w:pPr>
    </w:p>
    <w:p w14:paraId="5C27FEA8" w14:textId="77777777" w:rsidR="0085727F" w:rsidRPr="007D249B" w:rsidRDefault="005C2241" w:rsidP="0085727F">
      <w:pPr>
        <w:pStyle w:val="EndNoteBibliography"/>
        <w:ind w:left="720" w:hanging="720"/>
        <w:rPr>
          <w:rFonts w:ascii="Arial" w:hAnsi="Arial" w:cs="Arial"/>
          <w:noProof/>
        </w:rPr>
      </w:pPr>
      <w:r w:rsidRPr="007D249B">
        <w:rPr>
          <w:rFonts w:ascii="Arial" w:hAnsi="Arial" w:cs="Arial"/>
        </w:rPr>
        <w:fldChar w:fldCharType="begin"/>
      </w:r>
      <w:r w:rsidRPr="007D249B">
        <w:rPr>
          <w:rFonts w:ascii="Arial" w:hAnsi="Arial" w:cs="Arial"/>
        </w:rPr>
        <w:instrText xml:space="preserve"> ADDIN EN.REFLIST </w:instrText>
      </w:r>
      <w:r w:rsidRPr="007D249B">
        <w:rPr>
          <w:rFonts w:ascii="Arial" w:hAnsi="Arial" w:cs="Arial"/>
        </w:rPr>
        <w:fldChar w:fldCharType="separate"/>
      </w:r>
      <w:r w:rsidR="0085727F" w:rsidRPr="007D249B">
        <w:rPr>
          <w:rFonts w:ascii="Arial" w:hAnsi="Arial" w:cs="Arial"/>
          <w:noProof/>
        </w:rPr>
        <w:t>[1]</w:t>
      </w:r>
      <w:r w:rsidR="0085727F" w:rsidRPr="007D249B">
        <w:rPr>
          <w:rFonts w:ascii="Arial" w:hAnsi="Arial" w:cs="Arial"/>
          <w:noProof/>
        </w:rPr>
        <w:tab/>
        <w:t xml:space="preserve">K. He, X. Zhang, S. Ren, and J. Sun, "Deep residual learning for image recognition," in </w:t>
      </w:r>
      <w:r w:rsidR="0085727F" w:rsidRPr="007D249B">
        <w:rPr>
          <w:rFonts w:ascii="Arial" w:hAnsi="Arial" w:cs="Arial"/>
          <w:i/>
          <w:noProof/>
        </w:rPr>
        <w:t>Proceedings of the IEEE conference on computer vision and pattern recognition</w:t>
      </w:r>
      <w:r w:rsidR="0085727F" w:rsidRPr="007D249B">
        <w:rPr>
          <w:rFonts w:ascii="Arial" w:hAnsi="Arial" w:cs="Arial"/>
          <w:noProof/>
        </w:rPr>
        <w:t xml:space="preserve">, 2016, pp. 770-778. </w:t>
      </w:r>
    </w:p>
    <w:p w14:paraId="5CF7A6D8" w14:textId="77777777" w:rsidR="0085727F" w:rsidRPr="007D249B" w:rsidRDefault="0085727F" w:rsidP="0085727F">
      <w:pPr>
        <w:pStyle w:val="EndNoteBibliography"/>
        <w:ind w:left="720" w:hanging="720"/>
        <w:rPr>
          <w:rFonts w:ascii="Arial" w:hAnsi="Arial" w:cs="Arial"/>
          <w:noProof/>
        </w:rPr>
      </w:pPr>
      <w:r w:rsidRPr="007D249B">
        <w:rPr>
          <w:rFonts w:ascii="Arial" w:hAnsi="Arial" w:cs="Arial"/>
          <w:noProof/>
        </w:rPr>
        <w:t>[2]</w:t>
      </w:r>
      <w:r w:rsidRPr="007D249B">
        <w:rPr>
          <w:rFonts w:ascii="Arial" w:hAnsi="Arial" w:cs="Arial"/>
          <w:noProof/>
        </w:rPr>
        <w:tab/>
        <w:t xml:space="preserve">D. Kingma and J. Ba, "Adam: A Method for Stochastic Optmization," </w:t>
      </w:r>
      <w:r w:rsidRPr="007D249B">
        <w:rPr>
          <w:rFonts w:ascii="Arial" w:hAnsi="Arial" w:cs="Arial"/>
          <w:i/>
          <w:noProof/>
        </w:rPr>
        <w:t xml:space="preserve">arXiv, </w:t>
      </w:r>
      <w:r w:rsidRPr="007D249B">
        <w:rPr>
          <w:rFonts w:ascii="Arial" w:hAnsi="Arial" w:cs="Arial"/>
          <w:noProof/>
        </w:rPr>
        <w:t>vol. arXiv:1412.6980, 2014.</w:t>
      </w:r>
    </w:p>
    <w:p w14:paraId="38687289" w14:textId="77777777" w:rsidR="0085727F" w:rsidRPr="007D249B" w:rsidRDefault="0085727F" w:rsidP="0085727F">
      <w:pPr>
        <w:pStyle w:val="EndNoteBibliography"/>
        <w:ind w:left="720" w:hanging="720"/>
        <w:rPr>
          <w:rFonts w:ascii="Arial" w:hAnsi="Arial" w:cs="Arial"/>
          <w:noProof/>
        </w:rPr>
      </w:pPr>
      <w:r w:rsidRPr="007D249B">
        <w:rPr>
          <w:rFonts w:ascii="Arial" w:hAnsi="Arial" w:cs="Arial"/>
          <w:noProof/>
        </w:rPr>
        <w:t>[3]</w:t>
      </w:r>
      <w:r w:rsidRPr="007D249B">
        <w:rPr>
          <w:rFonts w:ascii="Arial" w:hAnsi="Arial" w:cs="Arial"/>
          <w:noProof/>
        </w:rPr>
        <w:tab/>
        <w:t>B. A. Bates</w:t>
      </w:r>
      <w:r w:rsidRPr="007D249B">
        <w:rPr>
          <w:rFonts w:ascii="Arial" w:hAnsi="Arial" w:cs="Arial"/>
          <w:i/>
          <w:noProof/>
        </w:rPr>
        <w:t xml:space="preserve"> et al.</w:t>
      </w:r>
      <w:r w:rsidRPr="007D249B">
        <w:rPr>
          <w:rFonts w:ascii="Arial" w:hAnsi="Arial" w:cs="Arial"/>
          <w:noProof/>
        </w:rPr>
        <w:t xml:space="preserve">, "Validity of International Classification of Diseases (ICD)-10 Diagnosis Codes for Identification of Acute Heart Failure Hospitalization and Heart Failure with Reduced Versus Preserved Ejection Fraction in a National Medicare Sample," </w:t>
      </w:r>
      <w:r w:rsidRPr="007D249B">
        <w:rPr>
          <w:rFonts w:ascii="Arial" w:hAnsi="Arial" w:cs="Arial"/>
          <w:i/>
          <w:noProof/>
        </w:rPr>
        <w:t xml:space="preserve">Circulation: Cardiovascular Quality and Outcomes, </w:t>
      </w:r>
      <w:r w:rsidRPr="007D249B">
        <w:rPr>
          <w:rFonts w:ascii="Arial" w:hAnsi="Arial" w:cs="Arial"/>
          <w:noProof/>
        </w:rPr>
        <w:t>vol. 16, no. 2, p. e009078, 2023/02/01 2023, doi: 10.1161/CIRCOUTCOMES.122.009078.</w:t>
      </w:r>
    </w:p>
    <w:p w14:paraId="1946B5C1" w14:textId="77777777" w:rsidR="0085727F" w:rsidRPr="007D249B" w:rsidRDefault="0085727F" w:rsidP="0085727F">
      <w:pPr>
        <w:pStyle w:val="EndNoteBibliography"/>
        <w:ind w:left="720" w:hanging="720"/>
        <w:rPr>
          <w:rFonts w:ascii="Arial" w:hAnsi="Arial" w:cs="Arial"/>
          <w:noProof/>
        </w:rPr>
      </w:pPr>
      <w:r w:rsidRPr="007D249B">
        <w:rPr>
          <w:rFonts w:ascii="Arial" w:hAnsi="Arial" w:cs="Arial"/>
          <w:noProof/>
        </w:rPr>
        <w:t>[4]</w:t>
      </w:r>
      <w:r w:rsidRPr="007D249B">
        <w:rPr>
          <w:rFonts w:ascii="Arial" w:hAnsi="Arial" w:cs="Arial"/>
          <w:noProof/>
        </w:rPr>
        <w:tab/>
        <w:t>A. Inker Lesley</w:t>
      </w:r>
      <w:r w:rsidRPr="007D249B">
        <w:rPr>
          <w:rFonts w:ascii="Arial" w:hAnsi="Arial" w:cs="Arial"/>
          <w:i/>
          <w:noProof/>
        </w:rPr>
        <w:t xml:space="preserve"> et al.</w:t>
      </w:r>
      <w:r w:rsidRPr="007D249B">
        <w:rPr>
          <w:rFonts w:ascii="Arial" w:hAnsi="Arial" w:cs="Arial"/>
          <w:noProof/>
        </w:rPr>
        <w:t xml:space="preserve">, "New Creatinine- and Cystatin C–Based Equations to Estimate GFR without Race," </w:t>
      </w:r>
      <w:r w:rsidRPr="007D249B">
        <w:rPr>
          <w:rFonts w:ascii="Arial" w:hAnsi="Arial" w:cs="Arial"/>
          <w:i/>
          <w:noProof/>
        </w:rPr>
        <w:t xml:space="preserve">New England Journal of Medicine, </w:t>
      </w:r>
      <w:r w:rsidRPr="007D249B">
        <w:rPr>
          <w:rFonts w:ascii="Arial" w:hAnsi="Arial" w:cs="Arial"/>
          <w:noProof/>
        </w:rPr>
        <w:t>vol. 385, no. 19, pp. 1737-1749, 2021/11/03 2021, doi: 10.1056/NEJMoa2102953.</w:t>
      </w:r>
    </w:p>
    <w:p w14:paraId="18568AA7" w14:textId="5FECC4CC" w:rsidR="008313C2" w:rsidRPr="007D249B" w:rsidRDefault="005C2241">
      <w:pPr>
        <w:rPr>
          <w:rFonts w:ascii="Arial" w:hAnsi="Arial" w:cs="Arial"/>
        </w:rPr>
      </w:pPr>
      <w:r w:rsidRPr="007D249B">
        <w:rPr>
          <w:rFonts w:ascii="Arial" w:hAnsi="Arial" w:cs="Arial"/>
        </w:rPr>
        <w:fldChar w:fldCharType="end"/>
      </w:r>
    </w:p>
    <w:sectPr w:rsidR="008313C2" w:rsidRPr="007D24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856B60"/>
    <w:multiLevelType w:val="hybridMultilevel"/>
    <w:tmpl w:val="426A3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D01A41"/>
    <w:multiLevelType w:val="multilevel"/>
    <w:tmpl w:val="AC90C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9D1977"/>
    <w:multiLevelType w:val="hybridMultilevel"/>
    <w:tmpl w:val="4ACE1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B12C24"/>
    <w:multiLevelType w:val="hybridMultilevel"/>
    <w:tmpl w:val="5CA6E93C"/>
    <w:lvl w:ilvl="0" w:tplc="29C266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6279330">
    <w:abstractNumId w:val="0"/>
  </w:num>
  <w:num w:numId="2" w16cid:durableId="1686394785">
    <w:abstractNumId w:val="3"/>
  </w:num>
  <w:num w:numId="3" w16cid:durableId="622924961">
    <w:abstractNumId w:val="2"/>
  </w:num>
  <w:num w:numId="4" w16cid:durableId="2382529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aztwedpxsrvxieaf09p0zwupedade5w5rww&quot;&gt;Oz_EndNote_2024&lt;record-ids&gt;&lt;item&gt;48&lt;/item&gt;&lt;item&gt;182&lt;/item&gt;&lt;item&gt;243&lt;/item&gt;&lt;item&gt;244&lt;/item&gt;&lt;/record-ids&gt;&lt;/item&gt;&lt;/Libraries&gt;"/>
  </w:docVars>
  <w:rsids>
    <w:rsidRoot w:val="008E1793"/>
    <w:rsid w:val="000120B3"/>
    <w:rsid w:val="000525DA"/>
    <w:rsid w:val="00094DC2"/>
    <w:rsid w:val="000B4D3E"/>
    <w:rsid w:val="000D272C"/>
    <w:rsid w:val="00112D49"/>
    <w:rsid w:val="001175D9"/>
    <w:rsid w:val="0012737A"/>
    <w:rsid w:val="00165E5E"/>
    <w:rsid w:val="00181444"/>
    <w:rsid w:val="00207D37"/>
    <w:rsid w:val="002329FC"/>
    <w:rsid w:val="002C3318"/>
    <w:rsid w:val="00327DE8"/>
    <w:rsid w:val="00357805"/>
    <w:rsid w:val="00367128"/>
    <w:rsid w:val="00370752"/>
    <w:rsid w:val="003871D7"/>
    <w:rsid w:val="00406306"/>
    <w:rsid w:val="0042208F"/>
    <w:rsid w:val="0045702C"/>
    <w:rsid w:val="00487777"/>
    <w:rsid w:val="0051010B"/>
    <w:rsid w:val="00516C5B"/>
    <w:rsid w:val="005243C9"/>
    <w:rsid w:val="005429E3"/>
    <w:rsid w:val="0059092F"/>
    <w:rsid w:val="005B50B6"/>
    <w:rsid w:val="005C1AF5"/>
    <w:rsid w:val="005C2241"/>
    <w:rsid w:val="0060370B"/>
    <w:rsid w:val="00621B6E"/>
    <w:rsid w:val="00627374"/>
    <w:rsid w:val="00664C5D"/>
    <w:rsid w:val="006B1D33"/>
    <w:rsid w:val="006E6208"/>
    <w:rsid w:val="00723F9B"/>
    <w:rsid w:val="007423DC"/>
    <w:rsid w:val="00784F69"/>
    <w:rsid w:val="007A4612"/>
    <w:rsid w:val="007D249B"/>
    <w:rsid w:val="007D42A6"/>
    <w:rsid w:val="007E2DDA"/>
    <w:rsid w:val="007F1102"/>
    <w:rsid w:val="007F1B66"/>
    <w:rsid w:val="00812AF2"/>
    <w:rsid w:val="008313C2"/>
    <w:rsid w:val="00856E78"/>
    <w:rsid w:val="0085727F"/>
    <w:rsid w:val="008A7AEF"/>
    <w:rsid w:val="008C6B24"/>
    <w:rsid w:val="008E1793"/>
    <w:rsid w:val="008E1F69"/>
    <w:rsid w:val="008F5AF9"/>
    <w:rsid w:val="00911831"/>
    <w:rsid w:val="009127C5"/>
    <w:rsid w:val="00985E09"/>
    <w:rsid w:val="009A6550"/>
    <w:rsid w:val="009E00DC"/>
    <w:rsid w:val="009E0C21"/>
    <w:rsid w:val="009E7E15"/>
    <w:rsid w:val="00A141EA"/>
    <w:rsid w:val="00A27218"/>
    <w:rsid w:val="00A86CD4"/>
    <w:rsid w:val="00B07AF0"/>
    <w:rsid w:val="00BD5259"/>
    <w:rsid w:val="00C103CE"/>
    <w:rsid w:val="00C40432"/>
    <w:rsid w:val="00C6748B"/>
    <w:rsid w:val="00C75E11"/>
    <w:rsid w:val="00CC195E"/>
    <w:rsid w:val="00CC2EF5"/>
    <w:rsid w:val="00D2365A"/>
    <w:rsid w:val="00D26AA1"/>
    <w:rsid w:val="00D51DF8"/>
    <w:rsid w:val="00D91988"/>
    <w:rsid w:val="00DA10B6"/>
    <w:rsid w:val="00E317F4"/>
    <w:rsid w:val="00E43DEB"/>
    <w:rsid w:val="00E634AD"/>
    <w:rsid w:val="00E975FA"/>
    <w:rsid w:val="00F46AE3"/>
    <w:rsid w:val="00F66B7D"/>
    <w:rsid w:val="00FB2ABA"/>
    <w:rsid w:val="00FE3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E9E9F"/>
  <w15:chartTrackingRefBased/>
  <w15:docId w15:val="{769AB99A-BDFE-6F40-AFA5-670C8E37C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793"/>
  </w:style>
  <w:style w:type="paragraph" w:styleId="Heading4">
    <w:name w:val="heading 4"/>
    <w:basedOn w:val="Normal"/>
    <w:next w:val="Normal"/>
    <w:link w:val="Heading4Char"/>
    <w:uiPriority w:val="9"/>
    <w:semiHidden/>
    <w:unhideWhenUsed/>
    <w:qFormat/>
    <w:rsid w:val="00A86CD4"/>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8E1793"/>
    <w:pPr>
      <w:spacing w:after="200"/>
    </w:pPr>
    <w:rPr>
      <w:i/>
      <w:iCs/>
      <w:color w:val="0E2841" w:themeColor="text2"/>
      <w:sz w:val="18"/>
      <w:szCs w:val="18"/>
    </w:rPr>
  </w:style>
  <w:style w:type="table" w:styleId="TableGrid">
    <w:name w:val="Table Grid"/>
    <w:basedOn w:val="TableNormal"/>
    <w:uiPriority w:val="39"/>
    <w:rsid w:val="008E17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5702C"/>
    <w:pPr>
      <w:ind w:left="720"/>
      <w:contextualSpacing/>
    </w:pPr>
  </w:style>
  <w:style w:type="paragraph" w:customStyle="1" w:styleId="EndNoteBibliographyTitle">
    <w:name w:val="EndNote Bibliography Title"/>
    <w:basedOn w:val="Normal"/>
    <w:link w:val="EndNoteBibliographyTitleChar"/>
    <w:rsid w:val="005C2241"/>
    <w:pPr>
      <w:jc w:val="center"/>
    </w:pPr>
    <w:rPr>
      <w:rFonts w:ascii="Aptos" w:hAnsi="Aptos"/>
    </w:rPr>
  </w:style>
  <w:style w:type="character" w:customStyle="1" w:styleId="ListParagraphChar">
    <w:name w:val="List Paragraph Char"/>
    <w:basedOn w:val="DefaultParagraphFont"/>
    <w:link w:val="ListParagraph"/>
    <w:uiPriority w:val="34"/>
    <w:rsid w:val="005C2241"/>
  </w:style>
  <w:style w:type="character" w:customStyle="1" w:styleId="EndNoteBibliographyTitleChar">
    <w:name w:val="EndNote Bibliography Title Char"/>
    <w:basedOn w:val="ListParagraphChar"/>
    <w:link w:val="EndNoteBibliographyTitle"/>
    <w:rsid w:val="005C2241"/>
    <w:rPr>
      <w:rFonts w:ascii="Aptos" w:hAnsi="Aptos"/>
    </w:rPr>
  </w:style>
  <w:style w:type="paragraph" w:customStyle="1" w:styleId="EndNoteBibliography">
    <w:name w:val="EndNote Bibliography"/>
    <w:basedOn w:val="Normal"/>
    <w:link w:val="EndNoteBibliographyChar"/>
    <w:rsid w:val="005C2241"/>
    <w:rPr>
      <w:rFonts w:ascii="Aptos" w:hAnsi="Aptos"/>
    </w:rPr>
  </w:style>
  <w:style w:type="character" w:customStyle="1" w:styleId="EndNoteBibliographyChar">
    <w:name w:val="EndNote Bibliography Char"/>
    <w:basedOn w:val="ListParagraphChar"/>
    <w:link w:val="EndNoteBibliography"/>
    <w:rsid w:val="005C2241"/>
    <w:rPr>
      <w:rFonts w:ascii="Aptos" w:hAnsi="Aptos"/>
    </w:rPr>
  </w:style>
  <w:style w:type="character" w:styleId="Hyperlink">
    <w:name w:val="Hyperlink"/>
    <w:basedOn w:val="DefaultParagraphFont"/>
    <w:uiPriority w:val="99"/>
    <w:unhideWhenUsed/>
    <w:rsid w:val="00A86CD4"/>
    <w:rPr>
      <w:color w:val="467886" w:themeColor="hyperlink"/>
      <w:u w:val="single"/>
    </w:rPr>
  </w:style>
  <w:style w:type="character" w:styleId="UnresolvedMention">
    <w:name w:val="Unresolved Mention"/>
    <w:basedOn w:val="DefaultParagraphFont"/>
    <w:uiPriority w:val="99"/>
    <w:semiHidden/>
    <w:unhideWhenUsed/>
    <w:rsid w:val="00A86CD4"/>
    <w:rPr>
      <w:color w:val="605E5C"/>
      <w:shd w:val="clear" w:color="auto" w:fill="E1DFDD"/>
    </w:rPr>
  </w:style>
  <w:style w:type="character" w:customStyle="1" w:styleId="Heading4Char">
    <w:name w:val="Heading 4 Char"/>
    <w:basedOn w:val="DefaultParagraphFont"/>
    <w:link w:val="Heading4"/>
    <w:uiPriority w:val="9"/>
    <w:semiHidden/>
    <w:rsid w:val="00A86CD4"/>
    <w:rPr>
      <w:rFonts w:asciiTheme="majorHAnsi" w:eastAsiaTheme="majorEastAsia" w:hAnsiTheme="majorHAnsi" w:cstheme="majorBidi"/>
      <w:i/>
      <w:iCs/>
      <w:color w:val="0F4761" w:themeColor="accent1" w:themeShade="BF"/>
    </w:rPr>
  </w:style>
  <w:style w:type="paragraph" w:styleId="NormalWeb">
    <w:name w:val="Normal (Web)"/>
    <w:basedOn w:val="Normal"/>
    <w:uiPriority w:val="99"/>
    <w:semiHidden/>
    <w:unhideWhenUsed/>
    <w:rsid w:val="00D2365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855074">
      <w:bodyDiv w:val="1"/>
      <w:marLeft w:val="0"/>
      <w:marRight w:val="0"/>
      <w:marTop w:val="0"/>
      <w:marBottom w:val="0"/>
      <w:divBdr>
        <w:top w:val="none" w:sz="0" w:space="0" w:color="auto"/>
        <w:left w:val="none" w:sz="0" w:space="0" w:color="auto"/>
        <w:bottom w:val="none" w:sz="0" w:space="0" w:color="auto"/>
        <w:right w:val="none" w:sz="0" w:space="0" w:color="auto"/>
      </w:divBdr>
    </w:div>
    <w:div w:id="897130513">
      <w:bodyDiv w:val="1"/>
      <w:marLeft w:val="0"/>
      <w:marRight w:val="0"/>
      <w:marTop w:val="0"/>
      <w:marBottom w:val="0"/>
      <w:divBdr>
        <w:top w:val="none" w:sz="0" w:space="0" w:color="auto"/>
        <w:left w:val="none" w:sz="0" w:space="0" w:color="auto"/>
        <w:bottom w:val="none" w:sz="0" w:space="0" w:color="auto"/>
        <w:right w:val="none" w:sz="0" w:space="0" w:color="auto"/>
      </w:divBdr>
    </w:div>
    <w:div w:id="1226598760">
      <w:bodyDiv w:val="1"/>
      <w:marLeft w:val="0"/>
      <w:marRight w:val="0"/>
      <w:marTop w:val="0"/>
      <w:marBottom w:val="0"/>
      <w:divBdr>
        <w:top w:val="none" w:sz="0" w:space="0" w:color="auto"/>
        <w:left w:val="none" w:sz="0" w:space="0" w:color="auto"/>
        <w:bottom w:val="none" w:sz="0" w:space="0" w:color="auto"/>
        <w:right w:val="none" w:sz="0" w:space="0" w:color="auto"/>
      </w:divBdr>
    </w:div>
    <w:div w:id="1329334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oz14/Library/Group%20Containers/UBF8T346G9.Office/User%20Content.localized/Templates.localized/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1598</Words>
  <Characters>9111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Oguz Akbilgic</dc:creator>
  <cp:keywords/>
  <dc:description/>
  <cp:lastModifiedBy>Akbilgic, Oguz</cp:lastModifiedBy>
  <cp:revision>2</cp:revision>
  <dcterms:created xsi:type="dcterms:W3CDTF">2024-08-26T04:40:00Z</dcterms:created>
  <dcterms:modified xsi:type="dcterms:W3CDTF">2024-08-26T04:40:00Z</dcterms:modified>
</cp:coreProperties>
</file>