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158FA7" w14:textId="77777777" w:rsidR="001F4691" w:rsidRPr="00C9123C" w:rsidRDefault="001F4691" w:rsidP="001F4691">
      <w:pPr>
        <w:spacing w:after="0"/>
        <w:rPr>
          <w:lang w:val="en-GB" w:eastAsia="nl-BE"/>
        </w:rPr>
      </w:pPr>
    </w:p>
    <w:p w14:paraId="1034A9DA" w14:textId="2B08E6C8" w:rsidR="001F4691" w:rsidRPr="008D7AF5" w:rsidRDefault="00435D16" w:rsidP="001F4691">
      <w:pPr>
        <w:pStyle w:val="Caption"/>
        <w:keepNext/>
        <w:spacing w:after="0" w:line="276" w:lineRule="auto"/>
        <w:rPr>
          <w:lang w:val="en-US"/>
        </w:rPr>
      </w:pPr>
      <w:r>
        <w:rPr>
          <w:lang w:val="en-US"/>
        </w:rPr>
        <w:t>Additional file 1</w:t>
      </w:r>
      <w:r w:rsidR="001F4691">
        <w:rPr>
          <w:lang w:val="en-US"/>
        </w:rPr>
        <w:t xml:space="preserve">: </w:t>
      </w:r>
      <w:r w:rsidR="001F4691" w:rsidRPr="008D7AF5">
        <w:rPr>
          <w:lang w:val="en-US"/>
        </w:rPr>
        <w:t xml:space="preserve"> Summary of the quantitative results</w:t>
      </w:r>
    </w:p>
    <w:tbl>
      <w:tblPr>
        <w:tblW w:w="6101" w:type="pct"/>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87"/>
        <w:gridCol w:w="5886"/>
        <w:gridCol w:w="3628"/>
      </w:tblGrid>
      <w:tr w:rsidR="001F4691" w:rsidRPr="009B26AA" w14:paraId="6685B3BD" w14:textId="77777777" w:rsidTr="00155FD9">
        <w:trPr>
          <w:trHeight w:val="20"/>
        </w:trPr>
        <w:tc>
          <w:tcPr>
            <w:tcW w:w="5000" w:type="pct"/>
            <w:gridSpan w:val="3"/>
            <w:shd w:val="clear" w:color="000000" w:fill="B4C6E7"/>
            <w:hideMark/>
          </w:tcPr>
          <w:p w14:paraId="4F64BBCE" w14:textId="77777777" w:rsidR="001F4691" w:rsidRPr="00BF7261" w:rsidRDefault="001F4691" w:rsidP="00155FD9">
            <w:pPr>
              <w:spacing w:after="0"/>
              <w:rPr>
                <w:rFonts w:eastAsia="Times New Roman" w:cstheme="minorHAnsi"/>
                <w:color w:val="000000"/>
                <w:sz w:val="21"/>
                <w:szCs w:val="21"/>
                <w:lang w:val="en-US" w:eastAsia="en-GB"/>
              </w:rPr>
            </w:pPr>
            <w:r w:rsidRPr="00BF7261">
              <w:rPr>
                <w:rFonts w:eastAsia="Times New Roman" w:cstheme="minorHAnsi"/>
                <w:color w:val="000000"/>
                <w:sz w:val="21"/>
                <w:szCs w:val="21"/>
                <w:lang w:eastAsia="en-GB"/>
              </w:rPr>
              <w:t>Characteristics of PCPs and their practice settings</w:t>
            </w:r>
          </w:p>
        </w:tc>
      </w:tr>
      <w:tr w:rsidR="001F4691" w:rsidRPr="009B06B4" w14:paraId="49304058" w14:textId="77777777" w:rsidTr="00155FD9">
        <w:trPr>
          <w:trHeight w:val="20"/>
        </w:trPr>
        <w:tc>
          <w:tcPr>
            <w:tcW w:w="676" w:type="pct"/>
            <w:vMerge w:val="restart"/>
            <w:shd w:val="clear" w:color="auto" w:fill="auto"/>
            <w:hideMark/>
          </w:tcPr>
          <w:p w14:paraId="324D34B3"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Sex</w:t>
            </w:r>
          </w:p>
        </w:tc>
        <w:tc>
          <w:tcPr>
            <w:tcW w:w="2675" w:type="pct"/>
            <w:shd w:val="clear" w:color="auto" w:fill="auto"/>
            <w:hideMark/>
          </w:tcPr>
          <w:p w14:paraId="56EB851A" w14:textId="77777777" w:rsidR="001F4691" w:rsidRPr="00F56AC7" w:rsidRDefault="001F4691" w:rsidP="00155FD9">
            <w:pPr>
              <w:spacing w:after="0"/>
              <w:rPr>
                <w:rFonts w:eastAsia="Times New Roman" w:cstheme="minorHAnsi"/>
                <w:color w:val="000000"/>
                <w:sz w:val="21"/>
                <w:szCs w:val="21"/>
                <w:lang w:val="en-US" w:eastAsia="en-GB"/>
              </w:rPr>
            </w:pPr>
            <w:r w:rsidRPr="00BF7261">
              <w:rPr>
                <w:rFonts w:eastAsia="Times New Roman" w:cstheme="minorHAnsi"/>
                <w:color w:val="000000"/>
                <w:sz w:val="21"/>
                <w:szCs w:val="21"/>
                <w:lang w:eastAsia="en-GB"/>
              </w:rPr>
              <w:t>Male</w:t>
            </w:r>
          </w:p>
        </w:tc>
        <w:tc>
          <w:tcPr>
            <w:tcW w:w="1649" w:type="pct"/>
            <w:shd w:val="clear" w:color="auto" w:fill="auto"/>
            <w:hideMark/>
          </w:tcPr>
          <w:p w14:paraId="245E1AA0"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108 (69.7%)</w:t>
            </w:r>
          </w:p>
        </w:tc>
      </w:tr>
      <w:tr w:rsidR="001F4691" w:rsidRPr="009B06B4" w14:paraId="3E24B5AD" w14:textId="77777777" w:rsidTr="00155FD9">
        <w:trPr>
          <w:trHeight w:val="20"/>
        </w:trPr>
        <w:tc>
          <w:tcPr>
            <w:tcW w:w="676" w:type="pct"/>
            <w:vMerge/>
            <w:hideMark/>
          </w:tcPr>
          <w:p w14:paraId="5B21501A" w14:textId="77777777" w:rsidR="001F4691" w:rsidRPr="00BF7261" w:rsidRDefault="001F4691" w:rsidP="00155FD9">
            <w:pPr>
              <w:spacing w:after="0"/>
              <w:rPr>
                <w:rFonts w:eastAsia="Times New Roman" w:cstheme="minorHAnsi"/>
                <w:color w:val="000000"/>
                <w:sz w:val="21"/>
                <w:szCs w:val="21"/>
                <w:lang w:eastAsia="en-GB"/>
              </w:rPr>
            </w:pPr>
          </w:p>
        </w:tc>
        <w:tc>
          <w:tcPr>
            <w:tcW w:w="2675" w:type="pct"/>
            <w:shd w:val="clear" w:color="auto" w:fill="auto"/>
            <w:hideMark/>
          </w:tcPr>
          <w:p w14:paraId="280AD102"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Female</w:t>
            </w:r>
          </w:p>
        </w:tc>
        <w:tc>
          <w:tcPr>
            <w:tcW w:w="1649" w:type="pct"/>
            <w:shd w:val="clear" w:color="auto" w:fill="auto"/>
            <w:hideMark/>
          </w:tcPr>
          <w:p w14:paraId="42011238"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47 (30.3%)</w:t>
            </w:r>
          </w:p>
        </w:tc>
      </w:tr>
      <w:tr w:rsidR="001F4691" w:rsidRPr="009B06B4" w14:paraId="4916D9ED" w14:textId="77777777" w:rsidTr="00155FD9">
        <w:trPr>
          <w:trHeight w:val="20"/>
        </w:trPr>
        <w:tc>
          <w:tcPr>
            <w:tcW w:w="676" w:type="pct"/>
            <w:shd w:val="clear" w:color="auto" w:fill="auto"/>
            <w:hideMark/>
          </w:tcPr>
          <w:p w14:paraId="215A84B1"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Age</w:t>
            </w:r>
          </w:p>
        </w:tc>
        <w:tc>
          <w:tcPr>
            <w:tcW w:w="2675" w:type="pct"/>
            <w:shd w:val="clear" w:color="auto" w:fill="auto"/>
            <w:hideMark/>
          </w:tcPr>
          <w:p w14:paraId="28A141C9"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Median age (IQR)</w:t>
            </w:r>
          </w:p>
        </w:tc>
        <w:tc>
          <w:tcPr>
            <w:tcW w:w="1649" w:type="pct"/>
            <w:shd w:val="clear" w:color="auto" w:fill="auto"/>
            <w:hideMark/>
          </w:tcPr>
          <w:p w14:paraId="4D657A6F"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 xml:space="preserve">34 years (29-40) </w:t>
            </w:r>
          </w:p>
        </w:tc>
      </w:tr>
      <w:tr w:rsidR="001F4691" w:rsidRPr="009B06B4" w14:paraId="53C999EB" w14:textId="77777777" w:rsidTr="00155FD9">
        <w:trPr>
          <w:trHeight w:val="20"/>
        </w:trPr>
        <w:tc>
          <w:tcPr>
            <w:tcW w:w="676" w:type="pct"/>
            <w:vMerge w:val="restart"/>
            <w:shd w:val="clear" w:color="auto" w:fill="auto"/>
            <w:hideMark/>
          </w:tcPr>
          <w:p w14:paraId="0CB33EA1"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Work experience</w:t>
            </w:r>
          </w:p>
        </w:tc>
        <w:tc>
          <w:tcPr>
            <w:tcW w:w="2675" w:type="pct"/>
            <w:shd w:val="clear" w:color="auto" w:fill="auto"/>
            <w:hideMark/>
          </w:tcPr>
          <w:p w14:paraId="53765EAF"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Median years of experience (IQR)</w:t>
            </w:r>
          </w:p>
        </w:tc>
        <w:tc>
          <w:tcPr>
            <w:tcW w:w="1649" w:type="pct"/>
            <w:shd w:val="clear" w:color="auto" w:fill="auto"/>
            <w:hideMark/>
          </w:tcPr>
          <w:p w14:paraId="7F1B4240"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5 years (1-10)</w:t>
            </w:r>
          </w:p>
        </w:tc>
      </w:tr>
      <w:tr w:rsidR="001F4691" w:rsidRPr="009B06B4" w14:paraId="56E8CB19" w14:textId="77777777" w:rsidTr="00155FD9">
        <w:trPr>
          <w:trHeight w:val="20"/>
        </w:trPr>
        <w:tc>
          <w:tcPr>
            <w:tcW w:w="676" w:type="pct"/>
            <w:vMerge/>
            <w:hideMark/>
          </w:tcPr>
          <w:p w14:paraId="7822B232" w14:textId="77777777" w:rsidR="001F4691" w:rsidRPr="00BF7261" w:rsidRDefault="001F4691" w:rsidP="00155FD9">
            <w:pPr>
              <w:spacing w:after="0"/>
              <w:rPr>
                <w:rFonts w:eastAsia="Times New Roman" w:cstheme="minorHAnsi"/>
                <w:color w:val="000000"/>
                <w:sz w:val="21"/>
                <w:szCs w:val="21"/>
                <w:lang w:eastAsia="en-GB"/>
              </w:rPr>
            </w:pPr>
          </w:p>
        </w:tc>
        <w:tc>
          <w:tcPr>
            <w:tcW w:w="2675" w:type="pct"/>
            <w:shd w:val="clear" w:color="auto" w:fill="auto"/>
            <w:hideMark/>
          </w:tcPr>
          <w:p w14:paraId="661B2298"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Median years spent in the current health facility (IQR)</w:t>
            </w:r>
          </w:p>
        </w:tc>
        <w:tc>
          <w:tcPr>
            <w:tcW w:w="1649" w:type="pct"/>
            <w:shd w:val="clear" w:color="auto" w:fill="auto"/>
            <w:hideMark/>
          </w:tcPr>
          <w:p w14:paraId="3A0B19C7"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2 years (1-6)</w:t>
            </w:r>
          </w:p>
        </w:tc>
      </w:tr>
      <w:tr w:rsidR="001F4691" w:rsidRPr="009B06B4" w14:paraId="10DE8D9C" w14:textId="77777777" w:rsidTr="00155FD9">
        <w:trPr>
          <w:trHeight w:val="20"/>
        </w:trPr>
        <w:tc>
          <w:tcPr>
            <w:tcW w:w="676" w:type="pct"/>
            <w:vMerge w:val="restart"/>
            <w:shd w:val="clear" w:color="auto" w:fill="auto"/>
            <w:hideMark/>
          </w:tcPr>
          <w:p w14:paraId="3BC455D3"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Urbanization</w:t>
            </w:r>
          </w:p>
        </w:tc>
        <w:tc>
          <w:tcPr>
            <w:tcW w:w="2675" w:type="pct"/>
            <w:shd w:val="clear" w:color="auto" w:fill="auto"/>
            <w:hideMark/>
          </w:tcPr>
          <w:p w14:paraId="761D4E06"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Urban</w:t>
            </w:r>
          </w:p>
        </w:tc>
        <w:tc>
          <w:tcPr>
            <w:tcW w:w="1649" w:type="pct"/>
            <w:shd w:val="clear" w:color="auto" w:fill="auto"/>
            <w:hideMark/>
          </w:tcPr>
          <w:p w14:paraId="5D473C3B"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139 (89.7%)</w:t>
            </w:r>
          </w:p>
        </w:tc>
      </w:tr>
      <w:tr w:rsidR="001F4691" w:rsidRPr="009B06B4" w14:paraId="6B172549" w14:textId="77777777" w:rsidTr="00155FD9">
        <w:trPr>
          <w:trHeight w:val="20"/>
        </w:trPr>
        <w:tc>
          <w:tcPr>
            <w:tcW w:w="676" w:type="pct"/>
            <w:vMerge/>
            <w:hideMark/>
          </w:tcPr>
          <w:p w14:paraId="44EB5BE9" w14:textId="77777777" w:rsidR="001F4691" w:rsidRPr="00BF7261" w:rsidRDefault="001F4691" w:rsidP="00155FD9">
            <w:pPr>
              <w:spacing w:after="0"/>
              <w:rPr>
                <w:rFonts w:eastAsia="Times New Roman" w:cstheme="minorHAnsi"/>
                <w:color w:val="000000"/>
                <w:sz w:val="21"/>
                <w:szCs w:val="21"/>
                <w:lang w:eastAsia="en-GB"/>
              </w:rPr>
            </w:pPr>
          </w:p>
        </w:tc>
        <w:tc>
          <w:tcPr>
            <w:tcW w:w="2675" w:type="pct"/>
            <w:shd w:val="clear" w:color="auto" w:fill="auto"/>
            <w:hideMark/>
          </w:tcPr>
          <w:p w14:paraId="1431C301"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Rural</w:t>
            </w:r>
          </w:p>
        </w:tc>
        <w:tc>
          <w:tcPr>
            <w:tcW w:w="1649" w:type="pct"/>
            <w:shd w:val="clear" w:color="auto" w:fill="auto"/>
            <w:hideMark/>
          </w:tcPr>
          <w:p w14:paraId="5412AA2B"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16 (10.3%)</w:t>
            </w:r>
          </w:p>
        </w:tc>
      </w:tr>
      <w:tr w:rsidR="001F4691" w:rsidRPr="009B06B4" w14:paraId="0A1F2D40" w14:textId="77777777" w:rsidTr="00155FD9">
        <w:trPr>
          <w:trHeight w:val="20"/>
        </w:trPr>
        <w:tc>
          <w:tcPr>
            <w:tcW w:w="676" w:type="pct"/>
            <w:vMerge w:val="restart"/>
            <w:shd w:val="clear" w:color="auto" w:fill="auto"/>
            <w:hideMark/>
          </w:tcPr>
          <w:p w14:paraId="71FE5069"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Institutionnal status</w:t>
            </w:r>
          </w:p>
        </w:tc>
        <w:tc>
          <w:tcPr>
            <w:tcW w:w="2675" w:type="pct"/>
            <w:shd w:val="clear" w:color="auto" w:fill="auto"/>
            <w:hideMark/>
          </w:tcPr>
          <w:p w14:paraId="445FC5C1"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Public</w:t>
            </w:r>
          </w:p>
        </w:tc>
        <w:tc>
          <w:tcPr>
            <w:tcW w:w="1649" w:type="pct"/>
            <w:shd w:val="clear" w:color="auto" w:fill="auto"/>
            <w:hideMark/>
          </w:tcPr>
          <w:p w14:paraId="29324F76"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12 (7.7%)</w:t>
            </w:r>
          </w:p>
        </w:tc>
      </w:tr>
      <w:tr w:rsidR="001F4691" w:rsidRPr="009B06B4" w14:paraId="3EB78240" w14:textId="77777777" w:rsidTr="00155FD9">
        <w:trPr>
          <w:trHeight w:val="20"/>
        </w:trPr>
        <w:tc>
          <w:tcPr>
            <w:tcW w:w="676" w:type="pct"/>
            <w:vMerge/>
            <w:hideMark/>
          </w:tcPr>
          <w:p w14:paraId="69179962" w14:textId="77777777" w:rsidR="001F4691" w:rsidRPr="00BF7261" w:rsidRDefault="001F4691" w:rsidP="00155FD9">
            <w:pPr>
              <w:spacing w:after="0"/>
              <w:rPr>
                <w:rFonts w:eastAsia="Times New Roman" w:cstheme="minorHAnsi"/>
                <w:color w:val="000000"/>
                <w:sz w:val="21"/>
                <w:szCs w:val="21"/>
                <w:lang w:eastAsia="en-GB"/>
              </w:rPr>
            </w:pPr>
          </w:p>
        </w:tc>
        <w:tc>
          <w:tcPr>
            <w:tcW w:w="2675" w:type="pct"/>
            <w:shd w:val="clear" w:color="auto" w:fill="auto"/>
            <w:hideMark/>
          </w:tcPr>
          <w:p w14:paraId="49643A17"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Private</w:t>
            </w:r>
          </w:p>
        </w:tc>
        <w:tc>
          <w:tcPr>
            <w:tcW w:w="1649" w:type="pct"/>
            <w:shd w:val="clear" w:color="auto" w:fill="auto"/>
            <w:hideMark/>
          </w:tcPr>
          <w:p w14:paraId="25155701"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143 (92.3%)</w:t>
            </w:r>
          </w:p>
        </w:tc>
      </w:tr>
      <w:tr w:rsidR="001F4691" w:rsidRPr="009B06B4" w14:paraId="74F3CA59" w14:textId="77777777" w:rsidTr="00155FD9">
        <w:trPr>
          <w:trHeight w:val="20"/>
        </w:trPr>
        <w:tc>
          <w:tcPr>
            <w:tcW w:w="676" w:type="pct"/>
            <w:vMerge w:val="restart"/>
            <w:shd w:val="clear" w:color="auto" w:fill="auto"/>
            <w:hideMark/>
          </w:tcPr>
          <w:p w14:paraId="210CB6A1"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Health districts</w:t>
            </w:r>
          </w:p>
        </w:tc>
        <w:tc>
          <w:tcPr>
            <w:tcW w:w="2675" w:type="pct"/>
            <w:shd w:val="clear" w:color="auto" w:fill="auto"/>
            <w:hideMark/>
          </w:tcPr>
          <w:p w14:paraId="7FC70F1C"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Cot 2-3</w:t>
            </w:r>
          </w:p>
        </w:tc>
        <w:tc>
          <w:tcPr>
            <w:tcW w:w="1649" w:type="pct"/>
            <w:shd w:val="clear" w:color="auto" w:fill="auto"/>
            <w:hideMark/>
          </w:tcPr>
          <w:p w14:paraId="129B9019"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86 (55.5%)</w:t>
            </w:r>
          </w:p>
        </w:tc>
      </w:tr>
      <w:tr w:rsidR="001F4691" w:rsidRPr="009B06B4" w14:paraId="61552CD1" w14:textId="77777777" w:rsidTr="00155FD9">
        <w:trPr>
          <w:trHeight w:val="20"/>
        </w:trPr>
        <w:tc>
          <w:tcPr>
            <w:tcW w:w="676" w:type="pct"/>
            <w:vMerge/>
            <w:hideMark/>
          </w:tcPr>
          <w:p w14:paraId="47A6AC2C" w14:textId="77777777" w:rsidR="001F4691" w:rsidRPr="00BF7261" w:rsidRDefault="001F4691" w:rsidP="00155FD9">
            <w:pPr>
              <w:spacing w:after="0"/>
              <w:rPr>
                <w:rFonts w:eastAsia="Times New Roman" w:cstheme="minorHAnsi"/>
                <w:color w:val="000000"/>
                <w:sz w:val="21"/>
                <w:szCs w:val="21"/>
                <w:lang w:eastAsia="en-GB"/>
              </w:rPr>
            </w:pPr>
          </w:p>
        </w:tc>
        <w:tc>
          <w:tcPr>
            <w:tcW w:w="2675" w:type="pct"/>
            <w:shd w:val="clear" w:color="auto" w:fill="auto"/>
            <w:hideMark/>
          </w:tcPr>
          <w:p w14:paraId="6027E6C7"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OKT</w:t>
            </w:r>
          </w:p>
        </w:tc>
        <w:tc>
          <w:tcPr>
            <w:tcW w:w="1649" w:type="pct"/>
            <w:shd w:val="clear" w:color="auto" w:fill="auto"/>
            <w:hideMark/>
          </w:tcPr>
          <w:p w14:paraId="75CD557A"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13 (8.4%)</w:t>
            </w:r>
          </w:p>
        </w:tc>
      </w:tr>
      <w:tr w:rsidR="001F4691" w:rsidRPr="009B06B4" w14:paraId="0541738A" w14:textId="77777777" w:rsidTr="00155FD9">
        <w:trPr>
          <w:trHeight w:val="20"/>
        </w:trPr>
        <w:tc>
          <w:tcPr>
            <w:tcW w:w="676" w:type="pct"/>
            <w:vMerge/>
            <w:hideMark/>
          </w:tcPr>
          <w:p w14:paraId="1BA545BD" w14:textId="77777777" w:rsidR="001F4691" w:rsidRPr="00BF7261" w:rsidRDefault="001F4691" w:rsidP="00155FD9">
            <w:pPr>
              <w:spacing w:after="0"/>
              <w:rPr>
                <w:rFonts w:eastAsia="Times New Roman" w:cstheme="minorHAnsi"/>
                <w:color w:val="000000"/>
                <w:sz w:val="21"/>
                <w:szCs w:val="21"/>
                <w:lang w:eastAsia="en-GB"/>
              </w:rPr>
            </w:pPr>
          </w:p>
        </w:tc>
        <w:tc>
          <w:tcPr>
            <w:tcW w:w="2675" w:type="pct"/>
            <w:shd w:val="clear" w:color="auto" w:fill="auto"/>
            <w:hideMark/>
          </w:tcPr>
          <w:p w14:paraId="2E712825"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PN</w:t>
            </w:r>
          </w:p>
        </w:tc>
        <w:tc>
          <w:tcPr>
            <w:tcW w:w="1649" w:type="pct"/>
            <w:shd w:val="clear" w:color="auto" w:fill="auto"/>
            <w:hideMark/>
          </w:tcPr>
          <w:p w14:paraId="461DEE08"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44 (28.4%)</w:t>
            </w:r>
          </w:p>
        </w:tc>
      </w:tr>
      <w:tr w:rsidR="001F4691" w:rsidRPr="009B06B4" w14:paraId="24401DBA" w14:textId="77777777" w:rsidTr="00155FD9">
        <w:trPr>
          <w:trHeight w:val="20"/>
        </w:trPr>
        <w:tc>
          <w:tcPr>
            <w:tcW w:w="676" w:type="pct"/>
            <w:vMerge/>
            <w:hideMark/>
          </w:tcPr>
          <w:p w14:paraId="3AFA2550" w14:textId="77777777" w:rsidR="001F4691" w:rsidRPr="00BF7261" w:rsidRDefault="001F4691" w:rsidP="00155FD9">
            <w:pPr>
              <w:spacing w:after="0"/>
              <w:rPr>
                <w:rFonts w:eastAsia="Times New Roman" w:cstheme="minorHAnsi"/>
                <w:color w:val="000000"/>
                <w:sz w:val="21"/>
                <w:szCs w:val="21"/>
                <w:lang w:eastAsia="en-GB"/>
              </w:rPr>
            </w:pPr>
          </w:p>
        </w:tc>
        <w:tc>
          <w:tcPr>
            <w:tcW w:w="2675" w:type="pct"/>
            <w:shd w:val="clear" w:color="auto" w:fill="auto"/>
            <w:hideMark/>
          </w:tcPr>
          <w:p w14:paraId="29764009"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NKP</w:t>
            </w:r>
          </w:p>
        </w:tc>
        <w:tc>
          <w:tcPr>
            <w:tcW w:w="1649" w:type="pct"/>
            <w:shd w:val="clear" w:color="auto" w:fill="auto"/>
            <w:hideMark/>
          </w:tcPr>
          <w:p w14:paraId="3883682B"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12 (7.7%)</w:t>
            </w:r>
          </w:p>
        </w:tc>
      </w:tr>
      <w:tr w:rsidR="001F4691" w:rsidRPr="009B06B4" w14:paraId="464BEDA9" w14:textId="77777777" w:rsidTr="00155FD9">
        <w:trPr>
          <w:trHeight w:val="20"/>
        </w:trPr>
        <w:tc>
          <w:tcPr>
            <w:tcW w:w="676" w:type="pct"/>
            <w:shd w:val="clear" w:color="auto" w:fill="auto"/>
            <w:hideMark/>
          </w:tcPr>
          <w:p w14:paraId="4AC135D2"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Work at the first-line</w:t>
            </w:r>
          </w:p>
        </w:tc>
        <w:tc>
          <w:tcPr>
            <w:tcW w:w="2675" w:type="pct"/>
            <w:shd w:val="clear" w:color="auto" w:fill="auto"/>
            <w:hideMark/>
          </w:tcPr>
          <w:p w14:paraId="713A9D8A"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Median percentage of  working time spent at the first line (IQR)</w:t>
            </w:r>
          </w:p>
        </w:tc>
        <w:tc>
          <w:tcPr>
            <w:tcW w:w="1649" w:type="pct"/>
            <w:shd w:val="clear" w:color="auto" w:fill="auto"/>
            <w:hideMark/>
          </w:tcPr>
          <w:p w14:paraId="70BAB8AE" w14:textId="77777777" w:rsidR="001F4691" w:rsidRPr="00BF7261" w:rsidRDefault="001F4691" w:rsidP="00155FD9">
            <w:pPr>
              <w:spacing w:after="0"/>
              <w:rPr>
                <w:rFonts w:eastAsia="Times New Roman" w:cstheme="minorHAnsi"/>
                <w:sz w:val="21"/>
                <w:szCs w:val="21"/>
                <w:lang w:eastAsia="en-GB"/>
              </w:rPr>
            </w:pPr>
            <w:r w:rsidRPr="00BF7261">
              <w:rPr>
                <w:rFonts w:eastAsia="Times New Roman" w:cstheme="minorHAnsi"/>
                <w:sz w:val="21"/>
                <w:szCs w:val="21"/>
                <w:lang w:eastAsia="en-GB"/>
              </w:rPr>
              <w:t>90% ( 60-100%)</w:t>
            </w:r>
          </w:p>
        </w:tc>
      </w:tr>
      <w:tr w:rsidR="001F4691" w:rsidRPr="00BF7261" w14:paraId="3696EDB1" w14:textId="77777777" w:rsidTr="00155FD9">
        <w:trPr>
          <w:trHeight w:val="20"/>
        </w:trPr>
        <w:tc>
          <w:tcPr>
            <w:tcW w:w="5000" w:type="pct"/>
            <w:gridSpan w:val="3"/>
            <w:shd w:val="clear" w:color="000000" w:fill="B4C6E7"/>
            <w:hideMark/>
          </w:tcPr>
          <w:p w14:paraId="69E94F5F"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Professional identity</w:t>
            </w:r>
          </w:p>
        </w:tc>
      </w:tr>
      <w:tr w:rsidR="001F4691" w:rsidRPr="009B06B4" w14:paraId="3369ED37" w14:textId="77777777" w:rsidTr="00155FD9">
        <w:trPr>
          <w:trHeight w:val="20"/>
        </w:trPr>
        <w:tc>
          <w:tcPr>
            <w:tcW w:w="676" w:type="pct"/>
            <w:vMerge w:val="restart"/>
            <w:shd w:val="clear" w:color="auto" w:fill="auto"/>
            <w:hideMark/>
          </w:tcPr>
          <w:p w14:paraId="572974A5"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Postgraduate training</w:t>
            </w:r>
          </w:p>
        </w:tc>
        <w:tc>
          <w:tcPr>
            <w:tcW w:w="2675" w:type="pct"/>
            <w:shd w:val="clear" w:color="auto" w:fill="auto"/>
            <w:hideMark/>
          </w:tcPr>
          <w:p w14:paraId="6C6CB382"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No post-graduate training at all</w:t>
            </w:r>
          </w:p>
        </w:tc>
        <w:tc>
          <w:tcPr>
            <w:tcW w:w="1649" w:type="pct"/>
            <w:shd w:val="clear" w:color="auto" w:fill="auto"/>
            <w:hideMark/>
          </w:tcPr>
          <w:p w14:paraId="212F6CB4"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103 (66.4%)</w:t>
            </w:r>
          </w:p>
        </w:tc>
      </w:tr>
      <w:tr w:rsidR="001F4691" w:rsidRPr="009B06B4" w14:paraId="11ADA046" w14:textId="77777777" w:rsidTr="00155FD9">
        <w:trPr>
          <w:trHeight w:val="20"/>
        </w:trPr>
        <w:tc>
          <w:tcPr>
            <w:tcW w:w="676" w:type="pct"/>
            <w:vMerge/>
            <w:hideMark/>
          </w:tcPr>
          <w:p w14:paraId="01BE16D3" w14:textId="77777777" w:rsidR="001F4691" w:rsidRPr="00BF7261" w:rsidRDefault="001F4691" w:rsidP="00155FD9">
            <w:pPr>
              <w:spacing w:after="0"/>
              <w:rPr>
                <w:rFonts w:eastAsia="Times New Roman" w:cstheme="minorHAnsi"/>
                <w:color w:val="000000"/>
                <w:sz w:val="21"/>
                <w:szCs w:val="21"/>
                <w:lang w:eastAsia="en-GB"/>
              </w:rPr>
            </w:pPr>
          </w:p>
        </w:tc>
        <w:tc>
          <w:tcPr>
            <w:tcW w:w="2675" w:type="pct"/>
            <w:shd w:val="clear" w:color="auto" w:fill="auto"/>
            <w:hideMark/>
          </w:tcPr>
          <w:p w14:paraId="747E46D6" w14:textId="77777777" w:rsidR="001F4691" w:rsidRPr="000C6899" w:rsidRDefault="001F4691" w:rsidP="00155FD9">
            <w:pPr>
              <w:spacing w:after="0"/>
              <w:rPr>
                <w:rFonts w:eastAsia="Times New Roman" w:cstheme="minorHAnsi"/>
                <w:color w:val="000000"/>
                <w:sz w:val="21"/>
                <w:szCs w:val="21"/>
                <w:lang w:eastAsia="en-GB"/>
              </w:rPr>
            </w:pPr>
            <w:r w:rsidRPr="000C6899">
              <w:rPr>
                <w:rFonts w:eastAsia="Times New Roman" w:cstheme="minorHAnsi"/>
                <w:color w:val="000000"/>
                <w:sz w:val="21"/>
                <w:szCs w:val="21"/>
                <w:lang w:eastAsia="en-GB"/>
              </w:rPr>
              <w:t>Postgraduate training ( 8 weeks, with 2 years mentoring ) in community-based general practice</w:t>
            </w:r>
          </w:p>
        </w:tc>
        <w:tc>
          <w:tcPr>
            <w:tcW w:w="1649" w:type="pct"/>
            <w:shd w:val="clear" w:color="auto" w:fill="auto"/>
            <w:hideMark/>
          </w:tcPr>
          <w:p w14:paraId="2B7063B3"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 </w:t>
            </w:r>
            <w:r>
              <w:rPr>
                <w:rFonts w:ascii="Calibri" w:hAnsi="Calibri" w:cs="Calibri"/>
                <w:color w:val="000000"/>
                <w:shd w:val="clear" w:color="auto" w:fill="FFFFFF"/>
              </w:rPr>
              <w:t>8 (5.2%)</w:t>
            </w:r>
          </w:p>
        </w:tc>
      </w:tr>
      <w:tr w:rsidR="001F4691" w:rsidRPr="009B06B4" w14:paraId="689D073A" w14:textId="77777777" w:rsidTr="00155FD9">
        <w:trPr>
          <w:trHeight w:val="20"/>
        </w:trPr>
        <w:tc>
          <w:tcPr>
            <w:tcW w:w="676" w:type="pct"/>
            <w:vMerge/>
            <w:hideMark/>
          </w:tcPr>
          <w:p w14:paraId="4CEA5387" w14:textId="77777777" w:rsidR="001F4691" w:rsidRPr="00BF7261" w:rsidRDefault="001F4691" w:rsidP="00155FD9">
            <w:pPr>
              <w:spacing w:after="0"/>
              <w:rPr>
                <w:rFonts w:eastAsia="Times New Roman" w:cstheme="minorHAnsi"/>
                <w:color w:val="000000"/>
                <w:sz w:val="21"/>
                <w:szCs w:val="21"/>
                <w:lang w:eastAsia="en-GB"/>
              </w:rPr>
            </w:pPr>
          </w:p>
        </w:tc>
        <w:tc>
          <w:tcPr>
            <w:tcW w:w="2675" w:type="pct"/>
            <w:shd w:val="clear" w:color="auto" w:fill="auto"/>
            <w:hideMark/>
          </w:tcPr>
          <w:p w14:paraId="5493416D" w14:textId="77777777" w:rsidR="001F4691" w:rsidRPr="000C6899" w:rsidRDefault="001F4691" w:rsidP="00155FD9">
            <w:pPr>
              <w:spacing w:after="0"/>
              <w:rPr>
                <w:rFonts w:eastAsia="Times New Roman" w:cstheme="minorHAnsi"/>
                <w:color w:val="000000"/>
                <w:sz w:val="21"/>
                <w:szCs w:val="21"/>
                <w:lang w:eastAsia="en-GB"/>
              </w:rPr>
            </w:pPr>
            <w:r w:rsidRPr="000C6899">
              <w:rPr>
                <w:rFonts w:eastAsia="Times New Roman" w:cstheme="minorHAnsi"/>
                <w:color w:val="000000"/>
                <w:sz w:val="21"/>
                <w:szCs w:val="21"/>
                <w:lang w:eastAsia="en-GB"/>
              </w:rPr>
              <w:t>Postgraduate training (4 to 5 years) in clinical specialities.</w:t>
            </w:r>
          </w:p>
        </w:tc>
        <w:tc>
          <w:tcPr>
            <w:tcW w:w="1649" w:type="pct"/>
            <w:shd w:val="clear" w:color="auto" w:fill="auto"/>
            <w:hideMark/>
          </w:tcPr>
          <w:p w14:paraId="3041D534"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 </w:t>
            </w:r>
            <w:r>
              <w:rPr>
                <w:rFonts w:ascii="Calibri" w:hAnsi="Calibri" w:cs="Calibri"/>
                <w:color w:val="000000"/>
                <w:shd w:val="clear" w:color="auto" w:fill="FFFFFF"/>
              </w:rPr>
              <w:t>44 (28.4%)</w:t>
            </w:r>
          </w:p>
        </w:tc>
      </w:tr>
      <w:tr w:rsidR="001F4691" w:rsidRPr="00BF7261" w14:paraId="715E6182" w14:textId="77777777" w:rsidTr="00155FD9">
        <w:trPr>
          <w:trHeight w:val="20"/>
        </w:trPr>
        <w:tc>
          <w:tcPr>
            <w:tcW w:w="5000" w:type="pct"/>
            <w:gridSpan w:val="3"/>
            <w:shd w:val="clear" w:color="000000" w:fill="B4C6E7"/>
            <w:hideMark/>
          </w:tcPr>
          <w:p w14:paraId="6B2B2604"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 xml:space="preserve">Governance </w:t>
            </w:r>
          </w:p>
        </w:tc>
      </w:tr>
      <w:tr w:rsidR="001F4691" w:rsidRPr="009B06B4" w14:paraId="052944B2" w14:textId="77777777" w:rsidTr="00155FD9">
        <w:trPr>
          <w:trHeight w:val="20"/>
        </w:trPr>
        <w:tc>
          <w:tcPr>
            <w:tcW w:w="676" w:type="pct"/>
            <w:vMerge w:val="restart"/>
            <w:shd w:val="clear" w:color="auto" w:fill="auto"/>
            <w:hideMark/>
          </w:tcPr>
          <w:p w14:paraId="4CCFB462"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Affiliation to a professional association</w:t>
            </w:r>
          </w:p>
        </w:tc>
        <w:tc>
          <w:tcPr>
            <w:tcW w:w="2675" w:type="pct"/>
            <w:shd w:val="clear" w:color="auto" w:fill="auto"/>
            <w:hideMark/>
          </w:tcPr>
          <w:p w14:paraId="5747ECB1"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Affiliation to the medical council</w:t>
            </w:r>
          </w:p>
        </w:tc>
        <w:tc>
          <w:tcPr>
            <w:tcW w:w="1649" w:type="pct"/>
            <w:shd w:val="clear" w:color="auto" w:fill="auto"/>
            <w:hideMark/>
          </w:tcPr>
          <w:p w14:paraId="7D501B03"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 xml:space="preserve"> 145 ( 93.5%) </w:t>
            </w:r>
          </w:p>
        </w:tc>
      </w:tr>
      <w:tr w:rsidR="001F4691" w:rsidRPr="009B06B4" w14:paraId="3EF6D6F0" w14:textId="77777777" w:rsidTr="00155FD9">
        <w:trPr>
          <w:trHeight w:val="20"/>
        </w:trPr>
        <w:tc>
          <w:tcPr>
            <w:tcW w:w="676" w:type="pct"/>
            <w:vMerge/>
            <w:hideMark/>
          </w:tcPr>
          <w:p w14:paraId="1B3D04DB" w14:textId="77777777" w:rsidR="001F4691" w:rsidRPr="00BF7261" w:rsidRDefault="001F4691" w:rsidP="00155FD9">
            <w:pPr>
              <w:spacing w:after="0"/>
              <w:rPr>
                <w:rFonts w:eastAsia="Times New Roman" w:cstheme="minorHAnsi"/>
                <w:color w:val="000000"/>
                <w:sz w:val="21"/>
                <w:szCs w:val="21"/>
                <w:lang w:eastAsia="en-GB"/>
              </w:rPr>
            </w:pPr>
          </w:p>
        </w:tc>
        <w:tc>
          <w:tcPr>
            <w:tcW w:w="2675" w:type="pct"/>
            <w:shd w:val="clear" w:color="auto" w:fill="auto"/>
            <w:hideMark/>
          </w:tcPr>
          <w:p w14:paraId="0EF01523"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Affiliation to a professional organization, apart from the medical council</w:t>
            </w:r>
          </w:p>
        </w:tc>
        <w:tc>
          <w:tcPr>
            <w:tcW w:w="1649" w:type="pct"/>
            <w:shd w:val="clear" w:color="auto" w:fill="auto"/>
            <w:hideMark/>
          </w:tcPr>
          <w:p w14:paraId="2B678F72"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74 (47.7%)</w:t>
            </w:r>
          </w:p>
        </w:tc>
      </w:tr>
      <w:tr w:rsidR="001F4691" w:rsidRPr="009B06B4" w14:paraId="74AC240B" w14:textId="77777777" w:rsidTr="00155FD9">
        <w:trPr>
          <w:trHeight w:val="20"/>
        </w:trPr>
        <w:tc>
          <w:tcPr>
            <w:tcW w:w="676" w:type="pct"/>
            <w:vMerge w:val="restart"/>
            <w:shd w:val="clear" w:color="auto" w:fill="auto"/>
            <w:hideMark/>
          </w:tcPr>
          <w:p w14:paraId="1EA09CD1"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Collaboration with health districts managers</w:t>
            </w:r>
          </w:p>
        </w:tc>
        <w:tc>
          <w:tcPr>
            <w:tcW w:w="2675" w:type="pct"/>
            <w:shd w:val="clear" w:color="auto" w:fill="auto"/>
            <w:hideMark/>
          </w:tcPr>
          <w:p w14:paraId="12ACB96C"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PCPs who were involved in any activities organized by the  health district management team</w:t>
            </w:r>
          </w:p>
        </w:tc>
        <w:tc>
          <w:tcPr>
            <w:tcW w:w="1649" w:type="pct"/>
            <w:shd w:val="clear" w:color="auto" w:fill="auto"/>
            <w:hideMark/>
          </w:tcPr>
          <w:p w14:paraId="07522041"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42 (27.1%)</w:t>
            </w:r>
          </w:p>
        </w:tc>
      </w:tr>
      <w:tr w:rsidR="001F4691" w:rsidRPr="009B06B4" w14:paraId="6D49C5B8" w14:textId="77777777" w:rsidTr="00155FD9">
        <w:trPr>
          <w:trHeight w:val="607"/>
        </w:trPr>
        <w:tc>
          <w:tcPr>
            <w:tcW w:w="676" w:type="pct"/>
            <w:vMerge/>
            <w:hideMark/>
          </w:tcPr>
          <w:p w14:paraId="0AEFB050" w14:textId="77777777" w:rsidR="001F4691" w:rsidRPr="00BF7261" w:rsidRDefault="001F4691" w:rsidP="00155FD9">
            <w:pPr>
              <w:spacing w:after="0"/>
              <w:rPr>
                <w:rFonts w:eastAsia="Times New Roman" w:cstheme="minorHAnsi"/>
                <w:color w:val="000000"/>
                <w:sz w:val="21"/>
                <w:szCs w:val="21"/>
                <w:lang w:eastAsia="en-GB"/>
              </w:rPr>
            </w:pPr>
          </w:p>
        </w:tc>
        <w:tc>
          <w:tcPr>
            <w:tcW w:w="2675" w:type="pct"/>
            <w:shd w:val="clear" w:color="auto" w:fill="auto"/>
            <w:hideMark/>
          </w:tcPr>
          <w:p w14:paraId="284B9959"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PCPs' facilities collaborating with the health district management team</w:t>
            </w:r>
          </w:p>
        </w:tc>
        <w:tc>
          <w:tcPr>
            <w:tcW w:w="1649" w:type="pct"/>
            <w:shd w:val="clear" w:color="auto" w:fill="auto"/>
            <w:hideMark/>
          </w:tcPr>
          <w:p w14:paraId="7746AC38"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98 (95.1%)</w:t>
            </w:r>
          </w:p>
        </w:tc>
      </w:tr>
      <w:tr w:rsidR="001F4691" w:rsidRPr="009B06B4" w14:paraId="372280FD" w14:textId="77777777" w:rsidTr="00155FD9">
        <w:trPr>
          <w:trHeight w:val="20"/>
        </w:trPr>
        <w:tc>
          <w:tcPr>
            <w:tcW w:w="676" w:type="pct"/>
            <w:vMerge w:val="restart"/>
            <w:shd w:val="clear" w:color="auto" w:fill="auto"/>
            <w:hideMark/>
          </w:tcPr>
          <w:p w14:paraId="42331AE8"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Health information system</w:t>
            </w:r>
          </w:p>
        </w:tc>
        <w:tc>
          <w:tcPr>
            <w:tcW w:w="2675" w:type="pct"/>
            <w:shd w:val="clear" w:color="auto" w:fill="auto"/>
            <w:hideMark/>
          </w:tcPr>
          <w:p w14:paraId="3D9C01E2"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Facilities reporting data to the national health information system through the health district management team</w:t>
            </w:r>
          </w:p>
        </w:tc>
        <w:tc>
          <w:tcPr>
            <w:tcW w:w="1649" w:type="pct"/>
            <w:shd w:val="clear" w:color="auto" w:fill="auto"/>
            <w:hideMark/>
          </w:tcPr>
          <w:p w14:paraId="25011F82"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80 (77.7%)</w:t>
            </w:r>
          </w:p>
        </w:tc>
      </w:tr>
      <w:tr w:rsidR="001F4691" w:rsidRPr="009B26AA" w14:paraId="37DE2DED" w14:textId="77777777" w:rsidTr="00155FD9">
        <w:trPr>
          <w:trHeight w:val="20"/>
        </w:trPr>
        <w:tc>
          <w:tcPr>
            <w:tcW w:w="676" w:type="pct"/>
            <w:vMerge/>
            <w:hideMark/>
          </w:tcPr>
          <w:p w14:paraId="41BB3DAE" w14:textId="77777777" w:rsidR="001F4691" w:rsidRPr="00BF7261" w:rsidRDefault="001F4691" w:rsidP="00155FD9">
            <w:pPr>
              <w:spacing w:after="0"/>
              <w:rPr>
                <w:rFonts w:eastAsia="Times New Roman" w:cstheme="minorHAnsi"/>
                <w:color w:val="000000"/>
                <w:sz w:val="21"/>
                <w:szCs w:val="21"/>
                <w:lang w:eastAsia="en-GB"/>
              </w:rPr>
            </w:pPr>
          </w:p>
        </w:tc>
        <w:tc>
          <w:tcPr>
            <w:tcW w:w="2675" w:type="pct"/>
            <w:shd w:val="clear" w:color="auto" w:fill="auto"/>
            <w:hideMark/>
          </w:tcPr>
          <w:p w14:paraId="473A18E6"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Two main data collection methods in the health facilities</w:t>
            </w:r>
          </w:p>
        </w:tc>
        <w:tc>
          <w:tcPr>
            <w:tcW w:w="1649" w:type="pct"/>
            <w:shd w:val="clear" w:color="auto" w:fill="auto"/>
            <w:hideMark/>
          </w:tcPr>
          <w:p w14:paraId="1AD9FD7C"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Paper registry and paper file</w:t>
            </w:r>
          </w:p>
        </w:tc>
      </w:tr>
      <w:tr w:rsidR="001F4691" w:rsidRPr="009B06B4" w14:paraId="683F4562" w14:textId="77777777" w:rsidTr="00155FD9">
        <w:trPr>
          <w:trHeight w:val="20"/>
        </w:trPr>
        <w:tc>
          <w:tcPr>
            <w:tcW w:w="676" w:type="pct"/>
            <w:shd w:val="clear" w:color="auto" w:fill="auto"/>
            <w:hideMark/>
          </w:tcPr>
          <w:p w14:paraId="6194B98F"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Continuous training</w:t>
            </w:r>
          </w:p>
        </w:tc>
        <w:tc>
          <w:tcPr>
            <w:tcW w:w="2675" w:type="pct"/>
            <w:shd w:val="clear" w:color="auto" w:fill="auto"/>
            <w:hideMark/>
          </w:tcPr>
          <w:p w14:paraId="219F8256"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PCPs who received continuous medical training the past 12 months n (%)</w:t>
            </w:r>
          </w:p>
        </w:tc>
        <w:tc>
          <w:tcPr>
            <w:tcW w:w="1649" w:type="pct"/>
            <w:shd w:val="clear" w:color="auto" w:fill="auto"/>
            <w:hideMark/>
          </w:tcPr>
          <w:p w14:paraId="7F57D97B"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42 (27.1%)</w:t>
            </w:r>
          </w:p>
        </w:tc>
      </w:tr>
      <w:tr w:rsidR="001F4691" w:rsidRPr="009B06B4" w14:paraId="6E08339A" w14:textId="77777777" w:rsidTr="00155FD9">
        <w:trPr>
          <w:trHeight w:val="20"/>
        </w:trPr>
        <w:tc>
          <w:tcPr>
            <w:tcW w:w="676" w:type="pct"/>
            <w:shd w:val="clear" w:color="auto" w:fill="auto"/>
            <w:hideMark/>
          </w:tcPr>
          <w:p w14:paraId="5E55AAA0"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Continuous training</w:t>
            </w:r>
          </w:p>
        </w:tc>
        <w:tc>
          <w:tcPr>
            <w:tcW w:w="2675" w:type="pct"/>
            <w:shd w:val="clear" w:color="auto" w:fill="auto"/>
            <w:hideMark/>
          </w:tcPr>
          <w:p w14:paraId="177F96CB"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PCPs who had access to national guidelines for at least one of the following conditions: malaria, respiratory tracks infections, digestive infections, hypertension</w:t>
            </w:r>
          </w:p>
        </w:tc>
        <w:tc>
          <w:tcPr>
            <w:tcW w:w="1649" w:type="pct"/>
            <w:shd w:val="clear" w:color="auto" w:fill="auto"/>
            <w:hideMark/>
          </w:tcPr>
          <w:p w14:paraId="14C894FC"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141 (91.0%)</w:t>
            </w:r>
          </w:p>
        </w:tc>
      </w:tr>
      <w:tr w:rsidR="001F4691" w:rsidRPr="009B06B4" w14:paraId="169F08F6" w14:textId="77777777" w:rsidTr="00155FD9">
        <w:trPr>
          <w:trHeight w:val="20"/>
        </w:trPr>
        <w:tc>
          <w:tcPr>
            <w:tcW w:w="676" w:type="pct"/>
            <w:shd w:val="clear" w:color="auto" w:fill="auto"/>
            <w:hideMark/>
          </w:tcPr>
          <w:p w14:paraId="4BB093A8"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Continuous training</w:t>
            </w:r>
          </w:p>
        </w:tc>
        <w:tc>
          <w:tcPr>
            <w:tcW w:w="2675" w:type="pct"/>
            <w:shd w:val="clear" w:color="auto" w:fill="auto"/>
            <w:hideMark/>
          </w:tcPr>
          <w:p w14:paraId="501D5F7C"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 xml:space="preserve">Two most frequent sources of clinical  information </w:t>
            </w:r>
          </w:p>
        </w:tc>
        <w:tc>
          <w:tcPr>
            <w:tcW w:w="1649" w:type="pct"/>
            <w:shd w:val="clear" w:color="auto" w:fill="auto"/>
            <w:hideMark/>
          </w:tcPr>
          <w:p w14:paraId="11E4EE84"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Personnal documents, internet</w:t>
            </w:r>
          </w:p>
        </w:tc>
      </w:tr>
      <w:tr w:rsidR="001F4691" w:rsidRPr="009B06B4" w14:paraId="6145B550" w14:textId="77777777" w:rsidTr="00155FD9">
        <w:trPr>
          <w:trHeight w:val="20"/>
        </w:trPr>
        <w:tc>
          <w:tcPr>
            <w:tcW w:w="676" w:type="pct"/>
            <w:shd w:val="clear" w:color="auto" w:fill="auto"/>
            <w:hideMark/>
          </w:tcPr>
          <w:p w14:paraId="6E277206"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Supervision</w:t>
            </w:r>
          </w:p>
        </w:tc>
        <w:tc>
          <w:tcPr>
            <w:tcW w:w="2675" w:type="pct"/>
            <w:shd w:val="clear" w:color="auto" w:fill="auto"/>
            <w:hideMark/>
          </w:tcPr>
          <w:p w14:paraId="7A4E33E8"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PCPs who received supervision the past 12 months</w:t>
            </w:r>
          </w:p>
        </w:tc>
        <w:tc>
          <w:tcPr>
            <w:tcW w:w="1649" w:type="pct"/>
            <w:shd w:val="clear" w:color="auto" w:fill="auto"/>
            <w:hideMark/>
          </w:tcPr>
          <w:p w14:paraId="252A427E"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74 (47.7%)</w:t>
            </w:r>
          </w:p>
        </w:tc>
      </w:tr>
      <w:tr w:rsidR="001F4691" w:rsidRPr="009B06B4" w14:paraId="35EC6166" w14:textId="77777777" w:rsidTr="00155FD9">
        <w:trPr>
          <w:trHeight w:val="20"/>
        </w:trPr>
        <w:tc>
          <w:tcPr>
            <w:tcW w:w="676" w:type="pct"/>
            <w:vMerge w:val="restart"/>
            <w:shd w:val="clear" w:color="auto" w:fill="auto"/>
            <w:hideMark/>
          </w:tcPr>
          <w:p w14:paraId="4A499A39"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Work contract and salary</w:t>
            </w:r>
          </w:p>
        </w:tc>
        <w:tc>
          <w:tcPr>
            <w:tcW w:w="2675" w:type="pct"/>
            <w:shd w:val="clear" w:color="auto" w:fill="auto"/>
            <w:hideMark/>
          </w:tcPr>
          <w:p w14:paraId="04AE6696"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Median class of monthly income</w:t>
            </w:r>
          </w:p>
        </w:tc>
        <w:tc>
          <w:tcPr>
            <w:tcW w:w="1649" w:type="pct"/>
            <w:shd w:val="clear" w:color="auto" w:fill="auto"/>
            <w:hideMark/>
          </w:tcPr>
          <w:p w14:paraId="31A22EDB"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200000 - 300000 FCFA</w:t>
            </w:r>
          </w:p>
        </w:tc>
      </w:tr>
      <w:tr w:rsidR="001F4691" w:rsidRPr="009B06B4" w14:paraId="313FDCF9" w14:textId="77777777" w:rsidTr="00155FD9">
        <w:trPr>
          <w:trHeight w:val="20"/>
        </w:trPr>
        <w:tc>
          <w:tcPr>
            <w:tcW w:w="676" w:type="pct"/>
            <w:vMerge/>
            <w:shd w:val="clear" w:color="auto" w:fill="auto"/>
            <w:hideMark/>
          </w:tcPr>
          <w:p w14:paraId="486157BA" w14:textId="77777777" w:rsidR="001F4691" w:rsidRPr="00BF7261" w:rsidRDefault="001F4691" w:rsidP="00155FD9">
            <w:pPr>
              <w:spacing w:after="0"/>
              <w:rPr>
                <w:rFonts w:eastAsia="Times New Roman" w:cstheme="minorHAnsi"/>
                <w:color w:val="000000"/>
                <w:sz w:val="21"/>
                <w:szCs w:val="21"/>
                <w:lang w:eastAsia="en-GB"/>
              </w:rPr>
            </w:pPr>
          </w:p>
        </w:tc>
        <w:tc>
          <w:tcPr>
            <w:tcW w:w="2675" w:type="pct"/>
            <w:shd w:val="clear" w:color="auto" w:fill="auto"/>
            <w:hideMark/>
          </w:tcPr>
          <w:p w14:paraId="596F53F5"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PCPs who earn less than 300000 FCFA (the median earning class)</w:t>
            </w:r>
          </w:p>
        </w:tc>
        <w:tc>
          <w:tcPr>
            <w:tcW w:w="1649" w:type="pct"/>
            <w:shd w:val="clear" w:color="auto" w:fill="auto"/>
            <w:hideMark/>
          </w:tcPr>
          <w:p w14:paraId="1EF4D298"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88 (56.8%)</w:t>
            </w:r>
          </w:p>
        </w:tc>
      </w:tr>
      <w:tr w:rsidR="001F4691" w:rsidRPr="009B06B4" w14:paraId="005AF573" w14:textId="77777777" w:rsidTr="00155FD9">
        <w:trPr>
          <w:trHeight w:val="20"/>
        </w:trPr>
        <w:tc>
          <w:tcPr>
            <w:tcW w:w="676" w:type="pct"/>
            <w:vMerge/>
            <w:shd w:val="clear" w:color="auto" w:fill="auto"/>
            <w:hideMark/>
          </w:tcPr>
          <w:p w14:paraId="7A0D086E" w14:textId="77777777" w:rsidR="001F4691" w:rsidRPr="00BF7261" w:rsidRDefault="001F4691" w:rsidP="00155FD9">
            <w:pPr>
              <w:spacing w:after="0"/>
              <w:rPr>
                <w:rFonts w:eastAsia="Times New Roman" w:cstheme="minorHAnsi"/>
                <w:color w:val="000000"/>
                <w:sz w:val="21"/>
                <w:szCs w:val="21"/>
                <w:lang w:eastAsia="en-GB"/>
              </w:rPr>
            </w:pPr>
          </w:p>
        </w:tc>
        <w:tc>
          <w:tcPr>
            <w:tcW w:w="2675" w:type="pct"/>
            <w:shd w:val="clear" w:color="auto" w:fill="auto"/>
            <w:hideMark/>
          </w:tcPr>
          <w:p w14:paraId="61096B34"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 xml:space="preserve">PCPs with a formal work contract </w:t>
            </w:r>
          </w:p>
        </w:tc>
        <w:tc>
          <w:tcPr>
            <w:tcW w:w="1649" w:type="pct"/>
            <w:shd w:val="clear" w:color="auto" w:fill="auto"/>
            <w:hideMark/>
          </w:tcPr>
          <w:p w14:paraId="4162A4D9"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 xml:space="preserve"> 105  (67.7%)</w:t>
            </w:r>
          </w:p>
        </w:tc>
      </w:tr>
      <w:tr w:rsidR="001F4691" w:rsidRPr="009B06B4" w14:paraId="451EA8F1" w14:textId="77777777" w:rsidTr="00155FD9">
        <w:trPr>
          <w:trHeight w:val="20"/>
        </w:trPr>
        <w:tc>
          <w:tcPr>
            <w:tcW w:w="676" w:type="pct"/>
            <w:shd w:val="clear" w:color="auto" w:fill="auto"/>
            <w:hideMark/>
          </w:tcPr>
          <w:p w14:paraId="3C86DD5F"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Accountability</w:t>
            </w:r>
          </w:p>
        </w:tc>
        <w:tc>
          <w:tcPr>
            <w:tcW w:w="2675" w:type="pct"/>
            <w:shd w:val="clear" w:color="auto" w:fill="auto"/>
            <w:hideMark/>
          </w:tcPr>
          <w:p w14:paraId="1CE75FE1"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PCPs' facilities with a defined population of responsibility</w:t>
            </w:r>
          </w:p>
        </w:tc>
        <w:tc>
          <w:tcPr>
            <w:tcW w:w="1649" w:type="pct"/>
            <w:shd w:val="clear" w:color="auto" w:fill="auto"/>
            <w:hideMark/>
          </w:tcPr>
          <w:p w14:paraId="7355FED8"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16 (15.5%)</w:t>
            </w:r>
          </w:p>
        </w:tc>
      </w:tr>
      <w:tr w:rsidR="001F4691" w:rsidRPr="00BF7261" w14:paraId="007867B1" w14:textId="77777777" w:rsidTr="00155FD9">
        <w:trPr>
          <w:trHeight w:val="20"/>
        </w:trPr>
        <w:tc>
          <w:tcPr>
            <w:tcW w:w="5000" w:type="pct"/>
            <w:gridSpan w:val="3"/>
            <w:shd w:val="clear" w:color="000000" w:fill="B4C6E7"/>
            <w:hideMark/>
          </w:tcPr>
          <w:p w14:paraId="444404C9"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lastRenderedPageBreak/>
              <w:t>Roles and activities</w:t>
            </w:r>
          </w:p>
        </w:tc>
      </w:tr>
      <w:tr w:rsidR="001F4691" w:rsidRPr="009B26AA" w14:paraId="5850E208" w14:textId="77777777" w:rsidTr="00155FD9">
        <w:trPr>
          <w:trHeight w:val="20"/>
        </w:trPr>
        <w:tc>
          <w:tcPr>
            <w:tcW w:w="676" w:type="pct"/>
            <w:shd w:val="clear" w:color="auto" w:fill="auto"/>
          </w:tcPr>
          <w:p w14:paraId="262EAE85" w14:textId="77777777" w:rsidR="001F4691" w:rsidRPr="00BF7261" w:rsidRDefault="001F4691" w:rsidP="00155FD9">
            <w:pPr>
              <w:spacing w:after="0"/>
              <w:rPr>
                <w:rFonts w:eastAsia="Times New Roman" w:cstheme="minorHAnsi"/>
                <w:color w:val="000000"/>
                <w:sz w:val="21"/>
                <w:szCs w:val="21"/>
                <w:lang w:eastAsia="en-GB"/>
              </w:rPr>
            </w:pPr>
          </w:p>
        </w:tc>
        <w:tc>
          <w:tcPr>
            <w:tcW w:w="2675" w:type="pct"/>
            <w:shd w:val="clear" w:color="auto" w:fill="auto"/>
          </w:tcPr>
          <w:p w14:paraId="67E9E727"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Ten activities most frequently performed</w:t>
            </w:r>
          </w:p>
        </w:tc>
        <w:tc>
          <w:tcPr>
            <w:tcW w:w="1649" w:type="pct"/>
            <w:shd w:val="clear" w:color="auto" w:fill="auto"/>
          </w:tcPr>
          <w:p w14:paraId="1355A969" w14:textId="77777777" w:rsidR="001F4691" w:rsidRPr="00BF7261" w:rsidRDefault="001F4691" w:rsidP="00155FD9">
            <w:pPr>
              <w:spacing w:after="0"/>
              <w:rPr>
                <w:rFonts w:eastAsia="Times New Roman" w:cstheme="minorHAnsi"/>
                <w:sz w:val="21"/>
                <w:szCs w:val="21"/>
                <w:lang w:eastAsia="en-GB"/>
              </w:rPr>
            </w:pPr>
            <w:r w:rsidRPr="00BF7261">
              <w:rPr>
                <w:rFonts w:eastAsia="Times New Roman" w:cstheme="minorHAnsi"/>
                <w:color w:val="000000"/>
                <w:sz w:val="21"/>
                <w:szCs w:val="21"/>
                <w:lang w:eastAsia="en-GB"/>
              </w:rPr>
              <w:t>Adults routine curative consultations, children routine curative consultations, hypertension care, diabetes care, healthy children consultations, small surgery, antenatal care, postatal care, quality improvement activities (clinical audits, clinical staff meetings, etc.), family planning</w:t>
            </w:r>
            <w:r w:rsidRPr="009B06B4">
              <w:rPr>
                <w:rFonts w:eastAsia="Times New Roman" w:cstheme="minorHAnsi"/>
                <w:color w:val="000000"/>
                <w:sz w:val="21"/>
                <w:szCs w:val="21"/>
                <w:lang w:val="en-US" w:eastAsia="en-GB"/>
              </w:rPr>
              <w:t>.</w:t>
            </w:r>
          </w:p>
        </w:tc>
      </w:tr>
      <w:tr w:rsidR="001F4691" w:rsidRPr="009B26AA" w14:paraId="2DB4748F" w14:textId="77777777" w:rsidTr="00155FD9">
        <w:trPr>
          <w:trHeight w:val="20"/>
        </w:trPr>
        <w:tc>
          <w:tcPr>
            <w:tcW w:w="676" w:type="pct"/>
            <w:shd w:val="clear" w:color="auto" w:fill="auto"/>
          </w:tcPr>
          <w:p w14:paraId="31FC3249" w14:textId="77777777" w:rsidR="001F4691" w:rsidRPr="00BF7261" w:rsidRDefault="001F4691" w:rsidP="00155FD9">
            <w:pPr>
              <w:spacing w:after="0"/>
              <w:rPr>
                <w:rFonts w:eastAsia="Times New Roman" w:cstheme="minorHAnsi"/>
                <w:color w:val="000000"/>
                <w:sz w:val="21"/>
                <w:szCs w:val="21"/>
                <w:lang w:eastAsia="en-GB"/>
              </w:rPr>
            </w:pPr>
          </w:p>
        </w:tc>
        <w:tc>
          <w:tcPr>
            <w:tcW w:w="2675" w:type="pct"/>
            <w:shd w:val="clear" w:color="auto" w:fill="auto"/>
          </w:tcPr>
          <w:p w14:paraId="3321EB25"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Ten activities least frequently performed</w:t>
            </w:r>
          </w:p>
        </w:tc>
        <w:tc>
          <w:tcPr>
            <w:tcW w:w="1649" w:type="pct"/>
            <w:shd w:val="clear" w:color="auto" w:fill="auto"/>
          </w:tcPr>
          <w:p w14:paraId="3746AF00" w14:textId="77777777" w:rsidR="001F4691" w:rsidRPr="00BF7261" w:rsidRDefault="001F4691" w:rsidP="00155FD9">
            <w:pPr>
              <w:spacing w:after="0"/>
              <w:rPr>
                <w:rFonts w:eastAsia="Times New Roman" w:cstheme="minorHAnsi"/>
                <w:sz w:val="21"/>
                <w:szCs w:val="21"/>
                <w:lang w:eastAsia="en-GB"/>
              </w:rPr>
            </w:pPr>
            <w:r w:rsidRPr="00BF7261">
              <w:rPr>
                <w:rFonts w:eastAsia="Times New Roman" w:cstheme="minorHAnsi"/>
                <w:color w:val="000000"/>
                <w:sz w:val="21"/>
                <w:szCs w:val="21"/>
                <w:lang w:eastAsia="en-GB"/>
              </w:rPr>
              <w:t xml:space="preserve">Major surgery,  vaccum delivery, C-sections, physiotherapy, TB care,  casts and atelles (urban), participation to community development activities,  community outreach activities, budget and planning, sensitization campaigns through medias, HIV care. </w:t>
            </w:r>
          </w:p>
        </w:tc>
      </w:tr>
      <w:tr w:rsidR="001F4691" w:rsidRPr="009B06B4" w14:paraId="6182523B" w14:textId="77777777" w:rsidTr="00155FD9">
        <w:trPr>
          <w:trHeight w:val="20"/>
        </w:trPr>
        <w:tc>
          <w:tcPr>
            <w:tcW w:w="676" w:type="pct"/>
            <w:vMerge w:val="restart"/>
            <w:shd w:val="clear" w:color="auto" w:fill="auto"/>
            <w:hideMark/>
          </w:tcPr>
          <w:p w14:paraId="7EE85874"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Type of activities</w:t>
            </w:r>
          </w:p>
        </w:tc>
        <w:tc>
          <w:tcPr>
            <w:tcW w:w="2675" w:type="pct"/>
            <w:shd w:val="clear" w:color="auto" w:fill="auto"/>
            <w:hideMark/>
          </w:tcPr>
          <w:p w14:paraId="3296576C"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Median percentage of time spent for curative activities (IQR)</w:t>
            </w:r>
          </w:p>
        </w:tc>
        <w:tc>
          <w:tcPr>
            <w:tcW w:w="1649" w:type="pct"/>
            <w:shd w:val="clear" w:color="auto" w:fill="auto"/>
            <w:hideMark/>
          </w:tcPr>
          <w:p w14:paraId="4CA498AF" w14:textId="77777777" w:rsidR="001F4691" w:rsidRPr="00BF7261" w:rsidRDefault="001F4691" w:rsidP="00155FD9">
            <w:pPr>
              <w:spacing w:after="0"/>
              <w:rPr>
                <w:rFonts w:eastAsia="Times New Roman" w:cstheme="minorHAnsi"/>
                <w:sz w:val="21"/>
                <w:szCs w:val="21"/>
                <w:lang w:eastAsia="en-GB"/>
              </w:rPr>
            </w:pPr>
            <w:r w:rsidRPr="00BF7261">
              <w:rPr>
                <w:rFonts w:eastAsia="Times New Roman" w:cstheme="minorHAnsi"/>
                <w:sz w:val="21"/>
                <w:szCs w:val="21"/>
                <w:lang w:eastAsia="en-GB"/>
              </w:rPr>
              <w:t>60% ( 50-80)</w:t>
            </w:r>
          </w:p>
        </w:tc>
      </w:tr>
      <w:tr w:rsidR="001F4691" w:rsidRPr="009B06B4" w14:paraId="157814D2" w14:textId="77777777" w:rsidTr="00155FD9">
        <w:trPr>
          <w:trHeight w:val="20"/>
        </w:trPr>
        <w:tc>
          <w:tcPr>
            <w:tcW w:w="676" w:type="pct"/>
            <w:vMerge/>
            <w:hideMark/>
          </w:tcPr>
          <w:p w14:paraId="5F998769" w14:textId="77777777" w:rsidR="001F4691" w:rsidRPr="00BF7261" w:rsidRDefault="001F4691" w:rsidP="00155FD9">
            <w:pPr>
              <w:spacing w:after="0"/>
              <w:rPr>
                <w:rFonts w:eastAsia="Times New Roman" w:cstheme="minorHAnsi"/>
                <w:color w:val="000000"/>
                <w:sz w:val="21"/>
                <w:szCs w:val="21"/>
                <w:lang w:eastAsia="en-GB"/>
              </w:rPr>
            </w:pPr>
          </w:p>
        </w:tc>
        <w:tc>
          <w:tcPr>
            <w:tcW w:w="2675" w:type="pct"/>
            <w:shd w:val="clear" w:color="auto" w:fill="auto"/>
            <w:hideMark/>
          </w:tcPr>
          <w:p w14:paraId="1FECA927"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Median percentage of time spent for preventive activities (IQR)</w:t>
            </w:r>
          </w:p>
        </w:tc>
        <w:tc>
          <w:tcPr>
            <w:tcW w:w="1649" w:type="pct"/>
            <w:shd w:val="clear" w:color="auto" w:fill="auto"/>
            <w:hideMark/>
          </w:tcPr>
          <w:p w14:paraId="5522071F" w14:textId="77777777" w:rsidR="001F4691" w:rsidRPr="00BF7261" w:rsidRDefault="001F4691" w:rsidP="00155FD9">
            <w:pPr>
              <w:spacing w:after="0"/>
              <w:rPr>
                <w:rFonts w:eastAsia="Times New Roman" w:cstheme="minorHAnsi"/>
                <w:sz w:val="21"/>
                <w:szCs w:val="21"/>
                <w:lang w:eastAsia="en-GB"/>
              </w:rPr>
            </w:pPr>
            <w:r w:rsidRPr="00BF7261">
              <w:rPr>
                <w:rFonts w:eastAsia="Times New Roman" w:cstheme="minorHAnsi"/>
                <w:sz w:val="21"/>
                <w:szCs w:val="21"/>
                <w:lang w:eastAsia="en-GB"/>
              </w:rPr>
              <w:t>20% ( 10-25)</w:t>
            </w:r>
          </w:p>
        </w:tc>
      </w:tr>
      <w:tr w:rsidR="001F4691" w:rsidRPr="009B06B4" w14:paraId="677D51C3" w14:textId="77777777" w:rsidTr="00155FD9">
        <w:trPr>
          <w:trHeight w:val="20"/>
        </w:trPr>
        <w:tc>
          <w:tcPr>
            <w:tcW w:w="676" w:type="pct"/>
            <w:vMerge/>
            <w:hideMark/>
          </w:tcPr>
          <w:p w14:paraId="3AC366A0" w14:textId="77777777" w:rsidR="001F4691" w:rsidRPr="00BF7261" w:rsidRDefault="001F4691" w:rsidP="00155FD9">
            <w:pPr>
              <w:spacing w:after="0"/>
              <w:rPr>
                <w:rFonts w:eastAsia="Times New Roman" w:cstheme="minorHAnsi"/>
                <w:color w:val="000000"/>
                <w:sz w:val="21"/>
                <w:szCs w:val="21"/>
                <w:lang w:eastAsia="en-GB"/>
              </w:rPr>
            </w:pPr>
          </w:p>
        </w:tc>
        <w:tc>
          <w:tcPr>
            <w:tcW w:w="2675" w:type="pct"/>
            <w:shd w:val="clear" w:color="auto" w:fill="auto"/>
            <w:hideMark/>
          </w:tcPr>
          <w:p w14:paraId="7544D3A6"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Median percentage of time spent for health promotion activities (IQR)</w:t>
            </w:r>
          </w:p>
        </w:tc>
        <w:tc>
          <w:tcPr>
            <w:tcW w:w="1649" w:type="pct"/>
            <w:shd w:val="clear" w:color="auto" w:fill="auto"/>
            <w:hideMark/>
          </w:tcPr>
          <w:p w14:paraId="6C788B1A" w14:textId="77777777" w:rsidR="001F4691" w:rsidRPr="00BF7261" w:rsidRDefault="001F4691" w:rsidP="00155FD9">
            <w:pPr>
              <w:spacing w:after="0"/>
              <w:rPr>
                <w:rFonts w:eastAsia="Times New Roman" w:cstheme="minorHAnsi"/>
                <w:sz w:val="21"/>
                <w:szCs w:val="21"/>
                <w:lang w:eastAsia="en-GB"/>
              </w:rPr>
            </w:pPr>
            <w:r w:rsidRPr="00BF7261">
              <w:rPr>
                <w:rFonts w:eastAsia="Times New Roman" w:cstheme="minorHAnsi"/>
                <w:sz w:val="21"/>
                <w:szCs w:val="21"/>
                <w:lang w:eastAsia="en-GB"/>
              </w:rPr>
              <w:t>10% ( 0-15)</w:t>
            </w:r>
          </w:p>
        </w:tc>
      </w:tr>
      <w:tr w:rsidR="001F4691" w:rsidRPr="009B06B4" w14:paraId="05EA9384" w14:textId="77777777" w:rsidTr="00155FD9">
        <w:trPr>
          <w:trHeight w:val="20"/>
        </w:trPr>
        <w:tc>
          <w:tcPr>
            <w:tcW w:w="676" w:type="pct"/>
            <w:vMerge/>
            <w:hideMark/>
          </w:tcPr>
          <w:p w14:paraId="4DB6A6A4" w14:textId="77777777" w:rsidR="001F4691" w:rsidRPr="00BF7261" w:rsidRDefault="001F4691" w:rsidP="00155FD9">
            <w:pPr>
              <w:spacing w:after="0"/>
              <w:rPr>
                <w:rFonts w:eastAsia="Times New Roman" w:cstheme="minorHAnsi"/>
                <w:color w:val="000000"/>
                <w:sz w:val="21"/>
                <w:szCs w:val="21"/>
                <w:lang w:eastAsia="en-GB"/>
              </w:rPr>
            </w:pPr>
          </w:p>
        </w:tc>
        <w:tc>
          <w:tcPr>
            <w:tcW w:w="2675" w:type="pct"/>
            <w:shd w:val="clear" w:color="auto" w:fill="auto"/>
            <w:hideMark/>
          </w:tcPr>
          <w:p w14:paraId="7323C4A1"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Median percentage of time spent for non clinical health activities (IQR)</w:t>
            </w:r>
          </w:p>
        </w:tc>
        <w:tc>
          <w:tcPr>
            <w:tcW w:w="1649" w:type="pct"/>
            <w:shd w:val="clear" w:color="auto" w:fill="auto"/>
            <w:hideMark/>
          </w:tcPr>
          <w:p w14:paraId="3E3B59A3" w14:textId="77777777" w:rsidR="001F4691" w:rsidRPr="00BF7261" w:rsidRDefault="001F4691" w:rsidP="00155FD9">
            <w:pPr>
              <w:spacing w:after="0"/>
              <w:rPr>
                <w:rFonts w:eastAsia="Times New Roman" w:cstheme="minorHAnsi"/>
                <w:sz w:val="21"/>
                <w:szCs w:val="21"/>
                <w:lang w:eastAsia="en-GB"/>
              </w:rPr>
            </w:pPr>
            <w:r w:rsidRPr="00BF7261">
              <w:rPr>
                <w:rFonts w:eastAsia="Times New Roman" w:cstheme="minorHAnsi"/>
                <w:sz w:val="21"/>
                <w:szCs w:val="21"/>
                <w:lang w:eastAsia="en-GB"/>
              </w:rPr>
              <w:t>5% ( 5-10)</w:t>
            </w:r>
          </w:p>
        </w:tc>
      </w:tr>
      <w:tr w:rsidR="001F4691" w:rsidRPr="009B06B4" w14:paraId="3EC77010" w14:textId="77777777" w:rsidTr="00155FD9">
        <w:trPr>
          <w:trHeight w:val="20"/>
        </w:trPr>
        <w:tc>
          <w:tcPr>
            <w:tcW w:w="676" w:type="pct"/>
            <w:vMerge/>
            <w:hideMark/>
          </w:tcPr>
          <w:p w14:paraId="1329E581" w14:textId="77777777" w:rsidR="001F4691" w:rsidRPr="00BF7261" w:rsidRDefault="001F4691" w:rsidP="00155FD9">
            <w:pPr>
              <w:spacing w:after="0"/>
              <w:rPr>
                <w:rFonts w:eastAsia="Times New Roman" w:cstheme="minorHAnsi"/>
                <w:color w:val="000000"/>
                <w:sz w:val="21"/>
                <w:szCs w:val="21"/>
                <w:lang w:eastAsia="en-GB"/>
              </w:rPr>
            </w:pPr>
          </w:p>
        </w:tc>
        <w:tc>
          <w:tcPr>
            <w:tcW w:w="2675" w:type="pct"/>
            <w:shd w:val="clear" w:color="auto" w:fill="auto"/>
            <w:hideMark/>
          </w:tcPr>
          <w:p w14:paraId="49564255"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PCPs whose main activities relate to curative care n(%)</w:t>
            </w:r>
          </w:p>
        </w:tc>
        <w:tc>
          <w:tcPr>
            <w:tcW w:w="1649" w:type="pct"/>
            <w:shd w:val="clear" w:color="auto" w:fill="auto"/>
            <w:hideMark/>
          </w:tcPr>
          <w:p w14:paraId="0D3B80C3" w14:textId="77777777" w:rsidR="001F4691" w:rsidRPr="00BF7261" w:rsidRDefault="001F4691" w:rsidP="00155FD9">
            <w:pPr>
              <w:spacing w:after="0"/>
              <w:rPr>
                <w:rFonts w:eastAsia="Times New Roman" w:cstheme="minorHAnsi"/>
                <w:sz w:val="21"/>
                <w:szCs w:val="21"/>
                <w:lang w:eastAsia="en-GB"/>
              </w:rPr>
            </w:pPr>
            <w:r w:rsidRPr="00BF7261">
              <w:rPr>
                <w:rFonts w:eastAsia="Times New Roman" w:cstheme="minorHAnsi"/>
                <w:sz w:val="21"/>
                <w:szCs w:val="21"/>
                <w:lang w:eastAsia="en-GB"/>
              </w:rPr>
              <w:t>106 (68.4%)</w:t>
            </w:r>
          </w:p>
        </w:tc>
      </w:tr>
      <w:tr w:rsidR="001F4691" w:rsidRPr="009B06B4" w14:paraId="33C26447" w14:textId="77777777" w:rsidTr="00155FD9">
        <w:trPr>
          <w:trHeight w:val="20"/>
        </w:trPr>
        <w:tc>
          <w:tcPr>
            <w:tcW w:w="676" w:type="pct"/>
            <w:vMerge/>
            <w:hideMark/>
          </w:tcPr>
          <w:p w14:paraId="0422EAA3" w14:textId="77777777" w:rsidR="001F4691" w:rsidRPr="00BF7261" w:rsidRDefault="001F4691" w:rsidP="00155FD9">
            <w:pPr>
              <w:spacing w:after="0"/>
              <w:rPr>
                <w:rFonts w:eastAsia="Times New Roman" w:cstheme="minorHAnsi"/>
                <w:color w:val="000000"/>
                <w:sz w:val="21"/>
                <w:szCs w:val="21"/>
                <w:lang w:eastAsia="en-GB"/>
              </w:rPr>
            </w:pPr>
          </w:p>
        </w:tc>
        <w:tc>
          <w:tcPr>
            <w:tcW w:w="2675" w:type="pct"/>
            <w:shd w:val="clear" w:color="auto" w:fill="auto"/>
            <w:hideMark/>
          </w:tcPr>
          <w:p w14:paraId="4A901401"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PCPs whose main activities relate to non clinical health activities n(%)</w:t>
            </w:r>
          </w:p>
        </w:tc>
        <w:tc>
          <w:tcPr>
            <w:tcW w:w="1649" w:type="pct"/>
            <w:shd w:val="clear" w:color="auto" w:fill="auto"/>
            <w:hideMark/>
          </w:tcPr>
          <w:p w14:paraId="145C4B53" w14:textId="77777777" w:rsidR="001F4691" w:rsidRPr="00BF7261" w:rsidRDefault="001F4691" w:rsidP="00155FD9">
            <w:pPr>
              <w:spacing w:after="0"/>
              <w:rPr>
                <w:rFonts w:eastAsia="Times New Roman" w:cstheme="minorHAnsi"/>
                <w:sz w:val="21"/>
                <w:szCs w:val="21"/>
                <w:lang w:eastAsia="en-GB"/>
              </w:rPr>
            </w:pPr>
            <w:r w:rsidRPr="00BF7261">
              <w:rPr>
                <w:rFonts w:eastAsia="Times New Roman" w:cstheme="minorHAnsi"/>
                <w:sz w:val="21"/>
                <w:szCs w:val="21"/>
                <w:lang w:eastAsia="en-GB"/>
              </w:rPr>
              <w:t>19 (12.3%)</w:t>
            </w:r>
          </w:p>
        </w:tc>
      </w:tr>
      <w:tr w:rsidR="001F4691" w:rsidRPr="009B06B4" w14:paraId="66281D41" w14:textId="77777777" w:rsidTr="00155FD9">
        <w:trPr>
          <w:trHeight w:val="20"/>
        </w:trPr>
        <w:tc>
          <w:tcPr>
            <w:tcW w:w="676" w:type="pct"/>
            <w:vMerge/>
            <w:hideMark/>
          </w:tcPr>
          <w:p w14:paraId="438DC951" w14:textId="77777777" w:rsidR="001F4691" w:rsidRPr="00BF7261" w:rsidRDefault="001F4691" w:rsidP="00155FD9">
            <w:pPr>
              <w:spacing w:after="0"/>
              <w:rPr>
                <w:rFonts w:eastAsia="Times New Roman" w:cstheme="minorHAnsi"/>
                <w:color w:val="000000"/>
                <w:sz w:val="21"/>
                <w:szCs w:val="21"/>
                <w:lang w:eastAsia="en-GB"/>
              </w:rPr>
            </w:pPr>
          </w:p>
        </w:tc>
        <w:tc>
          <w:tcPr>
            <w:tcW w:w="2675" w:type="pct"/>
            <w:shd w:val="clear" w:color="auto" w:fill="auto"/>
            <w:hideMark/>
          </w:tcPr>
          <w:p w14:paraId="3170F3E1"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PCPs whose main activities relate to preventive care n</w:t>
            </w:r>
            <w:r>
              <w:rPr>
                <w:rFonts w:eastAsia="Times New Roman" w:cstheme="minorHAnsi"/>
                <w:color w:val="000000"/>
                <w:sz w:val="21"/>
                <w:szCs w:val="21"/>
                <w:lang w:val="en-US" w:eastAsia="en-GB"/>
              </w:rPr>
              <w:t xml:space="preserve"> </w:t>
            </w:r>
            <w:r w:rsidRPr="00BF7261">
              <w:rPr>
                <w:rFonts w:eastAsia="Times New Roman" w:cstheme="minorHAnsi"/>
                <w:color w:val="000000"/>
                <w:sz w:val="21"/>
                <w:szCs w:val="21"/>
                <w:lang w:eastAsia="en-GB"/>
              </w:rPr>
              <w:t>(%)</w:t>
            </w:r>
          </w:p>
        </w:tc>
        <w:tc>
          <w:tcPr>
            <w:tcW w:w="1649" w:type="pct"/>
            <w:shd w:val="clear" w:color="auto" w:fill="auto"/>
            <w:hideMark/>
          </w:tcPr>
          <w:p w14:paraId="5548D534" w14:textId="77777777" w:rsidR="001F4691" w:rsidRPr="00BF7261" w:rsidRDefault="001F4691" w:rsidP="00155FD9">
            <w:pPr>
              <w:spacing w:after="0"/>
              <w:rPr>
                <w:rFonts w:eastAsia="Times New Roman" w:cstheme="minorHAnsi"/>
                <w:sz w:val="21"/>
                <w:szCs w:val="21"/>
                <w:lang w:eastAsia="en-GB"/>
              </w:rPr>
            </w:pPr>
            <w:r w:rsidRPr="00BF7261">
              <w:rPr>
                <w:rFonts w:eastAsia="Times New Roman" w:cstheme="minorHAnsi"/>
                <w:sz w:val="21"/>
                <w:szCs w:val="21"/>
                <w:lang w:eastAsia="en-GB"/>
              </w:rPr>
              <w:t>18 (11.6%)</w:t>
            </w:r>
          </w:p>
        </w:tc>
      </w:tr>
      <w:tr w:rsidR="001F4691" w:rsidRPr="009B06B4" w14:paraId="5F77633B" w14:textId="77777777" w:rsidTr="00155FD9">
        <w:trPr>
          <w:trHeight w:val="20"/>
        </w:trPr>
        <w:tc>
          <w:tcPr>
            <w:tcW w:w="676" w:type="pct"/>
            <w:vMerge/>
            <w:hideMark/>
          </w:tcPr>
          <w:p w14:paraId="2BF74000" w14:textId="77777777" w:rsidR="001F4691" w:rsidRPr="00BF7261" w:rsidRDefault="001F4691" w:rsidP="00155FD9">
            <w:pPr>
              <w:spacing w:after="0"/>
              <w:rPr>
                <w:rFonts w:eastAsia="Times New Roman" w:cstheme="minorHAnsi"/>
                <w:color w:val="000000"/>
                <w:sz w:val="21"/>
                <w:szCs w:val="21"/>
                <w:lang w:eastAsia="en-GB"/>
              </w:rPr>
            </w:pPr>
          </w:p>
        </w:tc>
        <w:tc>
          <w:tcPr>
            <w:tcW w:w="2675" w:type="pct"/>
            <w:shd w:val="clear" w:color="auto" w:fill="auto"/>
            <w:hideMark/>
          </w:tcPr>
          <w:p w14:paraId="475EFD5E"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PCPs whose main activities relate to health promotion n</w:t>
            </w:r>
            <w:r>
              <w:rPr>
                <w:rFonts w:eastAsia="Times New Roman" w:cstheme="minorHAnsi"/>
                <w:color w:val="000000"/>
                <w:sz w:val="21"/>
                <w:szCs w:val="21"/>
                <w:lang w:val="en-US" w:eastAsia="en-GB"/>
              </w:rPr>
              <w:t xml:space="preserve"> </w:t>
            </w:r>
            <w:r w:rsidRPr="00BF7261">
              <w:rPr>
                <w:rFonts w:eastAsia="Times New Roman" w:cstheme="minorHAnsi"/>
                <w:color w:val="000000"/>
                <w:sz w:val="21"/>
                <w:szCs w:val="21"/>
                <w:lang w:eastAsia="en-GB"/>
              </w:rPr>
              <w:t>(%)</w:t>
            </w:r>
          </w:p>
        </w:tc>
        <w:tc>
          <w:tcPr>
            <w:tcW w:w="1649" w:type="pct"/>
            <w:shd w:val="clear" w:color="auto" w:fill="auto"/>
            <w:hideMark/>
          </w:tcPr>
          <w:p w14:paraId="222ACFEC" w14:textId="77777777" w:rsidR="001F4691" w:rsidRPr="00BF7261" w:rsidRDefault="001F4691" w:rsidP="00155FD9">
            <w:pPr>
              <w:spacing w:after="0"/>
              <w:rPr>
                <w:rFonts w:eastAsia="Times New Roman" w:cstheme="minorHAnsi"/>
                <w:sz w:val="21"/>
                <w:szCs w:val="21"/>
                <w:lang w:eastAsia="en-GB"/>
              </w:rPr>
            </w:pPr>
            <w:r w:rsidRPr="00BF7261">
              <w:rPr>
                <w:rFonts w:eastAsia="Times New Roman" w:cstheme="minorHAnsi"/>
                <w:sz w:val="21"/>
                <w:szCs w:val="21"/>
                <w:lang w:eastAsia="en-GB"/>
              </w:rPr>
              <w:t>4 (2.3%)</w:t>
            </w:r>
          </w:p>
        </w:tc>
      </w:tr>
      <w:tr w:rsidR="001F4691" w:rsidRPr="009B06B4" w14:paraId="77011A8C" w14:textId="77777777" w:rsidTr="00155FD9">
        <w:trPr>
          <w:trHeight w:val="20"/>
        </w:trPr>
        <w:tc>
          <w:tcPr>
            <w:tcW w:w="676" w:type="pct"/>
            <w:vMerge/>
            <w:hideMark/>
          </w:tcPr>
          <w:p w14:paraId="0226A7C1" w14:textId="77777777" w:rsidR="001F4691" w:rsidRPr="00BF7261" w:rsidRDefault="001F4691" w:rsidP="00155FD9">
            <w:pPr>
              <w:spacing w:after="0"/>
              <w:rPr>
                <w:rFonts w:eastAsia="Times New Roman" w:cstheme="minorHAnsi"/>
                <w:color w:val="000000"/>
                <w:sz w:val="21"/>
                <w:szCs w:val="21"/>
                <w:lang w:eastAsia="en-GB"/>
              </w:rPr>
            </w:pPr>
          </w:p>
        </w:tc>
        <w:tc>
          <w:tcPr>
            <w:tcW w:w="2675" w:type="pct"/>
            <w:shd w:val="clear" w:color="auto" w:fill="auto"/>
            <w:hideMark/>
          </w:tcPr>
          <w:p w14:paraId="1FFE3802"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PCPs whose main activities relate to administrative activities n</w:t>
            </w:r>
            <w:r>
              <w:rPr>
                <w:rFonts w:eastAsia="Times New Roman" w:cstheme="minorHAnsi"/>
                <w:color w:val="000000"/>
                <w:sz w:val="21"/>
                <w:szCs w:val="21"/>
                <w:lang w:val="en-US" w:eastAsia="en-GB"/>
              </w:rPr>
              <w:t xml:space="preserve"> </w:t>
            </w:r>
            <w:r w:rsidRPr="00BF7261">
              <w:rPr>
                <w:rFonts w:eastAsia="Times New Roman" w:cstheme="minorHAnsi"/>
                <w:color w:val="000000"/>
                <w:sz w:val="21"/>
                <w:szCs w:val="21"/>
                <w:lang w:eastAsia="en-GB"/>
              </w:rPr>
              <w:t>(%)</w:t>
            </w:r>
          </w:p>
        </w:tc>
        <w:tc>
          <w:tcPr>
            <w:tcW w:w="1649" w:type="pct"/>
            <w:shd w:val="clear" w:color="auto" w:fill="auto"/>
            <w:hideMark/>
          </w:tcPr>
          <w:p w14:paraId="76B77499" w14:textId="77777777" w:rsidR="001F4691" w:rsidRPr="00BF7261" w:rsidRDefault="001F4691" w:rsidP="00155FD9">
            <w:pPr>
              <w:spacing w:after="0"/>
              <w:rPr>
                <w:rFonts w:eastAsia="Times New Roman" w:cstheme="minorHAnsi"/>
                <w:sz w:val="21"/>
                <w:szCs w:val="21"/>
                <w:lang w:eastAsia="en-GB"/>
              </w:rPr>
            </w:pPr>
            <w:r w:rsidRPr="00BF7261">
              <w:rPr>
                <w:rFonts w:eastAsia="Times New Roman" w:cstheme="minorHAnsi"/>
                <w:sz w:val="21"/>
                <w:szCs w:val="21"/>
                <w:lang w:eastAsia="en-GB"/>
              </w:rPr>
              <w:t>8 (5.2%)</w:t>
            </w:r>
          </w:p>
        </w:tc>
      </w:tr>
      <w:tr w:rsidR="001F4691" w:rsidRPr="009B06B4" w14:paraId="21C4993F" w14:textId="77777777" w:rsidTr="00155FD9">
        <w:trPr>
          <w:trHeight w:val="20"/>
        </w:trPr>
        <w:tc>
          <w:tcPr>
            <w:tcW w:w="676" w:type="pct"/>
            <w:vMerge w:val="restart"/>
            <w:shd w:val="clear" w:color="auto" w:fill="auto"/>
            <w:hideMark/>
          </w:tcPr>
          <w:p w14:paraId="00646E91"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Workload</w:t>
            </w:r>
          </w:p>
        </w:tc>
        <w:tc>
          <w:tcPr>
            <w:tcW w:w="2675" w:type="pct"/>
            <w:shd w:val="clear" w:color="auto" w:fill="auto"/>
            <w:hideMark/>
          </w:tcPr>
          <w:p w14:paraId="27F24DF9"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Median weekly hours our work (IQR)</w:t>
            </w:r>
          </w:p>
        </w:tc>
        <w:tc>
          <w:tcPr>
            <w:tcW w:w="1649" w:type="pct"/>
            <w:shd w:val="clear" w:color="auto" w:fill="auto"/>
            <w:hideMark/>
          </w:tcPr>
          <w:p w14:paraId="15A62420" w14:textId="77777777" w:rsidR="001F4691" w:rsidRPr="00BF7261" w:rsidRDefault="001F4691" w:rsidP="00155FD9">
            <w:pPr>
              <w:spacing w:after="0"/>
              <w:rPr>
                <w:rFonts w:eastAsia="Times New Roman" w:cstheme="minorHAnsi"/>
                <w:sz w:val="21"/>
                <w:szCs w:val="21"/>
                <w:lang w:eastAsia="en-GB"/>
              </w:rPr>
            </w:pPr>
            <w:r w:rsidRPr="00BF7261">
              <w:rPr>
                <w:rFonts w:eastAsia="Times New Roman" w:cstheme="minorHAnsi"/>
                <w:sz w:val="21"/>
                <w:szCs w:val="21"/>
                <w:lang w:eastAsia="en-GB"/>
              </w:rPr>
              <w:t>48 h  (36- 72)</w:t>
            </w:r>
          </w:p>
        </w:tc>
      </w:tr>
      <w:tr w:rsidR="001F4691" w:rsidRPr="009B06B4" w14:paraId="48C4D92F" w14:textId="77777777" w:rsidTr="00155FD9">
        <w:trPr>
          <w:trHeight w:val="20"/>
        </w:trPr>
        <w:tc>
          <w:tcPr>
            <w:tcW w:w="676" w:type="pct"/>
            <w:vMerge/>
            <w:hideMark/>
          </w:tcPr>
          <w:p w14:paraId="0E37D384" w14:textId="77777777" w:rsidR="001F4691" w:rsidRPr="00BF7261" w:rsidRDefault="001F4691" w:rsidP="00155FD9">
            <w:pPr>
              <w:spacing w:after="0"/>
              <w:rPr>
                <w:rFonts w:eastAsia="Times New Roman" w:cstheme="minorHAnsi"/>
                <w:color w:val="000000"/>
                <w:sz w:val="21"/>
                <w:szCs w:val="21"/>
                <w:lang w:eastAsia="en-GB"/>
              </w:rPr>
            </w:pPr>
          </w:p>
        </w:tc>
        <w:tc>
          <w:tcPr>
            <w:tcW w:w="2675" w:type="pct"/>
            <w:shd w:val="clear" w:color="auto" w:fill="auto"/>
            <w:hideMark/>
          </w:tcPr>
          <w:p w14:paraId="0EBA2953"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Median number of patients consulted daily (IQR)</w:t>
            </w:r>
          </w:p>
        </w:tc>
        <w:tc>
          <w:tcPr>
            <w:tcW w:w="1649" w:type="pct"/>
            <w:shd w:val="clear" w:color="auto" w:fill="auto"/>
            <w:hideMark/>
          </w:tcPr>
          <w:p w14:paraId="16D01BBD"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8 (5-15)</w:t>
            </w:r>
          </w:p>
        </w:tc>
      </w:tr>
      <w:tr w:rsidR="001F4691" w:rsidRPr="009B06B4" w14:paraId="1E94D333" w14:textId="77777777" w:rsidTr="00155FD9">
        <w:trPr>
          <w:trHeight w:val="20"/>
        </w:trPr>
        <w:tc>
          <w:tcPr>
            <w:tcW w:w="676" w:type="pct"/>
            <w:vMerge w:val="restart"/>
            <w:shd w:val="clear" w:color="auto" w:fill="auto"/>
            <w:hideMark/>
          </w:tcPr>
          <w:p w14:paraId="42CCAA67"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Primary care team</w:t>
            </w:r>
          </w:p>
        </w:tc>
        <w:tc>
          <w:tcPr>
            <w:tcW w:w="2675" w:type="pct"/>
            <w:shd w:val="clear" w:color="auto" w:fill="auto"/>
            <w:hideMark/>
          </w:tcPr>
          <w:p w14:paraId="40B21273"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PCPs working alone or with only paramedics n(%)</w:t>
            </w:r>
          </w:p>
        </w:tc>
        <w:tc>
          <w:tcPr>
            <w:tcW w:w="1649" w:type="pct"/>
            <w:shd w:val="clear" w:color="auto" w:fill="auto"/>
            <w:hideMark/>
          </w:tcPr>
          <w:p w14:paraId="0A7AA83D"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39 (25.2%)</w:t>
            </w:r>
          </w:p>
        </w:tc>
      </w:tr>
      <w:tr w:rsidR="001F4691" w:rsidRPr="009B06B4" w14:paraId="3F6DD085" w14:textId="77777777" w:rsidTr="00155FD9">
        <w:trPr>
          <w:trHeight w:val="20"/>
        </w:trPr>
        <w:tc>
          <w:tcPr>
            <w:tcW w:w="676" w:type="pct"/>
            <w:vMerge/>
            <w:hideMark/>
          </w:tcPr>
          <w:p w14:paraId="4E77175B" w14:textId="77777777" w:rsidR="001F4691" w:rsidRPr="00BF7261" w:rsidRDefault="001F4691" w:rsidP="00155FD9">
            <w:pPr>
              <w:spacing w:after="0"/>
              <w:rPr>
                <w:rFonts w:eastAsia="Times New Roman" w:cstheme="minorHAnsi"/>
                <w:color w:val="000000"/>
                <w:sz w:val="21"/>
                <w:szCs w:val="21"/>
                <w:lang w:eastAsia="en-GB"/>
              </w:rPr>
            </w:pPr>
          </w:p>
        </w:tc>
        <w:tc>
          <w:tcPr>
            <w:tcW w:w="2675" w:type="pct"/>
            <w:shd w:val="clear" w:color="auto" w:fill="auto"/>
            <w:hideMark/>
          </w:tcPr>
          <w:p w14:paraId="49C7D101"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Median number of physicians in the PCPs'  facilities (IQR)</w:t>
            </w:r>
          </w:p>
        </w:tc>
        <w:tc>
          <w:tcPr>
            <w:tcW w:w="1649" w:type="pct"/>
            <w:shd w:val="clear" w:color="auto" w:fill="auto"/>
            <w:hideMark/>
          </w:tcPr>
          <w:p w14:paraId="11A9F021"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2 (1-4)</w:t>
            </w:r>
          </w:p>
        </w:tc>
      </w:tr>
      <w:tr w:rsidR="001F4691" w:rsidRPr="009B06B4" w14:paraId="76CDCF5D" w14:textId="77777777" w:rsidTr="00155FD9">
        <w:trPr>
          <w:trHeight w:val="20"/>
        </w:trPr>
        <w:tc>
          <w:tcPr>
            <w:tcW w:w="676" w:type="pct"/>
            <w:vMerge/>
            <w:hideMark/>
          </w:tcPr>
          <w:p w14:paraId="72E5506F" w14:textId="77777777" w:rsidR="001F4691" w:rsidRPr="00BF7261" w:rsidRDefault="001F4691" w:rsidP="00155FD9">
            <w:pPr>
              <w:spacing w:after="0"/>
              <w:rPr>
                <w:rFonts w:eastAsia="Times New Roman" w:cstheme="minorHAnsi"/>
                <w:color w:val="000000"/>
                <w:sz w:val="21"/>
                <w:szCs w:val="21"/>
                <w:lang w:eastAsia="en-GB"/>
              </w:rPr>
            </w:pPr>
          </w:p>
        </w:tc>
        <w:tc>
          <w:tcPr>
            <w:tcW w:w="2675" w:type="pct"/>
            <w:shd w:val="clear" w:color="auto" w:fill="auto"/>
            <w:hideMark/>
          </w:tcPr>
          <w:p w14:paraId="624BB586"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Median number of non physicians clinicians (nurse and midwives) in the PCPs'  facilities (IQR)</w:t>
            </w:r>
          </w:p>
        </w:tc>
        <w:tc>
          <w:tcPr>
            <w:tcW w:w="1649" w:type="pct"/>
            <w:shd w:val="clear" w:color="auto" w:fill="auto"/>
            <w:hideMark/>
          </w:tcPr>
          <w:p w14:paraId="0D7FB19F"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3 (1-5)</w:t>
            </w:r>
          </w:p>
        </w:tc>
      </w:tr>
      <w:tr w:rsidR="001F4691" w:rsidRPr="009B06B4" w14:paraId="0C52DA68" w14:textId="77777777" w:rsidTr="00155FD9">
        <w:trPr>
          <w:trHeight w:val="20"/>
        </w:trPr>
        <w:tc>
          <w:tcPr>
            <w:tcW w:w="676" w:type="pct"/>
            <w:vMerge/>
            <w:hideMark/>
          </w:tcPr>
          <w:p w14:paraId="5099223D" w14:textId="77777777" w:rsidR="001F4691" w:rsidRPr="00BF7261" w:rsidRDefault="001F4691" w:rsidP="00155FD9">
            <w:pPr>
              <w:spacing w:after="0"/>
              <w:rPr>
                <w:rFonts w:eastAsia="Times New Roman" w:cstheme="minorHAnsi"/>
                <w:color w:val="000000"/>
                <w:sz w:val="21"/>
                <w:szCs w:val="21"/>
                <w:lang w:eastAsia="en-GB"/>
              </w:rPr>
            </w:pPr>
          </w:p>
        </w:tc>
        <w:tc>
          <w:tcPr>
            <w:tcW w:w="2675" w:type="pct"/>
            <w:shd w:val="clear" w:color="auto" w:fill="auto"/>
            <w:hideMark/>
          </w:tcPr>
          <w:p w14:paraId="1DC356F4"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 xml:space="preserve">PCPs' facilities where non-physician clinicians also consult </w:t>
            </w:r>
          </w:p>
        </w:tc>
        <w:tc>
          <w:tcPr>
            <w:tcW w:w="1649" w:type="pct"/>
            <w:shd w:val="clear" w:color="auto" w:fill="auto"/>
            <w:hideMark/>
          </w:tcPr>
          <w:p w14:paraId="69EB8B7B"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35 (33.9%)</w:t>
            </w:r>
          </w:p>
        </w:tc>
      </w:tr>
      <w:tr w:rsidR="001F4691" w:rsidRPr="00BF7261" w14:paraId="2F75B714" w14:textId="77777777" w:rsidTr="00155FD9">
        <w:trPr>
          <w:trHeight w:val="20"/>
        </w:trPr>
        <w:tc>
          <w:tcPr>
            <w:tcW w:w="5000" w:type="pct"/>
            <w:gridSpan w:val="3"/>
            <w:shd w:val="clear" w:color="000000" w:fill="B4C6E7"/>
            <w:hideMark/>
          </w:tcPr>
          <w:p w14:paraId="48DF0954"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Outputs and outcomes</w:t>
            </w:r>
          </w:p>
        </w:tc>
      </w:tr>
      <w:tr w:rsidR="001F4691" w:rsidRPr="009B06B4" w14:paraId="1E9090F9" w14:textId="77777777" w:rsidTr="00155FD9">
        <w:trPr>
          <w:trHeight w:val="20"/>
        </w:trPr>
        <w:tc>
          <w:tcPr>
            <w:tcW w:w="676" w:type="pct"/>
            <w:vMerge w:val="restart"/>
            <w:shd w:val="clear" w:color="auto" w:fill="auto"/>
            <w:hideMark/>
          </w:tcPr>
          <w:p w14:paraId="51FD52C1" w14:textId="77777777" w:rsidR="001F4691" w:rsidRPr="009B06B4"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Accessibility</w:t>
            </w:r>
          </w:p>
          <w:p w14:paraId="7E5CA3CE"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 </w:t>
            </w:r>
          </w:p>
        </w:tc>
        <w:tc>
          <w:tcPr>
            <w:tcW w:w="2675" w:type="pct"/>
            <w:shd w:val="clear" w:color="auto" w:fill="auto"/>
            <w:hideMark/>
          </w:tcPr>
          <w:p w14:paraId="4305130B"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PCPs' facilities that have a physician available 24/7</w:t>
            </w:r>
          </w:p>
        </w:tc>
        <w:tc>
          <w:tcPr>
            <w:tcW w:w="1649" w:type="pct"/>
            <w:shd w:val="clear" w:color="auto" w:fill="auto"/>
            <w:hideMark/>
          </w:tcPr>
          <w:p w14:paraId="34B8548E"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49 (47.6%)</w:t>
            </w:r>
          </w:p>
        </w:tc>
      </w:tr>
      <w:tr w:rsidR="001F4691" w:rsidRPr="009B06B4" w14:paraId="51948BF3" w14:textId="77777777" w:rsidTr="00155FD9">
        <w:trPr>
          <w:trHeight w:val="20"/>
        </w:trPr>
        <w:tc>
          <w:tcPr>
            <w:tcW w:w="676" w:type="pct"/>
            <w:vMerge/>
            <w:hideMark/>
          </w:tcPr>
          <w:p w14:paraId="2B165B94" w14:textId="77777777" w:rsidR="001F4691" w:rsidRPr="00BF7261" w:rsidRDefault="001F4691" w:rsidP="00155FD9">
            <w:pPr>
              <w:spacing w:after="0"/>
              <w:rPr>
                <w:rFonts w:eastAsia="Times New Roman" w:cstheme="minorHAnsi"/>
                <w:color w:val="000000"/>
                <w:sz w:val="21"/>
                <w:szCs w:val="21"/>
                <w:lang w:eastAsia="en-GB"/>
              </w:rPr>
            </w:pPr>
          </w:p>
        </w:tc>
        <w:tc>
          <w:tcPr>
            <w:tcW w:w="2675" w:type="pct"/>
            <w:shd w:val="clear" w:color="auto" w:fill="auto"/>
            <w:hideMark/>
          </w:tcPr>
          <w:p w14:paraId="13C3FC4F"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Median lowest cost of a medical consultation provided by a PCP (IQR)</w:t>
            </w:r>
          </w:p>
        </w:tc>
        <w:tc>
          <w:tcPr>
            <w:tcW w:w="1649" w:type="pct"/>
            <w:shd w:val="clear" w:color="auto" w:fill="auto"/>
            <w:hideMark/>
          </w:tcPr>
          <w:p w14:paraId="60B3175F"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2000 FCFA (1000 - 3000)</w:t>
            </w:r>
          </w:p>
        </w:tc>
      </w:tr>
      <w:tr w:rsidR="001F4691" w:rsidRPr="009B06B4" w14:paraId="6D6AB72A" w14:textId="77777777" w:rsidTr="00155FD9">
        <w:trPr>
          <w:trHeight w:val="20"/>
        </w:trPr>
        <w:tc>
          <w:tcPr>
            <w:tcW w:w="676" w:type="pct"/>
            <w:vMerge/>
            <w:shd w:val="clear" w:color="auto" w:fill="auto"/>
            <w:hideMark/>
          </w:tcPr>
          <w:p w14:paraId="4AC9CD75" w14:textId="77777777" w:rsidR="001F4691" w:rsidRPr="00BF7261" w:rsidRDefault="001F4691" w:rsidP="00155FD9">
            <w:pPr>
              <w:spacing w:after="0"/>
              <w:rPr>
                <w:rFonts w:eastAsia="Times New Roman" w:cstheme="minorHAnsi"/>
                <w:color w:val="000000"/>
                <w:sz w:val="21"/>
                <w:szCs w:val="21"/>
                <w:lang w:eastAsia="en-GB"/>
              </w:rPr>
            </w:pPr>
          </w:p>
        </w:tc>
        <w:tc>
          <w:tcPr>
            <w:tcW w:w="2675" w:type="pct"/>
            <w:shd w:val="clear" w:color="auto" w:fill="auto"/>
            <w:hideMark/>
          </w:tcPr>
          <w:p w14:paraId="3ADBD5B9"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Facilities where the cost of consultation is higher for a PCP (compared to non-physicians)</w:t>
            </w:r>
          </w:p>
        </w:tc>
        <w:tc>
          <w:tcPr>
            <w:tcW w:w="1649" w:type="pct"/>
            <w:shd w:val="clear" w:color="auto" w:fill="auto"/>
            <w:hideMark/>
          </w:tcPr>
          <w:p w14:paraId="1EA2FA58"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52.8%</w:t>
            </w:r>
          </w:p>
        </w:tc>
      </w:tr>
      <w:tr w:rsidR="008B1528" w:rsidRPr="009B06B4" w14:paraId="5FACA9CB" w14:textId="77777777" w:rsidTr="00155FD9">
        <w:trPr>
          <w:trHeight w:val="20"/>
        </w:trPr>
        <w:tc>
          <w:tcPr>
            <w:tcW w:w="676" w:type="pct"/>
            <w:vMerge w:val="restart"/>
            <w:shd w:val="clear" w:color="auto" w:fill="auto"/>
            <w:hideMark/>
          </w:tcPr>
          <w:p w14:paraId="3AC6E724" w14:textId="77777777" w:rsidR="008B1528" w:rsidRPr="00BF7261" w:rsidRDefault="008B1528"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 xml:space="preserve">Coordination with other health </w:t>
            </w:r>
            <w:r w:rsidRPr="00BF7261">
              <w:rPr>
                <w:rFonts w:eastAsia="Times New Roman" w:cstheme="minorHAnsi"/>
                <w:color w:val="000000"/>
                <w:sz w:val="21"/>
                <w:szCs w:val="21"/>
                <w:lang w:eastAsia="en-GB"/>
              </w:rPr>
              <w:lastRenderedPageBreak/>
              <w:t>providers and hospital</w:t>
            </w:r>
          </w:p>
        </w:tc>
        <w:tc>
          <w:tcPr>
            <w:tcW w:w="2675" w:type="pct"/>
            <w:shd w:val="clear" w:color="auto" w:fill="auto"/>
            <w:hideMark/>
          </w:tcPr>
          <w:p w14:paraId="7B9E3348" w14:textId="77777777" w:rsidR="008B1528" w:rsidRPr="00BF7261" w:rsidRDefault="008B1528"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lastRenderedPageBreak/>
              <w:t>PCPs who refer critical cases to the district hospital in first intention</w:t>
            </w:r>
          </w:p>
        </w:tc>
        <w:tc>
          <w:tcPr>
            <w:tcW w:w="1649" w:type="pct"/>
            <w:shd w:val="clear" w:color="auto" w:fill="auto"/>
            <w:hideMark/>
          </w:tcPr>
          <w:p w14:paraId="7F223DE0" w14:textId="77777777" w:rsidR="008B1528" w:rsidRPr="00BF7261" w:rsidRDefault="008B1528"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89 (57.4%)</w:t>
            </w:r>
          </w:p>
        </w:tc>
      </w:tr>
      <w:tr w:rsidR="008B1528" w:rsidRPr="009B06B4" w14:paraId="6E7A0B12" w14:textId="77777777" w:rsidTr="00155FD9">
        <w:trPr>
          <w:trHeight w:val="20"/>
        </w:trPr>
        <w:tc>
          <w:tcPr>
            <w:tcW w:w="676" w:type="pct"/>
            <w:vMerge/>
            <w:hideMark/>
          </w:tcPr>
          <w:p w14:paraId="7DFAAE7A" w14:textId="77777777" w:rsidR="008B1528" w:rsidRPr="00BF7261" w:rsidRDefault="008B1528" w:rsidP="00155FD9">
            <w:pPr>
              <w:spacing w:after="0"/>
              <w:rPr>
                <w:rFonts w:eastAsia="Times New Roman" w:cstheme="minorHAnsi"/>
                <w:color w:val="000000"/>
                <w:sz w:val="21"/>
                <w:szCs w:val="21"/>
                <w:lang w:eastAsia="en-GB"/>
              </w:rPr>
            </w:pPr>
          </w:p>
        </w:tc>
        <w:tc>
          <w:tcPr>
            <w:tcW w:w="2675" w:type="pct"/>
            <w:shd w:val="clear" w:color="auto" w:fill="auto"/>
            <w:hideMark/>
          </w:tcPr>
          <w:p w14:paraId="15048771" w14:textId="77777777" w:rsidR="008B1528" w:rsidRPr="00BF7261" w:rsidRDefault="008B1528"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PCPs who refer critical cases to the regional hospital in first intention</w:t>
            </w:r>
          </w:p>
        </w:tc>
        <w:tc>
          <w:tcPr>
            <w:tcW w:w="1649" w:type="pct"/>
            <w:shd w:val="clear" w:color="auto" w:fill="auto"/>
            <w:hideMark/>
          </w:tcPr>
          <w:p w14:paraId="69CCBCF6" w14:textId="77777777" w:rsidR="008B1528" w:rsidRPr="00BF7261" w:rsidRDefault="008B1528"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65 (41.9%)</w:t>
            </w:r>
          </w:p>
        </w:tc>
      </w:tr>
      <w:tr w:rsidR="008B1528" w:rsidRPr="009B06B4" w14:paraId="0899FF9B" w14:textId="77777777" w:rsidTr="00155FD9">
        <w:trPr>
          <w:trHeight w:val="20"/>
        </w:trPr>
        <w:tc>
          <w:tcPr>
            <w:tcW w:w="676" w:type="pct"/>
            <w:vMerge/>
            <w:hideMark/>
          </w:tcPr>
          <w:p w14:paraId="5B07AC58" w14:textId="77777777" w:rsidR="008B1528" w:rsidRPr="00BF7261" w:rsidRDefault="008B1528" w:rsidP="00155FD9">
            <w:pPr>
              <w:spacing w:after="0"/>
              <w:rPr>
                <w:rFonts w:eastAsia="Times New Roman" w:cstheme="minorHAnsi"/>
                <w:color w:val="000000"/>
                <w:sz w:val="21"/>
                <w:szCs w:val="21"/>
                <w:lang w:eastAsia="en-GB"/>
              </w:rPr>
            </w:pPr>
          </w:p>
        </w:tc>
        <w:tc>
          <w:tcPr>
            <w:tcW w:w="2675" w:type="pct"/>
            <w:shd w:val="clear" w:color="auto" w:fill="auto"/>
            <w:hideMark/>
          </w:tcPr>
          <w:p w14:paraId="506BA115" w14:textId="77777777" w:rsidR="008B1528" w:rsidRPr="00BF7261" w:rsidRDefault="008B1528"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PCPs who refer critical cases to a private polyclinic in first intention</w:t>
            </w:r>
          </w:p>
        </w:tc>
        <w:tc>
          <w:tcPr>
            <w:tcW w:w="1649" w:type="pct"/>
            <w:shd w:val="clear" w:color="auto" w:fill="auto"/>
            <w:hideMark/>
          </w:tcPr>
          <w:p w14:paraId="4C0F78CC" w14:textId="77777777" w:rsidR="008B1528" w:rsidRPr="00BF7261" w:rsidRDefault="008B1528"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1 (0.6%)</w:t>
            </w:r>
          </w:p>
        </w:tc>
      </w:tr>
      <w:tr w:rsidR="001F4691" w:rsidRPr="009B06B4" w14:paraId="016D1226" w14:textId="77777777" w:rsidTr="00155FD9">
        <w:trPr>
          <w:trHeight w:val="20"/>
        </w:trPr>
        <w:tc>
          <w:tcPr>
            <w:tcW w:w="676" w:type="pct"/>
            <w:vMerge w:val="restart"/>
            <w:shd w:val="clear" w:color="auto" w:fill="auto"/>
            <w:hideMark/>
          </w:tcPr>
          <w:p w14:paraId="3201C51D"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Physician satisfaction</w:t>
            </w:r>
          </w:p>
        </w:tc>
        <w:tc>
          <w:tcPr>
            <w:tcW w:w="2675" w:type="pct"/>
            <w:shd w:val="clear" w:color="auto" w:fill="auto"/>
            <w:hideMark/>
          </w:tcPr>
          <w:p w14:paraId="08F3B0F2"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Mean global  satisfaction score of the PCPs out of a maximum of 6 (SD)</w:t>
            </w:r>
          </w:p>
        </w:tc>
        <w:tc>
          <w:tcPr>
            <w:tcW w:w="1649" w:type="pct"/>
            <w:shd w:val="clear" w:color="auto" w:fill="auto"/>
            <w:hideMark/>
          </w:tcPr>
          <w:p w14:paraId="07D7EB5D"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4.3 (0.5)</w:t>
            </w:r>
          </w:p>
        </w:tc>
      </w:tr>
      <w:tr w:rsidR="001F4691" w:rsidRPr="009B06B4" w14:paraId="570642D6" w14:textId="77777777" w:rsidTr="00155FD9">
        <w:trPr>
          <w:trHeight w:val="20"/>
        </w:trPr>
        <w:tc>
          <w:tcPr>
            <w:tcW w:w="676" w:type="pct"/>
            <w:vMerge/>
            <w:hideMark/>
          </w:tcPr>
          <w:p w14:paraId="505DFA98" w14:textId="77777777" w:rsidR="001F4691" w:rsidRPr="00BF7261" w:rsidRDefault="001F4691" w:rsidP="00155FD9">
            <w:pPr>
              <w:spacing w:after="0"/>
              <w:rPr>
                <w:rFonts w:eastAsia="Times New Roman" w:cstheme="minorHAnsi"/>
                <w:color w:val="000000"/>
                <w:sz w:val="21"/>
                <w:szCs w:val="21"/>
                <w:lang w:eastAsia="en-GB"/>
              </w:rPr>
            </w:pPr>
          </w:p>
        </w:tc>
        <w:tc>
          <w:tcPr>
            <w:tcW w:w="2675" w:type="pct"/>
            <w:shd w:val="clear" w:color="auto" w:fill="auto"/>
            <w:hideMark/>
          </w:tcPr>
          <w:p w14:paraId="40637B4D"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Mean professionnal  satisfaction score of the PCPs out of a maximum of 6 (SD)</w:t>
            </w:r>
          </w:p>
        </w:tc>
        <w:tc>
          <w:tcPr>
            <w:tcW w:w="1649" w:type="pct"/>
            <w:shd w:val="clear" w:color="auto" w:fill="auto"/>
            <w:hideMark/>
          </w:tcPr>
          <w:p w14:paraId="437E155C"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4.1 (0.7)</w:t>
            </w:r>
          </w:p>
        </w:tc>
      </w:tr>
      <w:tr w:rsidR="001F4691" w:rsidRPr="009B06B4" w14:paraId="25D90263" w14:textId="77777777" w:rsidTr="00155FD9">
        <w:trPr>
          <w:trHeight w:val="20"/>
        </w:trPr>
        <w:tc>
          <w:tcPr>
            <w:tcW w:w="676" w:type="pct"/>
            <w:vMerge/>
            <w:hideMark/>
          </w:tcPr>
          <w:p w14:paraId="263EF279" w14:textId="77777777" w:rsidR="001F4691" w:rsidRPr="00BF7261" w:rsidRDefault="001F4691" w:rsidP="00155FD9">
            <w:pPr>
              <w:spacing w:after="0"/>
              <w:rPr>
                <w:rFonts w:eastAsia="Times New Roman" w:cstheme="minorHAnsi"/>
                <w:color w:val="000000"/>
                <w:sz w:val="21"/>
                <w:szCs w:val="21"/>
                <w:lang w:eastAsia="en-GB"/>
              </w:rPr>
            </w:pPr>
          </w:p>
        </w:tc>
        <w:tc>
          <w:tcPr>
            <w:tcW w:w="2675" w:type="pct"/>
            <w:shd w:val="clear" w:color="auto" w:fill="auto"/>
            <w:hideMark/>
          </w:tcPr>
          <w:p w14:paraId="57E8C08E"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Mean personnal  satisfaction score of the PCPs out of a maximum of 6 (SD)</w:t>
            </w:r>
          </w:p>
        </w:tc>
        <w:tc>
          <w:tcPr>
            <w:tcW w:w="1649" w:type="pct"/>
            <w:shd w:val="clear" w:color="auto" w:fill="auto"/>
            <w:hideMark/>
          </w:tcPr>
          <w:p w14:paraId="172FF50F"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4.2 (0.7)</w:t>
            </w:r>
          </w:p>
        </w:tc>
      </w:tr>
      <w:tr w:rsidR="001F4691" w:rsidRPr="009B06B4" w14:paraId="7BFA2C79" w14:textId="77777777" w:rsidTr="00155FD9">
        <w:trPr>
          <w:trHeight w:val="20"/>
        </w:trPr>
        <w:tc>
          <w:tcPr>
            <w:tcW w:w="676" w:type="pct"/>
            <w:vMerge/>
            <w:hideMark/>
          </w:tcPr>
          <w:p w14:paraId="113D63D0" w14:textId="77777777" w:rsidR="001F4691" w:rsidRPr="00BF7261" w:rsidRDefault="001F4691" w:rsidP="00155FD9">
            <w:pPr>
              <w:spacing w:after="0"/>
              <w:rPr>
                <w:rFonts w:eastAsia="Times New Roman" w:cstheme="minorHAnsi"/>
                <w:color w:val="000000"/>
                <w:sz w:val="21"/>
                <w:szCs w:val="21"/>
                <w:lang w:eastAsia="en-GB"/>
              </w:rPr>
            </w:pPr>
          </w:p>
        </w:tc>
        <w:tc>
          <w:tcPr>
            <w:tcW w:w="2675" w:type="pct"/>
            <w:shd w:val="clear" w:color="auto" w:fill="auto"/>
            <w:hideMark/>
          </w:tcPr>
          <w:p w14:paraId="7B2ADFDA"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Mean performance satisfaction score of the PCPs out of a maximum of 6 (SD)</w:t>
            </w:r>
          </w:p>
        </w:tc>
        <w:tc>
          <w:tcPr>
            <w:tcW w:w="1649" w:type="pct"/>
            <w:shd w:val="clear" w:color="auto" w:fill="auto"/>
            <w:hideMark/>
          </w:tcPr>
          <w:p w14:paraId="36DA9E5D"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4.2 (0.7)</w:t>
            </w:r>
          </w:p>
        </w:tc>
      </w:tr>
      <w:tr w:rsidR="001F4691" w:rsidRPr="009B06B4" w14:paraId="2E5B3AD4" w14:textId="77777777" w:rsidTr="00155FD9">
        <w:trPr>
          <w:trHeight w:val="20"/>
        </w:trPr>
        <w:tc>
          <w:tcPr>
            <w:tcW w:w="676" w:type="pct"/>
            <w:vMerge/>
            <w:hideMark/>
          </w:tcPr>
          <w:p w14:paraId="4789243A" w14:textId="77777777" w:rsidR="001F4691" w:rsidRPr="00BF7261" w:rsidRDefault="001F4691" w:rsidP="00155FD9">
            <w:pPr>
              <w:spacing w:after="0"/>
              <w:rPr>
                <w:rFonts w:eastAsia="Times New Roman" w:cstheme="minorHAnsi"/>
                <w:color w:val="000000"/>
                <w:sz w:val="21"/>
                <w:szCs w:val="21"/>
                <w:lang w:eastAsia="en-GB"/>
              </w:rPr>
            </w:pPr>
          </w:p>
        </w:tc>
        <w:tc>
          <w:tcPr>
            <w:tcW w:w="2675" w:type="pct"/>
            <w:shd w:val="clear" w:color="auto" w:fill="auto"/>
            <w:hideMark/>
          </w:tcPr>
          <w:p w14:paraId="733FB217"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Mean inherent satisfaction score of the PCPs out of a maximum of 6 (SD)</w:t>
            </w:r>
          </w:p>
        </w:tc>
        <w:tc>
          <w:tcPr>
            <w:tcW w:w="1649" w:type="pct"/>
            <w:shd w:val="clear" w:color="auto" w:fill="auto"/>
            <w:hideMark/>
          </w:tcPr>
          <w:p w14:paraId="6DA00135" w14:textId="77777777" w:rsidR="001F4691" w:rsidRPr="00BF7261" w:rsidRDefault="001F4691" w:rsidP="00155FD9">
            <w:pPr>
              <w:spacing w:after="0"/>
              <w:rPr>
                <w:rFonts w:eastAsia="Times New Roman" w:cstheme="minorHAnsi"/>
                <w:color w:val="000000"/>
                <w:sz w:val="21"/>
                <w:szCs w:val="21"/>
                <w:lang w:eastAsia="en-GB"/>
              </w:rPr>
            </w:pPr>
            <w:r w:rsidRPr="00BF7261">
              <w:rPr>
                <w:rFonts w:eastAsia="Times New Roman" w:cstheme="minorHAnsi"/>
                <w:color w:val="000000"/>
                <w:sz w:val="21"/>
                <w:szCs w:val="21"/>
                <w:lang w:eastAsia="en-GB"/>
              </w:rPr>
              <w:t>4.8 (0.5)</w:t>
            </w:r>
          </w:p>
        </w:tc>
      </w:tr>
    </w:tbl>
    <w:p w14:paraId="7CEC9221" w14:textId="77777777" w:rsidR="001F4691" w:rsidRDefault="001F4691" w:rsidP="001F4691">
      <w:pPr>
        <w:pStyle w:val="Heading2"/>
        <w:spacing w:before="0"/>
      </w:pPr>
    </w:p>
    <w:p w14:paraId="082129E8" w14:textId="77777777" w:rsidR="001F4691" w:rsidRDefault="001F4691"/>
    <w:sectPr w:rsidR="001F469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2"/>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4691"/>
    <w:rsid w:val="001F4691"/>
    <w:rsid w:val="00435D16"/>
    <w:rsid w:val="008B1528"/>
  </w:rsids>
  <m:mathPr>
    <m:mathFont m:val="Cambria Math"/>
    <m:brkBin m:val="before"/>
    <m:brkBinSub m:val="--"/>
    <m:smallFrac m:val="0"/>
    <m:dispDef/>
    <m:lMargin m:val="0"/>
    <m:rMargin m:val="0"/>
    <m:defJc m:val="centerGroup"/>
    <m:wrapIndent m:val="1440"/>
    <m:intLim m:val="subSup"/>
    <m:naryLim m:val="undOvr"/>
  </m:mathPr>
  <w:themeFontLang w:val="en-FR"/>
  <w:clrSchemeMapping w:bg1="light1" w:t1="dark1" w:bg2="light2" w:t2="dark2" w:accent1="accent1" w:accent2="accent2" w:accent3="accent3" w:accent4="accent4" w:accent5="accent5" w:accent6="accent6" w:hyperlink="hyperlink" w:followedHyperlink="followedHyperlink"/>
  <w:decimalSymbol w:val=","/>
  <w:listSeparator w:val=","/>
  <w14:docId w14:val="7CFE3D86"/>
  <w15:chartTrackingRefBased/>
  <w15:docId w15:val="{0FD05644-745E-9D42-ACA9-336F47A659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F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4691"/>
    <w:pPr>
      <w:spacing w:after="200" w:line="276" w:lineRule="auto"/>
    </w:pPr>
    <w:rPr>
      <w:kern w:val="0"/>
      <w:sz w:val="22"/>
      <w:szCs w:val="22"/>
      <w:lang w:val="nl-BE"/>
      <w14:ligatures w14:val="none"/>
    </w:rPr>
  </w:style>
  <w:style w:type="paragraph" w:styleId="Heading2">
    <w:name w:val="heading 2"/>
    <w:basedOn w:val="Normal"/>
    <w:next w:val="Normal"/>
    <w:link w:val="Heading2Char"/>
    <w:uiPriority w:val="9"/>
    <w:unhideWhenUsed/>
    <w:qFormat/>
    <w:rsid w:val="001F4691"/>
    <w:pPr>
      <w:keepNext/>
      <w:keepLines/>
      <w:spacing w:before="200" w:after="0"/>
      <w:outlineLvl w:val="1"/>
    </w:pPr>
    <w:rPr>
      <w:rFonts w:asciiTheme="majorHAnsi" w:eastAsiaTheme="majorEastAsia" w:hAnsiTheme="majorHAnsi" w:cstheme="majorBidi"/>
      <w:b/>
      <w:bCs/>
      <w:szCs w:val="26"/>
      <w:lang w:val="en-GB" w:eastAsia="nl-B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F4691"/>
    <w:rPr>
      <w:rFonts w:asciiTheme="majorHAnsi" w:eastAsiaTheme="majorEastAsia" w:hAnsiTheme="majorHAnsi" w:cstheme="majorBidi"/>
      <w:b/>
      <w:bCs/>
      <w:kern w:val="0"/>
      <w:sz w:val="22"/>
      <w:szCs w:val="26"/>
      <w:lang w:val="en-GB" w:eastAsia="nl-BE"/>
      <w14:ligatures w14:val="none"/>
    </w:rPr>
  </w:style>
  <w:style w:type="character" w:styleId="CommentReference">
    <w:name w:val="annotation reference"/>
    <w:basedOn w:val="DefaultParagraphFont"/>
    <w:uiPriority w:val="99"/>
    <w:semiHidden/>
    <w:unhideWhenUsed/>
    <w:rsid w:val="001F4691"/>
    <w:rPr>
      <w:sz w:val="16"/>
      <w:szCs w:val="16"/>
    </w:rPr>
  </w:style>
  <w:style w:type="paragraph" w:styleId="CommentText">
    <w:name w:val="annotation text"/>
    <w:basedOn w:val="Normal"/>
    <w:link w:val="CommentTextChar"/>
    <w:uiPriority w:val="99"/>
    <w:unhideWhenUsed/>
    <w:rsid w:val="001F4691"/>
    <w:pPr>
      <w:spacing w:line="240" w:lineRule="auto"/>
    </w:pPr>
    <w:rPr>
      <w:rFonts w:eastAsiaTheme="minorEastAsia"/>
      <w:sz w:val="20"/>
      <w:szCs w:val="20"/>
      <w:lang w:val="en-GB" w:eastAsia="nl-BE"/>
    </w:rPr>
  </w:style>
  <w:style w:type="character" w:customStyle="1" w:styleId="CommentTextChar">
    <w:name w:val="Comment Text Char"/>
    <w:basedOn w:val="DefaultParagraphFont"/>
    <w:link w:val="CommentText"/>
    <w:uiPriority w:val="99"/>
    <w:rsid w:val="001F4691"/>
    <w:rPr>
      <w:rFonts w:eastAsiaTheme="minorEastAsia"/>
      <w:kern w:val="0"/>
      <w:sz w:val="20"/>
      <w:szCs w:val="20"/>
      <w:lang w:val="en-GB" w:eastAsia="nl-BE"/>
      <w14:ligatures w14:val="none"/>
    </w:rPr>
  </w:style>
  <w:style w:type="paragraph" w:styleId="Caption">
    <w:name w:val="caption"/>
    <w:basedOn w:val="Normal"/>
    <w:next w:val="Normal"/>
    <w:unhideWhenUsed/>
    <w:qFormat/>
    <w:rsid w:val="001F4691"/>
    <w:pPr>
      <w:spacing w:line="240" w:lineRule="auto"/>
    </w:pPr>
    <w:rPr>
      <w:b/>
      <w:bCs/>
      <w:color w:val="4472C4" w:themeColor="accent1"/>
      <w:sz w:val="18"/>
      <w:szCs w:val="18"/>
      <w:lang w:eastAsia="nl-B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779</Words>
  <Characters>4444</Characters>
  <Application>Microsoft Office Word</Application>
  <DocSecurity>0</DocSecurity>
  <Lines>37</Lines>
  <Paragraphs>10</Paragraphs>
  <ScaleCrop>false</ScaleCrop>
  <Company/>
  <LinksUpToDate>false</LinksUpToDate>
  <CharactersWithSpaces>5213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Akankè Kefilath BELLO</dc:creator>
  <cp:keywords/>
  <dc:description/>
  <cp:lastModifiedBy>Akankè Kefilath BELLO</cp:lastModifiedBy>
  <cp:revision>4</cp:revision>
  <dcterms:created xsi:type="dcterms:W3CDTF">2024-10-02T16:27:00Z</dcterms:created>
  <dcterms:modified xsi:type="dcterms:W3CDTF">2024-10-03T16:11:00Z</dcterms:modified>
</cp:coreProperties>
</file>