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1C46E">
      <w:pPr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Materials for</w:t>
      </w:r>
    </w:p>
    <w:p w14:paraId="423B943E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Mechanism of resveratrol affecting biological functions of breast cancer through glycolysis pathway</w:t>
      </w:r>
    </w:p>
    <w:p w14:paraId="42E68B0C">
      <w:pPr>
        <w:jc w:val="center"/>
        <w:rPr>
          <w:rFonts w:hint="eastAsia" w:ascii="Times New Roman" w:hAnsi="Times New Roman" w:cs="Times New Roman"/>
          <w:b w:val="0"/>
          <w:bCs w:val="0"/>
          <w:i/>
          <w:i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Yu Gao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0"/>
          <w:szCs w:val="20"/>
          <w:lang w:val="en-US" w:eastAsia="zh-CN"/>
        </w:rPr>
        <w:t>et al.</w:t>
      </w:r>
    </w:p>
    <w:p w14:paraId="7951E1C0">
      <w:pPr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0"/>
          <w:szCs w:val="20"/>
          <w:lang w:val="en-US" w:eastAsia="zh-CN"/>
        </w:rPr>
        <w:t xml:space="preserve">Correspondence: Liling Yue yuell1025@126.com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0"/>
          <w:szCs w:val="20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0"/>
          <w:szCs w:val="20"/>
          <w:lang w:val="en-US" w:eastAsia="zh-CN"/>
        </w:rPr>
        <w:t>Wenbin Zhu zhuwenbin1773@sina.com</w:t>
      </w:r>
    </w:p>
    <w:p w14:paraId="6F685849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-244475</wp:posOffset>
            </wp:positionH>
            <wp:positionV relativeFrom="paragraph">
              <wp:posOffset>2679065</wp:posOffset>
            </wp:positionV>
            <wp:extent cx="2849880" cy="2065020"/>
            <wp:effectExtent l="0" t="0" r="7620" b="508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663575</wp:posOffset>
            </wp:positionV>
            <wp:extent cx="2849245" cy="2033905"/>
            <wp:effectExtent l="0" t="0" r="8255" b="1079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9245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4CE5B1">
      <w:pPr>
        <w:rPr>
          <w:rFonts w:hint="default" w:ascii="Times New Roman" w:hAnsi="Times New Roman" w:cs="Times New Roman"/>
          <w:b/>
          <w:bCs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2611755</wp:posOffset>
            </wp:positionH>
            <wp:positionV relativeFrom="paragraph">
              <wp:posOffset>2291715</wp:posOffset>
            </wp:positionV>
            <wp:extent cx="2618105" cy="2054860"/>
            <wp:effectExtent l="0" t="0" r="10795" b="254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205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2529205</wp:posOffset>
            </wp:positionH>
            <wp:positionV relativeFrom="paragraph">
              <wp:posOffset>297180</wp:posOffset>
            </wp:positionV>
            <wp:extent cx="2719070" cy="1993265"/>
            <wp:effectExtent l="0" t="0" r="11430" b="63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1907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A98820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3218180</wp:posOffset>
            </wp:positionV>
            <wp:extent cx="2914015" cy="1917700"/>
            <wp:effectExtent l="0" t="0" r="6985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2640965</wp:posOffset>
            </wp:positionH>
            <wp:positionV relativeFrom="paragraph">
              <wp:posOffset>-104140</wp:posOffset>
            </wp:positionV>
            <wp:extent cx="2844800" cy="3388995"/>
            <wp:effectExtent l="0" t="0" r="0" b="190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338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-217805</wp:posOffset>
            </wp:positionH>
            <wp:positionV relativeFrom="paragraph">
              <wp:posOffset>3251200</wp:posOffset>
            </wp:positionV>
            <wp:extent cx="2915285" cy="1783715"/>
            <wp:effectExtent l="0" t="0" r="5715" b="698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-208915</wp:posOffset>
            </wp:positionH>
            <wp:positionV relativeFrom="paragraph">
              <wp:posOffset>-190500</wp:posOffset>
            </wp:positionV>
            <wp:extent cx="2931160" cy="3474720"/>
            <wp:effectExtent l="0" t="0" r="2540" b="508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3116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39613136"/>
    <w:rsid w:val="39613136"/>
    <w:rsid w:val="751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Office_12.1.0.18196_F1E327BC-269C-435d-A152-05C5408002CA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2024-10-05T17:17:00Z</dcterms:created>
  <dc:creator>不听摇滚 </dc:creator>
  <cp:lastModifiedBy>不听摇滚 </cp:lastModifiedBy>
  <dcterms:modified xsi:type="dcterms:W3CDTF">2024-10-05T18:03:01Z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2052-12.1.0.18196</vt:lpwstr>
  </property>
  <property fmtid="{D5CDD505-2E9C-101B-9397-08002B2CF9AE}" pid="3" name="ICV">
    <vt:lpwstr>73DD73D4459E4E25A967A7722B734BF5_11</vt:lpwstr>
  </property>
</Properties>
</file>