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847A6" w14:textId="58C983D7" w:rsidR="00870F05" w:rsidRPr="006848C7" w:rsidRDefault="006848C7" w:rsidP="006848C7">
      <w:pPr>
        <w:pStyle w:val="MDPI13authornames"/>
      </w:pPr>
      <w:r w:rsidRPr="006848C7">
        <w:t>Study on Multidimensional Shrinkage Spatial-Temporal Patterns and Driving Forces of Cities in the Yellow River Basin Based on Random Forest Modeling</w:t>
      </w:r>
    </w:p>
    <w:p w14:paraId="07A76676" w14:textId="77777777" w:rsidR="006848C7" w:rsidRDefault="006848C7" w:rsidP="006848C7">
      <w:pPr>
        <w:rPr>
          <w:lang w:bidi="en-US"/>
        </w:rPr>
      </w:pPr>
    </w:p>
    <w:p w14:paraId="05477493" w14:textId="77777777" w:rsidR="006848C7" w:rsidRPr="006848C7" w:rsidRDefault="006848C7" w:rsidP="006848C7">
      <w:r w:rsidRPr="006848C7">
        <w:t>Table 1 Data sources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276"/>
        <w:gridCol w:w="2552"/>
        <w:gridCol w:w="1643"/>
      </w:tblGrid>
      <w:tr w:rsidR="006848C7" w:rsidRPr="001D57DC" w14:paraId="34CA8A9F" w14:textId="77777777" w:rsidTr="006848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214FD36B" w14:textId="77777777" w:rsidR="006848C7" w:rsidRPr="006848C7" w:rsidRDefault="006848C7" w:rsidP="006848C7">
            <w:r w:rsidRPr="006848C7">
              <w:t>Data</w:t>
            </w:r>
          </w:p>
        </w:tc>
        <w:tc>
          <w:tcPr>
            <w:tcW w:w="1417" w:type="dxa"/>
          </w:tcPr>
          <w:p w14:paraId="0E6E6333" w14:textId="77777777" w:rsidR="006848C7" w:rsidRPr="006848C7" w:rsidRDefault="006848C7" w:rsidP="006848C7">
            <w:r w:rsidRPr="006848C7">
              <w:t>Data type/resolution</w:t>
            </w:r>
          </w:p>
        </w:tc>
        <w:tc>
          <w:tcPr>
            <w:tcW w:w="1276" w:type="dxa"/>
          </w:tcPr>
          <w:p w14:paraId="3BE05F43" w14:textId="77777777" w:rsidR="006848C7" w:rsidRPr="006848C7" w:rsidRDefault="006848C7" w:rsidP="006848C7">
            <w:r w:rsidRPr="006848C7">
              <w:t>Data period</w:t>
            </w:r>
          </w:p>
        </w:tc>
        <w:tc>
          <w:tcPr>
            <w:tcW w:w="2552" w:type="dxa"/>
          </w:tcPr>
          <w:p w14:paraId="29B36EF9" w14:textId="77777777" w:rsidR="006848C7" w:rsidRPr="006848C7" w:rsidRDefault="006848C7" w:rsidP="006848C7">
            <w:r w:rsidRPr="006848C7">
              <w:t>Data sources</w:t>
            </w:r>
          </w:p>
        </w:tc>
        <w:tc>
          <w:tcPr>
            <w:tcW w:w="1643" w:type="dxa"/>
          </w:tcPr>
          <w:p w14:paraId="63B513EE" w14:textId="77777777" w:rsidR="006848C7" w:rsidRPr="006848C7" w:rsidRDefault="006848C7" w:rsidP="006848C7">
            <w:r w:rsidRPr="006848C7">
              <w:t>Data processing methods</w:t>
            </w:r>
          </w:p>
        </w:tc>
      </w:tr>
      <w:tr w:rsidR="006848C7" w:rsidRPr="001D57DC" w14:paraId="5DABB333" w14:textId="77777777" w:rsidTr="006848C7">
        <w:tc>
          <w:tcPr>
            <w:tcW w:w="1418" w:type="dxa"/>
          </w:tcPr>
          <w:p w14:paraId="5934C49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Population, economic data</w:t>
            </w:r>
          </w:p>
        </w:tc>
        <w:tc>
          <w:tcPr>
            <w:tcW w:w="1417" w:type="dxa"/>
          </w:tcPr>
          <w:p w14:paraId="58668BA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Raster</w:t>
            </w:r>
          </w:p>
        </w:tc>
        <w:tc>
          <w:tcPr>
            <w:tcW w:w="1276" w:type="dxa"/>
          </w:tcPr>
          <w:p w14:paraId="710770D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2006, 2011, 2016 and 2021</w:t>
            </w:r>
          </w:p>
        </w:tc>
        <w:tc>
          <w:tcPr>
            <w:tcW w:w="2552" w:type="dxa"/>
          </w:tcPr>
          <w:p w14:paraId="45818BC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Statistical Yearbook of China's Cities, Statistical Yearbook of China's Regional Economy, Statistical Yearbook of China's Urban and Rural Construction, and Statistical Yearbook of Provinces and Municipalities in the YRB.</w:t>
            </w:r>
          </w:p>
        </w:tc>
        <w:tc>
          <w:tcPr>
            <w:tcW w:w="1643" w:type="dxa"/>
          </w:tcPr>
          <w:p w14:paraId="15DD1643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Some of the missing data were filled in using linear interpolation.</w:t>
            </w:r>
          </w:p>
        </w:tc>
      </w:tr>
      <w:tr w:rsidR="006848C7" w:rsidRPr="001D57DC" w14:paraId="2F74DDE5" w14:textId="77777777" w:rsidTr="006848C7">
        <w:tc>
          <w:tcPr>
            <w:tcW w:w="1418" w:type="dxa"/>
          </w:tcPr>
          <w:p w14:paraId="1F06817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Nighttime Lighting Data</w:t>
            </w:r>
          </w:p>
        </w:tc>
        <w:tc>
          <w:tcPr>
            <w:tcW w:w="1417" w:type="dxa"/>
          </w:tcPr>
          <w:p w14:paraId="57A1BF8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733E275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3278FBE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https://data.tpdc.ac.cn/</w:t>
            </w:r>
          </w:p>
        </w:tc>
        <w:tc>
          <w:tcPr>
            <w:tcW w:w="1643" w:type="dxa"/>
          </w:tcPr>
          <w:p w14:paraId="6664434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—</w:t>
            </w:r>
          </w:p>
        </w:tc>
      </w:tr>
      <w:tr w:rsidR="006848C7" w:rsidRPr="001D57DC" w14:paraId="6156AF70" w14:textId="77777777" w:rsidTr="006848C7">
        <w:tc>
          <w:tcPr>
            <w:tcW w:w="1418" w:type="dxa"/>
          </w:tcPr>
          <w:p w14:paraId="3171666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Annual average temperature data</w:t>
            </w:r>
          </w:p>
        </w:tc>
        <w:tc>
          <w:tcPr>
            <w:tcW w:w="1417" w:type="dxa"/>
          </w:tcPr>
          <w:p w14:paraId="6672001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3E7B470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1A61BAD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https://data.tpdc.ac.cn/</w:t>
            </w:r>
          </w:p>
        </w:tc>
        <w:tc>
          <w:tcPr>
            <w:tcW w:w="1643" w:type="dxa"/>
          </w:tcPr>
          <w:p w14:paraId="324A2413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Processing the month-by-month mean temperature raster through the Raster Calculator tool in ArcGIS 10.8 to obtain the year-by-year mean temperature raster.</w:t>
            </w:r>
          </w:p>
        </w:tc>
      </w:tr>
      <w:tr w:rsidR="006848C7" w:rsidRPr="001D57DC" w14:paraId="514760D7" w14:textId="77777777" w:rsidTr="006848C7">
        <w:tc>
          <w:tcPr>
            <w:tcW w:w="1418" w:type="dxa"/>
          </w:tcPr>
          <w:p w14:paraId="559540E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Annual average rainfall data</w:t>
            </w:r>
          </w:p>
        </w:tc>
        <w:tc>
          <w:tcPr>
            <w:tcW w:w="1417" w:type="dxa"/>
          </w:tcPr>
          <w:p w14:paraId="59E83A0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3D081E4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7B7D5E0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https://data.tpdc.ac.cn/</w:t>
            </w:r>
          </w:p>
        </w:tc>
        <w:tc>
          <w:tcPr>
            <w:tcW w:w="1643" w:type="dxa"/>
          </w:tcPr>
          <w:p w14:paraId="138E3301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Monthly average rainfall </w:t>
            </w:r>
            <w:proofErr w:type="spellStart"/>
            <w:r w:rsidRPr="006848C7">
              <w:rPr>
                <w:rFonts w:eastAsia="宋体"/>
              </w:rPr>
              <w:t>rasters</w:t>
            </w:r>
            <w:proofErr w:type="spellEnd"/>
            <w:r w:rsidRPr="006848C7">
              <w:rPr>
                <w:rFonts w:eastAsia="宋体"/>
              </w:rPr>
              <w:t xml:space="preserve"> were processed by the Raster Calculator tool in ArcGIS 10.8 to obtain yearly average rainfall </w:t>
            </w:r>
            <w:proofErr w:type="spellStart"/>
            <w:r w:rsidRPr="006848C7">
              <w:rPr>
                <w:rFonts w:eastAsia="宋体"/>
              </w:rPr>
              <w:t>rasters</w:t>
            </w:r>
            <w:proofErr w:type="spellEnd"/>
            <w:r w:rsidRPr="006848C7">
              <w:rPr>
                <w:rFonts w:eastAsia="宋体"/>
              </w:rPr>
              <w:t>.</w:t>
            </w:r>
          </w:p>
        </w:tc>
      </w:tr>
      <w:tr w:rsidR="006848C7" w:rsidRPr="001D57DC" w14:paraId="3E2D2D3E" w14:textId="77777777" w:rsidTr="006848C7">
        <w:tc>
          <w:tcPr>
            <w:tcW w:w="1418" w:type="dxa"/>
          </w:tcPr>
          <w:p w14:paraId="3A5AE9C7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lastRenderedPageBreak/>
              <w:t>PM2.5 concentration data</w:t>
            </w:r>
          </w:p>
        </w:tc>
        <w:tc>
          <w:tcPr>
            <w:tcW w:w="1417" w:type="dxa"/>
          </w:tcPr>
          <w:p w14:paraId="4CC750AF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156F17C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61F0DF3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https://data.tpdc.ac.cn/</w:t>
            </w:r>
          </w:p>
        </w:tc>
        <w:tc>
          <w:tcPr>
            <w:tcW w:w="1643" w:type="dxa"/>
          </w:tcPr>
          <w:p w14:paraId="70B0800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—</w:t>
            </w:r>
          </w:p>
        </w:tc>
      </w:tr>
      <w:tr w:rsidR="006848C7" w:rsidRPr="001D57DC" w14:paraId="520F6E8B" w14:textId="77777777" w:rsidTr="006848C7">
        <w:tc>
          <w:tcPr>
            <w:tcW w:w="1418" w:type="dxa"/>
          </w:tcPr>
          <w:p w14:paraId="662D781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DEM</w:t>
            </w:r>
          </w:p>
        </w:tc>
        <w:tc>
          <w:tcPr>
            <w:tcW w:w="1417" w:type="dxa"/>
          </w:tcPr>
          <w:p w14:paraId="7965F382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/90m</w:t>
            </w:r>
          </w:p>
        </w:tc>
        <w:tc>
          <w:tcPr>
            <w:tcW w:w="1276" w:type="dxa"/>
          </w:tcPr>
          <w:p w14:paraId="573BAF8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—</w:t>
            </w:r>
          </w:p>
        </w:tc>
        <w:tc>
          <w:tcPr>
            <w:tcW w:w="2552" w:type="dxa"/>
          </w:tcPr>
          <w:p w14:paraId="27CA684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http://www.resdc.cn</w:t>
            </w:r>
          </w:p>
        </w:tc>
        <w:tc>
          <w:tcPr>
            <w:tcW w:w="1643" w:type="dxa"/>
          </w:tcPr>
          <w:p w14:paraId="1B100EA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DEM data of the study area was obtained by mosaicking nine provinces (districts) in ArcGIS10.8</w:t>
            </w:r>
          </w:p>
        </w:tc>
      </w:tr>
      <w:tr w:rsidR="006848C7" w:rsidRPr="001D57DC" w14:paraId="38F73262" w14:textId="77777777" w:rsidTr="006848C7">
        <w:tc>
          <w:tcPr>
            <w:tcW w:w="1418" w:type="dxa"/>
          </w:tcPr>
          <w:p w14:paraId="35109BB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Land use data</w:t>
            </w:r>
          </w:p>
        </w:tc>
        <w:tc>
          <w:tcPr>
            <w:tcW w:w="1417" w:type="dxa"/>
          </w:tcPr>
          <w:p w14:paraId="5932B7C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09C180F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5F7D99F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http://www.resdc.cn</w:t>
            </w:r>
          </w:p>
        </w:tc>
        <w:tc>
          <w:tcPr>
            <w:tcW w:w="1643" w:type="dxa"/>
          </w:tcPr>
          <w:p w14:paraId="7088537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Through ArcGIS10.8 reclassification into 6 categories of arable land, forest land, grassland, waters, construction land and unutilized land, and extracted construction land</w:t>
            </w:r>
          </w:p>
        </w:tc>
      </w:tr>
      <w:tr w:rsidR="006848C7" w:rsidRPr="001D57DC" w14:paraId="7C12319A" w14:textId="77777777" w:rsidTr="006848C7">
        <w:tc>
          <w:tcPr>
            <w:tcW w:w="1418" w:type="dxa"/>
          </w:tcPr>
          <w:p w14:paraId="7E54A2F4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NDVI data</w:t>
            </w:r>
          </w:p>
        </w:tc>
        <w:tc>
          <w:tcPr>
            <w:tcW w:w="1417" w:type="dxa"/>
          </w:tcPr>
          <w:p w14:paraId="0FFC642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Grid /1km</w:t>
            </w:r>
          </w:p>
        </w:tc>
        <w:tc>
          <w:tcPr>
            <w:tcW w:w="1276" w:type="dxa"/>
          </w:tcPr>
          <w:p w14:paraId="609BDDC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2005-2020</w:t>
            </w:r>
          </w:p>
        </w:tc>
        <w:tc>
          <w:tcPr>
            <w:tcW w:w="2552" w:type="dxa"/>
          </w:tcPr>
          <w:p w14:paraId="5698D7F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http://www.resdc.cn</w:t>
            </w:r>
          </w:p>
        </w:tc>
        <w:tc>
          <w:tcPr>
            <w:tcW w:w="1643" w:type="dxa"/>
          </w:tcPr>
          <w:p w14:paraId="40A1038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—</w:t>
            </w:r>
          </w:p>
        </w:tc>
      </w:tr>
    </w:tbl>
    <w:p w14:paraId="55CF1AE4" w14:textId="77777777" w:rsidR="006848C7" w:rsidRDefault="006848C7" w:rsidP="006848C7">
      <w:pPr>
        <w:rPr>
          <w:lang w:bidi="en-US"/>
        </w:rPr>
      </w:pPr>
    </w:p>
    <w:p w14:paraId="1A770FAD" w14:textId="77777777" w:rsidR="006848C7" w:rsidRPr="006848C7" w:rsidRDefault="006848C7" w:rsidP="006848C7">
      <w:pPr>
        <w:ind w:firstLineChars="200" w:firstLine="361"/>
      </w:pPr>
      <w:bookmarkStart w:id="0" w:name="_Hlk169536895"/>
      <w:r w:rsidRPr="006848C7">
        <w:t>Table 2 Evaluation index system and weights of urban shrinkage in the YRB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117"/>
        <w:gridCol w:w="1432"/>
        <w:gridCol w:w="1146"/>
        <w:gridCol w:w="1550"/>
        <w:gridCol w:w="1134"/>
        <w:gridCol w:w="961"/>
        <w:gridCol w:w="966"/>
      </w:tblGrid>
      <w:tr w:rsidR="006848C7" w:rsidRPr="006848C7" w14:paraId="4615FB4C" w14:textId="77777777" w:rsidTr="00BF7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17" w:type="dxa"/>
          </w:tcPr>
          <w:p w14:paraId="64A123CE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dimension</w:t>
            </w:r>
          </w:p>
        </w:tc>
        <w:tc>
          <w:tcPr>
            <w:tcW w:w="1432" w:type="dxa"/>
          </w:tcPr>
          <w:p w14:paraId="14E78C60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Sub-indicators</w:t>
            </w:r>
          </w:p>
        </w:tc>
        <w:tc>
          <w:tcPr>
            <w:tcW w:w="1146" w:type="dxa"/>
          </w:tcPr>
          <w:p w14:paraId="1200FFFE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Unit</w:t>
            </w:r>
          </w:p>
        </w:tc>
        <w:tc>
          <w:tcPr>
            <w:tcW w:w="1550" w:type="dxa"/>
          </w:tcPr>
          <w:p w14:paraId="4B6960D4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Indicators</w:t>
            </w:r>
          </w:p>
        </w:tc>
        <w:tc>
          <w:tcPr>
            <w:tcW w:w="1134" w:type="dxa"/>
          </w:tcPr>
          <w:p w14:paraId="24B48FA4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Objective weights</w:t>
            </w:r>
          </w:p>
        </w:tc>
        <w:tc>
          <w:tcPr>
            <w:tcW w:w="961" w:type="dxa"/>
          </w:tcPr>
          <w:p w14:paraId="3DF74C43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Subjective weights</w:t>
            </w:r>
          </w:p>
        </w:tc>
        <w:tc>
          <w:tcPr>
            <w:tcW w:w="966" w:type="dxa"/>
          </w:tcPr>
          <w:p w14:paraId="53357D55" w14:textId="77777777" w:rsidR="006848C7" w:rsidRPr="006848C7" w:rsidRDefault="006848C7" w:rsidP="006848C7">
            <w:pPr>
              <w:rPr>
                <w:rFonts w:eastAsia="等线"/>
              </w:rPr>
            </w:pPr>
            <w:r w:rsidRPr="006848C7">
              <w:rPr>
                <w:rFonts w:eastAsia="等线"/>
              </w:rPr>
              <w:t>Combined weights</w:t>
            </w:r>
          </w:p>
        </w:tc>
      </w:tr>
      <w:tr w:rsidR="006848C7" w:rsidRPr="006848C7" w14:paraId="2332E113" w14:textId="77777777" w:rsidTr="00BF7B69">
        <w:tc>
          <w:tcPr>
            <w:tcW w:w="1117" w:type="dxa"/>
            <w:vMerge w:val="restart"/>
          </w:tcPr>
          <w:p w14:paraId="54566F2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population</w:t>
            </w:r>
          </w:p>
        </w:tc>
        <w:tc>
          <w:tcPr>
            <w:tcW w:w="1432" w:type="dxa"/>
          </w:tcPr>
          <w:p w14:paraId="12F2C4C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Resident population</w:t>
            </w:r>
          </w:p>
        </w:tc>
        <w:tc>
          <w:tcPr>
            <w:tcW w:w="1146" w:type="dxa"/>
          </w:tcPr>
          <w:p w14:paraId="06747E3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10000people</w:t>
            </w:r>
          </w:p>
        </w:tc>
        <w:tc>
          <w:tcPr>
            <w:tcW w:w="1550" w:type="dxa"/>
          </w:tcPr>
          <w:p w14:paraId="3E1B792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Size of population</w:t>
            </w:r>
          </w:p>
        </w:tc>
        <w:tc>
          <w:tcPr>
            <w:tcW w:w="1134" w:type="dxa"/>
          </w:tcPr>
          <w:p w14:paraId="3F0366D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0.060</w:t>
            </w:r>
          </w:p>
        </w:tc>
        <w:tc>
          <w:tcPr>
            <w:tcW w:w="961" w:type="dxa"/>
          </w:tcPr>
          <w:p w14:paraId="008E381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0.131</w:t>
            </w:r>
          </w:p>
        </w:tc>
        <w:tc>
          <w:tcPr>
            <w:tcW w:w="966" w:type="dxa"/>
          </w:tcPr>
          <w:p w14:paraId="6B0B1509" w14:textId="77777777" w:rsidR="006848C7" w:rsidRPr="006848C7" w:rsidRDefault="006848C7" w:rsidP="006848C7">
            <w:pPr>
              <w:widowControl/>
              <w:rPr>
                <w:rFonts w:eastAsia="宋体"/>
              </w:rPr>
            </w:pPr>
            <w:r w:rsidRPr="006848C7">
              <w:rPr>
                <w:rFonts w:eastAsia="宋体"/>
              </w:rPr>
              <w:t>0.097</w:t>
            </w:r>
          </w:p>
        </w:tc>
      </w:tr>
      <w:tr w:rsidR="006848C7" w:rsidRPr="006848C7" w14:paraId="28CD0562" w14:textId="77777777" w:rsidTr="00BF7B69">
        <w:tc>
          <w:tcPr>
            <w:tcW w:w="1117" w:type="dxa"/>
            <w:vMerge/>
          </w:tcPr>
          <w:p w14:paraId="71F15D02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5389FE07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Unit employed population</w:t>
            </w:r>
          </w:p>
        </w:tc>
        <w:tc>
          <w:tcPr>
            <w:tcW w:w="1146" w:type="dxa"/>
          </w:tcPr>
          <w:p w14:paraId="6FE32663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10000people</w:t>
            </w:r>
          </w:p>
        </w:tc>
        <w:tc>
          <w:tcPr>
            <w:tcW w:w="1550" w:type="dxa"/>
          </w:tcPr>
          <w:p w14:paraId="7844879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Population employment</w:t>
            </w:r>
          </w:p>
        </w:tc>
        <w:tc>
          <w:tcPr>
            <w:tcW w:w="1134" w:type="dxa"/>
          </w:tcPr>
          <w:p w14:paraId="7813A8B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0.089</w:t>
            </w:r>
          </w:p>
        </w:tc>
        <w:tc>
          <w:tcPr>
            <w:tcW w:w="961" w:type="dxa"/>
          </w:tcPr>
          <w:p w14:paraId="253C591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0.261</w:t>
            </w:r>
          </w:p>
        </w:tc>
        <w:tc>
          <w:tcPr>
            <w:tcW w:w="966" w:type="dxa"/>
          </w:tcPr>
          <w:p w14:paraId="17335EEA" w14:textId="77777777" w:rsidR="006848C7" w:rsidRPr="006848C7" w:rsidRDefault="006848C7" w:rsidP="006848C7">
            <w:pPr>
              <w:widowControl/>
              <w:rPr>
                <w:rFonts w:eastAsia="宋体"/>
              </w:rPr>
            </w:pPr>
            <w:r w:rsidRPr="006848C7">
              <w:rPr>
                <w:rFonts w:eastAsia="宋体"/>
              </w:rPr>
              <w:t>0.167</w:t>
            </w:r>
          </w:p>
        </w:tc>
      </w:tr>
      <w:tr w:rsidR="006848C7" w:rsidRPr="006848C7" w14:paraId="36BDD53D" w14:textId="77777777" w:rsidTr="00BF7B69">
        <w:tc>
          <w:tcPr>
            <w:tcW w:w="1117" w:type="dxa"/>
            <w:vMerge w:val="restart"/>
          </w:tcPr>
          <w:p w14:paraId="5C545A4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Economy</w:t>
            </w:r>
          </w:p>
        </w:tc>
        <w:tc>
          <w:tcPr>
            <w:tcW w:w="1432" w:type="dxa"/>
          </w:tcPr>
          <w:p w14:paraId="2B18B2F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GDP</w:t>
            </w:r>
          </w:p>
        </w:tc>
        <w:tc>
          <w:tcPr>
            <w:tcW w:w="1146" w:type="dxa"/>
          </w:tcPr>
          <w:p w14:paraId="6D9728D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 million yuan</w:t>
            </w:r>
          </w:p>
        </w:tc>
        <w:tc>
          <w:tcPr>
            <w:tcW w:w="1550" w:type="dxa"/>
          </w:tcPr>
          <w:p w14:paraId="5B05A76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Economic strength</w:t>
            </w:r>
          </w:p>
        </w:tc>
        <w:tc>
          <w:tcPr>
            <w:tcW w:w="1134" w:type="dxa"/>
          </w:tcPr>
          <w:p w14:paraId="02F3ED5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0.114</w:t>
            </w:r>
          </w:p>
        </w:tc>
        <w:tc>
          <w:tcPr>
            <w:tcW w:w="961" w:type="dxa"/>
          </w:tcPr>
          <w:p w14:paraId="62E5E58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0.024</w:t>
            </w:r>
          </w:p>
        </w:tc>
        <w:tc>
          <w:tcPr>
            <w:tcW w:w="966" w:type="dxa"/>
          </w:tcPr>
          <w:p w14:paraId="28A400C2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0.057</w:t>
            </w:r>
          </w:p>
        </w:tc>
      </w:tr>
      <w:tr w:rsidR="006848C7" w:rsidRPr="006848C7" w14:paraId="424541A2" w14:textId="77777777" w:rsidTr="00BF7B69">
        <w:tc>
          <w:tcPr>
            <w:tcW w:w="1117" w:type="dxa"/>
            <w:vMerge/>
          </w:tcPr>
          <w:p w14:paraId="2BAA58EE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41227F2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GDP per capita</w:t>
            </w:r>
          </w:p>
        </w:tc>
        <w:tc>
          <w:tcPr>
            <w:tcW w:w="1146" w:type="dxa"/>
          </w:tcPr>
          <w:p w14:paraId="6374A2B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yuan</w:t>
            </w:r>
          </w:p>
        </w:tc>
        <w:tc>
          <w:tcPr>
            <w:tcW w:w="1550" w:type="dxa"/>
          </w:tcPr>
          <w:p w14:paraId="0C93B62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State of economic development</w:t>
            </w:r>
          </w:p>
        </w:tc>
        <w:tc>
          <w:tcPr>
            <w:tcW w:w="1134" w:type="dxa"/>
          </w:tcPr>
          <w:p w14:paraId="19C0B8D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0.071</w:t>
            </w:r>
          </w:p>
        </w:tc>
        <w:tc>
          <w:tcPr>
            <w:tcW w:w="961" w:type="dxa"/>
          </w:tcPr>
          <w:p w14:paraId="117EBC9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0.089</w:t>
            </w:r>
          </w:p>
        </w:tc>
        <w:tc>
          <w:tcPr>
            <w:tcW w:w="966" w:type="dxa"/>
          </w:tcPr>
          <w:p w14:paraId="461582BC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0.087</w:t>
            </w:r>
          </w:p>
        </w:tc>
      </w:tr>
      <w:tr w:rsidR="006848C7" w:rsidRPr="006848C7" w14:paraId="30CF4331" w14:textId="77777777" w:rsidTr="00BF7B69">
        <w:tc>
          <w:tcPr>
            <w:tcW w:w="1117" w:type="dxa"/>
            <w:vMerge/>
          </w:tcPr>
          <w:p w14:paraId="75F3CDCC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252B052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Local fiscal revenue</w:t>
            </w:r>
          </w:p>
        </w:tc>
        <w:tc>
          <w:tcPr>
            <w:tcW w:w="1146" w:type="dxa"/>
          </w:tcPr>
          <w:p w14:paraId="7E72186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 million yuan</w:t>
            </w:r>
          </w:p>
        </w:tc>
        <w:tc>
          <w:tcPr>
            <w:tcW w:w="1550" w:type="dxa"/>
          </w:tcPr>
          <w:p w14:paraId="7A1F738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Economic strength</w:t>
            </w:r>
          </w:p>
        </w:tc>
        <w:tc>
          <w:tcPr>
            <w:tcW w:w="1134" w:type="dxa"/>
          </w:tcPr>
          <w:p w14:paraId="239FAD6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0.149</w:t>
            </w:r>
          </w:p>
        </w:tc>
        <w:tc>
          <w:tcPr>
            <w:tcW w:w="961" w:type="dxa"/>
          </w:tcPr>
          <w:p w14:paraId="3FCD0F0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0.055</w:t>
            </w:r>
          </w:p>
        </w:tc>
        <w:tc>
          <w:tcPr>
            <w:tcW w:w="966" w:type="dxa"/>
          </w:tcPr>
          <w:p w14:paraId="38C676FB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0.099</w:t>
            </w:r>
          </w:p>
        </w:tc>
      </w:tr>
      <w:tr w:rsidR="006848C7" w:rsidRPr="006848C7" w14:paraId="09460F34" w14:textId="77777777" w:rsidTr="00BF7B69">
        <w:tc>
          <w:tcPr>
            <w:tcW w:w="1117" w:type="dxa"/>
            <w:vMerge/>
          </w:tcPr>
          <w:p w14:paraId="1A5177A2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42674A9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Average wage of employees</w:t>
            </w:r>
          </w:p>
        </w:tc>
        <w:tc>
          <w:tcPr>
            <w:tcW w:w="1146" w:type="dxa"/>
          </w:tcPr>
          <w:p w14:paraId="0FA6047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yuan</w:t>
            </w:r>
          </w:p>
        </w:tc>
        <w:tc>
          <w:tcPr>
            <w:tcW w:w="1550" w:type="dxa"/>
          </w:tcPr>
          <w:p w14:paraId="6F05E8C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Residential </w:t>
            </w:r>
          </w:p>
          <w:p w14:paraId="50BFDFD3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income</w:t>
            </w:r>
          </w:p>
        </w:tc>
        <w:tc>
          <w:tcPr>
            <w:tcW w:w="1134" w:type="dxa"/>
          </w:tcPr>
          <w:p w14:paraId="6BFA9111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0.063</w:t>
            </w:r>
          </w:p>
        </w:tc>
        <w:tc>
          <w:tcPr>
            <w:tcW w:w="961" w:type="dxa"/>
          </w:tcPr>
          <w:p w14:paraId="069C3D34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0.153</w:t>
            </w:r>
          </w:p>
        </w:tc>
        <w:tc>
          <w:tcPr>
            <w:tcW w:w="966" w:type="dxa"/>
          </w:tcPr>
          <w:p w14:paraId="32E4A977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0.107</w:t>
            </w:r>
          </w:p>
        </w:tc>
      </w:tr>
      <w:tr w:rsidR="006848C7" w:rsidRPr="006848C7" w14:paraId="4AFEA4C7" w14:textId="77777777" w:rsidTr="00BF7B69">
        <w:tc>
          <w:tcPr>
            <w:tcW w:w="1117" w:type="dxa"/>
            <w:vMerge w:val="restart"/>
          </w:tcPr>
          <w:p w14:paraId="5FC1F09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lastRenderedPageBreak/>
              <w:t>Social</w:t>
            </w:r>
          </w:p>
        </w:tc>
        <w:tc>
          <w:tcPr>
            <w:tcW w:w="1432" w:type="dxa"/>
          </w:tcPr>
          <w:p w14:paraId="2E38B61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Total retail sales of consumer goods</w:t>
            </w:r>
          </w:p>
        </w:tc>
        <w:tc>
          <w:tcPr>
            <w:tcW w:w="1146" w:type="dxa"/>
          </w:tcPr>
          <w:p w14:paraId="50AF52C5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 million yuan</w:t>
            </w:r>
          </w:p>
        </w:tc>
        <w:tc>
          <w:tcPr>
            <w:tcW w:w="1550" w:type="dxa"/>
          </w:tcPr>
          <w:p w14:paraId="7107406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Consumption status of the population</w:t>
            </w:r>
          </w:p>
        </w:tc>
        <w:tc>
          <w:tcPr>
            <w:tcW w:w="1134" w:type="dxa"/>
          </w:tcPr>
          <w:p w14:paraId="3E3EC4C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0.147</w:t>
            </w:r>
          </w:p>
        </w:tc>
        <w:tc>
          <w:tcPr>
            <w:tcW w:w="961" w:type="dxa"/>
          </w:tcPr>
          <w:p w14:paraId="090ED40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0.064</w:t>
            </w:r>
          </w:p>
        </w:tc>
        <w:tc>
          <w:tcPr>
            <w:tcW w:w="966" w:type="dxa"/>
          </w:tcPr>
          <w:p w14:paraId="18E958C1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0.107</w:t>
            </w:r>
          </w:p>
        </w:tc>
      </w:tr>
      <w:tr w:rsidR="006848C7" w:rsidRPr="006848C7" w14:paraId="27B8CF03" w14:textId="77777777" w:rsidTr="00BF7B69">
        <w:tc>
          <w:tcPr>
            <w:tcW w:w="1117" w:type="dxa"/>
            <w:vMerge/>
          </w:tcPr>
          <w:p w14:paraId="260436C5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0AB5DA31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Number of medical beds per capita</w:t>
            </w:r>
          </w:p>
        </w:tc>
        <w:tc>
          <w:tcPr>
            <w:tcW w:w="1146" w:type="dxa"/>
          </w:tcPr>
          <w:p w14:paraId="7D804D3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sheet</w:t>
            </w:r>
          </w:p>
        </w:tc>
        <w:tc>
          <w:tcPr>
            <w:tcW w:w="1550" w:type="dxa"/>
          </w:tcPr>
          <w:p w14:paraId="3E1FE2EB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Status of medical protection</w:t>
            </w:r>
          </w:p>
        </w:tc>
        <w:tc>
          <w:tcPr>
            <w:tcW w:w="1134" w:type="dxa"/>
          </w:tcPr>
          <w:p w14:paraId="68512F67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0.036</w:t>
            </w:r>
          </w:p>
        </w:tc>
        <w:tc>
          <w:tcPr>
            <w:tcW w:w="961" w:type="dxa"/>
          </w:tcPr>
          <w:p w14:paraId="0D94810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0.015</w:t>
            </w:r>
          </w:p>
        </w:tc>
        <w:tc>
          <w:tcPr>
            <w:tcW w:w="966" w:type="dxa"/>
          </w:tcPr>
          <w:p w14:paraId="15278227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0.026</w:t>
            </w:r>
          </w:p>
        </w:tc>
      </w:tr>
      <w:tr w:rsidR="006848C7" w:rsidRPr="006848C7" w14:paraId="7E28DB1A" w14:textId="77777777" w:rsidTr="00BF7B69">
        <w:tc>
          <w:tcPr>
            <w:tcW w:w="1117" w:type="dxa"/>
            <w:vMerge/>
          </w:tcPr>
          <w:p w14:paraId="77EA6C72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774F40C1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Urban road area per capita</w:t>
            </w:r>
          </w:p>
        </w:tc>
        <w:tc>
          <w:tcPr>
            <w:tcW w:w="1146" w:type="dxa"/>
          </w:tcPr>
          <w:p w14:paraId="36742952" w14:textId="77777777" w:rsidR="006848C7" w:rsidRPr="006848C7" w:rsidRDefault="006848C7" w:rsidP="006848C7">
            <w:pPr>
              <w:rPr>
                <w:rFonts w:eastAsia="宋体"/>
                <w:vertAlign w:val="superscript"/>
              </w:rPr>
            </w:pPr>
            <w:r w:rsidRPr="006848C7">
              <w:rPr>
                <w:rFonts w:eastAsia="宋体"/>
              </w:rPr>
              <w:t>m</w:t>
            </w:r>
            <w:r w:rsidRPr="006848C7">
              <w:rPr>
                <w:rFonts w:eastAsia="宋体"/>
                <w:vertAlign w:val="superscript"/>
              </w:rPr>
              <w:t>2</w:t>
            </w:r>
          </w:p>
        </w:tc>
        <w:tc>
          <w:tcPr>
            <w:tcW w:w="1550" w:type="dxa"/>
          </w:tcPr>
          <w:p w14:paraId="2161F65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State of infrastructure</w:t>
            </w:r>
          </w:p>
        </w:tc>
        <w:tc>
          <w:tcPr>
            <w:tcW w:w="1134" w:type="dxa"/>
          </w:tcPr>
          <w:p w14:paraId="463479B7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0.046</w:t>
            </w:r>
          </w:p>
        </w:tc>
        <w:tc>
          <w:tcPr>
            <w:tcW w:w="961" w:type="dxa"/>
          </w:tcPr>
          <w:p w14:paraId="662E42F6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0.024</w:t>
            </w:r>
          </w:p>
        </w:tc>
        <w:tc>
          <w:tcPr>
            <w:tcW w:w="966" w:type="dxa"/>
          </w:tcPr>
          <w:p w14:paraId="17CBBD46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0.036</w:t>
            </w:r>
          </w:p>
        </w:tc>
      </w:tr>
      <w:tr w:rsidR="006848C7" w:rsidRPr="006848C7" w14:paraId="4E4EB7A5" w14:textId="77777777" w:rsidTr="00BF7B69">
        <w:tc>
          <w:tcPr>
            <w:tcW w:w="1117" w:type="dxa"/>
            <w:vMerge/>
          </w:tcPr>
          <w:p w14:paraId="006A68E3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0D468A6F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等线"/>
                <w:shd w:val="clear" w:color="auto" w:fill="FFFFFF"/>
              </w:rPr>
              <w:t>Number of elementary and middle school students in school</w:t>
            </w:r>
          </w:p>
        </w:tc>
        <w:tc>
          <w:tcPr>
            <w:tcW w:w="1146" w:type="dxa"/>
          </w:tcPr>
          <w:p w14:paraId="6639801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10000people</w:t>
            </w:r>
          </w:p>
        </w:tc>
        <w:tc>
          <w:tcPr>
            <w:tcW w:w="1550" w:type="dxa"/>
          </w:tcPr>
          <w:p w14:paraId="46F4E24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Educational status</w:t>
            </w:r>
          </w:p>
        </w:tc>
        <w:tc>
          <w:tcPr>
            <w:tcW w:w="1134" w:type="dxa"/>
          </w:tcPr>
          <w:p w14:paraId="3B9A1BE2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0.064</w:t>
            </w:r>
          </w:p>
        </w:tc>
        <w:tc>
          <w:tcPr>
            <w:tcW w:w="961" w:type="dxa"/>
          </w:tcPr>
          <w:p w14:paraId="222C6F44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0.041</w:t>
            </w:r>
          </w:p>
        </w:tc>
        <w:tc>
          <w:tcPr>
            <w:tcW w:w="966" w:type="dxa"/>
          </w:tcPr>
          <w:p w14:paraId="1DB54618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0.056</w:t>
            </w:r>
          </w:p>
        </w:tc>
      </w:tr>
      <w:tr w:rsidR="006848C7" w:rsidRPr="006848C7" w14:paraId="4A6105CA" w14:textId="77777777" w:rsidTr="00BF7B69">
        <w:tc>
          <w:tcPr>
            <w:tcW w:w="1117" w:type="dxa"/>
            <w:vMerge w:val="restart"/>
          </w:tcPr>
          <w:p w14:paraId="3CE8263C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Space</w:t>
            </w:r>
          </w:p>
        </w:tc>
        <w:tc>
          <w:tcPr>
            <w:tcW w:w="1432" w:type="dxa"/>
          </w:tcPr>
          <w:p w14:paraId="310F97D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Average </w:t>
            </w:r>
          </w:p>
          <w:p w14:paraId="3E4147AF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brightness of </w:t>
            </w:r>
          </w:p>
          <w:p w14:paraId="6967D4F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night light</w:t>
            </w:r>
          </w:p>
        </w:tc>
        <w:tc>
          <w:tcPr>
            <w:tcW w:w="1146" w:type="dxa"/>
          </w:tcPr>
          <w:p w14:paraId="4F622A7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/</w:t>
            </w:r>
          </w:p>
        </w:tc>
        <w:tc>
          <w:tcPr>
            <w:tcW w:w="1550" w:type="dxa"/>
          </w:tcPr>
          <w:p w14:paraId="040451E1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Human </w:t>
            </w:r>
          </w:p>
          <w:p w14:paraId="34C5EA1F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activity</w:t>
            </w:r>
          </w:p>
        </w:tc>
        <w:tc>
          <w:tcPr>
            <w:tcW w:w="1134" w:type="dxa"/>
          </w:tcPr>
          <w:p w14:paraId="27B388BF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0.067</w:t>
            </w:r>
          </w:p>
        </w:tc>
        <w:tc>
          <w:tcPr>
            <w:tcW w:w="961" w:type="dxa"/>
          </w:tcPr>
          <w:p w14:paraId="2D91C6ED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0.096</w:t>
            </w:r>
          </w:p>
        </w:tc>
        <w:tc>
          <w:tcPr>
            <w:tcW w:w="966" w:type="dxa"/>
          </w:tcPr>
          <w:p w14:paraId="4C894D23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0.088</w:t>
            </w:r>
          </w:p>
        </w:tc>
      </w:tr>
      <w:tr w:rsidR="006848C7" w:rsidRPr="006848C7" w14:paraId="65EFB230" w14:textId="77777777" w:rsidTr="00BF7B69">
        <w:tc>
          <w:tcPr>
            <w:tcW w:w="1117" w:type="dxa"/>
            <w:vMerge/>
          </w:tcPr>
          <w:p w14:paraId="0727FA91" w14:textId="77777777" w:rsidR="006848C7" w:rsidRPr="006848C7" w:rsidRDefault="006848C7" w:rsidP="006848C7">
            <w:pPr>
              <w:rPr>
                <w:rFonts w:eastAsia="宋体"/>
              </w:rPr>
            </w:pPr>
          </w:p>
        </w:tc>
        <w:tc>
          <w:tcPr>
            <w:tcW w:w="1432" w:type="dxa"/>
          </w:tcPr>
          <w:p w14:paraId="23C43A89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Empty city </w:t>
            </w:r>
          </w:p>
          <w:p w14:paraId="3A06538A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index</w:t>
            </w:r>
          </w:p>
        </w:tc>
        <w:tc>
          <w:tcPr>
            <w:tcW w:w="1146" w:type="dxa"/>
          </w:tcPr>
          <w:p w14:paraId="1FBFB0B3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/</w:t>
            </w:r>
          </w:p>
        </w:tc>
        <w:tc>
          <w:tcPr>
            <w:tcW w:w="1550" w:type="dxa"/>
          </w:tcPr>
          <w:p w14:paraId="17EA752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 xml:space="preserve">Living </w:t>
            </w:r>
          </w:p>
          <w:p w14:paraId="189D46DE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environment</w:t>
            </w:r>
          </w:p>
        </w:tc>
        <w:tc>
          <w:tcPr>
            <w:tcW w:w="1134" w:type="dxa"/>
          </w:tcPr>
          <w:p w14:paraId="64B46320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0.093</w:t>
            </w:r>
          </w:p>
        </w:tc>
        <w:tc>
          <w:tcPr>
            <w:tcW w:w="961" w:type="dxa"/>
          </w:tcPr>
          <w:p w14:paraId="774BB078" w14:textId="77777777" w:rsidR="006848C7" w:rsidRPr="006848C7" w:rsidRDefault="006848C7" w:rsidP="006848C7">
            <w:pPr>
              <w:rPr>
                <w:rFonts w:eastAsia="宋体"/>
              </w:rPr>
            </w:pPr>
            <w:r w:rsidRPr="006848C7">
              <w:rPr>
                <w:rFonts w:eastAsia="宋体"/>
              </w:rPr>
              <w:t>0.048</w:t>
            </w:r>
          </w:p>
        </w:tc>
        <w:tc>
          <w:tcPr>
            <w:tcW w:w="966" w:type="dxa"/>
          </w:tcPr>
          <w:p w14:paraId="2DBDD060" w14:textId="77777777" w:rsidR="006848C7" w:rsidRPr="006848C7" w:rsidRDefault="006848C7" w:rsidP="006848C7">
            <w:pPr>
              <w:widowControl/>
              <w:rPr>
                <w:rFonts w:eastAsia="等线"/>
              </w:rPr>
            </w:pPr>
            <w:r w:rsidRPr="006848C7">
              <w:rPr>
                <w:rFonts w:eastAsia="等线"/>
              </w:rPr>
              <w:t>0.073</w:t>
            </w:r>
          </w:p>
        </w:tc>
      </w:tr>
      <w:bookmarkEnd w:id="0"/>
    </w:tbl>
    <w:p w14:paraId="5DFC0318" w14:textId="77777777" w:rsidR="006848C7" w:rsidRDefault="006848C7" w:rsidP="006848C7">
      <w:pPr>
        <w:rPr>
          <w:lang w:bidi="en-US"/>
        </w:rPr>
      </w:pPr>
    </w:p>
    <w:p w14:paraId="5C806A18" w14:textId="77777777" w:rsidR="00A35FC4" w:rsidRPr="00A35FC4" w:rsidRDefault="00A35FC4" w:rsidP="00A35FC4">
      <w:pPr>
        <w:ind w:firstLineChars="200" w:firstLine="361"/>
      </w:pPr>
      <w:r w:rsidRPr="00A35FC4">
        <w:t>Table 3 Influencing factors of urban shrinkage in the YRB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46"/>
        <w:gridCol w:w="874"/>
        <w:gridCol w:w="4886"/>
      </w:tblGrid>
      <w:tr w:rsidR="00A35FC4" w:rsidRPr="00A35FC4" w14:paraId="6B152BDE" w14:textId="77777777" w:rsidTr="00BF7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  <w:vAlign w:val="center"/>
          </w:tcPr>
          <w:p w14:paraId="457306D7" w14:textId="77777777" w:rsidR="00A35FC4" w:rsidRPr="00A35FC4" w:rsidRDefault="00A35FC4" w:rsidP="00A35FC4">
            <w:pPr>
              <w:rPr>
                <w:b w:val="0"/>
                <w:bCs w:val="0"/>
              </w:rPr>
            </w:pPr>
            <w:r w:rsidRPr="00A35FC4">
              <w:rPr>
                <w:b w:val="0"/>
                <w:bCs w:val="0"/>
              </w:rPr>
              <w:t>Variable name</w:t>
            </w:r>
          </w:p>
        </w:tc>
        <w:tc>
          <w:tcPr>
            <w:tcW w:w="709" w:type="dxa"/>
            <w:vAlign w:val="center"/>
          </w:tcPr>
          <w:p w14:paraId="68DA4410" w14:textId="77777777" w:rsidR="00A35FC4" w:rsidRPr="00A35FC4" w:rsidRDefault="00A35FC4" w:rsidP="00A35FC4">
            <w:pPr>
              <w:rPr>
                <w:b w:val="0"/>
                <w:bCs w:val="0"/>
              </w:rPr>
            </w:pPr>
            <w:r w:rsidRPr="00A35FC4">
              <w:rPr>
                <w:b w:val="0"/>
                <w:bCs w:val="0"/>
              </w:rPr>
              <w:t>Variable</w:t>
            </w:r>
          </w:p>
        </w:tc>
        <w:tc>
          <w:tcPr>
            <w:tcW w:w="4904" w:type="dxa"/>
            <w:vAlign w:val="center"/>
          </w:tcPr>
          <w:p w14:paraId="1872117A" w14:textId="77777777" w:rsidR="00A35FC4" w:rsidRPr="00A35FC4" w:rsidRDefault="00A35FC4" w:rsidP="00A35FC4">
            <w:pPr>
              <w:rPr>
                <w:b w:val="0"/>
                <w:bCs w:val="0"/>
              </w:rPr>
            </w:pPr>
            <w:r w:rsidRPr="00A35FC4">
              <w:rPr>
                <w:b w:val="0"/>
                <w:bCs w:val="0"/>
              </w:rPr>
              <w:t>Variable declaration</w:t>
            </w:r>
          </w:p>
        </w:tc>
      </w:tr>
      <w:tr w:rsidR="00A35FC4" w:rsidRPr="00A35FC4" w14:paraId="2D8D9944" w14:textId="77777777" w:rsidTr="00BF7B69">
        <w:tc>
          <w:tcPr>
            <w:tcW w:w="2552" w:type="dxa"/>
            <w:vAlign w:val="center"/>
          </w:tcPr>
          <w:p w14:paraId="2640C67B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Total population at year end</w:t>
            </w:r>
          </w:p>
        </w:tc>
        <w:tc>
          <w:tcPr>
            <w:tcW w:w="709" w:type="dxa"/>
            <w:vAlign w:val="center"/>
          </w:tcPr>
          <w:p w14:paraId="1E0B26A4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</w:t>
            </w:r>
          </w:p>
        </w:tc>
        <w:tc>
          <w:tcPr>
            <w:tcW w:w="4904" w:type="dxa"/>
            <w:vAlign w:val="center"/>
          </w:tcPr>
          <w:p w14:paraId="2CD61FC5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Total population at the end of the starting year of the unit period</w:t>
            </w:r>
          </w:p>
        </w:tc>
      </w:tr>
      <w:tr w:rsidR="00A35FC4" w:rsidRPr="00A35FC4" w14:paraId="65A71A96" w14:textId="77777777" w:rsidTr="00BF7B69">
        <w:tc>
          <w:tcPr>
            <w:tcW w:w="2552" w:type="dxa"/>
            <w:vAlign w:val="center"/>
          </w:tcPr>
          <w:p w14:paraId="2C3D913B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Natural population growth rate</w:t>
            </w:r>
          </w:p>
        </w:tc>
        <w:tc>
          <w:tcPr>
            <w:tcW w:w="709" w:type="dxa"/>
            <w:vAlign w:val="center"/>
          </w:tcPr>
          <w:p w14:paraId="50F961D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2</w:t>
            </w:r>
          </w:p>
        </w:tc>
        <w:tc>
          <w:tcPr>
            <w:tcW w:w="4904" w:type="dxa"/>
            <w:vAlign w:val="center"/>
          </w:tcPr>
          <w:p w14:paraId="0A2C6EE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Natural population growth rate per unit period, starting year</w:t>
            </w:r>
          </w:p>
        </w:tc>
      </w:tr>
      <w:tr w:rsidR="00A35FC4" w:rsidRPr="00A35FC4" w14:paraId="07082480" w14:textId="77777777" w:rsidTr="00BF7B69">
        <w:tc>
          <w:tcPr>
            <w:tcW w:w="2552" w:type="dxa"/>
            <w:vAlign w:val="center"/>
          </w:tcPr>
          <w:p w14:paraId="56B3CCB3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Population density</w:t>
            </w:r>
          </w:p>
        </w:tc>
        <w:tc>
          <w:tcPr>
            <w:tcW w:w="709" w:type="dxa"/>
            <w:vAlign w:val="center"/>
          </w:tcPr>
          <w:p w14:paraId="4AC0D18F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3</w:t>
            </w:r>
          </w:p>
        </w:tc>
        <w:tc>
          <w:tcPr>
            <w:tcW w:w="4904" w:type="dxa"/>
            <w:vAlign w:val="center"/>
          </w:tcPr>
          <w:p w14:paraId="62342F51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annual population density per unit period</w:t>
            </w:r>
          </w:p>
        </w:tc>
      </w:tr>
      <w:tr w:rsidR="00A35FC4" w:rsidRPr="00A35FC4" w14:paraId="249817D8" w14:textId="77777777" w:rsidTr="00BF7B69">
        <w:tc>
          <w:tcPr>
            <w:tcW w:w="2552" w:type="dxa"/>
            <w:vAlign w:val="center"/>
          </w:tcPr>
          <w:p w14:paraId="5E6CEF75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Urban registered unemployed population</w:t>
            </w:r>
          </w:p>
        </w:tc>
        <w:tc>
          <w:tcPr>
            <w:tcW w:w="709" w:type="dxa"/>
            <w:vAlign w:val="center"/>
          </w:tcPr>
          <w:p w14:paraId="142B34BF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4</w:t>
            </w:r>
          </w:p>
        </w:tc>
        <w:tc>
          <w:tcPr>
            <w:tcW w:w="4904" w:type="dxa"/>
            <w:vAlign w:val="center"/>
          </w:tcPr>
          <w:p w14:paraId="589343AD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Registered unemployed population in urban areas in the starting year of the unit period</w:t>
            </w:r>
          </w:p>
        </w:tc>
      </w:tr>
      <w:tr w:rsidR="00A35FC4" w:rsidRPr="00A35FC4" w14:paraId="3D779C7A" w14:textId="77777777" w:rsidTr="00BF7B69">
        <w:tc>
          <w:tcPr>
            <w:tcW w:w="2552" w:type="dxa"/>
            <w:vAlign w:val="center"/>
          </w:tcPr>
          <w:p w14:paraId="79D784B2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Industrialization level</w:t>
            </w:r>
          </w:p>
        </w:tc>
        <w:tc>
          <w:tcPr>
            <w:tcW w:w="709" w:type="dxa"/>
            <w:vAlign w:val="center"/>
          </w:tcPr>
          <w:p w14:paraId="5C0A8897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5</w:t>
            </w:r>
          </w:p>
        </w:tc>
        <w:tc>
          <w:tcPr>
            <w:tcW w:w="4904" w:type="dxa"/>
            <w:vAlign w:val="center"/>
          </w:tcPr>
          <w:p w14:paraId="1B26E04D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year of unit period (added value of secondary and tertiary industries/GDP of region)</w:t>
            </w:r>
          </w:p>
        </w:tc>
      </w:tr>
      <w:tr w:rsidR="00A35FC4" w:rsidRPr="00A35FC4" w14:paraId="490A2ECA" w14:textId="77777777" w:rsidTr="00BF7B69">
        <w:tc>
          <w:tcPr>
            <w:tcW w:w="2552" w:type="dxa"/>
            <w:vAlign w:val="center"/>
          </w:tcPr>
          <w:p w14:paraId="30BAB822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Service level</w:t>
            </w:r>
          </w:p>
        </w:tc>
        <w:tc>
          <w:tcPr>
            <w:tcW w:w="709" w:type="dxa"/>
            <w:vAlign w:val="center"/>
          </w:tcPr>
          <w:p w14:paraId="0636B298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6</w:t>
            </w:r>
          </w:p>
        </w:tc>
        <w:tc>
          <w:tcPr>
            <w:tcW w:w="4904" w:type="dxa"/>
            <w:vAlign w:val="center"/>
          </w:tcPr>
          <w:p w14:paraId="7B6E1435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year of unit period (value added of tertiary industry/value added of secondary and tertiary industries)</w:t>
            </w:r>
          </w:p>
        </w:tc>
      </w:tr>
      <w:tr w:rsidR="00A35FC4" w:rsidRPr="00A35FC4" w14:paraId="76F9C6C7" w14:textId="77777777" w:rsidTr="00BF7B69">
        <w:tc>
          <w:tcPr>
            <w:tcW w:w="2552" w:type="dxa"/>
            <w:vAlign w:val="center"/>
          </w:tcPr>
          <w:p w14:paraId="26B1C6D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Science as a proportion of fiscal expenditure</w:t>
            </w:r>
          </w:p>
        </w:tc>
        <w:tc>
          <w:tcPr>
            <w:tcW w:w="709" w:type="dxa"/>
            <w:vAlign w:val="center"/>
          </w:tcPr>
          <w:p w14:paraId="0D25D63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7</w:t>
            </w:r>
          </w:p>
        </w:tc>
        <w:tc>
          <w:tcPr>
            <w:tcW w:w="4904" w:type="dxa"/>
            <w:vAlign w:val="center"/>
          </w:tcPr>
          <w:p w14:paraId="7F97A09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year of unit period (science expenditure/financial expenditure)</w:t>
            </w:r>
          </w:p>
        </w:tc>
      </w:tr>
      <w:tr w:rsidR="00A35FC4" w:rsidRPr="00A35FC4" w14:paraId="4757FABC" w14:textId="77777777" w:rsidTr="00BF7B69">
        <w:tc>
          <w:tcPr>
            <w:tcW w:w="2552" w:type="dxa"/>
            <w:vAlign w:val="center"/>
          </w:tcPr>
          <w:p w14:paraId="674BCA62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Education as a proportion of fiscal expenditure</w:t>
            </w:r>
          </w:p>
        </w:tc>
        <w:tc>
          <w:tcPr>
            <w:tcW w:w="709" w:type="dxa"/>
            <w:vAlign w:val="center"/>
          </w:tcPr>
          <w:p w14:paraId="61A008D0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8</w:t>
            </w:r>
          </w:p>
        </w:tc>
        <w:tc>
          <w:tcPr>
            <w:tcW w:w="4904" w:type="dxa"/>
            <w:vAlign w:val="center"/>
          </w:tcPr>
          <w:p w14:paraId="537EED07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year of unit period (education expenditure/financial expenditure)</w:t>
            </w:r>
          </w:p>
        </w:tc>
      </w:tr>
      <w:tr w:rsidR="00A35FC4" w:rsidRPr="00A35FC4" w14:paraId="793812D3" w14:textId="77777777" w:rsidTr="00BF7B69">
        <w:tc>
          <w:tcPr>
            <w:tcW w:w="2552" w:type="dxa"/>
            <w:vAlign w:val="center"/>
          </w:tcPr>
          <w:p w14:paraId="153AEC4B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Gross industrial output value above scale</w:t>
            </w:r>
          </w:p>
        </w:tc>
        <w:tc>
          <w:tcPr>
            <w:tcW w:w="709" w:type="dxa"/>
            <w:vAlign w:val="center"/>
          </w:tcPr>
          <w:p w14:paraId="1087C59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9</w:t>
            </w:r>
          </w:p>
        </w:tc>
        <w:tc>
          <w:tcPr>
            <w:tcW w:w="4904" w:type="dxa"/>
            <w:vAlign w:val="center"/>
          </w:tcPr>
          <w:p w14:paraId="43B45BF1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Gross value of industrial output above designated size for the beginning of the unit period</w:t>
            </w:r>
          </w:p>
        </w:tc>
      </w:tr>
      <w:tr w:rsidR="00A35FC4" w:rsidRPr="00A35FC4" w14:paraId="4C724976" w14:textId="77777777" w:rsidTr="00BF7B69">
        <w:tc>
          <w:tcPr>
            <w:tcW w:w="2552" w:type="dxa"/>
            <w:vAlign w:val="center"/>
          </w:tcPr>
          <w:p w14:paraId="77372687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investment in fixed assets</w:t>
            </w:r>
          </w:p>
        </w:tc>
        <w:tc>
          <w:tcPr>
            <w:tcW w:w="709" w:type="dxa"/>
            <w:vAlign w:val="center"/>
          </w:tcPr>
          <w:p w14:paraId="19CE0F3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10</w:t>
            </w:r>
          </w:p>
        </w:tc>
        <w:tc>
          <w:tcPr>
            <w:tcW w:w="4904" w:type="dxa"/>
            <w:vAlign w:val="center"/>
          </w:tcPr>
          <w:p w14:paraId="112B7D4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Investment in fixed assets in the starting year of the unit period</w:t>
            </w:r>
          </w:p>
        </w:tc>
      </w:tr>
      <w:tr w:rsidR="00A35FC4" w:rsidRPr="00A35FC4" w14:paraId="59126EA9" w14:textId="77777777" w:rsidTr="00BF7B69">
        <w:tc>
          <w:tcPr>
            <w:tcW w:w="2552" w:type="dxa"/>
            <w:vAlign w:val="center"/>
          </w:tcPr>
          <w:p w14:paraId="57791BF1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Greening coverage in built-</w:t>
            </w:r>
            <w:r w:rsidRPr="00A35FC4">
              <w:rPr>
                <w:rFonts w:eastAsia="宋体"/>
                <w:b w:val="0"/>
                <w:bCs w:val="0"/>
              </w:rPr>
              <w:lastRenderedPageBreak/>
              <w:t>up areas</w:t>
            </w:r>
          </w:p>
        </w:tc>
        <w:tc>
          <w:tcPr>
            <w:tcW w:w="709" w:type="dxa"/>
            <w:vAlign w:val="center"/>
          </w:tcPr>
          <w:p w14:paraId="5C31D1D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lastRenderedPageBreak/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11</w:t>
            </w:r>
          </w:p>
        </w:tc>
        <w:tc>
          <w:tcPr>
            <w:tcW w:w="4904" w:type="dxa"/>
            <w:vAlign w:val="center"/>
          </w:tcPr>
          <w:p w14:paraId="7E4C883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 xml:space="preserve">Greening coverage of built-up areas in the starting year of </w:t>
            </w:r>
            <w:r w:rsidRPr="00A35FC4">
              <w:rPr>
                <w:rFonts w:eastAsia="宋体"/>
                <w:b w:val="0"/>
                <w:bCs w:val="0"/>
              </w:rPr>
              <w:lastRenderedPageBreak/>
              <w:t>the unit period</w:t>
            </w:r>
          </w:p>
        </w:tc>
      </w:tr>
      <w:tr w:rsidR="00A35FC4" w:rsidRPr="00A35FC4" w14:paraId="75D4200C" w14:textId="77777777" w:rsidTr="00BF7B69">
        <w:tc>
          <w:tcPr>
            <w:tcW w:w="2552" w:type="dxa"/>
            <w:vAlign w:val="center"/>
          </w:tcPr>
          <w:p w14:paraId="332C2AB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lastRenderedPageBreak/>
              <w:t>PM2.5 concentration</w:t>
            </w:r>
          </w:p>
        </w:tc>
        <w:tc>
          <w:tcPr>
            <w:tcW w:w="709" w:type="dxa"/>
            <w:vAlign w:val="center"/>
          </w:tcPr>
          <w:p w14:paraId="406FF989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12</w:t>
            </w:r>
          </w:p>
        </w:tc>
        <w:tc>
          <w:tcPr>
            <w:tcW w:w="4904" w:type="dxa"/>
            <w:vAlign w:val="center"/>
          </w:tcPr>
          <w:p w14:paraId="22C4E00D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Starting annual PM2.5 concentration per unit period (raster resolution of 1km)</w:t>
            </w:r>
          </w:p>
        </w:tc>
      </w:tr>
      <w:tr w:rsidR="00A35FC4" w:rsidRPr="00A35FC4" w14:paraId="25D48B88" w14:textId="77777777" w:rsidTr="00BF7B69">
        <w:tc>
          <w:tcPr>
            <w:tcW w:w="2552" w:type="dxa"/>
            <w:vAlign w:val="center"/>
          </w:tcPr>
          <w:p w14:paraId="65DE5794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altitude</w:t>
            </w:r>
          </w:p>
        </w:tc>
        <w:tc>
          <w:tcPr>
            <w:tcW w:w="709" w:type="dxa"/>
            <w:vAlign w:val="center"/>
          </w:tcPr>
          <w:p w14:paraId="1DD2C64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13</w:t>
            </w:r>
          </w:p>
        </w:tc>
        <w:tc>
          <w:tcPr>
            <w:tcW w:w="4904" w:type="dxa"/>
            <w:vAlign w:val="center"/>
          </w:tcPr>
          <w:p w14:paraId="3A0D286C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elevation (raster resolution of 90m)</w:t>
            </w:r>
          </w:p>
        </w:tc>
      </w:tr>
      <w:tr w:rsidR="00A35FC4" w:rsidRPr="00A35FC4" w14:paraId="129F22E8" w14:textId="77777777" w:rsidTr="00BF7B69">
        <w:tc>
          <w:tcPr>
            <w:tcW w:w="2552" w:type="dxa"/>
            <w:vAlign w:val="center"/>
          </w:tcPr>
          <w:p w14:paraId="65F9A124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  <w:vertAlign w:val="superscript"/>
              </w:rPr>
            </w:pPr>
            <w:r w:rsidRPr="00A35FC4">
              <w:rPr>
                <w:rFonts w:eastAsia="宋体"/>
                <w:b w:val="0"/>
                <w:bCs w:val="0"/>
              </w:rPr>
              <w:t>Average slope</w:t>
            </w:r>
          </w:p>
        </w:tc>
        <w:tc>
          <w:tcPr>
            <w:tcW w:w="709" w:type="dxa"/>
            <w:vAlign w:val="center"/>
          </w:tcPr>
          <w:p w14:paraId="34A7DFE2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14</w:t>
            </w:r>
          </w:p>
        </w:tc>
        <w:tc>
          <w:tcPr>
            <w:tcW w:w="4904" w:type="dxa"/>
            <w:vAlign w:val="center"/>
          </w:tcPr>
          <w:p w14:paraId="2744B9F8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slope (raster resolution of 90m)</w:t>
            </w:r>
          </w:p>
        </w:tc>
      </w:tr>
      <w:tr w:rsidR="00A35FC4" w:rsidRPr="00A35FC4" w14:paraId="44E57C35" w14:textId="77777777" w:rsidTr="00BF7B69">
        <w:tc>
          <w:tcPr>
            <w:tcW w:w="2552" w:type="dxa"/>
            <w:vAlign w:val="center"/>
          </w:tcPr>
          <w:p w14:paraId="7E0AE084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Terrain relief</w:t>
            </w:r>
          </w:p>
        </w:tc>
        <w:tc>
          <w:tcPr>
            <w:tcW w:w="709" w:type="dxa"/>
            <w:vAlign w:val="center"/>
          </w:tcPr>
          <w:p w14:paraId="025417AD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15</w:t>
            </w:r>
          </w:p>
        </w:tc>
        <w:tc>
          <w:tcPr>
            <w:tcW w:w="4904" w:type="dxa"/>
            <w:vAlign w:val="center"/>
          </w:tcPr>
          <w:p w14:paraId="6F1CF4B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terrain relief (raster resolution of 90m)</w:t>
            </w:r>
          </w:p>
        </w:tc>
      </w:tr>
      <w:tr w:rsidR="00A35FC4" w:rsidRPr="00A35FC4" w14:paraId="7DD51387" w14:textId="77777777" w:rsidTr="00BF7B69">
        <w:tc>
          <w:tcPr>
            <w:tcW w:w="2552" w:type="dxa"/>
            <w:vAlign w:val="center"/>
          </w:tcPr>
          <w:p w14:paraId="32DAD8B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annual temperature</w:t>
            </w:r>
          </w:p>
        </w:tc>
        <w:tc>
          <w:tcPr>
            <w:tcW w:w="709" w:type="dxa"/>
            <w:vAlign w:val="center"/>
          </w:tcPr>
          <w:p w14:paraId="10B9C28C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16</w:t>
            </w:r>
          </w:p>
        </w:tc>
        <w:tc>
          <w:tcPr>
            <w:tcW w:w="4904" w:type="dxa"/>
            <w:vAlign w:val="center"/>
          </w:tcPr>
          <w:p w14:paraId="41694050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air temperature (raster resolution of 1 km)</w:t>
            </w:r>
          </w:p>
        </w:tc>
      </w:tr>
      <w:tr w:rsidR="00A35FC4" w:rsidRPr="00A35FC4" w14:paraId="53E66071" w14:textId="77777777" w:rsidTr="00BF7B69">
        <w:tc>
          <w:tcPr>
            <w:tcW w:w="2552" w:type="dxa"/>
            <w:vAlign w:val="center"/>
          </w:tcPr>
          <w:p w14:paraId="725B1368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annual rainfall</w:t>
            </w:r>
          </w:p>
        </w:tc>
        <w:tc>
          <w:tcPr>
            <w:tcW w:w="709" w:type="dxa"/>
            <w:vAlign w:val="center"/>
          </w:tcPr>
          <w:p w14:paraId="2B04763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17</w:t>
            </w:r>
          </w:p>
        </w:tc>
        <w:tc>
          <w:tcPr>
            <w:tcW w:w="4904" w:type="dxa"/>
            <w:vAlign w:val="center"/>
          </w:tcPr>
          <w:p w14:paraId="6538ECEE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Average rainfall (raster resolution of 1km)</w:t>
            </w:r>
          </w:p>
        </w:tc>
      </w:tr>
      <w:tr w:rsidR="00A35FC4" w:rsidRPr="00A35FC4" w14:paraId="46D6B1EF" w14:textId="77777777" w:rsidTr="00BF7B69">
        <w:tc>
          <w:tcPr>
            <w:tcW w:w="2552" w:type="dxa"/>
            <w:vAlign w:val="center"/>
          </w:tcPr>
          <w:p w14:paraId="480EC42A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NDVI</w:t>
            </w:r>
          </w:p>
        </w:tc>
        <w:tc>
          <w:tcPr>
            <w:tcW w:w="709" w:type="dxa"/>
            <w:vAlign w:val="center"/>
          </w:tcPr>
          <w:p w14:paraId="7988556C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X</w:t>
            </w:r>
            <w:r w:rsidRPr="00A35FC4">
              <w:rPr>
                <w:rFonts w:eastAsia="宋体"/>
                <w:b w:val="0"/>
                <w:bCs w:val="0"/>
                <w:vertAlign w:val="subscript"/>
              </w:rPr>
              <w:t>18</w:t>
            </w:r>
          </w:p>
        </w:tc>
        <w:tc>
          <w:tcPr>
            <w:tcW w:w="4904" w:type="dxa"/>
            <w:vAlign w:val="center"/>
          </w:tcPr>
          <w:p w14:paraId="7E420C16" w14:textId="77777777" w:rsidR="00A35FC4" w:rsidRPr="00A35FC4" w:rsidRDefault="00A35FC4" w:rsidP="00A35FC4">
            <w:pPr>
              <w:rPr>
                <w:rFonts w:eastAsia="宋体"/>
                <w:b w:val="0"/>
                <w:bCs w:val="0"/>
              </w:rPr>
            </w:pPr>
            <w:r w:rsidRPr="00A35FC4">
              <w:rPr>
                <w:rFonts w:eastAsia="宋体"/>
                <w:b w:val="0"/>
                <w:bCs w:val="0"/>
              </w:rPr>
              <w:t>NDVI per unit period start year (raster resolution 1km)</w:t>
            </w:r>
          </w:p>
        </w:tc>
      </w:tr>
    </w:tbl>
    <w:p w14:paraId="722E1E3A" w14:textId="77777777" w:rsidR="00A35FC4" w:rsidRDefault="00A35FC4" w:rsidP="00A35FC4">
      <w:pPr>
        <w:jc w:val="both"/>
        <w:rPr>
          <w:rFonts w:hint="eastAsia"/>
          <w:lang w:bidi="en-US"/>
        </w:rPr>
      </w:pPr>
    </w:p>
    <w:sectPr w:rsidR="00A35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C89315" w14:textId="77777777" w:rsidR="00DA2951" w:rsidRDefault="00DA2951" w:rsidP="006848C7">
      <w:r>
        <w:separator/>
      </w:r>
    </w:p>
  </w:endnote>
  <w:endnote w:type="continuationSeparator" w:id="0">
    <w:p w14:paraId="01CFC176" w14:textId="77777777" w:rsidR="00DA2951" w:rsidRDefault="00DA2951" w:rsidP="00684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4A30FA" w14:textId="77777777" w:rsidR="00DA2951" w:rsidRDefault="00DA2951" w:rsidP="006848C7">
      <w:r>
        <w:separator/>
      </w:r>
    </w:p>
  </w:footnote>
  <w:footnote w:type="continuationSeparator" w:id="0">
    <w:p w14:paraId="5F8C7317" w14:textId="77777777" w:rsidR="00DA2951" w:rsidRDefault="00DA2951" w:rsidP="00684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RlNmU1YmFmMjE3YWQ4YWFhNmI1NmExMWY2MDljOTEifQ=="/>
  </w:docVars>
  <w:rsids>
    <w:rsidRoot w:val="00061875"/>
    <w:rsid w:val="00003DEC"/>
    <w:rsid w:val="00014A62"/>
    <w:rsid w:val="000257F1"/>
    <w:rsid w:val="00033ACA"/>
    <w:rsid w:val="00054B0C"/>
    <w:rsid w:val="00061875"/>
    <w:rsid w:val="00071D26"/>
    <w:rsid w:val="00083434"/>
    <w:rsid w:val="000841EF"/>
    <w:rsid w:val="000902AE"/>
    <w:rsid w:val="0009378B"/>
    <w:rsid w:val="0009781A"/>
    <w:rsid w:val="000B3904"/>
    <w:rsid w:val="000B47D8"/>
    <w:rsid w:val="000B6297"/>
    <w:rsid w:val="000C76CC"/>
    <w:rsid w:val="000D1D74"/>
    <w:rsid w:val="000F6878"/>
    <w:rsid w:val="000F6C21"/>
    <w:rsid w:val="00113863"/>
    <w:rsid w:val="00140AFA"/>
    <w:rsid w:val="001811CD"/>
    <w:rsid w:val="001A2AD9"/>
    <w:rsid w:val="001B0EA7"/>
    <w:rsid w:val="001C1E59"/>
    <w:rsid w:val="001C57A0"/>
    <w:rsid w:val="001C6D6E"/>
    <w:rsid w:val="001C7BAA"/>
    <w:rsid w:val="001D42DB"/>
    <w:rsid w:val="001E260E"/>
    <w:rsid w:val="001E3B80"/>
    <w:rsid w:val="001F526C"/>
    <w:rsid w:val="001F59B1"/>
    <w:rsid w:val="00230B3E"/>
    <w:rsid w:val="00235593"/>
    <w:rsid w:val="00241C9F"/>
    <w:rsid w:val="00263068"/>
    <w:rsid w:val="00264370"/>
    <w:rsid w:val="002818EA"/>
    <w:rsid w:val="002A2936"/>
    <w:rsid w:val="002A345E"/>
    <w:rsid w:val="002B7B7C"/>
    <w:rsid w:val="002C0451"/>
    <w:rsid w:val="002C19F2"/>
    <w:rsid w:val="002D0F8A"/>
    <w:rsid w:val="002E2084"/>
    <w:rsid w:val="002F1C2C"/>
    <w:rsid w:val="00300C5A"/>
    <w:rsid w:val="00302DAB"/>
    <w:rsid w:val="00336551"/>
    <w:rsid w:val="00357428"/>
    <w:rsid w:val="00367896"/>
    <w:rsid w:val="00367C4C"/>
    <w:rsid w:val="003715E2"/>
    <w:rsid w:val="003767FD"/>
    <w:rsid w:val="00393E62"/>
    <w:rsid w:val="003B3D53"/>
    <w:rsid w:val="003D5260"/>
    <w:rsid w:val="003F7E6A"/>
    <w:rsid w:val="0040286E"/>
    <w:rsid w:val="00424885"/>
    <w:rsid w:val="0045223F"/>
    <w:rsid w:val="004760FD"/>
    <w:rsid w:val="00483294"/>
    <w:rsid w:val="00491B57"/>
    <w:rsid w:val="00492EA6"/>
    <w:rsid w:val="004B1736"/>
    <w:rsid w:val="004B2B07"/>
    <w:rsid w:val="004C0F76"/>
    <w:rsid w:val="004E4AE9"/>
    <w:rsid w:val="004E66D1"/>
    <w:rsid w:val="004F3639"/>
    <w:rsid w:val="00510218"/>
    <w:rsid w:val="00512048"/>
    <w:rsid w:val="00515FB1"/>
    <w:rsid w:val="005208B9"/>
    <w:rsid w:val="0052347E"/>
    <w:rsid w:val="005509E0"/>
    <w:rsid w:val="00555EFD"/>
    <w:rsid w:val="00572245"/>
    <w:rsid w:val="00586F08"/>
    <w:rsid w:val="00587EEA"/>
    <w:rsid w:val="005A59E9"/>
    <w:rsid w:val="005A7139"/>
    <w:rsid w:val="005B1052"/>
    <w:rsid w:val="005D68D0"/>
    <w:rsid w:val="005E598C"/>
    <w:rsid w:val="005F7F64"/>
    <w:rsid w:val="006029D9"/>
    <w:rsid w:val="00617491"/>
    <w:rsid w:val="00630219"/>
    <w:rsid w:val="0063230B"/>
    <w:rsid w:val="00632581"/>
    <w:rsid w:val="006347A5"/>
    <w:rsid w:val="0063525E"/>
    <w:rsid w:val="00673B85"/>
    <w:rsid w:val="00682EF0"/>
    <w:rsid w:val="006848C7"/>
    <w:rsid w:val="006C619F"/>
    <w:rsid w:val="006C7026"/>
    <w:rsid w:val="006D424A"/>
    <w:rsid w:val="00704D7D"/>
    <w:rsid w:val="00711691"/>
    <w:rsid w:val="00742F08"/>
    <w:rsid w:val="007459E8"/>
    <w:rsid w:val="007657D4"/>
    <w:rsid w:val="007846BD"/>
    <w:rsid w:val="007A1B33"/>
    <w:rsid w:val="007B0881"/>
    <w:rsid w:val="007C577F"/>
    <w:rsid w:val="007D6310"/>
    <w:rsid w:val="007E3513"/>
    <w:rsid w:val="007E4761"/>
    <w:rsid w:val="007F2EAC"/>
    <w:rsid w:val="00805893"/>
    <w:rsid w:val="00806CD4"/>
    <w:rsid w:val="008355A9"/>
    <w:rsid w:val="00844D48"/>
    <w:rsid w:val="00847EE3"/>
    <w:rsid w:val="00855C97"/>
    <w:rsid w:val="008648A0"/>
    <w:rsid w:val="00870F05"/>
    <w:rsid w:val="00872ACF"/>
    <w:rsid w:val="008746D5"/>
    <w:rsid w:val="0088427A"/>
    <w:rsid w:val="008922E5"/>
    <w:rsid w:val="008C751E"/>
    <w:rsid w:val="008C78DB"/>
    <w:rsid w:val="008E2554"/>
    <w:rsid w:val="008E4984"/>
    <w:rsid w:val="00901F7B"/>
    <w:rsid w:val="00906987"/>
    <w:rsid w:val="00913F49"/>
    <w:rsid w:val="00925097"/>
    <w:rsid w:val="00925B7C"/>
    <w:rsid w:val="00931E7E"/>
    <w:rsid w:val="0093409B"/>
    <w:rsid w:val="00935A31"/>
    <w:rsid w:val="00942767"/>
    <w:rsid w:val="00971472"/>
    <w:rsid w:val="009727BD"/>
    <w:rsid w:val="00973C27"/>
    <w:rsid w:val="00976BA1"/>
    <w:rsid w:val="009955C3"/>
    <w:rsid w:val="009A1069"/>
    <w:rsid w:val="009A2DEE"/>
    <w:rsid w:val="009A3A95"/>
    <w:rsid w:val="009B318C"/>
    <w:rsid w:val="009C70FF"/>
    <w:rsid w:val="009E4C4A"/>
    <w:rsid w:val="009F2B34"/>
    <w:rsid w:val="009F3C0D"/>
    <w:rsid w:val="009F67BB"/>
    <w:rsid w:val="00A00AAF"/>
    <w:rsid w:val="00A035B6"/>
    <w:rsid w:val="00A0599E"/>
    <w:rsid w:val="00A06AFA"/>
    <w:rsid w:val="00A10C67"/>
    <w:rsid w:val="00A179D0"/>
    <w:rsid w:val="00A17C59"/>
    <w:rsid w:val="00A323D4"/>
    <w:rsid w:val="00A35256"/>
    <w:rsid w:val="00A35FC4"/>
    <w:rsid w:val="00A376CE"/>
    <w:rsid w:val="00A4140B"/>
    <w:rsid w:val="00A4418E"/>
    <w:rsid w:val="00A5373C"/>
    <w:rsid w:val="00A54A79"/>
    <w:rsid w:val="00A55FF2"/>
    <w:rsid w:val="00A74D3A"/>
    <w:rsid w:val="00A76C97"/>
    <w:rsid w:val="00A82C5C"/>
    <w:rsid w:val="00A83371"/>
    <w:rsid w:val="00A92177"/>
    <w:rsid w:val="00A97B8C"/>
    <w:rsid w:val="00AA5918"/>
    <w:rsid w:val="00AB1D7E"/>
    <w:rsid w:val="00AC24B0"/>
    <w:rsid w:val="00AE1ACC"/>
    <w:rsid w:val="00AF555B"/>
    <w:rsid w:val="00B076DF"/>
    <w:rsid w:val="00B11803"/>
    <w:rsid w:val="00B14147"/>
    <w:rsid w:val="00B250AD"/>
    <w:rsid w:val="00B42886"/>
    <w:rsid w:val="00B472E3"/>
    <w:rsid w:val="00B57692"/>
    <w:rsid w:val="00B64D56"/>
    <w:rsid w:val="00B77382"/>
    <w:rsid w:val="00B863BE"/>
    <w:rsid w:val="00B90965"/>
    <w:rsid w:val="00BB445B"/>
    <w:rsid w:val="00BB62A7"/>
    <w:rsid w:val="00BC7BB6"/>
    <w:rsid w:val="00BF2611"/>
    <w:rsid w:val="00C040F7"/>
    <w:rsid w:val="00C2573D"/>
    <w:rsid w:val="00C302B0"/>
    <w:rsid w:val="00C4314C"/>
    <w:rsid w:val="00C629FE"/>
    <w:rsid w:val="00CA16AD"/>
    <w:rsid w:val="00CA2970"/>
    <w:rsid w:val="00CB123C"/>
    <w:rsid w:val="00CB1A52"/>
    <w:rsid w:val="00CB3FA7"/>
    <w:rsid w:val="00CB7970"/>
    <w:rsid w:val="00CC0CF2"/>
    <w:rsid w:val="00CE0C76"/>
    <w:rsid w:val="00CF3F10"/>
    <w:rsid w:val="00CF6243"/>
    <w:rsid w:val="00D036B5"/>
    <w:rsid w:val="00D27A87"/>
    <w:rsid w:val="00D473DB"/>
    <w:rsid w:val="00D56A67"/>
    <w:rsid w:val="00D611F5"/>
    <w:rsid w:val="00D67DA0"/>
    <w:rsid w:val="00D80C95"/>
    <w:rsid w:val="00DA0239"/>
    <w:rsid w:val="00DA2951"/>
    <w:rsid w:val="00DA320C"/>
    <w:rsid w:val="00DB174E"/>
    <w:rsid w:val="00DC0EB0"/>
    <w:rsid w:val="00DC7F0B"/>
    <w:rsid w:val="00DD3A10"/>
    <w:rsid w:val="00DD5145"/>
    <w:rsid w:val="00DE1036"/>
    <w:rsid w:val="00DF1CF7"/>
    <w:rsid w:val="00E27BCD"/>
    <w:rsid w:val="00E31A8A"/>
    <w:rsid w:val="00E57106"/>
    <w:rsid w:val="00E62F2D"/>
    <w:rsid w:val="00E64239"/>
    <w:rsid w:val="00E9220C"/>
    <w:rsid w:val="00E923E6"/>
    <w:rsid w:val="00EA1BB8"/>
    <w:rsid w:val="00EB267E"/>
    <w:rsid w:val="00EE1DFE"/>
    <w:rsid w:val="00EE41EC"/>
    <w:rsid w:val="00EE5790"/>
    <w:rsid w:val="00F02EEE"/>
    <w:rsid w:val="00F05A40"/>
    <w:rsid w:val="00F41DFA"/>
    <w:rsid w:val="00F50EF9"/>
    <w:rsid w:val="00F67831"/>
    <w:rsid w:val="00F738A3"/>
    <w:rsid w:val="00F771BD"/>
    <w:rsid w:val="00F845EF"/>
    <w:rsid w:val="00F93ABE"/>
    <w:rsid w:val="00FC1F92"/>
    <w:rsid w:val="00FC3E60"/>
    <w:rsid w:val="00FC433E"/>
    <w:rsid w:val="00FF0A68"/>
    <w:rsid w:val="025F28B4"/>
    <w:rsid w:val="02706A05"/>
    <w:rsid w:val="02B17388"/>
    <w:rsid w:val="04E50456"/>
    <w:rsid w:val="04E56FAB"/>
    <w:rsid w:val="04E92229"/>
    <w:rsid w:val="05B22EA2"/>
    <w:rsid w:val="063B1B83"/>
    <w:rsid w:val="0B054A3A"/>
    <w:rsid w:val="0B860EB1"/>
    <w:rsid w:val="0B9F0D16"/>
    <w:rsid w:val="0BE67BA2"/>
    <w:rsid w:val="0CB038D9"/>
    <w:rsid w:val="0D865199"/>
    <w:rsid w:val="0D9B5D22"/>
    <w:rsid w:val="0DE25BA1"/>
    <w:rsid w:val="0E010E09"/>
    <w:rsid w:val="0FFC3E38"/>
    <w:rsid w:val="1002452A"/>
    <w:rsid w:val="10374941"/>
    <w:rsid w:val="103B4960"/>
    <w:rsid w:val="11047760"/>
    <w:rsid w:val="129E11D6"/>
    <w:rsid w:val="12BB77DE"/>
    <w:rsid w:val="15882F8B"/>
    <w:rsid w:val="19701532"/>
    <w:rsid w:val="1991739F"/>
    <w:rsid w:val="1A026CE8"/>
    <w:rsid w:val="1B950C9D"/>
    <w:rsid w:val="1BB851FB"/>
    <w:rsid w:val="1C184582"/>
    <w:rsid w:val="1E2166AC"/>
    <w:rsid w:val="1F356A1F"/>
    <w:rsid w:val="21627873"/>
    <w:rsid w:val="231547C9"/>
    <w:rsid w:val="236830D0"/>
    <w:rsid w:val="23C93BD9"/>
    <w:rsid w:val="27DB03BF"/>
    <w:rsid w:val="283428FD"/>
    <w:rsid w:val="289B1FE8"/>
    <w:rsid w:val="289C547E"/>
    <w:rsid w:val="2A2F2A38"/>
    <w:rsid w:val="2C8B208A"/>
    <w:rsid w:val="2DCF5C1C"/>
    <w:rsid w:val="2EF835C5"/>
    <w:rsid w:val="2F691D4C"/>
    <w:rsid w:val="30E81DDA"/>
    <w:rsid w:val="319475D5"/>
    <w:rsid w:val="329F0927"/>
    <w:rsid w:val="346B0ABB"/>
    <w:rsid w:val="36374D70"/>
    <w:rsid w:val="368220F2"/>
    <w:rsid w:val="3BD604A5"/>
    <w:rsid w:val="3BD63876"/>
    <w:rsid w:val="3C9D6590"/>
    <w:rsid w:val="40AA5DB5"/>
    <w:rsid w:val="40F37AD9"/>
    <w:rsid w:val="42DC702D"/>
    <w:rsid w:val="43296944"/>
    <w:rsid w:val="43F06BAB"/>
    <w:rsid w:val="44B743E3"/>
    <w:rsid w:val="45CB52A5"/>
    <w:rsid w:val="46591F59"/>
    <w:rsid w:val="469B763C"/>
    <w:rsid w:val="47D3711A"/>
    <w:rsid w:val="47D61B1C"/>
    <w:rsid w:val="4829193B"/>
    <w:rsid w:val="496A215F"/>
    <w:rsid w:val="49886BFF"/>
    <w:rsid w:val="4A017EF3"/>
    <w:rsid w:val="4BDB0006"/>
    <w:rsid w:val="4C285091"/>
    <w:rsid w:val="4C431D6D"/>
    <w:rsid w:val="4CF51418"/>
    <w:rsid w:val="4D6B4384"/>
    <w:rsid w:val="4D9C1F74"/>
    <w:rsid w:val="4DC42B98"/>
    <w:rsid w:val="4E165AE9"/>
    <w:rsid w:val="4F050D11"/>
    <w:rsid w:val="528E719D"/>
    <w:rsid w:val="538A6632"/>
    <w:rsid w:val="5424556E"/>
    <w:rsid w:val="54670C26"/>
    <w:rsid w:val="54CC0208"/>
    <w:rsid w:val="57FB77C2"/>
    <w:rsid w:val="5A8C2C8F"/>
    <w:rsid w:val="5B525C87"/>
    <w:rsid w:val="5C59031E"/>
    <w:rsid w:val="5C6A0334"/>
    <w:rsid w:val="5E1E00A2"/>
    <w:rsid w:val="5EF63021"/>
    <w:rsid w:val="5F3F29C6"/>
    <w:rsid w:val="611B17A6"/>
    <w:rsid w:val="61442516"/>
    <w:rsid w:val="61C54B2B"/>
    <w:rsid w:val="62952B37"/>
    <w:rsid w:val="629E07A7"/>
    <w:rsid w:val="631B617F"/>
    <w:rsid w:val="632957F0"/>
    <w:rsid w:val="654803C9"/>
    <w:rsid w:val="65A23E18"/>
    <w:rsid w:val="65BE5407"/>
    <w:rsid w:val="69614925"/>
    <w:rsid w:val="6971484A"/>
    <w:rsid w:val="69B803E0"/>
    <w:rsid w:val="69B97B02"/>
    <w:rsid w:val="6A2947A4"/>
    <w:rsid w:val="6DD67943"/>
    <w:rsid w:val="6DFB21AE"/>
    <w:rsid w:val="6E076DA5"/>
    <w:rsid w:val="6E2D090E"/>
    <w:rsid w:val="6E5770BE"/>
    <w:rsid w:val="6EAD18A2"/>
    <w:rsid w:val="6F271DB6"/>
    <w:rsid w:val="71C66BB8"/>
    <w:rsid w:val="7240549D"/>
    <w:rsid w:val="72557579"/>
    <w:rsid w:val="72CB65F3"/>
    <w:rsid w:val="758C37C4"/>
    <w:rsid w:val="75E83916"/>
    <w:rsid w:val="772764B1"/>
    <w:rsid w:val="77F101E9"/>
    <w:rsid w:val="78AB46D7"/>
    <w:rsid w:val="7D020E63"/>
    <w:rsid w:val="7D027841"/>
    <w:rsid w:val="7ED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4285"/>
  <w15:docId w15:val="{AA8D8962-E597-4B60-9AA9-2A5CD0E9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848C7"/>
    <w:pPr>
      <w:widowControl w:val="0"/>
      <w:jc w:val="center"/>
    </w:pPr>
    <w:rPr>
      <w:rFonts w:ascii="Palatino Linotype" w:hAnsi="Palatino Linotype"/>
      <w:b/>
      <w:bCs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5">
    <w:name w:val="List Paragraph"/>
    <w:basedOn w:val="a"/>
    <w:autoRedefine/>
    <w:uiPriority w:val="34"/>
    <w:qFormat/>
    <w:pPr>
      <w:ind w:firstLineChars="200" w:firstLine="420"/>
    </w:pPr>
  </w:style>
  <w:style w:type="character" w:styleId="a6">
    <w:name w:val="Placeholder Text"/>
    <w:basedOn w:val="a0"/>
    <w:autoRedefine/>
    <w:uiPriority w:val="99"/>
    <w:semiHidden/>
    <w:qFormat/>
    <w:rPr>
      <w:color w:val="808080"/>
    </w:rPr>
  </w:style>
  <w:style w:type="paragraph" w:customStyle="1" w:styleId="MDPI13authornames">
    <w:name w:val="MDPI_1.3_authornames"/>
    <w:next w:val="a"/>
    <w:autoRedefine/>
    <w:qFormat/>
    <w:rsid w:val="006848C7"/>
    <w:pPr>
      <w:adjustRightInd w:val="0"/>
      <w:snapToGrid w:val="0"/>
      <w:spacing w:after="120" w:line="260" w:lineRule="atLeast"/>
      <w:jc w:val="center"/>
    </w:pPr>
    <w:rPr>
      <w:rFonts w:ascii="Palatino Linotype" w:eastAsia="Times New Roman" w:hAnsi="Palatino Linotype"/>
      <w:b/>
      <w:snapToGrid w:val="0"/>
      <w:color w:val="000000"/>
      <w:sz w:val="36"/>
      <w:szCs w:val="36"/>
      <w:lang w:eastAsia="de-DE" w:bidi="en-US"/>
    </w:rPr>
  </w:style>
  <w:style w:type="paragraph" w:customStyle="1" w:styleId="MDPI21heading1">
    <w:name w:val="MDPI_2.1_heading1"/>
    <w:autoRedefine/>
    <w:qFormat/>
    <w:pPr>
      <w:adjustRightInd w:val="0"/>
      <w:snapToGrid w:val="0"/>
      <w:spacing w:before="240" w:after="120" w:line="260" w:lineRule="atLeast"/>
      <w:jc w:val="both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autoRedefine/>
    <w:qFormat/>
    <w:pPr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23heading3">
    <w:name w:val="MDPI_2.3_heading3"/>
    <w:autoRedefine/>
    <w:qFormat/>
    <w:pPr>
      <w:adjustRightInd w:val="0"/>
      <w:snapToGrid w:val="0"/>
      <w:spacing w:before="240" w:after="120" w:line="260" w:lineRule="atLeast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autoRedefine/>
    <w:qFormat/>
    <w:pPr>
      <w:widowControl/>
      <w:adjustRightInd w:val="0"/>
      <w:snapToGrid w:val="0"/>
      <w:spacing w:before="120" w:line="200" w:lineRule="atLeast"/>
      <w:ind w:left="113"/>
      <w:jc w:val="left"/>
    </w:pPr>
    <w:rPr>
      <w:rFonts w:eastAsia="Times New Roman"/>
      <w:color w:val="000000"/>
      <w:kern w:val="0"/>
      <w:szCs w:val="20"/>
      <w:lang w:eastAsia="de-DE" w:bidi="en-US"/>
    </w:rPr>
  </w:style>
  <w:style w:type="paragraph" w:customStyle="1" w:styleId="MDPI16affiliation">
    <w:name w:val="MDPI_1.6_affiliation"/>
    <w:autoRedefine/>
    <w:qFormat/>
    <w:pPr>
      <w:adjustRightInd w:val="0"/>
      <w:snapToGrid w:val="0"/>
      <w:spacing w:line="26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eastAsia="de-DE" w:bidi="en-US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MDPI41tablecaption">
    <w:name w:val="MDPI_4.1_table_caption"/>
    <w:autoRedefine/>
    <w:qFormat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 w:cstheme="minorBidi"/>
      <w:color w:val="000000"/>
      <w:sz w:val="18"/>
      <w:szCs w:val="22"/>
      <w:lang w:eastAsia="de-DE" w:bidi="en-US"/>
    </w:rPr>
  </w:style>
  <w:style w:type="paragraph" w:customStyle="1" w:styleId="MDPI71References">
    <w:name w:val="MDPI_7.1_References"/>
    <w:autoRedefine/>
    <w:qFormat/>
    <w:pPr>
      <w:spacing w:line="260" w:lineRule="atLeast"/>
      <w:jc w:val="both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styleId="a7">
    <w:name w:val="header"/>
    <w:basedOn w:val="a"/>
    <w:link w:val="a8"/>
    <w:uiPriority w:val="99"/>
    <w:unhideWhenUsed/>
    <w:rsid w:val="00A92177"/>
    <w:pPr>
      <w:tabs>
        <w:tab w:val="center" w:pos="4153"/>
        <w:tab w:val="right" w:pos="8306"/>
      </w:tabs>
      <w:snapToGrid w:val="0"/>
    </w:pPr>
  </w:style>
  <w:style w:type="character" w:customStyle="1" w:styleId="a8">
    <w:name w:val="页眉 字符"/>
    <w:basedOn w:val="a0"/>
    <w:link w:val="a7"/>
    <w:uiPriority w:val="99"/>
    <w:rsid w:val="00A9217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92177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a">
    <w:name w:val="页脚 字符"/>
    <w:basedOn w:val="a0"/>
    <w:link w:val="a9"/>
    <w:uiPriority w:val="99"/>
    <w:rsid w:val="00A92177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ab">
    <w:name w:val="三线表"/>
    <w:basedOn w:val="a1"/>
    <w:uiPriority w:val="99"/>
    <w:rsid w:val="006848C7"/>
    <w:rPr>
      <w:rFonts w:eastAsia="Times New Roman" w:cstheme="minorBidi"/>
      <w:kern w:val="2"/>
      <w:sz w:val="21"/>
      <w:szCs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691</Words>
  <Characters>3939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2024-06-17T09:07:00Z</dcterms:created>
  <dcterms:modified xsi:type="dcterms:W3CDTF">2024-06-17T09:23:00Z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A9D763F6DBE940BE888C08F165516C29_13</vt:lpwstr>
  </property>
</Properties>
</file>