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482BC">
      <w:pPr>
        <w:rPr>
          <w:rFonts w:hint="eastAsia" w:ascii="Times New Roman" w:hAnsi="Times New Roman" w:eastAsia="宋体" w:cs="Times New Roman"/>
          <w:b w:val="0"/>
          <w:bCs w:val="0"/>
          <w:color w:val="000000"/>
          <w:kern w:val="0"/>
          <w:sz w:val="24"/>
          <w:szCs w:val="24"/>
          <w:lang w:val="en-US" w:eastAsia="zh-CN"/>
        </w:rPr>
      </w:pPr>
      <w:r>
        <w:rPr>
          <w:rFonts w:ascii="Times New Roman" w:hAnsi="Times New Roman" w:eastAsia="宋体" w:cs="Times New Roman"/>
          <w:b w:val="0"/>
          <w:bCs w:val="0"/>
          <w:color w:val="000000"/>
          <w:kern w:val="0"/>
          <w:sz w:val="24"/>
          <w:szCs w:val="24"/>
        </w:rPr>
        <w:t xml:space="preserve">Supplementary </w:t>
      </w:r>
      <w:r>
        <w:rPr>
          <w:rFonts w:hint="eastAsia" w:ascii="Times New Roman" w:hAnsi="Times New Roman" w:eastAsia="宋体" w:cs="Times New Roman"/>
          <w:b w:val="0"/>
          <w:bCs w:val="0"/>
          <w:color w:val="000000"/>
          <w:kern w:val="0"/>
          <w:sz w:val="24"/>
          <w:szCs w:val="24"/>
          <w:lang w:val="en-US" w:eastAsia="zh-CN"/>
        </w:rPr>
        <w:t>Figure</w:t>
      </w:r>
      <w:r>
        <w:rPr>
          <w:rFonts w:ascii="Times New Roman" w:hAnsi="Times New Roman" w:eastAsia="宋体" w:cs="Times New Roman"/>
          <w:b w:val="0"/>
          <w:bCs w:val="0"/>
          <w:color w:val="000000"/>
          <w:kern w:val="0"/>
          <w:sz w:val="24"/>
          <w:szCs w:val="24"/>
        </w:rPr>
        <w:t xml:space="preserve"> S1.</w:t>
      </w:r>
      <w:r>
        <w:rPr>
          <w:rFonts w:hint="eastAsia" w:ascii="Times New Roman" w:hAnsi="Times New Roman" w:eastAsia="宋体" w:cs="Times New Roman"/>
          <w:b w:val="0"/>
          <w:bCs w:val="0"/>
          <w:color w:val="000000"/>
          <w:kern w:val="0"/>
          <w:sz w:val="24"/>
          <w:szCs w:val="24"/>
          <w:lang w:val="en-US" w:eastAsia="zh-CN"/>
        </w:rPr>
        <w:t xml:space="preserve"> Overview of the core assumptions of Mendelian randomization.</w:t>
      </w:r>
    </w:p>
    <w:p w14:paraId="7B5AD410">
      <w:pPr>
        <w:rPr>
          <w:rFonts w:hint="default" w:ascii="Times New Roman" w:hAnsi="Times New Roman" w:eastAsia="宋体" w:cs="Times New Roman"/>
          <w:b w:val="0"/>
          <w:bCs w:val="0"/>
          <w:color w:val="000000"/>
          <w:kern w:val="0"/>
          <w:sz w:val="21"/>
          <w:szCs w:val="21"/>
          <w:lang w:val="en-US" w:eastAsia="zh-CN"/>
        </w:rPr>
      </w:pPr>
      <w:r>
        <w:drawing>
          <wp:inline distT="0" distB="0" distL="114300" distR="114300">
            <wp:extent cx="5185410" cy="24676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85410" cy="2467610"/>
                    </a:xfrm>
                    <a:prstGeom prst="rect">
                      <a:avLst/>
                    </a:prstGeom>
                    <a:noFill/>
                    <a:ln>
                      <a:noFill/>
                    </a:ln>
                  </pic:spPr>
                </pic:pic>
              </a:graphicData>
            </a:graphic>
          </wp:inline>
        </w:drawing>
      </w:r>
    </w:p>
    <w:p w14:paraId="0916F6E1">
      <w:pPr>
        <w:rPr>
          <w:rFonts w:ascii="Times New Roman" w:hAnsi="Times New Roman" w:eastAsia="宋体" w:cs="Times New Roman"/>
          <w:b w:val="0"/>
          <w:bCs w:val="0"/>
          <w:color w:val="000000"/>
          <w:kern w:val="0"/>
          <w:sz w:val="24"/>
          <w:szCs w:val="24"/>
        </w:rPr>
      </w:pPr>
      <w:r>
        <w:rPr>
          <w:rFonts w:ascii="Times New Roman" w:hAnsi="Times New Roman" w:eastAsia="宋体" w:cs="Times New Roman"/>
          <w:b w:val="0"/>
          <w:bCs w:val="0"/>
          <w:color w:val="000000"/>
          <w:kern w:val="0"/>
          <w:sz w:val="24"/>
          <w:szCs w:val="24"/>
        </w:rPr>
        <w:t>Supplementary Table S1. Sensitivity analysis.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2"/>
        <w:gridCol w:w="1350"/>
        <w:gridCol w:w="1770"/>
        <w:gridCol w:w="1060"/>
      </w:tblGrid>
      <w:tr w14:paraId="6A51B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2" w:type="dxa"/>
            <w:tcBorders>
              <w:top w:val="single" w:color="000000" w:sz="12" w:space="0"/>
              <w:left w:val="nil"/>
              <w:bottom w:val="single" w:color="000000" w:sz="4" w:space="0"/>
              <w:right w:val="nil"/>
              <w:tl2br w:val="nil"/>
            </w:tcBorders>
            <w:shd w:val="clear" w:color="auto" w:fill="FFFFFF"/>
          </w:tcPr>
          <w:p w14:paraId="73DCD296">
            <w:pPr>
              <w:jc w:val="center"/>
              <w:rPr>
                <w:rFonts w:hint="default" w:ascii="Times New Roman" w:hAnsi="Times New Roman" w:eastAsia="宋体" w:cs="Times New Roman"/>
                <w:b w:val="0"/>
                <w:bCs/>
                <w:color w:val="000000"/>
                <w:kern w:val="0"/>
                <w:sz w:val="21"/>
                <w:szCs w:val="21"/>
                <w:vertAlign w:val="baseline"/>
                <w:lang w:val="en-US" w:eastAsia="zh-CN"/>
              </w:rPr>
            </w:pPr>
          </w:p>
        </w:tc>
        <w:tc>
          <w:tcPr>
            <w:tcW w:w="1350" w:type="dxa"/>
            <w:tcBorders>
              <w:top w:val="single" w:color="000000" w:sz="12" w:space="0"/>
              <w:left w:val="nil"/>
              <w:bottom w:val="single" w:color="000000" w:sz="4" w:space="0"/>
              <w:right w:val="nil"/>
            </w:tcBorders>
            <w:shd w:val="clear" w:color="auto" w:fill="FFFFFF"/>
            <w:vAlign w:val="top"/>
          </w:tcPr>
          <w:p w14:paraId="4C51BB88">
            <w:pPr>
              <w:jc w:val="center"/>
              <w:rPr>
                <w:rFonts w:hint="eastAsia" w:ascii="Times New Roman" w:hAnsi="Times New Roman" w:eastAsia="宋体" w:cs="Times New Roman"/>
                <w:b/>
                <w:bCs/>
                <w:color w:val="000000"/>
                <w:kern w:val="0"/>
                <w:sz w:val="21"/>
                <w:szCs w:val="21"/>
                <w:vertAlign w:val="baseline"/>
                <w:lang w:val="en-US" w:eastAsia="zh-CN" w:bidi="ar-SA"/>
              </w:rPr>
            </w:pPr>
            <w:r>
              <w:rPr>
                <w:rFonts w:hint="eastAsia" w:ascii="Times New Roman" w:hAnsi="Times New Roman" w:eastAsia="宋体" w:cs="Times New Roman"/>
                <w:b/>
                <w:bCs/>
                <w:color w:val="000000"/>
                <w:kern w:val="0"/>
                <w:sz w:val="21"/>
                <w:szCs w:val="21"/>
                <w:vertAlign w:val="baseline"/>
                <w:lang w:val="en-US" w:eastAsia="zh-CN"/>
              </w:rPr>
              <w:t>Intercept</w:t>
            </w:r>
          </w:p>
        </w:tc>
        <w:tc>
          <w:tcPr>
            <w:tcW w:w="1770" w:type="dxa"/>
            <w:tcBorders>
              <w:top w:val="single" w:color="000000" w:sz="12" w:space="0"/>
              <w:left w:val="nil"/>
              <w:bottom w:val="single" w:color="000000" w:sz="4" w:space="0"/>
              <w:right w:val="nil"/>
            </w:tcBorders>
            <w:shd w:val="clear" w:color="auto" w:fill="FFFFFF"/>
            <w:vAlign w:val="top"/>
          </w:tcPr>
          <w:p w14:paraId="5BAB948A">
            <w:pPr>
              <w:jc w:val="center"/>
              <w:rPr>
                <w:rFonts w:hint="eastAsia" w:ascii="Times New Roman" w:hAnsi="Times New Roman" w:eastAsia="宋体" w:cs="Times New Roman"/>
                <w:b/>
                <w:bCs/>
                <w:color w:val="000000"/>
                <w:kern w:val="0"/>
                <w:sz w:val="21"/>
                <w:szCs w:val="21"/>
                <w:vertAlign w:val="baseline"/>
                <w:lang w:val="en-US" w:eastAsia="zh-CN" w:bidi="ar-SA"/>
              </w:rPr>
            </w:pPr>
            <w:r>
              <w:rPr>
                <w:rFonts w:hint="eastAsia" w:ascii="Times New Roman" w:hAnsi="Times New Roman" w:eastAsia="宋体" w:cs="Times New Roman"/>
                <w:b/>
                <w:bCs/>
                <w:color w:val="000000"/>
                <w:kern w:val="0"/>
                <w:sz w:val="21"/>
                <w:szCs w:val="21"/>
                <w:vertAlign w:val="baseline"/>
                <w:lang w:val="en-US" w:eastAsia="zh-CN"/>
              </w:rPr>
              <w:t>Standard error</w:t>
            </w:r>
          </w:p>
        </w:tc>
        <w:tc>
          <w:tcPr>
            <w:tcW w:w="1060" w:type="dxa"/>
            <w:tcBorders>
              <w:top w:val="single" w:color="000000" w:sz="12" w:space="0"/>
              <w:left w:val="nil"/>
              <w:bottom w:val="single" w:color="000000" w:sz="4" w:space="0"/>
              <w:right w:val="nil"/>
            </w:tcBorders>
            <w:shd w:val="clear" w:color="auto" w:fill="FFFFFF"/>
            <w:vAlign w:val="top"/>
          </w:tcPr>
          <w:p w14:paraId="493D06FE">
            <w:pPr>
              <w:jc w:val="center"/>
              <w:rPr>
                <w:rFonts w:hint="eastAsia" w:ascii="Times New Roman" w:hAnsi="Times New Roman" w:eastAsia="宋体" w:cs="Times New Roman"/>
                <w:b/>
                <w:bCs/>
                <w:color w:val="000000"/>
                <w:kern w:val="0"/>
                <w:sz w:val="21"/>
                <w:szCs w:val="21"/>
                <w:vertAlign w:val="baseline"/>
                <w:lang w:val="en-US" w:eastAsia="zh-CN" w:bidi="ar-SA"/>
              </w:rPr>
            </w:pPr>
            <w:r>
              <w:rPr>
                <w:rFonts w:hint="eastAsia" w:ascii="Times New Roman" w:hAnsi="Times New Roman" w:eastAsia="宋体" w:cs="Times New Roman"/>
                <w:b/>
                <w:bCs/>
                <w:i/>
                <w:iCs/>
                <w:color w:val="000000"/>
                <w:kern w:val="0"/>
                <w:sz w:val="21"/>
                <w:szCs w:val="21"/>
                <w:vertAlign w:val="baseline"/>
                <w:lang w:val="en-US" w:eastAsia="zh-CN"/>
              </w:rPr>
              <w:t>p</w:t>
            </w:r>
            <w:r>
              <w:rPr>
                <w:rFonts w:hint="eastAsia" w:ascii="Times New Roman" w:hAnsi="Times New Roman" w:eastAsia="宋体" w:cs="Times New Roman"/>
                <w:b/>
                <w:bCs/>
                <w:color w:val="000000"/>
                <w:kern w:val="0"/>
                <w:sz w:val="21"/>
                <w:szCs w:val="21"/>
                <w:vertAlign w:val="baseline"/>
                <w:lang w:val="en-US" w:eastAsia="zh-CN"/>
              </w:rPr>
              <w:t>-value</w:t>
            </w:r>
          </w:p>
        </w:tc>
      </w:tr>
      <w:tr w14:paraId="7B437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2" w:type="dxa"/>
            <w:tcBorders>
              <w:top w:val="single" w:color="000000" w:sz="4" w:space="0"/>
              <w:left w:val="nil"/>
              <w:bottom w:val="nil"/>
              <w:right w:val="nil"/>
            </w:tcBorders>
            <w:shd w:val="clear" w:color="auto" w:fill="FFFFFF"/>
          </w:tcPr>
          <w:p w14:paraId="26E0E88E">
            <w:pPr>
              <w:jc w:val="center"/>
              <w:rPr>
                <w:rFonts w:hint="eastAsia" w:ascii="Times New Roman" w:hAnsi="Times New Roman" w:eastAsia="宋体" w:cs="Times New Roman"/>
                <w:b w:val="0"/>
                <w:bCs/>
                <w:color w:val="000000"/>
                <w:kern w:val="0"/>
                <w:sz w:val="21"/>
                <w:szCs w:val="21"/>
                <w:vertAlign w:val="baseline"/>
              </w:rPr>
            </w:pPr>
            <w:r>
              <w:rPr>
                <w:rFonts w:hint="eastAsia" w:ascii="Times New Roman" w:hAnsi="Times New Roman" w:eastAsia="宋体" w:cs="Times New Roman"/>
                <w:b/>
                <w:bCs w:val="0"/>
                <w:color w:val="000000"/>
                <w:kern w:val="0"/>
                <w:sz w:val="21"/>
                <w:szCs w:val="21"/>
                <w:vertAlign w:val="baseline"/>
                <w:lang w:val="en-US" w:eastAsia="zh-CN"/>
              </w:rPr>
              <w:t>Heterogeneity statistics</w:t>
            </w:r>
          </w:p>
        </w:tc>
        <w:tc>
          <w:tcPr>
            <w:tcW w:w="1350" w:type="dxa"/>
            <w:tcBorders>
              <w:top w:val="single" w:color="000000" w:sz="4" w:space="0"/>
              <w:left w:val="nil"/>
              <w:bottom w:val="nil"/>
              <w:right w:val="nil"/>
            </w:tcBorders>
            <w:shd w:val="clear" w:color="auto" w:fill="FFFFFF"/>
          </w:tcPr>
          <w:p w14:paraId="175D50AD">
            <w:pPr>
              <w:jc w:val="center"/>
              <w:rPr>
                <w:rFonts w:hint="default" w:ascii="Times New Roman" w:hAnsi="Times New Roman" w:eastAsia="宋体" w:cs="Times New Roman"/>
                <w:b w:val="0"/>
                <w:bCs w:val="0"/>
                <w:color w:val="000000"/>
                <w:kern w:val="0"/>
                <w:sz w:val="21"/>
                <w:szCs w:val="21"/>
                <w:vertAlign w:val="baseline"/>
                <w:lang w:val="en-US" w:eastAsia="zh-CN"/>
              </w:rPr>
            </w:pPr>
          </w:p>
        </w:tc>
        <w:tc>
          <w:tcPr>
            <w:tcW w:w="1770" w:type="dxa"/>
            <w:tcBorders>
              <w:top w:val="single" w:color="000000" w:sz="4" w:space="0"/>
              <w:left w:val="nil"/>
              <w:bottom w:val="nil"/>
              <w:right w:val="nil"/>
            </w:tcBorders>
            <w:shd w:val="clear" w:color="auto" w:fill="FFFFFF"/>
          </w:tcPr>
          <w:p w14:paraId="6663B9FE">
            <w:pPr>
              <w:jc w:val="center"/>
              <w:rPr>
                <w:rFonts w:hint="default" w:ascii="Times New Roman" w:hAnsi="Times New Roman" w:eastAsia="宋体" w:cs="Times New Roman"/>
                <w:b w:val="0"/>
                <w:bCs w:val="0"/>
                <w:color w:val="000000"/>
                <w:kern w:val="0"/>
                <w:sz w:val="21"/>
                <w:szCs w:val="21"/>
                <w:vertAlign w:val="baseline"/>
                <w:lang w:val="en-US" w:eastAsia="zh-CN"/>
              </w:rPr>
            </w:pPr>
          </w:p>
        </w:tc>
        <w:tc>
          <w:tcPr>
            <w:tcW w:w="1060" w:type="dxa"/>
            <w:tcBorders>
              <w:top w:val="single" w:color="000000" w:sz="4" w:space="0"/>
              <w:left w:val="nil"/>
              <w:bottom w:val="nil"/>
              <w:right w:val="nil"/>
            </w:tcBorders>
            <w:shd w:val="clear" w:color="auto" w:fill="FFFFFF"/>
          </w:tcPr>
          <w:p w14:paraId="5463BA83">
            <w:pPr>
              <w:jc w:val="center"/>
              <w:rPr>
                <w:rFonts w:hint="default" w:ascii="Times New Roman" w:hAnsi="Times New Roman" w:eastAsia="宋体" w:cs="Times New Roman"/>
                <w:b w:val="0"/>
                <w:bCs w:val="0"/>
                <w:color w:val="000000"/>
                <w:kern w:val="0"/>
                <w:sz w:val="21"/>
                <w:szCs w:val="21"/>
                <w:vertAlign w:val="baseline"/>
                <w:lang w:val="en-US" w:eastAsia="zh-CN"/>
              </w:rPr>
            </w:pPr>
          </w:p>
        </w:tc>
      </w:tr>
      <w:tr w14:paraId="14F9C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2" w:type="dxa"/>
            <w:tcBorders>
              <w:top w:val="nil"/>
              <w:left w:val="nil"/>
              <w:bottom w:val="nil"/>
              <w:right w:val="nil"/>
            </w:tcBorders>
            <w:shd w:val="clear" w:color="auto" w:fill="FFFFFF"/>
          </w:tcPr>
          <w:p w14:paraId="06502A3B">
            <w:pPr>
              <w:jc w:val="center"/>
              <w:rPr>
                <w:rFonts w:hint="default" w:ascii="Times New Roman" w:hAnsi="Times New Roman" w:eastAsia="宋体" w:cs="Times New Roman"/>
                <w:b w:val="0"/>
                <w:bCs w:val="0"/>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MR-Egger</w:t>
            </w:r>
          </w:p>
        </w:tc>
        <w:tc>
          <w:tcPr>
            <w:tcW w:w="1350" w:type="dxa"/>
            <w:tcBorders>
              <w:top w:val="nil"/>
              <w:left w:val="nil"/>
              <w:bottom w:val="nil"/>
              <w:right w:val="nil"/>
            </w:tcBorders>
            <w:shd w:val="clear" w:color="auto" w:fill="FFFFFF"/>
          </w:tcPr>
          <w:p w14:paraId="63843DCC">
            <w:pPr>
              <w:jc w:val="center"/>
              <w:rPr>
                <w:rFonts w:hint="default" w:ascii="Times New Roman" w:hAnsi="Times New Roman" w:eastAsia="宋体" w:cs="Times New Roman"/>
                <w:b w:val="0"/>
                <w:bCs w:val="0"/>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10.56</w:t>
            </w:r>
          </w:p>
        </w:tc>
        <w:tc>
          <w:tcPr>
            <w:tcW w:w="1770" w:type="dxa"/>
            <w:tcBorders>
              <w:top w:val="nil"/>
              <w:left w:val="nil"/>
              <w:bottom w:val="nil"/>
              <w:right w:val="nil"/>
            </w:tcBorders>
            <w:shd w:val="clear" w:color="auto" w:fill="FFFFFF"/>
          </w:tcPr>
          <w:p w14:paraId="7DB10D23">
            <w:pPr>
              <w:jc w:val="center"/>
              <w:rPr>
                <w:rFonts w:hint="default" w:ascii="Times New Roman" w:hAnsi="Times New Roman" w:eastAsia="宋体" w:cs="Times New Roman"/>
                <w:b w:val="0"/>
                <w:bCs w:val="0"/>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11</w:t>
            </w:r>
          </w:p>
        </w:tc>
        <w:tc>
          <w:tcPr>
            <w:tcW w:w="1060" w:type="dxa"/>
            <w:tcBorders>
              <w:top w:val="nil"/>
              <w:left w:val="nil"/>
              <w:bottom w:val="nil"/>
              <w:right w:val="nil"/>
            </w:tcBorders>
            <w:shd w:val="clear" w:color="auto" w:fill="FFFFFF"/>
          </w:tcPr>
          <w:p w14:paraId="395A412C">
            <w:pPr>
              <w:jc w:val="center"/>
              <w:rPr>
                <w:rFonts w:hint="default" w:ascii="Times New Roman" w:hAnsi="Times New Roman" w:eastAsia="宋体" w:cs="Times New Roman"/>
                <w:b w:val="0"/>
                <w:bCs w:val="0"/>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0.4806</w:t>
            </w:r>
          </w:p>
        </w:tc>
      </w:tr>
      <w:tr w14:paraId="7D781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2" w:type="dxa"/>
            <w:tcBorders>
              <w:top w:val="nil"/>
              <w:left w:val="nil"/>
              <w:bottom w:val="nil"/>
              <w:right w:val="nil"/>
            </w:tcBorders>
            <w:shd w:val="clear" w:color="auto" w:fill="FFFFFF"/>
          </w:tcPr>
          <w:p w14:paraId="13B561D6">
            <w:pPr>
              <w:jc w:val="center"/>
              <w:rPr>
                <w:rFonts w:hint="default" w:ascii="Times New Roman" w:hAnsi="Times New Roman" w:eastAsia="宋体" w:cs="Times New Roman"/>
                <w:b w:val="0"/>
                <w:bCs w:val="0"/>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Inverse variance weighted</w:t>
            </w:r>
          </w:p>
        </w:tc>
        <w:tc>
          <w:tcPr>
            <w:tcW w:w="1350" w:type="dxa"/>
            <w:tcBorders>
              <w:top w:val="nil"/>
              <w:left w:val="nil"/>
              <w:bottom w:val="nil"/>
              <w:right w:val="nil"/>
            </w:tcBorders>
            <w:shd w:val="clear" w:color="auto" w:fill="FFFFFF"/>
          </w:tcPr>
          <w:p w14:paraId="2E0A1F4F">
            <w:pPr>
              <w:jc w:val="center"/>
              <w:rPr>
                <w:rFonts w:hint="default" w:ascii="Times New Roman" w:hAnsi="Times New Roman" w:eastAsia="宋体" w:cs="Times New Roman"/>
                <w:b w:val="0"/>
                <w:bCs w:val="0"/>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10.56</w:t>
            </w:r>
          </w:p>
        </w:tc>
        <w:tc>
          <w:tcPr>
            <w:tcW w:w="1770" w:type="dxa"/>
            <w:tcBorders>
              <w:top w:val="nil"/>
              <w:left w:val="nil"/>
              <w:bottom w:val="nil"/>
              <w:right w:val="nil"/>
            </w:tcBorders>
            <w:shd w:val="clear" w:color="auto" w:fill="FFFFFF"/>
          </w:tcPr>
          <w:p w14:paraId="7D7C5F22">
            <w:pPr>
              <w:jc w:val="center"/>
              <w:rPr>
                <w:rFonts w:hint="default" w:ascii="Times New Roman" w:hAnsi="Times New Roman" w:eastAsia="宋体" w:cs="Times New Roman"/>
                <w:b w:val="0"/>
                <w:bCs w:val="0"/>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12</w:t>
            </w:r>
          </w:p>
        </w:tc>
        <w:tc>
          <w:tcPr>
            <w:tcW w:w="1060" w:type="dxa"/>
            <w:tcBorders>
              <w:top w:val="nil"/>
              <w:left w:val="nil"/>
              <w:bottom w:val="nil"/>
              <w:right w:val="nil"/>
            </w:tcBorders>
            <w:shd w:val="clear" w:color="auto" w:fill="FFFFFF"/>
          </w:tcPr>
          <w:p w14:paraId="092C7A84">
            <w:pPr>
              <w:jc w:val="center"/>
              <w:rPr>
                <w:rFonts w:hint="default" w:ascii="Times New Roman" w:hAnsi="Times New Roman" w:eastAsia="宋体" w:cs="Times New Roman"/>
                <w:b w:val="0"/>
                <w:bCs w:val="0"/>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0.5667</w:t>
            </w:r>
          </w:p>
        </w:tc>
      </w:tr>
      <w:tr w14:paraId="51C4B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2" w:type="dxa"/>
            <w:tcBorders>
              <w:top w:val="nil"/>
              <w:left w:val="nil"/>
              <w:bottom w:val="nil"/>
              <w:right w:val="nil"/>
            </w:tcBorders>
            <w:shd w:val="clear" w:color="auto" w:fill="FFFFFF"/>
          </w:tcPr>
          <w:p w14:paraId="2C6730C9">
            <w:pPr>
              <w:jc w:val="center"/>
              <w:rPr>
                <w:rFonts w:hint="default" w:ascii="Times New Roman" w:hAnsi="Times New Roman" w:eastAsia="宋体" w:cs="Times New Roman"/>
                <w:b w:val="0"/>
                <w:bCs/>
                <w:color w:val="000000"/>
                <w:kern w:val="0"/>
                <w:sz w:val="21"/>
                <w:szCs w:val="21"/>
                <w:vertAlign w:val="baseline"/>
                <w:lang w:val="en-US" w:eastAsia="zh-CN"/>
              </w:rPr>
            </w:pPr>
            <w:r>
              <w:rPr>
                <w:rFonts w:hint="eastAsia" w:ascii="Times New Roman" w:hAnsi="Times New Roman" w:eastAsia="宋体" w:cs="Times New Roman"/>
                <w:b/>
                <w:bCs w:val="0"/>
                <w:color w:val="000000"/>
                <w:kern w:val="0"/>
                <w:sz w:val="21"/>
                <w:szCs w:val="21"/>
                <w:vertAlign w:val="baseline"/>
                <w:lang w:val="en-US" w:eastAsia="zh-CN"/>
              </w:rPr>
              <w:t>Horizontal pleiotropy</w:t>
            </w:r>
          </w:p>
        </w:tc>
        <w:tc>
          <w:tcPr>
            <w:tcW w:w="1350" w:type="dxa"/>
            <w:tcBorders>
              <w:top w:val="nil"/>
              <w:left w:val="nil"/>
              <w:bottom w:val="nil"/>
              <w:right w:val="nil"/>
            </w:tcBorders>
            <w:shd w:val="clear" w:color="auto" w:fill="FFFFFF"/>
          </w:tcPr>
          <w:p w14:paraId="262F9513">
            <w:pPr>
              <w:jc w:val="center"/>
              <w:rPr>
                <w:rFonts w:hint="default" w:ascii="Times New Roman" w:hAnsi="Times New Roman" w:eastAsia="宋体" w:cs="Times New Roman"/>
                <w:b w:val="0"/>
                <w:bCs w:val="0"/>
                <w:color w:val="000000"/>
                <w:kern w:val="0"/>
                <w:sz w:val="21"/>
                <w:szCs w:val="21"/>
                <w:vertAlign w:val="baseline"/>
                <w:lang w:val="en-US" w:eastAsia="zh-CN"/>
              </w:rPr>
            </w:pPr>
          </w:p>
        </w:tc>
        <w:tc>
          <w:tcPr>
            <w:tcW w:w="1770" w:type="dxa"/>
            <w:tcBorders>
              <w:top w:val="nil"/>
              <w:left w:val="nil"/>
              <w:bottom w:val="nil"/>
              <w:right w:val="nil"/>
            </w:tcBorders>
            <w:shd w:val="clear" w:color="auto" w:fill="FFFFFF"/>
          </w:tcPr>
          <w:p w14:paraId="13857A4A">
            <w:pPr>
              <w:jc w:val="center"/>
              <w:rPr>
                <w:rFonts w:hint="default" w:ascii="Times New Roman" w:hAnsi="Times New Roman" w:eastAsia="宋体" w:cs="Times New Roman"/>
                <w:b w:val="0"/>
                <w:bCs w:val="0"/>
                <w:color w:val="000000"/>
                <w:kern w:val="0"/>
                <w:sz w:val="21"/>
                <w:szCs w:val="21"/>
                <w:vertAlign w:val="baseline"/>
                <w:lang w:val="en-US" w:eastAsia="zh-CN"/>
              </w:rPr>
            </w:pPr>
          </w:p>
        </w:tc>
        <w:tc>
          <w:tcPr>
            <w:tcW w:w="1060" w:type="dxa"/>
            <w:tcBorders>
              <w:top w:val="nil"/>
              <w:left w:val="nil"/>
              <w:bottom w:val="nil"/>
              <w:right w:val="nil"/>
            </w:tcBorders>
            <w:shd w:val="clear" w:color="auto" w:fill="FFFFFF"/>
          </w:tcPr>
          <w:p w14:paraId="1263B968">
            <w:pPr>
              <w:jc w:val="center"/>
              <w:rPr>
                <w:rFonts w:hint="default" w:ascii="Times New Roman" w:hAnsi="Times New Roman" w:eastAsia="宋体" w:cs="Times New Roman"/>
                <w:b w:val="0"/>
                <w:bCs w:val="0"/>
                <w:color w:val="000000"/>
                <w:kern w:val="0"/>
                <w:sz w:val="21"/>
                <w:szCs w:val="21"/>
                <w:vertAlign w:val="baseline"/>
                <w:lang w:val="en-US" w:eastAsia="zh-CN"/>
              </w:rPr>
            </w:pPr>
          </w:p>
        </w:tc>
      </w:tr>
      <w:tr w14:paraId="20598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2" w:type="dxa"/>
            <w:tcBorders>
              <w:top w:val="nil"/>
              <w:left w:val="nil"/>
              <w:bottom w:val="single" w:color="000000" w:sz="12" w:space="0"/>
              <w:right w:val="nil"/>
            </w:tcBorders>
            <w:shd w:val="clear" w:color="auto" w:fill="FFFFFF"/>
          </w:tcPr>
          <w:p w14:paraId="765C2ADE">
            <w:pPr>
              <w:jc w:val="center"/>
              <w:rPr>
                <w:rFonts w:hint="default" w:ascii="Times New Roman" w:hAnsi="Times New Roman" w:eastAsia="宋体" w:cs="Times New Roman"/>
                <w:b w:val="0"/>
                <w:bCs/>
                <w:color w:val="000000"/>
                <w:kern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rPr>
              <w:t>MR-PRESSO</w:t>
            </w:r>
          </w:p>
        </w:tc>
        <w:tc>
          <w:tcPr>
            <w:tcW w:w="1350" w:type="dxa"/>
            <w:tcBorders>
              <w:top w:val="nil"/>
              <w:left w:val="nil"/>
              <w:bottom w:val="single" w:color="000000" w:sz="12" w:space="0"/>
              <w:right w:val="nil"/>
            </w:tcBorders>
            <w:shd w:val="clear" w:color="auto" w:fill="FFFFFF"/>
            <w:vAlign w:val="top"/>
          </w:tcPr>
          <w:p w14:paraId="10853A67">
            <w:pPr>
              <w:jc w:val="center"/>
              <w:rPr>
                <w:rFonts w:hint="eastAsia" w:ascii="Times New Roman" w:hAnsi="Times New Roman" w:eastAsia="宋体" w:cs="Times New Roman"/>
                <w:b w:val="0"/>
                <w:bCs w:val="0"/>
                <w:color w:val="000000"/>
                <w:kern w:val="0"/>
                <w:sz w:val="21"/>
                <w:szCs w:val="21"/>
                <w:vertAlign w:val="baseline"/>
                <w:lang w:val="en-US" w:eastAsia="zh-CN" w:bidi="ar-SA"/>
              </w:rPr>
            </w:pPr>
            <w:r>
              <w:rPr>
                <w:rFonts w:hint="eastAsia" w:ascii="Times New Roman" w:hAnsi="Times New Roman" w:eastAsia="宋体" w:cs="Times New Roman"/>
                <w:b w:val="0"/>
                <w:bCs w:val="0"/>
                <w:color w:val="000000"/>
                <w:kern w:val="0"/>
                <w:sz w:val="21"/>
                <w:szCs w:val="21"/>
                <w:vertAlign w:val="baseline"/>
                <w:lang w:val="en-US" w:eastAsia="zh-CN"/>
              </w:rPr>
              <w:t>-0.00028</w:t>
            </w:r>
          </w:p>
        </w:tc>
        <w:tc>
          <w:tcPr>
            <w:tcW w:w="1770" w:type="dxa"/>
            <w:tcBorders>
              <w:top w:val="nil"/>
              <w:left w:val="nil"/>
              <w:bottom w:val="single" w:color="000000" w:sz="12" w:space="0"/>
              <w:right w:val="nil"/>
            </w:tcBorders>
            <w:shd w:val="clear" w:color="auto" w:fill="FFFFFF"/>
            <w:vAlign w:val="top"/>
          </w:tcPr>
          <w:p w14:paraId="11B0B073">
            <w:pPr>
              <w:jc w:val="center"/>
              <w:rPr>
                <w:rFonts w:hint="eastAsia" w:ascii="Times New Roman" w:hAnsi="Times New Roman" w:eastAsia="宋体" w:cs="Times New Roman"/>
                <w:b w:val="0"/>
                <w:bCs w:val="0"/>
                <w:color w:val="000000"/>
                <w:kern w:val="0"/>
                <w:sz w:val="21"/>
                <w:szCs w:val="21"/>
                <w:vertAlign w:val="baseline"/>
                <w:lang w:val="en-US" w:eastAsia="zh-CN" w:bidi="ar-SA"/>
              </w:rPr>
            </w:pPr>
            <w:r>
              <w:rPr>
                <w:rFonts w:hint="eastAsia" w:ascii="Times New Roman" w:hAnsi="Times New Roman" w:eastAsia="宋体" w:cs="Times New Roman"/>
                <w:b w:val="0"/>
                <w:bCs w:val="0"/>
                <w:color w:val="000000"/>
                <w:kern w:val="0"/>
                <w:sz w:val="21"/>
                <w:szCs w:val="21"/>
                <w:vertAlign w:val="baseline"/>
                <w:lang w:val="en-US" w:eastAsia="zh-CN"/>
              </w:rPr>
              <w:t>0.022</w:t>
            </w:r>
          </w:p>
        </w:tc>
        <w:tc>
          <w:tcPr>
            <w:tcW w:w="1060" w:type="dxa"/>
            <w:tcBorders>
              <w:top w:val="nil"/>
              <w:left w:val="nil"/>
              <w:bottom w:val="single" w:color="000000" w:sz="12" w:space="0"/>
              <w:right w:val="nil"/>
            </w:tcBorders>
            <w:shd w:val="clear" w:color="auto" w:fill="FFFFFF"/>
            <w:vAlign w:val="top"/>
          </w:tcPr>
          <w:p w14:paraId="7234AC72">
            <w:pPr>
              <w:jc w:val="center"/>
              <w:rPr>
                <w:rFonts w:hint="eastAsia" w:ascii="Times New Roman" w:hAnsi="Times New Roman" w:eastAsia="宋体" w:cs="Times New Roman"/>
                <w:b w:val="0"/>
                <w:bCs w:val="0"/>
                <w:color w:val="000000"/>
                <w:kern w:val="0"/>
                <w:sz w:val="21"/>
                <w:szCs w:val="21"/>
                <w:vertAlign w:val="baseline"/>
                <w:lang w:val="en-US" w:eastAsia="zh-CN" w:bidi="ar-SA"/>
              </w:rPr>
            </w:pPr>
            <w:r>
              <w:rPr>
                <w:rFonts w:hint="eastAsia" w:ascii="Times New Roman" w:hAnsi="Times New Roman" w:eastAsia="宋体" w:cs="Times New Roman"/>
                <w:b w:val="0"/>
                <w:bCs w:val="0"/>
                <w:color w:val="000000"/>
                <w:kern w:val="0"/>
                <w:sz w:val="21"/>
                <w:szCs w:val="21"/>
                <w:vertAlign w:val="baseline"/>
                <w:lang w:val="en-US" w:eastAsia="zh-CN"/>
              </w:rPr>
              <w:t>0.99</w:t>
            </w:r>
          </w:p>
        </w:tc>
      </w:tr>
    </w:tbl>
    <w:p w14:paraId="5C1CCB38">
      <w:pPr>
        <w:rPr>
          <w:rFonts w:hint="eastAsia" w:ascii="Times New Roman" w:hAnsi="Times New Roman" w:eastAsia="宋体" w:cs="Times New Roman"/>
          <w:b/>
          <w:bCs/>
          <w:color w:val="000000"/>
          <w:kern w:val="0"/>
          <w:sz w:val="28"/>
          <w:szCs w:val="28"/>
        </w:rPr>
      </w:pPr>
    </w:p>
    <w:p w14:paraId="62792622">
      <w:pPr>
        <w:rPr>
          <w:rFonts w:ascii="Times New Roman" w:hAnsi="Times New Roman" w:eastAsia="宋体" w:cs="Times New Roman"/>
          <w:b w:val="0"/>
          <w:bCs w:val="0"/>
          <w:color w:val="000000"/>
          <w:kern w:val="0"/>
          <w:sz w:val="24"/>
          <w:szCs w:val="24"/>
        </w:rPr>
      </w:pPr>
    </w:p>
    <w:p w14:paraId="10F94CB0">
      <w:pPr>
        <w:rPr>
          <w:rFonts w:ascii="Times New Roman" w:hAnsi="Times New Roman" w:eastAsia="宋体" w:cs="Times New Roman"/>
          <w:b w:val="0"/>
          <w:bCs w:val="0"/>
          <w:color w:val="000000"/>
          <w:kern w:val="0"/>
          <w:sz w:val="24"/>
          <w:szCs w:val="24"/>
        </w:rPr>
      </w:pPr>
    </w:p>
    <w:p w14:paraId="7F14A94E">
      <w:pPr>
        <w:rPr>
          <w:rFonts w:ascii="Times New Roman" w:hAnsi="Times New Roman" w:eastAsia="宋体" w:cs="Times New Roman"/>
          <w:b w:val="0"/>
          <w:bCs w:val="0"/>
          <w:color w:val="000000"/>
          <w:kern w:val="0"/>
          <w:sz w:val="24"/>
          <w:szCs w:val="24"/>
        </w:rPr>
      </w:pPr>
    </w:p>
    <w:p w14:paraId="1FF677EA">
      <w:pPr>
        <w:rPr>
          <w:rFonts w:hint="eastAsia" w:ascii="Times New Roman" w:hAnsi="Times New Roman" w:eastAsia="宋体" w:cs="Times New Roman"/>
          <w:b w:val="0"/>
          <w:bCs w:val="0"/>
          <w:color w:val="000000"/>
          <w:kern w:val="0"/>
          <w:sz w:val="24"/>
          <w:szCs w:val="24"/>
          <w:lang w:val="en-US" w:eastAsia="zh-CN"/>
        </w:rPr>
      </w:pPr>
      <w:r>
        <w:rPr>
          <w:rFonts w:ascii="Times New Roman" w:hAnsi="Times New Roman" w:eastAsia="宋体" w:cs="Times New Roman"/>
          <w:b w:val="0"/>
          <w:bCs w:val="0"/>
          <w:color w:val="000000"/>
          <w:kern w:val="0"/>
          <w:sz w:val="24"/>
          <w:szCs w:val="24"/>
        </w:rPr>
        <w:t>Supplementary Table S</w:t>
      </w:r>
      <w:r>
        <w:rPr>
          <w:rFonts w:hint="eastAsia" w:ascii="Times New Roman" w:hAnsi="Times New Roman" w:eastAsia="宋体" w:cs="Times New Roman"/>
          <w:b w:val="0"/>
          <w:bCs w:val="0"/>
          <w:color w:val="000000"/>
          <w:kern w:val="0"/>
          <w:sz w:val="24"/>
          <w:szCs w:val="24"/>
          <w:lang w:val="en-US" w:eastAsia="zh-CN"/>
        </w:rPr>
        <w:t>2. MR checklist of recommended items to address in reports of Mendelian randomization studies</w:t>
      </w:r>
      <w:bookmarkStart w:id="0" w:name="_GoBack"/>
      <w:bookmarkEnd w:id="0"/>
    </w:p>
    <w:tbl>
      <w:tblPr>
        <w:tblStyle w:val="4"/>
        <w:tblW w:w="13770" w:type="dxa"/>
        <w:tblInd w:w="0" w:type="dxa"/>
        <w:tblLayout w:type="autofit"/>
        <w:tblCellMar>
          <w:top w:w="0" w:type="dxa"/>
          <w:left w:w="108" w:type="dxa"/>
          <w:bottom w:w="0" w:type="dxa"/>
          <w:right w:w="108" w:type="dxa"/>
        </w:tblCellMar>
      </w:tblPr>
      <w:tblGrid>
        <w:gridCol w:w="589"/>
        <w:gridCol w:w="1822"/>
        <w:gridCol w:w="7040"/>
        <w:gridCol w:w="4319"/>
      </w:tblGrid>
      <w:tr w14:paraId="68BC94E2">
        <w:tblPrEx>
          <w:tblCellMar>
            <w:top w:w="0" w:type="dxa"/>
            <w:left w:w="108" w:type="dxa"/>
            <w:bottom w:w="0" w:type="dxa"/>
            <w:right w:w="108" w:type="dxa"/>
          </w:tblCellMar>
        </w:tblPrEx>
        <w:tc>
          <w:tcPr>
            <w:tcW w:w="589" w:type="dxa"/>
            <w:tcBorders>
              <w:top w:val="single" w:color="auto" w:sz="4" w:space="0"/>
              <w:bottom w:val="single" w:color="7F7F7F" w:sz="6" w:space="0"/>
            </w:tcBorders>
            <w:shd w:val="clear" w:color="auto" w:fill="auto"/>
          </w:tcPr>
          <w:p w14:paraId="00DEF8A5">
            <w:pPr>
              <w:spacing w:before="96" w:beforeLines="40" w:after="96" w:afterLines="40" w:line="24" w:lineRule="atLeast"/>
              <w:rPr>
                <w:rFonts w:hint="default" w:ascii="Times New Roman" w:hAnsi="Times New Roman" w:eastAsia="Cambria" w:cs="Times New Roman"/>
                <w:b/>
                <w:bCs/>
                <w:sz w:val="18"/>
                <w:szCs w:val="18"/>
                <w:lang w:val="en-GB" w:eastAsia="en-US"/>
              </w:rPr>
            </w:pPr>
            <w:r>
              <w:rPr>
                <w:rFonts w:hint="default" w:ascii="Times New Roman" w:hAnsi="Times New Roman" w:eastAsia="Cambria" w:cs="Times New Roman"/>
                <w:b/>
                <w:bCs/>
                <w:sz w:val="18"/>
                <w:szCs w:val="18"/>
                <w:lang w:val="en-GB" w:eastAsia="en-US"/>
              </w:rPr>
              <w:t>Item No.</w:t>
            </w:r>
          </w:p>
        </w:tc>
        <w:tc>
          <w:tcPr>
            <w:tcW w:w="1822" w:type="dxa"/>
            <w:tcBorders>
              <w:top w:val="single" w:color="auto" w:sz="4" w:space="0"/>
              <w:bottom w:val="single" w:color="7F7F7F" w:sz="6" w:space="0"/>
            </w:tcBorders>
            <w:shd w:val="clear" w:color="auto" w:fill="auto"/>
          </w:tcPr>
          <w:p w14:paraId="04F587D2">
            <w:pPr>
              <w:spacing w:before="96" w:beforeLines="40" w:after="96" w:afterLines="40" w:line="24" w:lineRule="atLeast"/>
              <w:rPr>
                <w:rFonts w:hint="default" w:ascii="Times New Roman" w:hAnsi="Times New Roman" w:eastAsia="Cambria" w:cs="Times New Roman"/>
                <w:b/>
                <w:bCs/>
                <w:sz w:val="18"/>
                <w:szCs w:val="18"/>
                <w:lang w:val="en-GB" w:eastAsia="en-US"/>
              </w:rPr>
            </w:pPr>
            <w:r>
              <w:rPr>
                <w:rFonts w:hint="default" w:ascii="Times New Roman" w:hAnsi="Times New Roman" w:eastAsia="Cambria" w:cs="Times New Roman"/>
                <w:b/>
                <w:bCs/>
                <w:sz w:val="18"/>
                <w:szCs w:val="18"/>
                <w:lang w:val="en-GB" w:eastAsia="en-US"/>
              </w:rPr>
              <w:t>Section</w:t>
            </w:r>
          </w:p>
        </w:tc>
        <w:tc>
          <w:tcPr>
            <w:tcW w:w="7040" w:type="dxa"/>
            <w:tcBorders>
              <w:top w:val="single" w:color="auto" w:sz="4" w:space="0"/>
              <w:bottom w:val="single" w:color="7F7F7F" w:sz="6" w:space="0"/>
            </w:tcBorders>
            <w:shd w:val="clear" w:color="auto" w:fill="auto"/>
          </w:tcPr>
          <w:p w14:paraId="5A682768">
            <w:pPr>
              <w:spacing w:before="96" w:beforeLines="40" w:after="96" w:afterLines="40" w:line="24" w:lineRule="atLeast"/>
              <w:rPr>
                <w:rFonts w:hint="default" w:ascii="Times New Roman" w:hAnsi="Times New Roman" w:eastAsia="Cambria" w:cs="Times New Roman"/>
                <w:b/>
                <w:bCs/>
                <w:sz w:val="18"/>
                <w:szCs w:val="18"/>
                <w:lang w:val="en-GB" w:eastAsia="en-US"/>
              </w:rPr>
            </w:pPr>
            <w:r>
              <w:rPr>
                <w:rFonts w:hint="default" w:ascii="Times New Roman" w:hAnsi="Times New Roman" w:eastAsia="Cambria" w:cs="Times New Roman"/>
                <w:b/>
                <w:bCs/>
                <w:sz w:val="18"/>
                <w:szCs w:val="18"/>
                <w:lang w:val="en-GB" w:eastAsia="en-US"/>
              </w:rPr>
              <w:t xml:space="preserve">Checklist item </w:t>
            </w:r>
          </w:p>
        </w:tc>
        <w:tc>
          <w:tcPr>
            <w:tcW w:w="4319" w:type="dxa"/>
            <w:tcBorders>
              <w:top w:val="single" w:color="auto" w:sz="4" w:space="0"/>
              <w:bottom w:val="single" w:color="7F7F7F" w:sz="6" w:space="0"/>
            </w:tcBorders>
          </w:tcPr>
          <w:p w14:paraId="3B169EDD">
            <w:pPr>
              <w:spacing w:before="96" w:beforeLines="40" w:after="96" w:afterLines="40" w:line="24" w:lineRule="atLeast"/>
              <w:rPr>
                <w:rFonts w:hint="default" w:ascii="Times New Roman" w:hAnsi="Times New Roman" w:eastAsia="Cambria" w:cs="Times New Roman"/>
                <w:b/>
                <w:bCs/>
                <w:sz w:val="18"/>
                <w:szCs w:val="18"/>
                <w:lang w:val="en-GB" w:eastAsia="en-US"/>
              </w:rPr>
            </w:pPr>
            <w:r>
              <w:rPr>
                <w:rFonts w:hint="default" w:ascii="Times New Roman" w:hAnsi="Times New Roman" w:eastAsia="Cambria" w:cs="Times New Roman"/>
                <w:b/>
                <w:bCs/>
                <w:sz w:val="18"/>
                <w:szCs w:val="18"/>
                <w:lang w:val="en-GB" w:eastAsia="en-US"/>
              </w:rPr>
              <w:t>Relevant text from manuscript</w:t>
            </w:r>
          </w:p>
        </w:tc>
      </w:tr>
      <w:tr w14:paraId="6D71F361">
        <w:tblPrEx>
          <w:tblCellMar>
            <w:top w:w="0" w:type="dxa"/>
            <w:left w:w="108" w:type="dxa"/>
            <w:bottom w:w="0" w:type="dxa"/>
            <w:right w:w="108" w:type="dxa"/>
          </w:tblCellMar>
        </w:tblPrEx>
        <w:tc>
          <w:tcPr>
            <w:tcW w:w="589" w:type="dxa"/>
            <w:tcBorders>
              <w:top w:val="single" w:color="7F7F7F" w:sz="6" w:space="0"/>
              <w:bottom w:val="single" w:color="7F7F7F" w:sz="6" w:space="0"/>
            </w:tcBorders>
            <w:shd w:val="clear" w:color="auto" w:fill="EEEEEE"/>
          </w:tcPr>
          <w:p w14:paraId="25A8835C">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w:t>
            </w:r>
          </w:p>
        </w:tc>
        <w:tc>
          <w:tcPr>
            <w:tcW w:w="1822" w:type="dxa"/>
            <w:tcBorders>
              <w:top w:val="single" w:color="7F7F7F" w:sz="6" w:space="0"/>
              <w:bottom w:val="single" w:color="7F7F7F" w:sz="6" w:space="0"/>
            </w:tcBorders>
            <w:shd w:val="clear" w:color="auto" w:fill="EEEEEE"/>
          </w:tcPr>
          <w:p w14:paraId="4CC4316B">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TITLE and ABSTRACT</w:t>
            </w:r>
          </w:p>
        </w:tc>
        <w:tc>
          <w:tcPr>
            <w:tcW w:w="7040" w:type="dxa"/>
            <w:tcBorders>
              <w:top w:val="single" w:color="7F7F7F" w:sz="6" w:space="0"/>
              <w:bottom w:val="single" w:color="7F7F7F" w:sz="6" w:space="0"/>
            </w:tcBorders>
            <w:shd w:val="clear" w:color="auto" w:fill="EEEEEE"/>
          </w:tcPr>
          <w:p w14:paraId="1DA8BD46">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Indicate Mendelian randomization (MR) as the study’s design in the title and/or the abstract if that is a main purpose of the study</w:t>
            </w:r>
          </w:p>
        </w:tc>
        <w:tc>
          <w:tcPr>
            <w:tcW w:w="4319" w:type="dxa"/>
            <w:tcBorders>
              <w:top w:val="single" w:color="7F7F7F" w:sz="6" w:space="0"/>
              <w:bottom w:val="single" w:color="7F7F7F" w:sz="6" w:space="0"/>
            </w:tcBorders>
            <w:shd w:val="clear" w:color="auto" w:fill="EEEEEE"/>
          </w:tcPr>
          <w:p w14:paraId="2F6D1FAF">
            <w:pPr>
              <w:spacing w:before="96" w:beforeLines="40" w:after="96" w:afterLines="40" w:line="24" w:lineRule="atLeast"/>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Abstract</w:t>
            </w:r>
          </w:p>
        </w:tc>
      </w:tr>
      <w:tr w14:paraId="641E6A58">
        <w:tblPrEx>
          <w:tblCellMar>
            <w:top w:w="0" w:type="dxa"/>
            <w:left w:w="108" w:type="dxa"/>
            <w:bottom w:w="0" w:type="dxa"/>
            <w:right w:w="108" w:type="dxa"/>
          </w:tblCellMar>
        </w:tblPrEx>
        <w:tc>
          <w:tcPr>
            <w:tcW w:w="589" w:type="dxa"/>
            <w:tcBorders>
              <w:top w:val="single" w:color="7F7F7F" w:sz="6" w:space="0"/>
            </w:tcBorders>
            <w:shd w:val="clear" w:color="auto" w:fill="auto"/>
          </w:tcPr>
          <w:p w14:paraId="4792BEFB">
            <w:pPr>
              <w:spacing w:before="96" w:beforeLines="40" w:after="96" w:afterLines="40" w:line="24" w:lineRule="atLeast"/>
              <w:rPr>
                <w:rFonts w:hint="default" w:ascii="Times New Roman" w:hAnsi="Times New Roman" w:eastAsia="Times New Roman" w:cs="Times New Roman"/>
                <w:b/>
                <w:bCs/>
                <w:sz w:val="18"/>
                <w:szCs w:val="18"/>
                <w:lang w:val="en-GB" w:eastAsia="en-GB"/>
              </w:rPr>
            </w:pPr>
          </w:p>
        </w:tc>
        <w:tc>
          <w:tcPr>
            <w:tcW w:w="1822" w:type="dxa"/>
            <w:tcBorders>
              <w:top w:val="single" w:color="7F7F7F" w:sz="6" w:space="0"/>
            </w:tcBorders>
            <w:shd w:val="clear" w:color="auto" w:fill="auto"/>
          </w:tcPr>
          <w:p w14:paraId="63B58F01">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INTRODUCTION</w:t>
            </w:r>
          </w:p>
        </w:tc>
        <w:tc>
          <w:tcPr>
            <w:tcW w:w="7040" w:type="dxa"/>
            <w:tcBorders>
              <w:top w:val="single" w:color="7F7F7F" w:sz="6" w:space="0"/>
            </w:tcBorders>
            <w:shd w:val="clear" w:color="auto" w:fill="auto"/>
          </w:tcPr>
          <w:p w14:paraId="473C01D0">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tcBorders>
              <w:top w:val="single" w:color="7F7F7F" w:sz="6" w:space="0"/>
            </w:tcBorders>
          </w:tcPr>
          <w:p w14:paraId="7A6DC6E9">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7DB622D8">
        <w:tblPrEx>
          <w:tblCellMar>
            <w:top w:w="0" w:type="dxa"/>
            <w:left w:w="108" w:type="dxa"/>
            <w:bottom w:w="0" w:type="dxa"/>
            <w:right w:w="108" w:type="dxa"/>
          </w:tblCellMar>
        </w:tblPrEx>
        <w:tc>
          <w:tcPr>
            <w:tcW w:w="589" w:type="dxa"/>
            <w:shd w:val="clear" w:color="auto" w:fill="EEEEEE"/>
          </w:tcPr>
          <w:p w14:paraId="7DE28D61">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2</w:t>
            </w:r>
          </w:p>
        </w:tc>
        <w:tc>
          <w:tcPr>
            <w:tcW w:w="1822" w:type="dxa"/>
            <w:shd w:val="clear" w:color="auto" w:fill="EEEEEE"/>
          </w:tcPr>
          <w:p w14:paraId="7756B327">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Background</w:t>
            </w:r>
          </w:p>
        </w:tc>
        <w:tc>
          <w:tcPr>
            <w:tcW w:w="7040" w:type="dxa"/>
            <w:shd w:val="clear" w:color="auto" w:fill="EEEEEE"/>
          </w:tcPr>
          <w:p w14:paraId="5423D52E">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4319" w:type="dxa"/>
            <w:shd w:val="clear" w:color="auto" w:fill="EEEEEE"/>
          </w:tcPr>
          <w:p w14:paraId="5D990A22">
            <w:pPr>
              <w:spacing w:before="96" w:beforeLines="40" w:after="96" w:afterLines="40" w:line="24" w:lineRule="atLeast"/>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Introduction (paragraphs 2-3)</w:t>
            </w:r>
          </w:p>
        </w:tc>
      </w:tr>
      <w:tr w14:paraId="7907A3D3">
        <w:tblPrEx>
          <w:tblCellMar>
            <w:top w:w="0" w:type="dxa"/>
            <w:left w:w="108" w:type="dxa"/>
            <w:bottom w:w="0" w:type="dxa"/>
            <w:right w:w="108" w:type="dxa"/>
          </w:tblCellMar>
        </w:tblPrEx>
        <w:tc>
          <w:tcPr>
            <w:tcW w:w="589" w:type="dxa"/>
            <w:tcBorders>
              <w:bottom w:val="single" w:color="7F7F7F" w:sz="6" w:space="0"/>
            </w:tcBorders>
            <w:shd w:val="clear" w:color="auto" w:fill="auto"/>
          </w:tcPr>
          <w:p w14:paraId="4F63B034">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3</w:t>
            </w:r>
          </w:p>
        </w:tc>
        <w:tc>
          <w:tcPr>
            <w:tcW w:w="1822" w:type="dxa"/>
            <w:tcBorders>
              <w:bottom w:val="single" w:color="7F7F7F" w:sz="6" w:space="0"/>
            </w:tcBorders>
            <w:shd w:val="clear" w:color="auto" w:fill="auto"/>
          </w:tcPr>
          <w:p w14:paraId="3E6B9EEC">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Objectives</w:t>
            </w:r>
          </w:p>
        </w:tc>
        <w:tc>
          <w:tcPr>
            <w:tcW w:w="7040" w:type="dxa"/>
            <w:tcBorders>
              <w:bottom w:val="single" w:color="7F7F7F" w:sz="6" w:space="0"/>
            </w:tcBorders>
            <w:shd w:val="clear" w:color="auto" w:fill="auto"/>
          </w:tcPr>
          <w:p w14:paraId="41BC8A04">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4319" w:type="dxa"/>
            <w:tcBorders>
              <w:bottom w:val="single" w:color="7F7F7F" w:sz="6" w:space="0"/>
            </w:tcBorders>
          </w:tcPr>
          <w:p w14:paraId="11250836">
            <w:pPr>
              <w:spacing w:before="96" w:beforeLines="40" w:after="96" w:afterLines="40" w:line="24" w:lineRule="atLeast"/>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Introduction (paragraph 3)</w:t>
            </w:r>
          </w:p>
          <w:p w14:paraId="00112DF8">
            <w:pPr>
              <w:spacing w:before="96" w:beforeLines="40" w:after="96" w:afterLines="40" w:line="24" w:lineRule="atLeast"/>
              <w:rPr>
                <w:rFonts w:hint="default" w:ascii="Times New Roman" w:hAnsi="Times New Roman" w:eastAsia="宋体" w:cs="Times New Roman"/>
                <w:sz w:val="18"/>
                <w:szCs w:val="18"/>
                <w:lang w:val="en-US" w:eastAsia="en-GB"/>
              </w:rPr>
            </w:pPr>
            <w:r>
              <w:rPr>
                <w:rFonts w:hint="eastAsia" w:ascii="Times New Roman" w:hAnsi="Times New Roman" w:eastAsia="宋体" w:cs="Times New Roman"/>
                <w:sz w:val="18"/>
                <w:szCs w:val="18"/>
                <w:lang w:val="en-US" w:eastAsia="zh-CN"/>
              </w:rPr>
              <w:t>Methods (Generation of Genetic Instruments)</w:t>
            </w:r>
          </w:p>
        </w:tc>
      </w:tr>
      <w:tr w14:paraId="59599383">
        <w:tblPrEx>
          <w:tblCellMar>
            <w:top w:w="0" w:type="dxa"/>
            <w:left w:w="108" w:type="dxa"/>
            <w:bottom w:w="0" w:type="dxa"/>
            <w:right w:w="108" w:type="dxa"/>
          </w:tblCellMar>
        </w:tblPrEx>
        <w:tc>
          <w:tcPr>
            <w:tcW w:w="589" w:type="dxa"/>
            <w:tcBorders>
              <w:top w:val="single" w:color="7F7F7F" w:sz="6" w:space="0"/>
            </w:tcBorders>
            <w:shd w:val="clear" w:color="auto" w:fill="EEEEEE"/>
          </w:tcPr>
          <w:p w14:paraId="3524D6D4">
            <w:pPr>
              <w:spacing w:before="96" w:beforeLines="40" w:after="96" w:afterLines="40" w:line="24" w:lineRule="atLeast"/>
              <w:rPr>
                <w:rFonts w:hint="default" w:ascii="Times New Roman" w:hAnsi="Times New Roman" w:eastAsia="Times New Roman" w:cs="Times New Roman"/>
                <w:b/>
                <w:bCs/>
                <w:sz w:val="18"/>
                <w:szCs w:val="18"/>
                <w:lang w:val="en-GB" w:eastAsia="en-GB"/>
              </w:rPr>
            </w:pPr>
          </w:p>
        </w:tc>
        <w:tc>
          <w:tcPr>
            <w:tcW w:w="1822" w:type="dxa"/>
            <w:tcBorders>
              <w:top w:val="single" w:color="7F7F7F" w:sz="6" w:space="0"/>
            </w:tcBorders>
            <w:shd w:val="clear" w:color="auto" w:fill="EEEEEE"/>
          </w:tcPr>
          <w:p w14:paraId="6152628C">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METHODS</w:t>
            </w:r>
          </w:p>
        </w:tc>
        <w:tc>
          <w:tcPr>
            <w:tcW w:w="7040" w:type="dxa"/>
            <w:tcBorders>
              <w:top w:val="single" w:color="7F7F7F" w:sz="6" w:space="0"/>
            </w:tcBorders>
            <w:shd w:val="clear" w:color="auto" w:fill="EEEEEE"/>
          </w:tcPr>
          <w:p w14:paraId="309B8567">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tcBorders>
              <w:top w:val="single" w:color="7F7F7F" w:sz="6" w:space="0"/>
            </w:tcBorders>
            <w:shd w:val="clear" w:color="auto" w:fill="EEEEEE"/>
          </w:tcPr>
          <w:p w14:paraId="6CB9315A">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6440155E">
        <w:tblPrEx>
          <w:tblCellMar>
            <w:top w:w="0" w:type="dxa"/>
            <w:left w:w="108" w:type="dxa"/>
            <w:bottom w:w="0" w:type="dxa"/>
            <w:right w:w="108" w:type="dxa"/>
          </w:tblCellMar>
        </w:tblPrEx>
        <w:tc>
          <w:tcPr>
            <w:tcW w:w="589" w:type="dxa"/>
            <w:shd w:val="clear" w:color="auto" w:fill="auto"/>
          </w:tcPr>
          <w:p w14:paraId="5C7CF349">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4</w:t>
            </w:r>
          </w:p>
        </w:tc>
        <w:tc>
          <w:tcPr>
            <w:tcW w:w="1822" w:type="dxa"/>
            <w:shd w:val="clear" w:color="auto" w:fill="auto"/>
          </w:tcPr>
          <w:p w14:paraId="408E2A89">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Study design and data sources</w:t>
            </w:r>
          </w:p>
        </w:tc>
        <w:tc>
          <w:tcPr>
            <w:tcW w:w="7040" w:type="dxa"/>
            <w:shd w:val="clear" w:color="auto" w:fill="auto"/>
          </w:tcPr>
          <w:p w14:paraId="29029CA4">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4319" w:type="dxa"/>
          </w:tcPr>
          <w:p w14:paraId="23CE0AC6">
            <w:pPr>
              <w:spacing w:before="96" w:beforeLines="40" w:after="96" w:afterLines="40" w:line="24" w:lineRule="atLeast"/>
              <w:rPr>
                <w:rFonts w:hint="default" w:ascii="Times New Roman" w:hAnsi="Times New Roman" w:eastAsia="Times New Roman" w:cs="Times New Roman"/>
                <w:sz w:val="18"/>
                <w:szCs w:val="18"/>
                <w:lang w:val="en-US" w:eastAsia="en-GB"/>
              </w:rPr>
            </w:pPr>
            <w:r>
              <w:rPr>
                <w:rFonts w:hint="eastAsia" w:ascii="Times New Roman" w:hAnsi="Times New Roman" w:eastAsia="宋体" w:cs="Times New Roman"/>
                <w:sz w:val="18"/>
                <w:szCs w:val="18"/>
                <w:lang w:val="en-US" w:eastAsia="zh-CN"/>
              </w:rPr>
              <w:t>Methods (Data collection and data processing, Generation of Genetic Instruments ) ,Table1</w:t>
            </w:r>
          </w:p>
        </w:tc>
      </w:tr>
      <w:tr w14:paraId="47D5AE21">
        <w:tblPrEx>
          <w:tblCellMar>
            <w:top w:w="0" w:type="dxa"/>
            <w:left w:w="108" w:type="dxa"/>
            <w:bottom w:w="0" w:type="dxa"/>
            <w:right w:w="108" w:type="dxa"/>
          </w:tblCellMar>
        </w:tblPrEx>
        <w:tc>
          <w:tcPr>
            <w:tcW w:w="589" w:type="dxa"/>
            <w:shd w:val="clear" w:color="auto" w:fill="EEEEEE"/>
          </w:tcPr>
          <w:p w14:paraId="0980B688">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29E72ACB">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a)</w:t>
            </w:r>
          </w:p>
        </w:tc>
        <w:tc>
          <w:tcPr>
            <w:tcW w:w="7040" w:type="dxa"/>
            <w:shd w:val="clear" w:color="auto" w:fill="EEEEEE"/>
          </w:tcPr>
          <w:p w14:paraId="246167BE">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shd w:val="clear" w:color="auto" w:fill="FFFFFF"/>
                <w:lang w:val="en-GB" w:eastAsia="en-GB"/>
              </w:rPr>
              <w:t xml:space="preserve">Setting: </w:t>
            </w:r>
            <w:r>
              <w:rPr>
                <w:rFonts w:hint="default" w:ascii="Times New Roman" w:hAnsi="Times New Roman" w:eastAsia="Times New Roman" w:cs="Times New Roman"/>
                <w:sz w:val="18"/>
                <w:szCs w:val="18"/>
                <w:lang w:val="en-GB" w:eastAsia="en-GB"/>
              </w:rPr>
              <w:t xml:space="preserve">Describe the study design and the underlying population, if possible. </w:t>
            </w:r>
            <w:r>
              <w:rPr>
                <w:rFonts w:hint="default" w:ascii="Times New Roman" w:hAnsi="Times New Roman" w:eastAsia="Times New Roman" w:cs="Times New Roman"/>
                <w:sz w:val="18"/>
                <w:szCs w:val="18"/>
                <w:shd w:val="clear" w:color="auto" w:fill="FFFFFF"/>
                <w:lang w:val="en-GB" w:eastAsia="en-GB"/>
              </w:rPr>
              <w:t xml:space="preserve">Describe the setting, locations, and relevant dates, including periods </w:t>
            </w:r>
            <w:r>
              <w:rPr>
                <w:rFonts w:hint="default" w:ascii="Times New Roman" w:hAnsi="Times New Roman" w:eastAsia="Times New Roman" w:cs="Times New Roman"/>
                <w:color w:val="000000"/>
                <w:sz w:val="18"/>
                <w:szCs w:val="18"/>
                <w:shd w:val="clear" w:color="auto" w:fill="FFFFFF"/>
                <w:lang w:val="en-GB" w:eastAsia="en-GB"/>
              </w:rPr>
              <w:t>of recruitment, exposure, follow-up, and data collection, when available.</w:t>
            </w:r>
          </w:p>
        </w:tc>
        <w:tc>
          <w:tcPr>
            <w:tcW w:w="4319" w:type="dxa"/>
            <w:shd w:val="clear" w:color="auto" w:fill="EEEEEE"/>
          </w:tcPr>
          <w:p w14:paraId="33F4171D">
            <w:pPr>
              <w:spacing w:before="96" w:beforeLines="40" w:after="96" w:afterLines="40" w:line="24" w:lineRule="atLeast"/>
              <w:rPr>
                <w:rFonts w:hint="default" w:ascii="Times New Roman" w:hAnsi="Times New Roman" w:eastAsia="Times New Roman" w:cs="Times New Roman"/>
                <w:sz w:val="18"/>
                <w:szCs w:val="18"/>
                <w:shd w:val="clear" w:color="auto" w:fill="FFFFFF"/>
                <w:lang w:val="en-GB" w:eastAsia="en-GB"/>
              </w:rPr>
            </w:pPr>
            <w:r>
              <w:rPr>
                <w:rFonts w:hint="eastAsia" w:ascii="Times New Roman" w:hAnsi="Times New Roman" w:eastAsia="宋体" w:cs="Times New Roman"/>
                <w:sz w:val="18"/>
                <w:szCs w:val="18"/>
                <w:lang w:val="en-US" w:eastAsia="zh-CN"/>
              </w:rPr>
              <w:t>Methods (Data collection and data processing) ,Table1</w:t>
            </w:r>
          </w:p>
        </w:tc>
      </w:tr>
      <w:tr w14:paraId="376A6F82">
        <w:tblPrEx>
          <w:tblCellMar>
            <w:top w:w="0" w:type="dxa"/>
            <w:left w:w="108" w:type="dxa"/>
            <w:bottom w:w="0" w:type="dxa"/>
            <w:right w:w="108" w:type="dxa"/>
          </w:tblCellMar>
        </w:tblPrEx>
        <w:tc>
          <w:tcPr>
            <w:tcW w:w="589" w:type="dxa"/>
            <w:shd w:val="clear" w:color="auto" w:fill="auto"/>
          </w:tcPr>
          <w:p w14:paraId="6B85F41D">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0CF2EB5C">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b)</w:t>
            </w:r>
          </w:p>
        </w:tc>
        <w:tc>
          <w:tcPr>
            <w:tcW w:w="7040" w:type="dxa"/>
            <w:shd w:val="clear" w:color="auto" w:fill="auto"/>
          </w:tcPr>
          <w:p w14:paraId="5E3BCE69">
            <w:pPr>
              <w:spacing w:before="96" w:beforeLines="40" w:after="96" w:afterLines="40" w:line="24" w:lineRule="atLeast"/>
              <w:textAlignment w:val="baseline"/>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shd w:val="clear" w:color="auto" w:fill="FFFFFF"/>
                <w:lang w:val="en-GB" w:eastAsia="en-GB"/>
              </w:rPr>
              <w:t xml:space="preserve">Participants: Give the eligibility criteria, and the sources and methods of selection of participants. </w:t>
            </w:r>
            <w:r>
              <w:rPr>
                <w:rFonts w:hint="default" w:ascii="Times New Roman" w:hAnsi="Times New Roman" w:eastAsia="Times New Roman" w:cs="Times New Roman"/>
                <w:color w:val="000000"/>
                <w:sz w:val="18"/>
                <w:szCs w:val="18"/>
              </w:rPr>
              <w:t>Report the sample size, and whether any power or sample size calculations were carried out prior to the main analysis</w:t>
            </w:r>
            <w:r>
              <w:rPr>
                <w:rFonts w:hint="default" w:ascii="Times New Roman" w:hAnsi="Times New Roman" w:eastAsia="Times New Roman" w:cs="Times New Roman"/>
                <w:sz w:val="18"/>
                <w:szCs w:val="18"/>
                <w:lang w:val="en-GB" w:eastAsia="en-GB"/>
              </w:rPr>
              <w:t> </w:t>
            </w:r>
          </w:p>
        </w:tc>
        <w:tc>
          <w:tcPr>
            <w:tcW w:w="4319" w:type="dxa"/>
          </w:tcPr>
          <w:p w14:paraId="37C3B4C3">
            <w:pPr>
              <w:spacing w:before="96" w:beforeLines="40" w:after="96" w:afterLines="40" w:line="24" w:lineRule="atLeast"/>
              <w:textAlignment w:val="baseline"/>
              <w:rPr>
                <w:rFonts w:hint="default" w:ascii="Times New Roman" w:hAnsi="Times New Roman" w:eastAsia="Times New Roman" w:cs="Times New Roman"/>
                <w:sz w:val="18"/>
                <w:szCs w:val="18"/>
                <w:shd w:val="clear" w:color="auto" w:fill="FFFFFF"/>
                <w:lang w:val="en-GB" w:eastAsia="en-GB"/>
              </w:rPr>
            </w:pPr>
            <w:r>
              <w:rPr>
                <w:rFonts w:hint="eastAsia" w:ascii="Times New Roman" w:hAnsi="Times New Roman" w:eastAsia="宋体" w:cs="Times New Roman"/>
                <w:sz w:val="18"/>
                <w:szCs w:val="18"/>
                <w:lang w:val="en-US" w:eastAsia="zh-CN"/>
              </w:rPr>
              <w:t>Methods (Data collection and data processing) ,Table1</w:t>
            </w:r>
          </w:p>
        </w:tc>
      </w:tr>
      <w:tr w14:paraId="04B065C7">
        <w:tblPrEx>
          <w:tblCellMar>
            <w:top w:w="0" w:type="dxa"/>
            <w:left w:w="108" w:type="dxa"/>
            <w:bottom w:w="0" w:type="dxa"/>
            <w:right w:w="108" w:type="dxa"/>
          </w:tblCellMar>
        </w:tblPrEx>
        <w:tc>
          <w:tcPr>
            <w:tcW w:w="589" w:type="dxa"/>
            <w:shd w:val="clear" w:color="auto" w:fill="EEEEEE"/>
          </w:tcPr>
          <w:p w14:paraId="09448E25">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260DD299">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c)</w:t>
            </w:r>
          </w:p>
        </w:tc>
        <w:tc>
          <w:tcPr>
            <w:tcW w:w="7040" w:type="dxa"/>
            <w:shd w:val="clear" w:color="auto" w:fill="EEEEEE"/>
          </w:tcPr>
          <w:p w14:paraId="7B54F10C">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Describe measurement, quality control and selection of genetic variants</w:t>
            </w:r>
          </w:p>
        </w:tc>
        <w:tc>
          <w:tcPr>
            <w:tcW w:w="4319" w:type="dxa"/>
            <w:shd w:val="clear" w:color="auto" w:fill="EEEEEE"/>
          </w:tcPr>
          <w:p w14:paraId="26B556E6">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Methods (Generation of Genetic Instruments)</w:t>
            </w:r>
          </w:p>
        </w:tc>
      </w:tr>
      <w:tr w14:paraId="215DDE8E">
        <w:tblPrEx>
          <w:tblCellMar>
            <w:top w:w="0" w:type="dxa"/>
            <w:left w:w="108" w:type="dxa"/>
            <w:bottom w:w="0" w:type="dxa"/>
            <w:right w:w="108" w:type="dxa"/>
          </w:tblCellMar>
        </w:tblPrEx>
        <w:tc>
          <w:tcPr>
            <w:tcW w:w="589" w:type="dxa"/>
            <w:shd w:val="clear" w:color="auto" w:fill="auto"/>
          </w:tcPr>
          <w:p w14:paraId="7E3D460D">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0FB55ADC">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d)</w:t>
            </w:r>
          </w:p>
        </w:tc>
        <w:tc>
          <w:tcPr>
            <w:tcW w:w="7040" w:type="dxa"/>
            <w:shd w:val="clear" w:color="auto" w:fill="auto"/>
          </w:tcPr>
          <w:p w14:paraId="3B6B6065">
            <w:pPr>
              <w:spacing w:before="96" w:beforeLines="40" w:after="96" w:afterLines="40" w:line="24" w:lineRule="atLeast"/>
              <w:textAlignment w:val="baseline"/>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shd w:val="clear" w:color="auto" w:fill="FFFFFF"/>
                <w:lang w:val="en-GB" w:eastAsia="en-GB"/>
              </w:rPr>
              <w:t>For each exposure, outcome, and other relevant variables, describe methods of assessment and diagnostic criteria for diseases</w:t>
            </w:r>
          </w:p>
        </w:tc>
        <w:tc>
          <w:tcPr>
            <w:tcW w:w="4319" w:type="dxa"/>
          </w:tcPr>
          <w:p w14:paraId="18BB4B57">
            <w:pPr>
              <w:spacing w:before="96" w:beforeLines="40" w:after="96" w:afterLines="40" w:line="24" w:lineRule="atLeast"/>
              <w:textAlignment w:val="baseline"/>
              <w:rPr>
                <w:rFonts w:hint="default" w:ascii="Times New Roman" w:hAnsi="Times New Roman" w:eastAsia="Times New Roman" w:cs="Times New Roman"/>
                <w:sz w:val="18"/>
                <w:szCs w:val="18"/>
                <w:shd w:val="clear" w:color="auto" w:fill="FFFFFF"/>
                <w:lang w:val="en-GB" w:eastAsia="en-GB"/>
              </w:rPr>
            </w:pPr>
            <w:r>
              <w:rPr>
                <w:rFonts w:hint="eastAsia" w:ascii="Times New Roman" w:hAnsi="Times New Roman" w:eastAsia="宋体" w:cs="Times New Roman"/>
                <w:sz w:val="18"/>
                <w:szCs w:val="18"/>
                <w:lang w:val="en-US" w:eastAsia="zh-CN"/>
              </w:rPr>
              <w:t>Methods (Data collection and data processing)</w:t>
            </w:r>
          </w:p>
        </w:tc>
      </w:tr>
      <w:tr w14:paraId="69A6C8B1">
        <w:tblPrEx>
          <w:tblCellMar>
            <w:top w:w="0" w:type="dxa"/>
            <w:left w:w="108" w:type="dxa"/>
            <w:bottom w:w="0" w:type="dxa"/>
            <w:right w:w="108" w:type="dxa"/>
          </w:tblCellMar>
        </w:tblPrEx>
        <w:tc>
          <w:tcPr>
            <w:tcW w:w="589" w:type="dxa"/>
            <w:shd w:val="clear" w:color="auto" w:fill="EEEEEE"/>
          </w:tcPr>
          <w:p w14:paraId="292FBB97">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273C46B4">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e)</w:t>
            </w:r>
          </w:p>
        </w:tc>
        <w:tc>
          <w:tcPr>
            <w:tcW w:w="7040" w:type="dxa"/>
            <w:shd w:val="clear" w:color="auto" w:fill="EEEEEE"/>
          </w:tcPr>
          <w:p w14:paraId="4E713FBB">
            <w:pPr>
              <w:spacing w:before="96" w:beforeLines="40" w:after="96" w:afterLines="40" w:line="24" w:lineRule="atLeast"/>
              <w:textAlignment w:val="baseline"/>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shd w:val="clear" w:color="auto" w:fill="FFFFFF"/>
                <w:lang w:val="en-GB" w:eastAsia="en-GB"/>
              </w:rPr>
              <w:t>Provide details of ethics committee approval and participant informed consent, if relevant</w:t>
            </w:r>
          </w:p>
        </w:tc>
        <w:tc>
          <w:tcPr>
            <w:tcW w:w="4319" w:type="dxa"/>
            <w:shd w:val="clear" w:color="auto" w:fill="EEEEEE"/>
          </w:tcPr>
          <w:p w14:paraId="6067A95B">
            <w:pPr>
              <w:spacing w:before="96" w:beforeLines="40" w:after="96" w:afterLines="40" w:line="24" w:lineRule="atLeast"/>
              <w:textAlignment w:val="baseline"/>
              <w:rPr>
                <w:rFonts w:hint="default" w:ascii="Times New Roman" w:hAnsi="Times New Roman" w:eastAsia="宋体" w:cs="Times New Roman"/>
                <w:sz w:val="18"/>
                <w:szCs w:val="18"/>
                <w:shd w:val="clear" w:color="auto" w:fill="FFFFFF"/>
                <w:lang w:val="en-US" w:eastAsia="zh-CN"/>
              </w:rPr>
            </w:pPr>
            <w:r>
              <w:rPr>
                <w:rFonts w:hint="eastAsia" w:ascii="Times New Roman" w:hAnsi="Times New Roman" w:eastAsia="宋体" w:cs="Times New Roman"/>
                <w:sz w:val="18"/>
                <w:szCs w:val="18"/>
                <w:shd w:val="clear" w:color="auto" w:fill="FFFFFF"/>
                <w:lang w:val="en-US" w:eastAsia="zh-CN"/>
              </w:rPr>
              <w:t>Not applicable</w:t>
            </w:r>
          </w:p>
        </w:tc>
      </w:tr>
      <w:tr w14:paraId="23EA53EC">
        <w:tblPrEx>
          <w:tblCellMar>
            <w:top w:w="0" w:type="dxa"/>
            <w:left w:w="108" w:type="dxa"/>
            <w:bottom w:w="0" w:type="dxa"/>
            <w:right w:w="108" w:type="dxa"/>
          </w:tblCellMar>
        </w:tblPrEx>
        <w:tc>
          <w:tcPr>
            <w:tcW w:w="589" w:type="dxa"/>
            <w:shd w:val="clear" w:color="auto" w:fill="auto"/>
          </w:tcPr>
          <w:p w14:paraId="3E6E0D63">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5</w:t>
            </w:r>
          </w:p>
        </w:tc>
        <w:tc>
          <w:tcPr>
            <w:tcW w:w="1822" w:type="dxa"/>
            <w:shd w:val="clear" w:color="auto" w:fill="auto"/>
          </w:tcPr>
          <w:p w14:paraId="1F0455B3">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Assumptions</w:t>
            </w:r>
          </w:p>
          <w:p w14:paraId="0458797D">
            <w:pPr>
              <w:spacing w:before="96" w:beforeLines="40" w:after="96" w:afterLines="40" w:line="24" w:lineRule="atLeast"/>
              <w:jc w:val="center"/>
              <w:rPr>
                <w:rFonts w:hint="default" w:ascii="Times New Roman" w:hAnsi="Times New Roman" w:eastAsia="Cambria" w:cs="Times New Roman"/>
                <w:sz w:val="18"/>
                <w:szCs w:val="18"/>
                <w:lang w:val="en-GB" w:eastAsia="en-US"/>
              </w:rPr>
            </w:pPr>
          </w:p>
        </w:tc>
        <w:tc>
          <w:tcPr>
            <w:tcW w:w="7040" w:type="dxa"/>
            <w:shd w:val="clear" w:color="auto" w:fill="auto"/>
          </w:tcPr>
          <w:p w14:paraId="5139727F">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4319" w:type="dxa"/>
          </w:tcPr>
          <w:p w14:paraId="7A54DE1B">
            <w:pPr>
              <w:spacing w:before="96" w:beforeLines="40" w:after="96" w:afterLines="40" w:line="24" w:lineRule="atLeast"/>
              <w:rPr>
                <w:rFonts w:hint="default" w:ascii="Times New Roman" w:hAnsi="Times New Roman" w:eastAsia="Times New Roman" w:cs="Times New Roman"/>
                <w:sz w:val="18"/>
                <w:szCs w:val="18"/>
                <w:lang w:val="en-US" w:eastAsia="en-GB"/>
              </w:rPr>
            </w:pPr>
            <w:r>
              <w:rPr>
                <w:rFonts w:hint="eastAsia" w:ascii="Times New Roman" w:hAnsi="Times New Roman" w:eastAsia="宋体" w:cs="Times New Roman"/>
                <w:sz w:val="18"/>
                <w:szCs w:val="18"/>
                <w:lang w:val="en-US" w:eastAsia="zh-CN"/>
              </w:rPr>
              <w:t>Methods (Generation of Genetic Instruments), Figure S1</w:t>
            </w:r>
          </w:p>
        </w:tc>
      </w:tr>
      <w:tr w14:paraId="6209F8C8">
        <w:tblPrEx>
          <w:tblCellMar>
            <w:top w:w="0" w:type="dxa"/>
            <w:left w:w="108" w:type="dxa"/>
            <w:bottom w:w="0" w:type="dxa"/>
            <w:right w:w="108" w:type="dxa"/>
          </w:tblCellMar>
        </w:tblPrEx>
        <w:tc>
          <w:tcPr>
            <w:tcW w:w="589" w:type="dxa"/>
            <w:shd w:val="clear" w:color="auto" w:fill="EEEEEE"/>
          </w:tcPr>
          <w:p w14:paraId="6FA239C8">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6</w:t>
            </w:r>
          </w:p>
        </w:tc>
        <w:tc>
          <w:tcPr>
            <w:tcW w:w="1822" w:type="dxa"/>
            <w:shd w:val="clear" w:color="auto" w:fill="EEEEEE"/>
          </w:tcPr>
          <w:p w14:paraId="3D8F9E93">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Statistical methods: main analysis</w:t>
            </w:r>
          </w:p>
        </w:tc>
        <w:tc>
          <w:tcPr>
            <w:tcW w:w="7040" w:type="dxa"/>
            <w:shd w:val="clear" w:color="auto" w:fill="EEEEEE"/>
          </w:tcPr>
          <w:p w14:paraId="49C33D0D">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Describe statistical methods and statistics used</w:t>
            </w:r>
          </w:p>
        </w:tc>
        <w:tc>
          <w:tcPr>
            <w:tcW w:w="4319" w:type="dxa"/>
            <w:shd w:val="clear" w:color="auto" w:fill="EEEEEE"/>
          </w:tcPr>
          <w:p w14:paraId="75DF0C4B">
            <w:pPr>
              <w:spacing w:before="96" w:beforeLines="40" w:after="96" w:afterLines="40" w:line="24" w:lineRule="atLeast"/>
              <w:rPr>
                <w:rFonts w:hint="default" w:ascii="Times New Roman" w:hAnsi="Times New Roman" w:eastAsia="Times New Roman" w:cs="Times New Roman"/>
                <w:sz w:val="18"/>
                <w:szCs w:val="18"/>
                <w:lang w:val="en-US" w:eastAsia="en-GB"/>
              </w:rPr>
            </w:pPr>
            <w:r>
              <w:rPr>
                <w:rFonts w:hint="eastAsia" w:ascii="Times New Roman" w:hAnsi="Times New Roman" w:eastAsia="宋体" w:cs="Times New Roman"/>
                <w:sz w:val="18"/>
                <w:szCs w:val="18"/>
                <w:lang w:val="en-US" w:eastAsia="zh-CN"/>
              </w:rPr>
              <w:t>Methods (Generation of Genetic Instruments, Two-sample MR analysis), Table2</w:t>
            </w:r>
          </w:p>
        </w:tc>
      </w:tr>
      <w:tr w14:paraId="4346E621">
        <w:tblPrEx>
          <w:tblCellMar>
            <w:top w:w="0" w:type="dxa"/>
            <w:left w:w="108" w:type="dxa"/>
            <w:bottom w:w="0" w:type="dxa"/>
            <w:right w:w="108" w:type="dxa"/>
          </w:tblCellMar>
        </w:tblPrEx>
        <w:tc>
          <w:tcPr>
            <w:tcW w:w="589" w:type="dxa"/>
            <w:shd w:val="clear" w:color="auto" w:fill="auto"/>
          </w:tcPr>
          <w:p w14:paraId="339A016D">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3635743C">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a)</w:t>
            </w:r>
          </w:p>
        </w:tc>
        <w:tc>
          <w:tcPr>
            <w:tcW w:w="7040" w:type="dxa"/>
            <w:shd w:val="clear" w:color="auto" w:fill="auto"/>
          </w:tcPr>
          <w:p w14:paraId="3BB90022">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Describe how quantitative variables were handled in the analyses (i.e., scale, units, model)</w:t>
            </w:r>
          </w:p>
        </w:tc>
        <w:tc>
          <w:tcPr>
            <w:tcW w:w="4319" w:type="dxa"/>
          </w:tcPr>
          <w:p w14:paraId="76159846">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Table2</w:t>
            </w:r>
          </w:p>
        </w:tc>
      </w:tr>
      <w:tr w14:paraId="642A4D4B">
        <w:tblPrEx>
          <w:tblCellMar>
            <w:top w:w="0" w:type="dxa"/>
            <w:left w:w="108" w:type="dxa"/>
            <w:bottom w:w="0" w:type="dxa"/>
            <w:right w:w="108" w:type="dxa"/>
          </w:tblCellMar>
        </w:tblPrEx>
        <w:tc>
          <w:tcPr>
            <w:tcW w:w="589" w:type="dxa"/>
            <w:shd w:val="clear" w:color="auto" w:fill="EEEEEE"/>
          </w:tcPr>
          <w:p w14:paraId="11F7484C">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569D49F3">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b)</w:t>
            </w:r>
          </w:p>
        </w:tc>
        <w:tc>
          <w:tcPr>
            <w:tcW w:w="7040" w:type="dxa"/>
            <w:shd w:val="clear" w:color="auto" w:fill="EEEEEE"/>
          </w:tcPr>
          <w:p w14:paraId="6B2ACDE9">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Describe how genetic variants were handled in the analyses and, if applicable, how their weights were selected</w:t>
            </w:r>
          </w:p>
        </w:tc>
        <w:tc>
          <w:tcPr>
            <w:tcW w:w="4319" w:type="dxa"/>
            <w:shd w:val="clear" w:color="auto" w:fill="EEEEEE"/>
          </w:tcPr>
          <w:p w14:paraId="1612F89F">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Methods (Generation of Genetic Instruments, Two-sample MR analysis)</w:t>
            </w:r>
          </w:p>
        </w:tc>
      </w:tr>
      <w:tr w14:paraId="70378831">
        <w:tblPrEx>
          <w:tblCellMar>
            <w:top w:w="0" w:type="dxa"/>
            <w:left w:w="108" w:type="dxa"/>
            <w:bottom w:w="0" w:type="dxa"/>
            <w:right w:w="108" w:type="dxa"/>
          </w:tblCellMar>
        </w:tblPrEx>
        <w:tc>
          <w:tcPr>
            <w:tcW w:w="589" w:type="dxa"/>
            <w:shd w:val="clear" w:color="auto" w:fill="auto"/>
          </w:tcPr>
          <w:p w14:paraId="45E41495">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59F665E7">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c)</w:t>
            </w:r>
          </w:p>
        </w:tc>
        <w:tc>
          <w:tcPr>
            <w:tcW w:w="7040" w:type="dxa"/>
            <w:shd w:val="clear" w:color="auto" w:fill="auto"/>
          </w:tcPr>
          <w:p w14:paraId="5CB03D96">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4319" w:type="dxa"/>
          </w:tcPr>
          <w:p w14:paraId="334D44EB">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Methods (Two-sample MR analysis)</w:t>
            </w:r>
          </w:p>
        </w:tc>
      </w:tr>
      <w:tr w14:paraId="0D8F3A7E">
        <w:tblPrEx>
          <w:tblCellMar>
            <w:top w:w="0" w:type="dxa"/>
            <w:left w:w="108" w:type="dxa"/>
            <w:bottom w:w="0" w:type="dxa"/>
            <w:right w:w="108" w:type="dxa"/>
          </w:tblCellMar>
        </w:tblPrEx>
        <w:tc>
          <w:tcPr>
            <w:tcW w:w="589" w:type="dxa"/>
            <w:shd w:val="clear" w:color="auto" w:fill="EEEEEE"/>
          </w:tcPr>
          <w:p w14:paraId="1D70C4CD">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0A3AAFD6">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d)</w:t>
            </w:r>
          </w:p>
        </w:tc>
        <w:tc>
          <w:tcPr>
            <w:tcW w:w="7040" w:type="dxa"/>
            <w:shd w:val="clear" w:color="auto" w:fill="EEEEEE"/>
          </w:tcPr>
          <w:p w14:paraId="08786389">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Explain how missing data were addressed</w:t>
            </w:r>
          </w:p>
        </w:tc>
        <w:tc>
          <w:tcPr>
            <w:tcW w:w="4319" w:type="dxa"/>
            <w:shd w:val="clear" w:color="auto" w:fill="EEEEEE"/>
          </w:tcPr>
          <w:p w14:paraId="16808665">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77F037B8">
        <w:tblPrEx>
          <w:tblCellMar>
            <w:top w:w="0" w:type="dxa"/>
            <w:left w:w="108" w:type="dxa"/>
            <w:bottom w:w="0" w:type="dxa"/>
            <w:right w:w="108" w:type="dxa"/>
          </w:tblCellMar>
        </w:tblPrEx>
        <w:tc>
          <w:tcPr>
            <w:tcW w:w="589" w:type="dxa"/>
            <w:shd w:val="clear" w:color="auto" w:fill="auto"/>
          </w:tcPr>
          <w:p w14:paraId="4AC39E55">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4D9E0350">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e)</w:t>
            </w:r>
          </w:p>
        </w:tc>
        <w:tc>
          <w:tcPr>
            <w:tcW w:w="7040" w:type="dxa"/>
            <w:shd w:val="clear" w:color="auto" w:fill="auto"/>
          </w:tcPr>
          <w:p w14:paraId="41F1E523">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If applicable, indicate how multiple testing was addressed</w:t>
            </w:r>
          </w:p>
        </w:tc>
        <w:tc>
          <w:tcPr>
            <w:tcW w:w="4319" w:type="dxa"/>
          </w:tcPr>
          <w:p w14:paraId="490E44D4">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Methods (Two-sample MR analysis)</w:t>
            </w:r>
          </w:p>
        </w:tc>
      </w:tr>
      <w:tr w14:paraId="585043CE">
        <w:tblPrEx>
          <w:tblCellMar>
            <w:top w:w="0" w:type="dxa"/>
            <w:left w:w="108" w:type="dxa"/>
            <w:bottom w:w="0" w:type="dxa"/>
            <w:right w:w="108" w:type="dxa"/>
          </w:tblCellMar>
        </w:tblPrEx>
        <w:tc>
          <w:tcPr>
            <w:tcW w:w="589" w:type="dxa"/>
            <w:shd w:val="clear" w:color="auto" w:fill="EEEEEE"/>
          </w:tcPr>
          <w:p w14:paraId="55967D09">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7</w:t>
            </w:r>
          </w:p>
        </w:tc>
        <w:tc>
          <w:tcPr>
            <w:tcW w:w="1822" w:type="dxa"/>
            <w:shd w:val="clear" w:color="auto" w:fill="EEEEEE"/>
          </w:tcPr>
          <w:p w14:paraId="0947B164">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Assessment of assumptions</w:t>
            </w:r>
          </w:p>
        </w:tc>
        <w:tc>
          <w:tcPr>
            <w:tcW w:w="7040" w:type="dxa"/>
            <w:shd w:val="clear" w:color="auto" w:fill="EEEEEE"/>
          </w:tcPr>
          <w:p w14:paraId="1E6D0B1E">
            <w:pPr>
              <w:tabs>
                <w:tab w:val="left" w:pos="1620"/>
              </w:tabs>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Describe any methods or prior knowledge used to assess the assumptions or justify their validity</w:t>
            </w:r>
            <w:r>
              <w:rPr>
                <w:rFonts w:hint="default" w:ascii="Times New Roman" w:hAnsi="Times New Roman" w:eastAsia="Cambria" w:cs="Times New Roman"/>
                <w:sz w:val="18"/>
                <w:szCs w:val="18"/>
                <w:lang w:val="en-GB" w:eastAsia="en-US"/>
              </w:rPr>
              <w:tab/>
            </w:r>
          </w:p>
        </w:tc>
        <w:tc>
          <w:tcPr>
            <w:tcW w:w="4319" w:type="dxa"/>
            <w:shd w:val="clear" w:color="auto" w:fill="EEEEEE"/>
          </w:tcPr>
          <w:p w14:paraId="5D46DB2B">
            <w:pPr>
              <w:tabs>
                <w:tab w:val="left" w:pos="1620"/>
              </w:tabs>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Methods (Two-sample MR analysis)</w:t>
            </w:r>
          </w:p>
        </w:tc>
      </w:tr>
      <w:tr w14:paraId="383932D9">
        <w:tblPrEx>
          <w:tblCellMar>
            <w:top w:w="0" w:type="dxa"/>
            <w:left w:w="108" w:type="dxa"/>
            <w:bottom w:w="0" w:type="dxa"/>
            <w:right w:w="108" w:type="dxa"/>
          </w:tblCellMar>
        </w:tblPrEx>
        <w:tc>
          <w:tcPr>
            <w:tcW w:w="589" w:type="dxa"/>
            <w:shd w:val="clear" w:color="auto" w:fill="auto"/>
          </w:tcPr>
          <w:p w14:paraId="1A4621BC">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8</w:t>
            </w:r>
          </w:p>
        </w:tc>
        <w:tc>
          <w:tcPr>
            <w:tcW w:w="1822" w:type="dxa"/>
            <w:shd w:val="clear" w:color="auto" w:fill="auto"/>
          </w:tcPr>
          <w:p w14:paraId="0F88F25B">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Sensitivity analyses and additional analyses</w:t>
            </w:r>
          </w:p>
        </w:tc>
        <w:tc>
          <w:tcPr>
            <w:tcW w:w="7040" w:type="dxa"/>
            <w:shd w:val="clear" w:color="auto" w:fill="auto"/>
          </w:tcPr>
          <w:p w14:paraId="13C6445C">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4319" w:type="dxa"/>
          </w:tcPr>
          <w:p w14:paraId="229BFDFD">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Methods (Two-sample MR analysis)</w:t>
            </w:r>
          </w:p>
        </w:tc>
      </w:tr>
      <w:tr w14:paraId="55C7A410">
        <w:tblPrEx>
          <w:tblCellMar>
            <w:top w:w="0" w:type="dxa"/>
            <w:left w:w="108" w:type="dxa"/>
            <w:bottom w:w="0" w:type="dxa"/>
            <w:right w:w="108" w:type="dxa"/>
          </w:tblCellMar>
        </w:tblPrEx>
        <w:tc>
          <w:tcPr>
            <w:tcW w:w="589" w:type="dxa"/>
            <w:shd w:val="clear" w:color="auto" w:fill="EEEEEE"/>
          </w:tcPr>
          <w:p w14:paraId="056075DE">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9</w:t>
            </w:r>
          </w:p>
        </w:tc>
        <w:tc>
          <w:tcPr>
            <w:tcW w:w="1822" w:type="dxa"/>
            <w:shd w:val="clear" w:color="auto" w:fill="EEEEEE"/>
          </w:tcPr>
          <w:p w14:paraId="6096809E">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Software and pre-registration</w:t>
            </w:r>
          </w:p>
        </w:tc>
        <w:tc>
          <w:tcPr>
            <w:tcW w:w="7040" w:type="dxa"/>
            <w:shd w:val="clear" w:color="auto" w:fill="EEEEEE"/>
          </w:tcPr>
          <w:p w14:paraId="08D1055E">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shd w:val="clear" w:color="auto" w:fill="EEEEEE"/>
          </w:tcPr>
          <w:p w14:paraId="495710C0">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5EA9EBD1">
        <w:tblPrEx>
          <w:tblCellMar>
            <w:top w:w="0" w:type="dxa"/>
            <w:left w:w="108" w:type="dxa"/>
            <w:bottom w:w="0" w:type="dxa"/>
            <w:right w:w="108" w:type="dxa"/>
          </w:tblCellMar>
        </w:tblPrEx>
        <w:tc>
          <w:tcPr>
            <w:tcW w:w="589" w:type="dxa"/>
            <w:shd w:val="clear" w:color="auto" w:fill="auto"/>
          </w:tcPr>
          <w:p w14:paraId="66EDED80">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50BD32B9">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a)</w:t>
            </w:r>
          </w:p>
        </w:tc>
        <w:tc>
          <w:tcPr>
            <w:tcW w:w="7040" w:type="dxa"/>
            <w:shd w:val="clear" w:color="auto" w:fill="auto"/>
          </w:tcPr>
          <w:p w14:paraId="054FBA47">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Name statistical software and package(s), including version and settings used </w:t>
            </w:r>
          </w:p>
        </w:tc>
        <w:tc>
          <w:tcPr>
            <w:tcW w:w="4319" w:type="dxa"/>
          </w:tcPr>
          <w:p w14:paraId="79626260">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Methods (Statistical analysis)</w:t>
            </w:r>
          </w:p>
        </w:tc>
      </w:tr>
      <w:tr w14:paraId="6A631D93">
        <w:tblPrEx>
          <w:tblCellMar>
            <w:top w:w="0" w:type="dxa"/>
            <w:left w:w="108" w:type="dxa"/>
            <w:bottom w:w="0" w:type="dxa"/>
            <w:right w:w="108" w:type="dxa"/>
          </w:tblCellMar>
        </w:tblPrEx>
        <w:tc>
          <w:tcPr>
            <w:tcW w:w="589" w:type="dxa"/>
            <w:tcBorders>
              <w:bottom w:val="single" w:color="7F7F7F" w:sz="6" w:space="0"/>
            </w:tcBorders>
            <w:shd w:val="clear" w:color="auto" w:fill="EEEEEE"/>
          </w:tcPr>
          <w:p w14:paraId="37C88958">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tcBorders>
              <w:bottom w:val="single" w:color="7F7F7F" w:sz="6" w:space="0"/>
            </w:tcBorders>
            <w:shd w:val="clear" w:color="auto" w:fill="EEEEEE"/>
          </w:tcPr>
          <w:p w14:paraId="2349B556">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b)</w:t>
            </w:r>
          </w:p>
        </w:tc>
        <w:tc>
          <w:tcPr>
            <w:tcW w:w="7040" w:type="dxa"/>
            <w:tcBorders>
              <w:bottom w:val="single" w:color="7F7F7F" w:sz="6" w:space="0"/>
            </w:tcBorders>
            <w:shd w:val="clear" w:color="auto" w:fill="EEEEEE"/>
          </w:tcPr>
          <w:p w14:paraId="5DBE58D7">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State whether the study protocol and details were pre-registered (as well as when and where)</w:t>
            </w:r>
          </w:p>
        </w:tc>
        <w:tc>
          <w:tcPr>
            <w:tcW w:w="4319" w:type="dxa"/>
            <w:tcBorders>
              <w:bottom w:val="single" w:color="7F7F7F" w:sz="6" w:space="0"/>
            </w:tcBorders>
            <w:shd w:val="clear" w:color="auto" w:fill="EEEEEE"/>
          </w:tcPr>
          <w:p w14:paraId="3EFCD231">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040F15E5">
        <w:tblPrEx>
          <w:tblCellMar>
            <w:top w:w="0" w:type="dxa"/>
            <w:left w:w="108" w:type="dxa"/>
            <w:bottom w:w="0" w:type="dxa"/>
            <w:right w:w="108" w:type="dxa"/>
          </w:tblCellMar>
        </w:tblPrEx>
        <w:tc>
          <w:tcPr>
            <w:tcW w:w="589" w:type="dxa"/>
            <w:tcBorders>
              <w:top w:val="single" w:color="7F7F7F" w:sz="6" w:space="0"/>
            </w:tcBorders>
            <w:shd w:val="clear" w:color="auto" w:fill="auto"/>
          </w:tcPr>
          <w:p w14:paraId="777278B3">
            <w:pPr>
              <w:spacing w:before="96" w:beforeLines="40" w:after="96" w:afterLines="40" w:line="24" w:lineRule="atLeast"/>
              <w:rPr>
                <w:rFonts w:hint="default" w:ascii="Times New Roman" w:hAnsi="Times New Roman" w:eastAsia="Times New Roman" w:cs="Times New Roman"/>
                <w:b/>
                <w:bCs/>
                <w:sz w:val="18"/>
                <w:szCs w:val="18"/>
                <w:lang w:val="en-GB" w:eastAsia="en-GB"/>
              </w:rPr>
            </w:pPr>
          </w:p>
        </w:tc>
        <w:tc>
          <w:tcPr>
            <w:tcW w:w="1822" w:type="dxa"/>
            <w:tcBorders>
              <w:top w:val="single" w:color="7F7F7F" w:sz="6" w:space="0"/>
            </w:tcBorders>
            <w:shd w:val="clear" w:color="auto" w:fill="auto"/>
          </w:tcPr>
          <w:p w14:paraId="7D8D653B">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RESULTS</w:t>
            </w:r>
          </w:p>
        </w:tc>
        <w:tc>
          <w:tcPr>
            <w:tcW w:w="7040" w:type="dxa"/>
            <w:tcBorders>
              <w:top w:val="single" w:color="7F7F7F" w:sz="6" w:space="0"/>
            </w:tcBorders>
            <w:shd w:val="clear" w:color="auto" w:fill="auto"/>
          </w:tcPr>
          <w:p w14:paraId="34719287">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tcBorders>
              <w:top w:val="single" w:color="7F7F7F" w:sz="6" w:space="0"/>
            </w:tcBorders>
          </w:tcPr>
          <w:p w14:paraId="33E956D1">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67F47EED">
        <w:tblPrEx>
          <w:tblCellMar>
            <w:top w:w="0" w:type="dxa"/>
            <w:left w:w="108" w:type="dxa"/>
            <w:bottom w:w="0" w:type="dxa"/>
            <w:right w:w="108" w:type="dxa"/>
          </w:tblCellMar>
        </w:tblPrEx>
        <w:tc>
          <w:tcPr>
            <w:tcW w:w="589" w:type="dxa"/>
            <w:shd w:val="clear" w:color="auto" w:fill="EEEEEE"/>
          </w:tcPr>
          <w:p w14:paraId="51C7A54B">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10</w:t>
            </w:r>
          </w:p>
        </w:tc>
        <w:tc>
          <w:tcPr>
            <w:tcW w:w="1822" w:type="dxa"/>
            <w:shd w:val="clear" w:color="auto" w:fill="EEEEEE"/>
          </w:tcPr>
          <w:p w14:paraId="731D0370">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Descriptive data</w:t>
            </w:r>
          </w:p>
        </w:tc>
        <w:tc>
          <w:tcPr>
            <w:tcW w:w="7040" w:type="dxa"/>
            <w:shd w:val="clear" w:color="auto" w:fill="EEEEEE"/>
          </w:tcPr>
          <w:p w14:paraId="3B19CDAF">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shd w:val="clear" w:color="auto" w:fill="EEEEEE"/>
          </w:tcPr>
          <w:p w14:paraId="4B684E79">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6CA228D1">
        <w:tblPrEx>
          <w:tblCellMar>
            <w:top w:w="0" w:type="dxa"/>
            <w:left w:w="108" w:type="dxa"/>
            <w:bottom w:w="0" w:type="dxa"/>
            <w:right w:w="108" w:type="dxa"/>
          </w:tblCellMar>
        </w:tblPrEx>
        <w:tc>
          <w:tcPr>
            <w:tcW w:w="589" w:type="dxa"/>
            <w:shd w:val="clear" w:color="auto" w:fill="auto"/>
          </w:tcPr>
          <w:p w14:paraId="29B62776">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4C1499C8">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a)</w:t>
            </w:r>
          </w:p>
        </w:tc>
        <w:tc>
          <w:tcPr>
            <w:tcW w:w="7040" w:type="dxa"/>
            <w:shd w:val="clear" w:color="auto" w:fill="auto"/>
          </w:tcPr>
          <w:p w14:paraId="4D5C652C">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Report the numbers of individuals at each stage of included studies and reasons for exclusion. Consider use of a flow diagram</w:t>
            </w:r>
          </w:p>
        </w:tc>
        <w:tc>
          <w:tcPr>
            <w:tcW w:w="4319" w:type="dxa"/>
          </w:tcPr>
          <w:p w14:paraId="00D65497">
            <w:pPr>
              <w:spacing w:before="96" w:beforeLines="40" w:after="96" w:afterLines="40" w:line="24" w:lineRule="atLeast"/>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Results (Genetic susceptibility to AF and DCM risk)</w:t>
            </w:r>
          </w:p>
        </w:tc>
      </w:tr>
      <w:tr w14:paraId="0765C344">
        <w:tblPrEx>
          <w:tblCellMar>
            <w:top w:w="0" w:type="dxa"/>
            <w:left w:w="108" w:type="dxa"/>
            <w:bottom w:w="0" w:type="dxa"/>
            <w:right w:w="108" w:type="dxa"/>
          </w:tblCellMar>
        </w:tblPrEx>
        <w:tc>
          <w:tcPr>
            <w:tcW w:w="589" w:type="dxa"/>
            <w:shd w:val="clear" w:color="auto" w:fill="EEEEEE"/>
          </w:tcPr>
          <w:p w14:paraId="2404BFFB">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6545C2F1">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b)</w:t>
            </w:r>
          </w:p>
        </w:tc>
        <w:tc>
          <w:tcPr>
            <w:tcW w:w="7040" w:type="dxa"/>
            <w:shd w:val="clear" w:color="auto" w:fill="EEEEEE"/>
          </w:tcPr>
          <w:p w14:paraId="405491AF">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Report summary statistics for phenotypic exposure(s), outcome(s), and other relevant variables (e.g. means, SDs, proportions)</w:t>
            </w:r>
          </w:p>
        </w:tc>
        <w:tc>
          <w:tcPr>
            <w:tcW w:w="4319" w:type="dxa"/>
            <w:shd w:val="clear" w:color="auto" w:fill="EEEEEE"/>
          </w:tcPr>
          <w:p w14:paraId="0FD9D468">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48F10342">
        <w:tblPrEx>
          <w:tblCellMar>
            <w:top w:w="0" w:type="dxa"/>
            <w:left w:w="108" w:type="dxa"/>
            <w:bottom w:w="0" w:type="dxa"/>
            <w:right w:w="108" w:type="dxa"/>
          </w:tblCellMar>
        </w:tblPrEx>
        <w:tc>
          <w:tcPr>
            <w:tcW w:w="589" w:type="dxa"/>
            <w:shd w:val="clear" w:color="auto" w:fill="auto"/>
          </w:tcPr>
          <w:p w14:paraId="6600AF43">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435099F2">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c)</w:t>
            </w:r>
          </w:p>
        </w:tc>
        <w:tc>
          <w:tcPr>
            <w:tcW w:w="7040" w:type="dxa"/>
            <w:shd w:val="clear" w:color="auto" w:fill="auto"/>
          </w:tcPr>
          <w:p w14:paraId="062EB561">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If the data sources include meta-analyses of previous studies, provide the assessments of heterogeneity across these studies</w:t>
            </w:r>
          </w:p>
        </w:tc>
        <w:tc>
          <w:tcPr>
            <w:tcW w:w="4319" w:type="dxa"/>
          </w:tcPr>
          <w:p w14:paraId="449D40FD">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51930A8C">
        <w:tblPrEx>
          <w:tblCellMar>
            <w:top w:w="0" w:type="dxa"/>
            <w:left w:w="108" w:type="dxa"/>
            <w:bottom w:w="0" w:type="dxa"/>
            <w:right w:w="108" w:type="dxa"/>
          </w:tblCellMar>
        </w:tblPrEx>
        <w:tc>
          <w:tcPr>
            <w:tcW w:w="589" w:type="dxa"/>
            <w:shd w:val="clear" w:color="auto" w:fill="EEEEEE"/>
          </w:tcPr>
          <w:p w14:paraId="6116DD95">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453F7877">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d)</w:t>
            </w:r>
          </w:p>
        </w:tc>
        <w:tc>
          <w:tcPr>
            <w:tcW w:w="7040" w:type="dxa"/>
            <w:shd w:val="clear" w:color="auto" w:fill="EEEEEE"/>
          </w:tcPr>
          <w:p w14:paraId="2EFD572E">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 xml:space="preserve">For </w:t>
            </w:r>
            <w:r>
              <w:rPr>
                <w:rFonts w:hint="default" w:ascii="Times New Roman" w:hAnsi="Times New Roman" w:eastAsia="Times New Roman" w:cs="Times New Roman"/>
                <w:iCs/>
                <w:sz w:val="18"/>
                <w:szCs w:val="18"/>
                <w:lang w:val="en-GB" w:eastAsia="en-GB"/>
              </w:rPr>
              <w:t>two-sample</w:t>
            </w:r>
            <w:r>
              <w:rPr>
                <w:rFonts w:hint="default" w:ascii="Times New Roman" w:hAnsi="Times New Roman" w:eastAsia="Times New Roman" w:cs="Times New Roman"/>
                <w:sz w:val="18"/>
                <w:szCs w:val="18"/>
                <w:lang w:val="en-GB" w:eastAsia="en-GB"/>
              </w:rPr>
              <w:t xml:space="preserve"> MR:</w:t>
            </w:r>
          </w:p>
          <w:p w14:paraId="48065368">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 xml:space="preserve">   i.  Provide justification of the similarity of the genetic variant-exposure associations between the exposure and outcome samples</w:t>
            </w:r>
          </w:p>
          <w:p w14:paraId="35BA9280">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 xml:space="preserve">   ii.  Provide information on the number of individuals who overlap between the exposure and outcome studies</w:t>
            </w:r>
          </w:p>
        </w:tc>
        <w:tc>
          <w:tcPr>
            <w:tcW w:w="4319" w:type="dxa"/>
            <w:shd w:val="clear" w:color="auto" w:fill="EEEEEE"/>
          </w:tcPr>
          <w:p w14:paraId="5B2A1A71">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52CFCA59">
        <w:tblPrEx>
          <w:tblCellMar>
            <w:top w:w="0" w:type="dxa"/>
            <w:left w:w="108" w:type="dxa"/>
            <w:bottom w:w="0" w:type="dxa"/>
            <w:right w:w="108" w:type="dxa"/>
          </w:tblCellMar>
        </w:tblPrEx>
        <w:tc>
          <w:tcPr>
            <w:tcW w:w="589" w:type="dxa"/>
            <w:shd w:val="clear" w:color="auto" w:fill="auto"/>
          </w:tcPr>
          <w:p w14:paraId="110872BB">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11</w:t>
            </w:r>
          </w:p>
        </w:tc>
        <w:tc>
          <w:tcPr>
            <w:tcW w:w="1822" w:type="dxa"/>
            <w:shd w:val="clear" w:color="auto" w:fill="auto"/>
          </w:tcPr>
          <w:p w14:paraId="0C26298F">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Main results</w:t>
            </w:r>
          </w:p>
        </w:tc>
        <w:tc>
          <w:tcPr>
            <w:tcW w:w="7040" w:type="dxa"/>
            <w:shd w:val="clear" w:color="auto" w:fill="auto"/>
          </w:tcPr>
          <w:p w14:paraId="2F14FA37">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tcPr>
          <w:p w14:paraId="0AFA0083">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56845A2A">
        <w:tblPrEx>
          <w:tblCellMar>
            <w:top w:w="0" w:type="dxa"/>
            <w:left w:w="108" w:type="dxa"/>
            <w:bottom w:w="0" w:type="dxa"/>
            <w:right w:w="108" w:type="dxa"/>
          </w:tblCellMar>
        </w:tblPrEx>
        <w:tc>
          <w:tcPr>
            <w:tcW w:w="589" w:type="dxa"/>
            <w:shd w:val="clear" w:color="auto" w:fill="EEEEEE"/>
          </w:tcPr>
          <w:p w14:paraId="0892A548">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7CDB72AD">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a)</w:t>
            </w:r>
          </w:p>
        </w:tc>
        <w:tc>
          <w:tcPr>
            <w:tcW w:w="7040" w:type="dxa"/>
            <w:shd w:val="clear" w:color="auto" w:fill="EEEEEE"/>
          </w:tcPr>
          <w:p w14:paraId="09CB478B">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Report the associations between genetic variant and exposure, and between genetic variant and outcome, preferably on an interpretable scale</w:t>
            </w:r>
          </w:p>
        </w:tc>
        <w:tc>
          <w:tcPr>
            <w:tcW w:w="4319" w:type="dxa"/>
            <w:shd w:val="clear" w:color="auto" w:fill="EEEEEE"/>
          </w:tcPr>
          <w:p w14:paraId="7BCA1C07">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Results (Genetic susceptibility to AF and DCM risk)</w:t>
            </w:r>
          </w:p>
        </w:tc>
      </w:tr>
      <w:tr w14:paraId="2FAEFE68">
        <w:tblPrEx>
          <w:tblCellMar>
            <w:top w:w="0" w:type="dxa"/>
            <w:left w:w="108" w:type="dxa"/>
            <w:bottom w:w="0" w:type="dxa"/>
            <w:right w:w="108" w:type="dxa"/>
          </w:tblCellMar>
        </w:tblPrEx>
        <w:tc>
          <w:tcPr>
            <w:tcW w:w="589" w:type="dxa"/>
            <w:shd w:val="clear" w:color="auto" w:fill="auto"/>
          </w:tcPr>
          <w:p w14:paraId="2E83DFB7">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142A3CE2">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b)</w:t>
            </w:r>
          </w:p>
        </w:tc>
        <w:tc>
          <w:tcPr>
            <w:tcW w:w="7040" w:type="dxa"/>
            <w:shd w:val="clear" w:color="auto" w:fill="auto"/>
          </w:tcPr>
          <w:p w14:paraId="336E75EE">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4319" w:type="dxa"/>
          </w:tcPr>
          <w:p w14:paraId="4564CEDB">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Results (Genetic susceptibility to AF and DCM risk)</w:t>
            </w:r>
          </w:p>
        </w:tc>
      </w:tr>
      <w:tr w14:paraId="1FAC379E">
        <w:tblPrEx>
          <w:tblCellMar>
            <w:top w:w="0" w:type="dxa"/>
            <w:left w:w="108" w:type="dxa"/>
            <w:bottom w:w="0" w:type="dxa"/>
            <w:right w:w="108" w:type="dxa"/>
          </w:tblCellMar>
        </w:tblPrEx>
        <w:tc>
          <w:tcPr>
            <w:tcW w:w="589" w:type="dxa"/>
            <w:shd w:val="clear" w:color="auto" w:fill="EEEEEE"/>
          </w:tcPr>
          <w:p w14:paraId="6762B88A">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514E8164">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c)</w:t>
            </w:r>
          </w:p>
        </w:tc>
        <w:tc>
          <w:tcPr>
            <w:tcW w:w="7040" w:type="dxa"/>
            <w:shd w:val="clear" w:color="auto" w:fill="EEEEEE"/>
          </w:tcPr>
          <w:p w14:paraId="4BC6AB73">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If relevant, consider translating estimates of relative risk into absolute risk for a meaningful time period</w:t>
            </w:r>
          </w:p>
        </w:tc>
        <w:tc>
          <w:tcPr>
            <w:tcW w:w="4319" w:type="dxa"/>
            <w:shd w:val="clear" w:color="auto" w:fill="EEEEEE"/>
          </w:tcPr>
          <w:p w14:paraId="4A2216FF">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00F87C74">
        <w:tblPrEx>
          <w:tblCellMar>
            <w:top w:w="0" w:type="dxa"/>
            <w:left w:w="108" w:type="dxa"/>
            <w:bottom w:w="0" w:type="dxa"/>
            <w:right w:w="108" w:type="dxa"/>
          </w:tblCellMar>
        </w:tblPrEx>
        <w:tc>
          <w:tcPr>
            <w:tcW w:w="589" w:type="dxa"/>
            <w:shd w:val="clear" w:color="auto" w:fill="auto"/>
          </w:tcPr>
          <w:p w14:paraId="2CDE5DE6">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69C50E8E">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d)</w:t>
            </w:r>
          </w:p>
        </w:tc>
        <w:tc>
          <w:tcPr>
            <w:tcW w:w="7040" w:type="dxa"/>
            <w:shd w:val="clear" w:color="auto" w:fill="auto"/>
          </w:tcPr>
          <w:p w14:paraId="47CC3ACC">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Consider plots to visualize results (e.g. forest plot, scatterplot of associations between genetic variants and outcome versus between genetic variants and exposure)</w:t>
            </w:r>
          </w:p>
        </w:tc>
        <w:tc>
          <w:tcPr>
            <w:tcW w:w="4319" w:type="dxa"/>
          </w:tcPr>
          <w:p w14:paraId="7B9F0A4D">
            <w:pPr>
              <w:spacing w:before="96" w:beforeLines="40" w:after="96" w:afterLines="40" w:line="24" w:lineRule="atLeast"/>
              <w:rPr>
                <w:rFonts w:hint="default" w:ascii="Times New Roman" w:hAnsi="Times New Roman" w:eastAsia="宋体" w:cs="Times New Roman"/>
                <w:sz w:val="18"/>
                <w:szCs w:val="18"/>
                <w:lang w:val="en-US" w:eastAsia="zh-CN"/>
              </w:rPr>
            </w:pPr>
            <w:r>
              <w:rPr>
                <w:rFonts w:hint="default" w:ascii="Times New Roman" w:hAnsi="Times New Roman" w:eastAsia="Times New Roman" w:cs="Times New Roman"/>
                <w:sz w:val="18"/>
                <w:szCs w:val="18"/>
                <w:lang w:val="en-GB" w:eastAsia="en-GB"/>
              </w:rPr>
              <w:t>F</w:t>
            </w:r>
            <w:r>
              <w:rPr>
                <w:rFonts w:hint="eastAsia" w:ascii="Times New Roman" w:hAnsi="Times New Roman" w:eastAsia="宋体" w:cs="Times New Roman"/>
                <w:sz w:val="18"/>
                <w:szCs w:val="18"/>
                <w:lang w:val="en-US" w:eastAsia="zh-CN"/>
              </w:rPr>
              <w:t>igure</w:t>
            </w:r>
            <w:r>
              <w:rPr>
                <w:rFonts w:hint="default" w:ascii="Times New Roman" w:hAnsi="Times New Roman" w:eastAsia="Times New Roman" w:cs="Times New Roman"/>
                <w:sz w:val="18"/>
                <w:szCs w:val="18"/>
                <w:lang w:val="en-GB" w:eastAsia="en-GB"/>
              </w:rPr>
              <w:t xml:space="preserve"> 2</w:t>
            </w:r>
            <w:r>
              <w:rPr>
                <w:rFonts w:hint="eastAsia" w:ascii="Times New Roman" w:hAnsi="Times New Roman" w:eastAsia="宋体" w:cs="Times New Roman"/>
                <w:sz w:val="18"/>
                <w:szCs w:val="18"/>
                <w:lang w:val="en-US" w:eastAsia="zh-CN"/>
              </w:rPr>
              <w:t>, Table 2</w:t>
            </w:r>
          </w:p>
        </w:tc>
      </w:tr>
      <w:tr w14:paraId="62E6DFEA">
        <w:tblPrEx>
          <w:tblCellMar>
            <w:top w:w="0" w:type="dxa"/>
            <w:left w:w="108" w:type="dxa"/>
            <w:bottom w:w="0" w:type="dxa"/>
            <w:right w:w="108" w:type="dxa"/>
          </w:tblCellMar>
        </w:tblPrEx>
        <w:tc>
          <w:tcPr>
            <w:tcW w:w="589" w:type="dxa"/>
            <w:shd w:val="clear" w:color="auto" w:fill="EEEEEE"/>
          </w:tcPr>
          <w:p w14:paraId="57CB2789">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12</w:t>
            </w:r>
          </w:p>
        </w:tc>
        <w:tc>
          <w:tcPr>
            <w:tcW w:w="1822" w:type="dxa"/>
            <w:shd w:val="clear" w:color="auto" w:fill="EEEEEE"/>
          </w:tcPr>
          <w:p w14:paraId="27B891DB">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Assessment of assumptions</w:t>
            </w:r>
          </w:p>
        </w:tc>
        <w:tc>
          <w:tcPr>
            <w:tcW w:w="7040" w:type="dxa"/>
            <w:shd w:val="clear" w:color="auto" w:fill="EEEEEE"/>
          </w:tcPr>
          <w:p w14:paraId="6EC050C1">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shd w:val="clear" w:color="auto" w:fill="EEEEEE"/>
          </w:tcPr>
          <w:p w14:paraId="10C8ADE2">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48EE0AFA">
        <w:tblPrEx>
          <w:tblCellMar>
            <w:top w:w="0" w:type="dxa"/>
            <w:left w:w="108" w:type="dxa"/>
            <w:bottom w:w="0" w:type="dxa"/>
            <w:right w:w="108" w:type="dxa"/>
          </w:tblCellMar>
        </w:tblPrEx>
        <w:tc>
          <w:tcPr>
            <w:tcW w:w="589" w:type="dxa"/>
            <w:shd w:val="clear" w:color="auto" w:fill="auto"/>
          </w:tcPr>
          <w:p w14:paraId="4E29121D">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18A8B0EA">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a)</w:t>
            </w:r>
          </w:p>
        </w:tc>
        <w:tc>
          <w:tcPr>
            <w:tcW w:w="7040" w:type="dxa"/>
            <w:shd w:val="clear" w:color="auto" w:fill="auto"/>
          </w:tcPr>
          <w:p w14:paraId="1A97B456">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Report the assessment of the validity of the assumptions</w:t>
            </w:r>
          </w:p>
        </w:tc>
        <w:tc>
          <w:tcPr>
            <w:tcW w:w="4319" w:type="dxa"/>
          </w:tcPr>
          <w:p w14:paraId="5E7081D1">
            <w:pPr>
              <w:spacing w:before="96" w:beforeLines="40" w:after="96" w:afterLines="40" w:line="24" w:lineRule="atLeast"/>
              <w:rPr>
                <w:rFonts w:hint="default" w:ascii="Times New Roman" w:hAnsi="Times New Roman" w:eastAsia="Times New Roman" w:cs="Times New Roman"/>
                <w:sz w:val="18"/>
                <w:szCs w:val="18"/>
                <w:lang w:val="en-US" w:eastAsia="en-GB"/>
              </w:rPr>
            </w:pPr>
            <w:r>
              <w:rPr>
                <w:rFonts w:hint="eastAsia" w:ascii="Times New Roman" w:hAnsi="Times New Roman" w:eastAsia="宋体" w:cs="Times New Roman"/>
                <w:sz w:val="18"/>
                <w:szCs w:val="18"/>
                <w:lang w:val="en-US" w:eastAsia="zh-CN"/>
              </w:rPr>
              <w:t>Results (Sensitivity analyses for MR estimates), Table S1</w:t>
            </w:r>
          </w:p>
        </w:tc>
      </w:tr>
      <w:tr w14:paraId="7BDA55CD">
        <w:tblPrEx>
          <w:tblCellMar>
            <w:top w:w="0" w:type="dxa"/>
            <w:left w:w="108" w:type="dxa"/>
            <w:bottom w:w="0" w:type="dxa"/>
            <w:right w:w="108" w:type="dxa"/>
          </w:tblCellMar>
        </w:tblPrEx>
        <w:tc>
          <w:tcPr>
            <w:tcW w:w="589" w:type="dxa"/>
            <w:shd w:val="clear" w:color="auto" w:fill="EEEEEE"/>
          </w:tcPr>
          <w:p w14:paraId="6F27FA73">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6BC0019D">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b)</w:t>
            </w:r>
          </w:p>
        </w:tc>
        <w:tc>
          <w:tcPr>
            <w:tcW w:w="7040" w:type="dxa"/>
            <w:shd w:val="clear" w:color="auto" w:fill="EEEEEE"/>
          </w:tcPr>
          <w:p w14:paraId="400ADD58">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 xml:space="preserve">Report any additional statistics (e.g., assessments of heterogeneity </w:t>
            </w:r>
            <w:r>
              <w:rPr>
                <w:rFonts w:hint="default" w:ascii="Times New Roman" w:hAnsi="Times New Roman" w:eastAsia="Times New Roman" w:cs="Times New Roman"/>
                <w:sz w:val="18"/>
                <w:szCs w:val="18"/>
                <w:lang w:eastAsia="en-GB"/>
              </w:rPr>
              <w:t>across genetic variants</w:t>
            </w:r>
            <w:r>
              <w:rPr>
                <w:rFonts w:hint="default" w:ascii="Times New Roman" w:hAnsi="Times New Roman" w:eastAsia="Times New Roman" w:cs="Times New Roman"/>
                <w:sz w:val="18"/>
                <w:szCs w:val="18"/>
                <w:lang w:val="en-GB" w:eastAsia="en-GB"/>
              </w:rPr>
              <w:t xml:space="preserve">, such as </w:t>
            </w:r>
            <w:r>
              <w:rPr>
                <w:rFonts w:hint="default" w:ascii="Times New Roman" w:hAnsi="Times New Roman" w:eastAsia="Times New Roman" w:cs="Times New Roman"/>
                <w:i/>
                <w:sz w:val="18"/>
                <w:szCs w:val="18"/>
                <w:lang w:val="en-GB" w:eastAsia="en-GB"/>
              </w:rPr>
              <w:t>I</w:t>
            </w:r>
            <w:r>
              <w:rPr>
                <w:rFonts w:hint="default" w:ascii="Times New Roman" w:hAnsi="Times New Roman" w:eastAsia="Times New Roman" w:cs="Times New Roman"/>
                <w:i/>
                <w:sz w:val="18"/>
                <w:szCs w:val="18"/>
                <w:vertAlign w:val="superscript"/>
                <w:lang w:val="en-GB" w:eastAsia="en-GB"/>
              </w:rPr>
              <w:t>2</w:t>
            </w:r>
            <w:r>
              <w:rPr>
                <w:rFonts w:hint="default" w:ascii="Times New Roman" w:hAnsi="Times New Roman" w:eastAsia="Times New Roman" w:cs="Times New Roman"/>
                <w:sz w:val="18"/>
                <w:szCs w:val="18"/>
                <w:lang w:val="en-GB" w:eastAsia="en-GB"/>
              </w:rPr>
              <w:t>, Q statistic or E-value)</w:t>
            </w:r>
          </w:p>
        </w:tc>
        <w:tc>
          <w:tcPr>
            <w:tcW w:w="4319" w:type="dxa"/>
            <w:shd w:val="clear" w:color="auto" w:fill="EEEEEE"/>
          </w:tcPr>
          <w:p w14:paraId="205C4ED8">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Results (Sensitivity analyses for MR estimates), Table S1</w:t>
            </w:r>
          </w:p>
        </w:tc>
      </w:tr>
      <w:tr w14:paraId="23F1C43D">
        <w:tblPrEx>
          <w:tblCellMar>
            <w:top w:w="0" w:type="dxa"/>
            <w:left w:w="108" w:type="dxa"/>
            <w:bottom w:w="0" w:type="dxa"/>
            <w:right w:w="108" w:type="dxa"/>
          </w:tblCellMar>
        </w:tblPrEx>
        <w:tc>
          <w:tcPr>
            <w:tcW w:w="589" w:type="dxa"/>
            <w:shd w:val="clear" w:color="auto" w:fill="auto"/>
          </w:tcPr>
          <w:p w14:paraId="021A9BB4">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13</w:t>
            </w:r>
          </w:p>
        </w:tc>
        <w:tc>
          <w:tcPr>
            <w:tcW w:w="1822" w:type="dxa"/>
            <w:shd w:val="clear" w:color="auto" w:fill="auto"/>
          </w:tcPr>
          <w:p w14:paraId="51D3F02D">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Sensitivity analyses and additional analyses</w:t>
            </w:r>
          </w:p>
        </w:tc>
        <w:tc>
          <w:tcPr>
            <w:tcW w:w="7040" w:type="dxa"/>
            <w:shd w:val="clear" w:color="auto" w:fill="auto"/>
          </w:tcPr>
          <w:p w14:paraId="4AB1D97F">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tcPr>
          <w:p w14:paraId="0F2C43F0">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1ABE2F1D">
        <w:tblPrEx>
          <w:tblCellMar>
            <w:top w:w="0" w:type="dxa"/>
            <w:left w:w="108" w:type="dxa"/>
            <w:bottom w:w="0" w:type="dxa"/>
            <w:right w:w="108" w:type="dxa"/>
          </w:tblCellMar>
        </w:tblPrEx>
        <w:tc>
          <w:tcPr>
            <w:tcW w:w="589" w:type="dxa"/>
            <w:shd w:val="clear" w:color="auto" w:fill="EEEEEE"/>
          </w:tcPr>
          <w:p w14:paraId="0D022F9B">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27E8FFD0">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a)</w:t>
            </w:r>
          </w:p>
        </w:tc>
        <w:tc>
          <w:tcPr>
            <w:tcW w:w="7040" w:type="dxa"/>
            <w:shd w:val="clear" w:color="auto" w:fill="EEEEEE"/>
          </w:tcPr>
          <w:p w14:paraId="30AA9260">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Report any sensitivity analyses to assess the robustness of the main results to violations of the assumptions</w:t>
            </w:r>
          </w:p>
        </w:tc>
        <w:tc>
          <w:tcPr>
            <w:tcW w:w="4319" w:type="dxa"/>
            <w:shd w:val="clear" w:color="auto" w:fill="EEEEEE"/>
          </w:tcPr>
          <w:p w14:paraId="73386906">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Results (Sensitivity analyses for MR estimates), Table S1</w:t>
            </w:r>
          </w:p>
        </w:tc>
      </w:tr>
      <w:tr w14:paraId="3696A9F1">
        <w:tblPrEx>
          <w:tblCellMar>
            <w:top w:w="0" w:type="dxa"/>
            <w:left w:w="108" w:type="dxa"/>
            <w:bottom w:w="0" w:type="dxa"/>
            <w:right w:w="108" w:type="dxa"/>
          </w:tblCellMar>
        </w:tblPrEx>
        <w:tc>
          <w:tcPr>
            <w:tcW w:w="589" w:type="dxa"/>
            <w:shd w:val="clear" w:color="auto" w:fill="auto"/>
          </w:tcPr>
          <w:p w14:paraId="0D2234E5">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7453E1FF">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b)</w:t>
            </w:r>
          </w:p>
        </w:tc>
        <w:tc>
          <w:tcPr>
            <w:tcW w:w="7040" w:type="dxa"/>
            <w:shd w:val="clear" w:color="auto" w:fill="auto"/>
          </w:tcPr>
          <w:p w14:paraId="5111E54D">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Report results from other sensitivity analyses or additional analyses</w:t>
            </w:r>
          </w:p>
        </w:tc>
        <w:tc>
          <w:tcPr>
            <w:tcW w:w="4319" w:type="dxa"/>
          </w:tcPr>
          <w:p w14:paraId="5BB83735">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Results (Sensitivity analyses for MR estimates), Table S1</w:t>
            </w:r>
          </w:p>
        </w:tc>
      </w:tr>
      <w:tr w14:paraId="1650BAB8">
        <w:tblPrEx>
          <w:tblCellMar>
            <w:top w:w="0" w:type="dxa"/>
            <w:left w:w="108" w:type="dxa"/>
            <w:bottom w:w="0" w:type="dxa"/>
            <w:right w:w="108" w:type="dxa"/>
          </w:tblCellMar>
        </w:tblPrEx>
        <w:tc>
          <w:tcPr>
            <w:tcW w:w="589" w:type="dxa"/>
            <w:shd w:val="clear" w:color="auto" w:fill="EEEEEE"/>
          </w:tcPr>
          <w:p w14:paraId="4D025CC4">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6EAD995A">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c)</w:t>
            </w:r>
          </w:p>
        </w:tc>
        <w:tc>
          <w:tcPr>
            <w:tcW w:w="7040" w:type="dxa"/>
            <w:shd w:val="clear" w:color="auto" w:fill="EEEEEE"/>
          </w:tcPr>
          <w:p w14:paraId="14E0FCD9">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Report any assessment of direction of causal relationship (e.g., bidirectional MR)</w:t>
            </w:r>
          </w:p>
        </w:tc>
        <w:tc>
          <w:tcPr>
            <w:tcW w:w="4319" w:type="dxa"/>
            <w:shd w:val="clear" w:color="auto" w:fill="EEEEEE"/>
          </w:tcPr>
          <w:p w14:paraId="66751F07">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2034ACF7">
        <w:tblPrEx>
          <w:tblCellMar>
            <w:top w:w="0" w:type="dxa"/>
            <w:left w:w="108" w:type="dxa"/>
            <w:bottom w:w="0" w:type="dxa"/>
            <w:right w:w="108" w:type="dxa"/>
          </w:tblCellMar>
        </w:tblPrEx>
        <w:tc>
          <w:tcPr>
            <w:tcW w:w="589" w:type="dxa"/>
            <w:shd w:val="clear" w:color="auto" w:fill="auto"/>
          </w:tcPr>
          <w:p w14:paraId="3217ECED">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5AE90FE5">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d)</w:t>
            </w:r>
          </w:p>
        </w:tc>
        <w:tc>
          <w:tcPr>
            <w:tcW w:w="7040" w:type="dxa"/>
            <w:shd w:val="clear" w:color="auto" w:fill="auto"/>
          </w:tcPr>
          <w:p w14:paraId="3A13AF31">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When relevant, report and compare with estimates from non-MR analyses</w:t>
            </w:r>
          </w:p>
        </w:tc>
        <w:tc>
          <w:tcPr>
            <w:tcW w:w="4319" w:type="dxa"/>
          </w:tcPr>
          <w:p w14:paraId="7B882C5B">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3E7CFBFC">
        <w:tblPrEx>
          <w:tblCellMar>
            <w:top w:w="0" w:type="dxa"/>
            <w:left w:w="108" w:type="dxa"/>
            <w:bottom w:w="0" w:type="dxa"/>
            <w:right w:w="108" w:type="dxa"/>
          </w:tblCellMar>
        </w:tblPrEx>
        <w:tc>
          <w:tcPr>
            <w:tcW w:w="589" w:type="dxa"/>
            <w:tcBorders>
              <w:bottom w:val="single" w:color="7F7F7F" w:sz="6" w:space="0"/>
            </w:tcBorders>
            <w:shd w:val="clear" w:color="auto" w:fill="EEEEEE"/>
          </w:tcPr>
          <w:p w14:paraId="1FDC421F">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tcBorders>
              <w:bottom w:val="single" w:color="7F7F7F" w:sz="6" w:space="0"/>
            </w:tcBorders>
            <w:shd w:val="clear" w:color="auto" w:fill="EEEEEE"/>
          </w:tcPr>
          <w:p w14:paraId="5FE15030">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e)</w:t>
            </w:r>
          </w:p>
        </w:tc>
        <w:tc>
          <w:tcPr>
            <w:tcW w:w="7040" w:type="dxa"/>
            <w:tcBorders>
              <w:bottom w:val="single" w:color="7F7F7F" w:sz="6" w:space="0"/>
            </w:tcBorders>
            <w:shd w:val="clear" w:color="auto" w:fill="EEEEEE"/>
          </w:tcPr>
          <w:p w14:paraId="61CE32BA">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Consider additional plots to visualize results (e.g., leave-one-out analyses)</w:t>
            </w:r>
          </w:p>
        </w:tc>
        <w:tc>
          <w:tcPr>
            <w:tcW w:w="4319" w:type="dxa"/>
            <w:tcBorders>
              <w:bottom w:val="single" w:color="7F7F7F" w:sz="6" w:space="0"/>
            </w:tcBorders>
            <w:shd w:val="clear" w:color="auto" w:fill="EEEEEE"/>
          </w:tcPr>
          <w:p w14:paraId="03A6AB93">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F</w:t>
            </w:r>
            <w:r>
              <w:rPr>
                <w:rFonts w:hint="eastAsia" w:ascii="Times New Roman" w:hAnsi="Times New Roman" w:eastAsia="宋体" w:cs="Times New Roman"/>
                <w:sz w:val="18"/>
                <w:szCs w:val="18"/>
                <w:lang w:val="en-US" w:eastAsia="zh-CN"/>
              </w:rPr>
              <w:t>igure</w:t>
            </w:r>
            <w:r>
              <w:rPr>
                <w:rFonts w:hint="default" w:ascii="Times New Roman" w:hAnsi="Times New Roman" w:eastAsia="Times New Roman" w:cs="Times New Roman"/>
                <w:sz w:val="18"/>
                <w:szCs w:val="18"/>
                <w:lang w:val="en-GB" w:eastAsia="en-GB"/>
              </w:rPr>
              <w:t xml:space="preserve"> 2</w:t>
            </w:r>
          </w:p>
        </w:tc>
      </w:tr>
      <w:tr w14:paraId="5B7D2773">
        <w:tblPrEx>
          <w:tblCellMar>
            <w:top w:w="0" w:type="dxa"/>
            <w:left w:w="108" w:type="dxa"/>
            <w:bottom w:w="0" w:type="dxa"/>
            <w:right w:w="108" w:type="dxa"/>
          </w:tblCellMar>
        </w:tblPrEx>
        <w:tc>
          <w:tcPr>
            <w:tcW w:w="589" w:type="dxa"/>
            <w:tcBorders>
              <w:top w:val="single" w:color="7F7F7F" w:sz="6" w:space="0"/>
            </w:tcBorders>
            <w:shd w:val="clear" w:color="auto" w:fill="auto"/>
          </w:tcPr>
          <w:p w14:paraId="5BDBDA65">
            <w:pPr>
              <w:spacing w:before="96" w:beforeLines="40" w:after="96" w:afterLines="40" w:line="24" w:lineRule="atLeast"/>
              <w:rPr>
                <w:rFonts w:hint="default" w:ascii="Times New Roman" w:hAnsi="Times New Roman" w:eastAsia="Times New Roman" w:cs="Times New Roman"/>
                <w:b/>
                <w:bCs/>
                <w:sz w:val="18"/>
                <w:szCs w:val="18"/>
                <w:lang w:val="en-GB" w:eastAsia="en-GB"/>
              </w:rPr>
            </w:pPr>
          </w:p>
        </w:tc>
        <w:tc>
          <w:tcPr>
            <w:tcW w:w="1822" w:type="dxa"/>
            <w:tcBorders>
              <w:top w:val="single" w:color="7F7F7F" w:sz="6" w:space="0"/>
            </w:tcBorders>
            <w:shd w:val="clear" w:color="auto" w:fill="auto"/>
          </w:tcPr>
          <w:p w14:paraId="1C564B75">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DISCUSSION</w:t>
            </w:r>
          </w:p>
        </w:tc>
        <w:tc>
          <w:tcPr>
            <w:tcW w:w="7040" w:type="dxa"/>
            <w:tcBorders>
              <w:top w:val="single" w:color="7F7F7F" w:sz="6" w:space="0"/>
            </w:tcBorders>
            <w:shd w:val="clear" w:color="auto" w:fill="auto"/>
          </w:tcPr>
          <w:p w14:paraId="35997729">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tcBorders>
              <w:top w:val="single" w:color="7F7F7F" w:sz="6" w:space="0"/>
            </w:tcBorders>
          </w:tcPr>
          <w:p w14:paraId="2AE3A897">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1800AF05">
        <w:tblPrEx>
          <w:tblCellMar>
            <w:top w:w="0" w:type="dxa"/>
            <w:left w:w="108" w:type="dxa"/>
            <w:bottom w:w="0" w:type="dxa"/>
            <w:right w:w="108" w:type="dxa"/>
          </w:tblCellMar>
        </w:tblPrEx>
        <w:tc>
          <w:tcPr>
            <w:tcW w:w="589" w:type="dxa"/>
            <w:shd w:val="clear" w:color="auto" w:fill="EEEEEE"/>
          </w:tcPr>
          <w:p w14:paraId="6B5F5286">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14</w:t>
            </w:r>
          </w:p>
        </w:tc>
        <w:tc>
          <w:tcPr>
            <w:tcW w:w="1822" w:type="dxa"/>
            <w:shd w:val="clear" w:color="auto" w:fill="EEEEEE"/>
          </w:tcPr>
          <w:p w14:paraId="42EDC029">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Key results </w:t>
            </w:r>
          </w:p>
        </w:tc>
        <w:tc>
          <w:tcPr>
            <w:tcW w:w="7040" w:type="dxa"/>
            <w:shd w:val="clear" w:color="auto" w:fill="EEEEEE"/>
          </w:tcPr>
          <w:p w14:paraId="35F1CADF">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Summarize key results with reference to study objectives</w:t>
            </w:r>
          </w:p>
        </w:tc>
        <w:tc>
          <w:tcPr>
            <w:tcW w:w="4319" w:type="dxa"/>
            <w:shd w:val="clear" w:color="auto" w:fill="EEEEEE"/>
          </w:tcPr>
          <w:p w14:paraId="70F1DDE7">
            <w:pPr>
              <w:spacing w:before="96" w:beforeLines="40" w:after="96" w:afterLines="40" w:line="24" w:lineRule="atLeast"/>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Discussion (paragraph 1)</w:t>
            </w:r>
          </w:p>
        </w:tc>
      </w:tr>
      <w:tr w14:paraId="06BFAFA4">
        <w:tblPrEx>
          <w:tblCellMar>
            <w:top w:w="0" w:type="dxa"/>
            <w:left w:w="108" w:type="dxa"/>
            <w:bottom w:w="0" w:type="dxa"/>
            <w:right w:w="108" w:type="dxa"/>
          </w:tblCellMar>
        </w:tblPrEx>
        <w:tc>
          <w:tcPr>
            <w:tcW w:w="589" w:type="dxa"/>
            <w:shd w:val="clear" w:color="auto" w:fill="auto"/>
          </w:tcPr>
          <w:p w14:paraId="6D471CC5">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15</w:t>
            </w:r>
          </w:p>
        </w:tc>
        <w:tc>
          <w:tcPr>
            <w:tcW w:w="1822" w:type="dxa"/>
            <w:shd w:val="clear" w:color="auto" w:fill="auto"/>
          </w:tcPr>
          <w:p w14:paraId="5C27961E">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Limitations</w:t>
            </w:r>
          </w:p>
        </w:tc>
        <w:tc>
          <w:tcPr>
            <w:tcW w:w="7040" w:type="dxa"/>
            <w:shd w:val="clear" w:color="auto" w:fill="auto"/>
          </w:tcPr>
          <w:p w14:paraId="75B6F41B">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hint="default" w:ascii="Times New Roman" w:hAnsi="Times New Roman" w:eastAsia="Times New Roman" w:cs="Times New Roman"/>
                <w:sz w:val="18"/>
                <w:szCs w:val="18"/>
                <w:shd w:val="clear" w:color="auto" w:fill="FFFFFF"/>
                <w:lang w:val="en-GB" w:eastAsia="en-GB"/>
              </w:rPr>
              <w:t> </w:t>
            </w:r>
          </w:p>
        </w:tc>
        <w:tc>
          <w:tcPr>
            <w:tcW w:w="4319" w:type="dxa"/>
          </w:tcPr>
          <w:p w14:paraId="7CB4BA33">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Discussion (paragraph 6)</w:t>
            </w:r>
          </w:p>
        </w:tc>
      </w:tr>
      <w:tr w14:paraId="71F8B8B5">
        <w:tblPrEx>
          <w:tblCellMar>
            <w:top w:w="0" w:type="dxa"/>
            <w:left w:w="108" w:type="dxa"/>
            <w:bottom w:w="0" w:type="dxa"/>
            <w:right w:w="108" w:type="dxa"/>
          </w:tblCellMar>
        </w:tblPrEx>
        <w:tc>
          <w:tcPr>
            <w:tcW w:w="589" w:type="dxa"/>
            <w:shd w:val="clear" w:color="auto" w:fill="EEEEEE"/>
          </w:tcPr>
          <w:p w14:paraId="02C1D590">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16</w:t>
            </w:r>
          </w:p>
        </w:tc>
        <w:tc>
          <w:tcPr>
            <w:tcW w:w="1822" w:type="dxa"/>
            <w:shd w:val="clear" w:color="auto" w:fill="EEEEEE"/>
          </w:tcPr>
          <w:p w14:paraId="612AA484">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Interpretation</w:t>
            </w:r>
          </w:p>
        </w:tc>
        <w:tc>
          <w:tcPr>
            <w:tcW w:w="7040" w:type="dxa"/>
            <w:shd w:val="clear" w:color="auto" w:fill="EEEEEE"/>
          </w:tcPr>
          <w:p w14:paraId="3BF6466E">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shd w:val="clear" w:color="auto" w:fill="EEEEEE"/>
          </w:tcPr>
          <w:p w14:paraId="1C445080">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62E6D51A">
        <w:tblPrEx>
          <w:tblCellMar>
            <w:top w:w="0" w:type="dxa"/>
            <w:left w:w="108" w:type="dxa"/>
            <w:bottom w:w="0" w:type="dxa"/>
            <w:right w:w="108" w:type="dxa"/>
          </w:tblCellMar>
        </w:tblPrEx>
        <w:tc>
          <w:tcPr>
            <w:tcW w:w="589" w:type="dxa"/>
            <w:shd w:val="clear" w:color="auto" w:fill="auto"/>
          </w:tcPr>
          <w:p w14:paraId="6DD2F448">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50F26A29">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a)</w:t>
            </w:r>
          </w:p>
        </w:tc>
        <w:tc>
          <w:tcPr>
            <w:tcW w:w="7040" w:type="dxa"/>
            <w:shd w:val="clear" w:color="auto" w:fill="auto"/>
          </w:tcPr>
          <w:p w14:paraId="7EDF9868">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Meaning: Give a cautious overall interpretation of results in the context of their limitations and in comparison with other studies</w:t>
            </w:r>
          </w:p>
        </w:tc>
        <w:tc>
          <w:tcPr>
            <w:tcW w:w="4319" w:type="dxa"/>
          </w:tcPr>
          <w:p w14:paraId="5251245C">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Discussion (paragraph 1)</w:t>
            </w:r>
          </w:p>
        </w:tc>
      </w:tr>
      <w:tr w14:paraId="156B69E5">
        <w:tblPrEx>
          <w:tblCellMar>
            <w:top w:w="0" w:type="dxa"/>
            <w:left w:w="108" w:type="dxa"/>
            <w:bottom w:w="0" w:type="dxa"/>
            <w:right w:w="108" w:type="dxa"/>
          </w:tblCellMar>
        </w:tblPrEx>
        <w:tc>
          <w:tcPr>
            <w:tcW w:w="589" w:type="dxa"/>
            <w:shd w:val="clear" w:color="auto" w:fill="EEEEEE"/>
          </w:tcPr>
          <w:p w14:paraId="4C8A2215">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EEEEEE"/>
          </w:tcPr>
          <w:p w14:paraId="6A4A5F16">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b)</w:t>
            </w:r>
          </w:p>
        </w:tc>
        <w:tc>
          <w:tcPr>
            <w:tcW w:w="7040" w:type="dxa"/>
            <w:shd w:val="clear" w:color="auto" w:fill="EEEEEE"/>
          </w:tcPr>
          <w:p w14:paraId="422EB891">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4319" w:type="dxa"/>
            <w:shd w:val="clear" w:color="auto" w:fill="EEEEEE"/>
          </w:tcPr>
          <w:p w14:paraId="3A91F000">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Discussion (paragraph 1-2)</w:t>
            </w:r>
          </w:p>
        </w:tc>
      </w:tr>
      <w:tr w14:paraId="203390A0">
        <w:tblPrEx>
          <w:tblCellMar>
            <w:top w:w="0" w:type="dxa"/>
            <w:left w:w="108" w:type="dxa"/>
            <w:bottom w:w="0" w:type="dxa"/>
            <w:right w:w="108" w:type="dxa"/>
          </w:tblCellMar>
        </w:tblPrEx>
        <w:tc>
          <w:tcPr>
            <w:tcW w:w="589" w:type="dxa"/>
            <w:shd w:val="clear" w:color="auto" w:fill="auto"/>
          </w:tcPr>
          <w:p w14:paraId="54CA3A27">
            <w:pPr>
              <w:spacing w:before="96" w:beforeLines="40" w:after="96" w:afterLines="40" w:line="24" w:lineRule="atLeast"/>
              <w:jc w:val="right"/>
              <w:rPr>
                <w:rFonts w:hint="default" w:ascii="Times New Roman" w:hAnsi="Times New Roman" w:eastAsia="Cambria" w:cs="Times New Roman"/>
                <w:b/>
                <w:bCs/>
                <w:sz w:val="18"/>
                <w:szCs w:val="18"/>
                <w:lang w:val="en-GB" w:eastAsia="en-US"/>
              </w:rPr>
            </w:pPr>
          </w:p>
        </w:tc>
        <w:tc>
          <w:tcPr>
            <w:tcW w:w="1822" w:type="dxa"/>
            <w:shd w:val="clear" w:color="auto" w:fill="auto"/>
          </w:tcPr>
          <w:p w14:paraId="6D25BA57">
            <w:pPr>
              <w:spacing w:before="96" w:beforeLines="40" w:after="96" w:afterLines="40" w:line="24" w:lineRule="atLeast"/>
              <w:jc w:val="right"/>
              <w:rPr>
                <w:rFonts w:hint="default" w:ascii="Times New Roman" w:hAnsi="Times New Roman" w:eastAsia="Cambria" w:cs="Times New Roman"/>
                <w:sz w:val="18"/>
                <w:szCs w:val="18"/>
                <w:lang w:val="en-GB" w:eastAsia="en-US"/>
              </w:rPr>
            </w:pPr>
            <w:r>
              <w:rPr>
                <w:rFonts w:hint="default" w:ascii="Times New Roman" w:hAnsi="Times New Roman" w:eastAsia="Cambria" w:cs="Times New Roman"/>
                <w:sz w:val="18"/>
                <w:szCs w:val="18"/>
                <w:lang w:val="en-GB" w:eastAsia="en-US"/>
              </w:rPr>
              <w:t>c)</w:t>
            </w:r>
          </w:p>
        </w:tc>
        <w:tc>
          <w:tcPr>
            <w:tcW w:w="7040" w:type="dxa"/>
            <w:shd w:val="clear" w:color="auto" w:fill="auto"/>
          </w:tcPr>
          <w:p w14:paraId="5B6A8315">
            <w:pPr>
              <w:tabs>
                <w:tab w:val="left" w:pos="1350"/>
              </w:tabs>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 xml:space="preserve">Clinical relevance: Discuss whether the results have clinical or public policy relevance, and </w:t>
            </w:r>
            <w:r>
              <w:rPr>
                <w:rFonts w:hint="default" w:ascii="Times New Roman" w:hAnsi="Times New Roman" w:eastAsia="Times New Roman" w:cs="Times New Roman"/>
                <w:color w:val="000000"/>
                <w:sz w:val="18"/>
                <w:szCs w:val="18"/>
                <w:lang w:eastAsia="en-GB"/>
              </w:rPr>
              <w:t>to what extent they inform effect sizes of possible interventions</w:t>
            </w:r>
          </w:p>
        </w:tc>
        <w:tc>
          <w:tcPr>
            <w:tcW w:w="4319" w:type="dxa"/>
          </w:tcPr>
          <w:p w14:paraId="78058AE6">
            <w:pPr>
              <w:tabs>
                <w:tab w:val="left" w:pos="1350"/>
              </w:tabs>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Discussion (paragraph 1-2)</w:t>
            </w:r>
          </w:p>
        </w:tc>
      </w:tr>
      <w:tr w14:paraId="71FDAFC1">
        <w:tblPrEx>
          <w:tblCellMar>
            <w:top w:w="0" w:type="dxa"/>
            <w:left w:w="108" w:type="dxa"/>
            <w:bottom w:w="0" w:type="dxa"/>
            <w:right w:w="108" w:type="dxa"/>
          </w:tblCellMar>
        </w:tblPrEx>
        <w:tc>
          <w:tcPr>
            <w:tcW w:w="589" w:type="dxa"/>
            <w:tcBorders>
              <w:bottom w:val="single" w:color="7F7F7F" w:sz="6" w:space="0"/>
            </w:tcBorders>
            <w:shd w:val="clear" w:color="auto" w:fill="EEEEEE"/>
          </w:tcPr>
          <w:p w14:paraId="7540155A">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17</w:t>
            </w:r>
          </w:p>
        </w:tc>
        <w:tc>
          <w:tcPr>
            <w:tcW w:w="1822" w:type="dxa"/>
            <w:tcBorders>
              <w:bottom w:val="single" w:color="7F7F7F" w:sz="6" w:space="0"/>
            </w:tcBorders>
            <w:shd w:val="clear" w:color="auto" w:fill="EEEEEE"/>
          </w:tcPr>
          <w:p w14:paraId="3680059F">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 xml:space="preserve">Generalizability  </w:t>
            </w:r>
            <w:r>
              <w:rPr>
                <w:rFonts w:hint="default" w:ascii="Times New Roman" w:hAnsi="Times New Roman" w:eastAsia="Times New Roman" w:cs="Times New Roman"/>
                <w:sz w:val="18"/>
                <w:szCs w:val="18"/>
                <w:lang w:val="en-GB" w:eastAsia="en-GB"/>
              </w:rPr>
              <w:t> </w:t>
            </w:r>
          </w:p>
        </w:tc>
        <w:tc>
          <w:tcPr>
            <w:tcW w:w="7040" w:type="dxa"/>
            <w:tcBorders>
              <w:bottom w:val="single" w:color="7F7F7F" w:sz="6" w:space="0"/>
            </w:tcBorders>
            <w:shd w:val="clear" w:color="auto" w:fill="EEEEEE"/>
          </w:tcPr>
          <w:p w14:paraId="68647C33">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sz w:val="18"/>
                <w:szCs w:val="18"/>
                <w:lang w:val="en-GB" w:eastAsia="en-GB"/>
              </w:rPr>
              <w:t>Discuss the generalizability of the study results (a) to other populations, (b) across other exposure periods/timings, and (c) across other levels of exposure</w:t>
            </w:r>
          </w:p>
        </w:tc>
        <w:tc>
          <w:tcPr>
            <w:tcW w:w="4319" w:type="dxa"/>
            <w:tcBorders>
              <w:bottom w:val="single" w:color="7F7F7F" w:sz="6" w:space="0"/>
            </w:tcBorders>
            <w:shd w:val="clear" w:color="auto" w:fill="EEEEEE"/>
          </w:tcPr>
          <w:p w14:paraId="41ABF5A9">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shd w:val="clear" w:color="auto" w:fill="FFFFFF"/>
                <w:lang w:val="en-US" w:eastAsia="zh-CN"/>
              </w:rPr>
              <w:t>Not applicable</w:t>
            </w:r>
          </w:p>
        </w:tc>
      </w:tr>
      <w:tr w14:paraId="57884E75">
        <w:tblPrEx>
          <w:tblCellMar>
            <w:top w:w="0" w:type="dxa"/>
            <w:left w:w="108" w:type="dxa"/>
            <w:bottom w:w="0" w:type="dxa"/>
            <w:right w:w="108" w:type="dxa"/>
          </w:tblCellMar>
        </w:tblPrEx>
        <w:tc>
          <w:tcPr>
            <w:tcW w:w="589" w:type="dxa"/>
            <w:tcBorders>
              <w:top w:val="single" w:color="7F7F7F" w:sz="6" w:space="0"/>
            </w:tcBorders>
            <w:shd w:val="clear" w:color="auto" w:fill="auto"/>
          </w:tcPr>
          <w:p w14:paraId="2C4C694A">
            <w:pPr>
              <w:spacing w:before="96" w:beforeLines="40" w:after="96" w:afterLines="40" w:line="24" w:lineRule="atLeast"/>
              <w:rPr>
                <w:rFonts w:hint="default" w:ascii="Times New Roman" w:hAnsi="Times New Roman" w:eastAsia="Times New Roman" w:cs="Times New Roman"/>
                <w:b/>
                <w:bCs/>
                <w:sz w:val="18"/>
                <w:szCs w:val="18"/>
                <w:lang w:val="en-GB" w:eastAsia="en-GB"/>
              </w:rPr>
            </w:pPr>
          </w:p>
        </w:tc>
        <w:tc>
          <w:tcPr>
            <w:tcW w:w="1822" w:type="dxa"/>
            <w:tcBorders>
              <w:top w:val="single" w:color="7F7F7F" w:sz="6" w:space="0"/>
            </w:tcBorders>
            <w:shd w:val="clear" w:color="auto" w:fill="auto"/>
          </w:tcPr>
          <w:p w14:paraId="0A6FFE33">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OTHER INFORMATION</w:t>
            </w:r>
          </w:p>
        </w:tc>
        <w:tc>
          <w:tcPr>
            <w:tcW w:w="7040" w:type="dxa"/>
            <w:tcBorders>
              <w:top w:val="single" w:color="7F7F7F" w:sz="6" w:space="0"/>
            </w:tcBorders>
            <w:shd w:val="clear" w:color="auto" w:fill="auto"/>
          </w:tcPr>
          <w:p w14:paraId="0577947E">
            <w:pPr>
              <w:spacing w:before="96" w:beforeLines="40" w:after="96" w:afterLines="40" w:line="24" w:lineRule="atLeast"/>
              <w:rPr>
                <w:rFonts w:hint="default" w:ascii="Times New Roman" w:hAnsi="Times New Roman" w:eastAsia="Cambria" w:cs="Times New Roman"/>
                <w:sz w:val="18"/>
                <w:szCs w:val="18"/>
                <w:lang w:val="en-GB" w:eastAsia="en-US"/>
              </w:rPr>
            </w:pPr>
          </w:p>
        </w:tc>
        <w:tc>
          <w:tcPr>
            <w:tcW w:w="4319" w:type="dxa"/>
            <w:tcBorders>
              <w:top w:val="single" w:color="7F7F7F" w:sz="6" w:space="0"/>
            </w:tcBorders>
          </w:tcPr>
          <w:p w14:paraId="3718ED5B">
            <w:pPr>
              <w:spacing w:before="96" w:beforeLines="40" w:after="96" w:afterLines="40" w:line="24" w:lineRule="atLeast"/>
              <w:rPr>
                <w:rFonts w:hint="default" w:ascii="Times New Roman" w:hAnsi="Times New Roman" w:eastAsia="Cambria" w:cs="Times New Roman"/>
                <w:sz w:val="18"/>
                <w:szCs w:val="18"/>
                <w:lang w:val="en-GB" w:eastAsia="en-US"/>
              </w:rPr>
            </w:pPr>
          </w:p>
        </w:tc>
      </w:tr>
      <w:tr w14:paraId="0014C6D1">
        <w:tblPrEx>
          <w:tblCellMar>
            <w:top w:w="0" w:type="dxa"/>
            <w:left w:w="108" w:type="dxa"/>
            <w:bottom w:w="0" w:type="dxa"/>
            <w:right w:w="108" w:type="dxa"/>
          </w:tblCellMar>
        </w:tblPrEx>
        <w:tc>
          <w:tcPr>
            <w:tcW w:w="589" w:type="dxa"/>
            <w:shd w:val="clear" w:color="auto" w:fill="EEEEEE"/>
          </w:tcPr>
          <w:p w14:paraId="2336D08C">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18</w:t>
            </w:r>
          </w:p>
        </w:tc>
        <w:tc>
          <w:tcPr>
            <w:tcW w:w="1822" w:type="dxa"/>
            <w:shd w:val="clear" w:color="auto" w:fill="EEEEEE"/>
          </w:tcPr>
          <w:p w14:paraId="08EB4FDF">
            <w:pPr>
              <w:spacing w:before="96" w:beforeLines="40" w:after="96" w:afterLines="40" w:line="24" w:lineRule="atLeast"/>
              <w:rPr>
                <w:rFonts w:hint="default" w:ascii="Times New Roman" w:hAnsi="Times New Roman" w:eastAsia="Cambria" w:cs="Times New Roman"/>
                <w:sz w:val="18"/>
                <w:szCs w:val="18"/>
                <w:lang w:val="en-GB" w:eastAsia="en-US"/>
              </w:rPr>
            </w:pPr>
            <w:r>
              <w:rPr>
                <w:rFonts w:hint="default" w:ascii="Times New Roman" w:hAnsi="Times New Roman" w:eastAsia="Times New Roman" w:cs="Times New Roman"/>
                <w:b/>
                <w:bCs/>
                <w:sz w:val="18"/>
                <w:szCs w:val="18"/>
                <w:lang w:val="en-GB" w:eastAsia="en-GB"/>
              </w:rPr>
              <w:t>Funding</w:t>
            </w:r>
          </w:p>
        </w:tc>
        <w:tc>
          <w:tcPr>
            <w:tcW w:w="7040" w:type="dxa"/>
            <w:shd w:val="clear" w:color="auto" w:fill="EEEEEE"/>
          </w:tcPr>
          <w:p w14:paraId="4663DCA7">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4319" w:type="dxa"/>
            <w:shd w:val="clear" w:color="auto" w:fill="EEEEEE"/>
          </w:tcPr>
          <w:p w14:paraId="2C6CE5FF">
            <w:pPr>
              <w:spacing w:before="96" w:beforeLines="40" w:after="96" w:afterLines="40" w:line="24" w:lineRule="atLeast"/>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Section (Funding)</w:t>
            </w:r>
          </w:p>
        </w:tc>
      </w:tr>
      <w:tr w14:paraId="1B22CB41">
        <w:tblPrEx>
          <w:tblCellMar>
            <w:top w:w="0" w:type="dxa"/>
            <w:left w:w="108" w:type="dxa"/>
            <w:bottom w:w="0" w:type="dxa"/>
            <w:right w:w="108" w:type="dxa"/>
          </w:tblCellMar>
        </w:tblPrEx>
        <w:tc>
          <w:tcPr>
            <w:tcW w:w="589" w:type="dxa"/>
            <w:shd w:val="clear" w:color="auto" w:fill="auto"/>
          </w:tcPr>
          <w:p w14:paraId="381BF2BA">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19</w:t>
            </w:r>
          </w:p>
        </w:tc>
        <w:tc>
          <w:tcPr>
            <w:tcW w:w="1822" w:type="dxa"/>
            <w:shd w:val="clear" w:color="auto" w:fill="auto"/>
          </w:tcPr>
          <w:p w14:paraId="233BA942">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Data and data sharing </w:t>
            </w:r>
          </w:p>
        </w:tc>
        <w:tc>
          <w:tcPr>
            <w:tcW w:w="7040" w:type="dxa"/>
            <w:shd w:val="clear" w:color="auto" w:fill="auto"/>
          </w:tcPr>
          <w:p w14:paraId="42D9085E">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4319" w:type="dxa"/>
          </w:tcPr>
          <w:p w14:paraId="38DE3AA7">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Section (Data availability statement)</w:t>
            </w:r>
          </w:p>
        </w:tc>
      </w:tr>
      <w:tr w14:paraId="1BFE6A86">
        <w:tblPrEx>
          <w:tblCellMar>
            <w:top w:w="0" w:type="dxa"/>
            <w:left w:w="108" w:type="dxa"/>
            <w:bottom w:w="0" w:type="dxa"/>
            <w:right w:w="108" w:type="dxa"/>
          </w:tblCellMar>
        </w:tblPrEx>
        <w:tc>
          <w:tcPr>
            <w:tcW w:w="589" w:type="dxa"/>
            <w:tcBorders>
              <w:bottom w:val="single" w:color="7F7F7F" w:sz="6" w:space="0"/>
            </w:tcBorders>
            <w:shd w:val="clear" w:color="auto" w:fill="EEEEEE"/>
          </w:tcPr>
          <w:p w14:paraId="20DC2C92">
            <w:pPr>
              <w:spacing w:before="96" w:beforeLines="40" w:after="96" w:afterLines="40" w:line="24" w:lineRule="atLeast"/>
              <w:rPr>
                <w:rFonts w:hint="default" w:ascii="Times New Roman" w:hAnsi="Times New Roman" w:eastAsia="Times New Roman" w:cs="Times New Roman"/>
                <w:b/>
                <w:bCs/>
                <w:sz w:val="18"/>
                <w:szCs w:val="18"/>
                <w:lang w:val="en-GB" w:eastAsia="en-GB"/>
              </w:rPr>
            </w:pPr>
            <w:r>
              <w:rPr>
                <w:rFonts w:hint="default" w:ascii="Times New Roman" w:hAnsi="Times New Roman" w:eastAsia="Times New Roman" w:cs="Times New Roman"/>
                <w:sz w:val="18"/>
                <w:szCs w:val="18"/>
                <w:lang w:val="en-GB" w:eastAsia="en-GB"/>
              </w:rPr>
              <w:t>20</w:t>
            </w:r>
          </w:p>
        </w:tc>
        <w:tc>
          <w:tcPr>
            <w:tcW w:w="1822" w:type="dxa"/>
            <w:tcBorders>
              <w:bottom w:val="single" w:color="7F7F7F" w:sz="6" w:space="0"/>
            </w:tcBorders>
            <w:shd w:val="clear" w:color="auto" w:fill="EEEEEE"/>
          </w:tcPr>
          <w:p w14:paraId="39A69A1B">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b/>
                <w:bCs/>
                <w:sz w:val="18"/>
                <w:szCs w:val="18"/>
                <w:lang w:val="en-GB" w:eastAsia="en-GB"/>
              </w:rPr>
              <w:t>Conflicts of Interest  </w:t>
            </w:r>
          </w:p>
        </w:tc>
        <w:tc>
          <w:tcPr>
            <w:tcW w:w="7040" w:type="dxa"/>
            <w:tcBorders>
              <w:bottom w:val="single" w:color="7F7F7F" w:sz="6" w:space="0"/>
            </w:tcBorders>
            <w:shd w:val="clear" w:color="auto" w:fill="EEEEEE"/>
          </w:tcPr>
          <w:p w14:paraId="4772D912">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default" w:ascii="Times New Roman" w:hAnsi="Times New Roman" w:eastAsia="Times New Roman" w:cs="Times New Roman"/>
                <w:sz w:val="18"/>
                <w:szCs w:val="18"/>
                <w:lang w:val="en-GB" w:eastAsia="en-GB"/>
              </w:rPr>
              <w:t>All authors should declare all potential conflicts of interest</w:t>
            </w:r>
          </w:p>
        </w:tc>
        <w:tc>
          <w:tcPr>
            <w:tcW w:w="4319" w:type="dxa"/>
            <w:tcBorders>
              <w:bottom w:val="single" w:color="7F7F7F" w:sz="6" w:space="0"/>
            </w:tcBorders>
            <w:shd w:val="clear" w:color="auto" w:fill="EEEEEE"/>
          </w:tcPr>
          <w:p w14:paraId="5D9123A4">
            <w:pPr>
              <w:spacing w:before="96" w:beforeLines="40" w:after="96" w:afterLines="40" w:line="24" w:lineRule="atLeast"/>
              <w:rPr>
                <w:rFonts w:hint="default" w:ascii="Times New Roman" w:hAnsi="Times New Roman" w:eastAsia="Times New Roman" w:cs="Times New Roman"/>
                <w:sz w:val="18"/>
                <w:szCs w:val="18"/>
                <w:lang w:val="en-GB" w:eastAsia="en-GB"/>
              </w:rPr>
            </w:pPr>
            <w:r>
              <w:rPr>
                <w:rFonts w:hint="eastAsia" w:ascii="Times New Roman" w:hAnsi="Times New Roman" w:eastAsia="宋体" w:cs="Times New Roman"/>
                <w:sz w:val="18"/>
                <w:szCs w:val="18"/>
                <w:lang w:val="en-US" w:eastAsia="zh-CN"/>
              </w:rPr>
              <w:t>Section (Conflict of interest)</w:t>
            </w:r>
          </w:p>
        </w:tc>
      </w:tr>
    </w:tbl>
    <w:p w14:paraId="7B1C753C">
      <w:pPr>
        <w:rPr>
          <w:rFonts w:hint="default" w:ascii="Times New Roman" w:hAnsi="Times New Roman" w:eastAsia="宋体" w:cs="Times New Roman"/>
          <w:b w:val="0"/>
          <w:bCs w:val="0"/>
          <w:color w:val="000000"/>
          <w:kern w:val="0"/>
          <w:sz w:val="21"/>
          <w:szCs w:val="21"/>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1ODMyYmZlNGM0OTk0MzA5NDJiZDI2OTVkMTRiNWIifQ=="/>
  </w:docVars>
  <w:rsids>
    <w:rsidRoot w:val="000624CD"/>
    <w:rsid w:val="000624CD"/>
    <w:rsid w:val="0028665B"/>
    <w:rsid w:val="00352DAE"/>
    <w:rsid w:val="003B4D4B"/>
    <w:rsid w:val="008E2334"/>
    <w:rsid w:val="00976C99"/>
    <w:rsid w:val="0097728A"/>
    <w:rsid w:val="00C5767B"/>
    <w:rsid w:val="00D0393A"/>
    <w:rsid w:val="07C531B9"/>
    <w:rsid w:val="088017D6"/>
    <w:rsid w:val="08AA23AF"/>
    <w:rsid w:val="0D63660A"/>
    <w:rsid w:val="0EEA1757"/>
    <w:rsid w:val="113A4C18"/>
    <w:rsid w:val="15695ACC"/>
    <w:rsid w:val="17B1375A"/>
    <w:rsid w:val="185F6D12"/>
    <w:rsid w:val="1CFC7225"/>
    <w:rsid w:val="1DBE272D"/>
    <w:rsid w:val="265C6F87"/>
    <w:rsid w:val="271C2272"/>
    <w:rsid w:val="2BEE68D3"/>
    <w:rsid w:val="2FAC4ADB"/>
    <w:rsid w:val="30110DE2"/>
    <w:rsid w:val="382471D8"/>
    <w:rsid w:val="395D29A2"/>
    <w:rsid w:val="3A824DB6"/>
    <w:rsid w:val="416A37EB"/>
    <w:rsid w:val="41744D2D"/>
    <w:rsid w:val="46B02CAB"/>
    <w:rsid w:val="4B5E27BB"/>
    <w:rsid w:val="4DB51DDB"/>
    <w:rsid w:val="4DCB3F26"/>
    <w:rsid w:val="4DFE60AA"/>
    <w:rsid w:val="4E7520E4"/>
    <w:rsid w:val="50F6575E"/>
    <w:rsid w:val="50FB4B23"/>
    <w:rsid w:val="53963229"/>
    <w:rsid w:val="53B67427"/>
    <w:rsid w:val="53D8114B"/>
    <w:rsid w:val="56BD287A"/>
    <w:rsid w:val="591C1ADA"/>
    <w:rsid w:val="59995821"/>
    <w:rsid w:val="5C515046"/>
    <w:rsid w:val="5F3A53B0"/>
    <w:rsid w:val="5FB567E4"/>
    <w:rsid w:val="6291178B"/>
    <w:rsid w:val="62970423"/>
    <w:rsid w:val="66E3632D"/>
    <w:rsid w:val="66FE3167"/>
    <w:rsid w:val="67AF7FBD"/>
    <w:rsid w:val="6B9D6AAA"/>
    <w:rsid w:val="6BEC5C84"/>
    <w:rsid w:val="6DED1170"/>
    <w:rsid w:val="711315BD"/>
    <w:rsid w:val="724759C2"/>
    <w:rsid w:val="72E476B5"/>
    <w:rsid w:val="74055B35"/>
    <w:rsid w:val="743E2DF5"/>
    <w:rsid w:val="745713BC"/>
    <w:rsid w:val="7AA65250"/>
    <w:rsid w:val="7ACD6C80"/>
    <w:rsid w:val="7CC540B3"/>
    <w:rsid w:val="7E132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unhideWhenUsed/>
    <w:qFormat/>
    <w:uiPriority w:val="99"/>
    <w:pPr>
      <w:tabs>
        <w:tab w:val="center" w:pos="4153"/>
        <w:tab w:val="right" w:pos="8306"/>
      </w:tabs>
      <w:snapToGrid w:val="0"/>
      <w:jc w:val="left"/>
    </w:pPr>
    <w:rPr>
      <w:sz w:val="18"/>
      <w:szCs w:val="18"/>
    </w:rPr>
  </w:style>
  <w:style w:type="paragraph" w:styleId="3">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FollowedHyperlink"/>
    <w:basedOn w:val="6"/>
    <w:autoRedefine/>
    <w:semiHidden/>
    <w:unhideWhenUsed/>
    <w:qFormat/>
    <w:uiPriority w:val="99"/>
    <w:rPr>
      <w:color w:val="800080"/>
      <w:u w:val="single"/>
    </w:rPr>
  </w:style>
  <w:style w:type="character" w:styleId="8">
    <w:name w:val="Hyperlink"/>
    <w:basedOn w:val="6"/>
    <w:autoRedefine/>
    <w:semiHidden/>
    <w:unhideWhenUsed/>
    <w:qFormat/>
    <w:uiPriority w:val="99"/>
    <w:rPr>
      <w:color w:val="0000FF"/>
      <w:u w:val="single"/>
    </w:rPr>
  </w:style>
  <w:style w:type="character" w:customStyle="1" w:styleId="9">
    <w:name w:val="页眉 字符"/>
    <w:basedOn w:val="6"/>
    <w:link w:val="3"/>
    <w:autoRedefine/>
    <w:qFormat/>
    <w:uiPriority w:val="99"/>
    <w:rPr>
      <w:sz w:val="18"/>
      <w:szCs w:val="18"/>
    </w:rPr>
  </w:style>
  <w:style w:type="character" w:customStyle="1" w:styleId="10">
    <w:name w:val="页脚 字符"/>
    <w:basedOn w:val="6"/>
    <w:link w:val="2"/>
    <w:autoRedefine/>
    <w:qFormat/>
    <w:uiPriority w:val="99"/>
    <w:rPr>
      <w:sz w:val="18"/>
      <w:szCs w:val="18"/>
    </w:rPr>
  </w:style>
  <w:style w:type="paragraph" w:customStyle="1" w:styleId="11">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font5"/>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3">
    <w:name w:val="xl65"/>
    <w:basedOn w:val="1"/>
    <w:autoRedefine/>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14">
    <w:name w:val="xl66"/>
    <w:basedOn w:val="1"/>
    <w:autoRedefine/>
    <w:qFormat/>
    <w:uiPriority w:val="0"/>
    <w:pPr>
      <w:widowControl/>
      <w:spacing w:before="100" w:beforeAutospacing="1" w:after="100" w:afterAutospacing="1"/>
      <w:jc w:val="center"/>
    </w:pPr>
    <w:rPr>
      <w:rFonts w:ascii="Times New Roman" w:hAnsi="Times New Roman" w:eastAsia="宋体" w:cs="Times New Roman"/>
      <w:kern w:val="0"/>
      <w:sz w:val="24"/>
      <w:szCs w:val="24"/>
    </w:rPr>
  </w:style>
  <w:style w:type="paragraph" w:customStyle="1" w:styleId="15">
    <w:name w:val="xl67"/>
    <w:basedOn w:val="1"/>
    <w:autoRedefine/>
    <w:qFormat/>
    <w:uiPriority w:val="0"/>
    <w:pPr>
      <w:widowControl/>
      <w:pBdr>
        <w:top w:val="single" w:color="auto" w:sz="4" w:space="0"/>
        <w:bottom w:val="single" w:color="auto" w:sz="4" w:space="0"/>
      </w:pBdr>
      <w:spacing w:before="100" w:beforeAutospacing="1" w:after="100" w:afterAutospacing="1"/>
      <w:jc w:val="center"/>
    </w:pPr>
    <w:rPr>
      <w:rFonts w:ascii="Times New Roman" w:hAnsi="Times New Roman" w:eastAsia="宋体" w:cs="Times New Roman"/>
      <w:b/>
      <w:bCs/>
      <w:kern w:val="0"/>
      <w:sz w:val="24"/>
      <w:szCs w:val="24"/>
    </w:rPr>
  </w:style>
  <w:style w:type="paragraph" w:customStyle="1" w:styleId="16">
    <w:name w:val="xl68"/>
    <w:basedOn w:val="1"/>
    <w:autoRedefine/>
    <w:qFormat/>
    <w:uiPriority w:val="0"/>
    <w:pPr>
      <w:widowControl/>
      <w:pBdr>
        <w:bottom w:val="single" w:color="auto" w:sz="4" w:space="0"/>
      </w:pBdr>
      <w:spacing w:before="100" w:beforeAutospacing="1" w:after="100" w:afterAutospacing="1"/>
      <w:jc w:val="center"/>
    </w:pPr>
    <w:rPr>
      <w:rFonts w:ascii="Times New Roman" w:hAnsi="Times New Roman" w:eastAsia="宋体" w:cs="Times New Roman"/>
      <w:kern w:val="0"/>
      <w:sz w:val="24"/>
      <w:szCs w:val="24"/>
    </w:rPr>
  </w:style>
  <w:style w:type="paragraph" w:customStyle="1" w:styleId="17">
    <w:name w:val="xl69"/>
    <w:basedOn w:val="1"/>
    <w:qFormat/>
    <w:uiPriority w:val="0"/>
    <w:pPr>
      <w:widowControl/>
      <w:pBdr>
        <w:top w:val="single" w:color="auto" w:sz="4" w:space="0"/>
        <w:bottom w:val="single" w:color="auto" w:sz="4" w:space="0"/>
      </w:pBdr>
      <w:spacing w:before="100" w:beforeAutospacing="1" w:after="100" w:afterAutospacing="1"/>
      <w:jc w:val="center"/>
    </w:pPr>
    <w:rPr>
      <w:rFonts w:ascii="Times New Roman" w:hAnsi="Times New Roman" w:eastAsia="宋体" w:cs="Times New Roman"/>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1274</Words>
  <Characters>7614</Characters>
  <Lines>78</Lines>
  <Paragraphs>21</Paragraphs>
  <TotalTime>2</TotalTime>
  <ScaleCrop>false</ScaleCrop>
  <LinksUpToDate>false</LinksUpToDate>
  <CharactersWithSpaces>8720</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2022-10-18T01:30:00Z</dcterms:created>
  <dc:creator>lee winchat</dc:creator>
  <cp:lastModifiedBy>苏博</cp:lastModifiedBy>
  <dcterms:modified xsi:type="dcterms:W3CDTF">2024-09-27T06:58:13Z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1A1618132B4A4B76AAA08EED5DA8870B_12</vt:lpwstr>
  </property>
</Properties>
</file>