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1E63" w:rsidRPr="000D72C2" w:rsidRDefault="00461E63" w:rsidP="000D72C2">
      <w:pPr>
        <w:pStyle w:val="Heading2"/>
      </w:pPr>
      <w:r w:rsidRPr="000D72C2">
        <w:t>Supplementary Methods and Results</w:t>
      </w:r>
    </w:p>
    <w:p w:rsidR="000D72C2" w:rsidRDefault="000D72C2" w:rsidP="000D72C2">
      <w:pPr>
        <w:pStyle w:val="Heading3"/>
        <w:spacing w:before="0" w:after="0"/>
        <w:rPr>
          <w:rFonts w:cs="Arial"/>
          <w:sz w:val="22"/>
          <w:szCs w:val="22"/>
        </w:rPr>
      </w:pPr>
    </w:p>
    <w:p w:rsidR="00461E63" w:rsidRPr="000D72C2" w:rsidRDefault="00461E63" w:rsidP="000D72C2">
      <w:pPr>
        <w:pStyle w:val="Heading3"/>
      </w:pPr>
      <w:r w:rsidRPr="000D72C2">
        <w:t xml:space="preserve">Study Setting </w:t>
      </w:r>
    </w:p>
    <w:p w:rsidR="00461E63" w:rsidRPr="000D72C2" w:rsidRDefault="00461E63" w:rsidP="000D72C2">
      <w:pPr>
        <w:pStyle w:val="Heading4"/>
      </w:pPr>
      <w:r w:rsidRPr="000D72C2">
        <w:t>Colleges</w:t>
      </w:r>
    </w:p>
    <w:p w:rsidR="00461E63" w:rsidRDefault="00461E63" w:rsidP="000D72C2">
      <w:pPr>
        <w:pBdr>
          <w:top w:val="nil"/>
          <w:left w:val="nil"/>
          <w:bottom w:val="nil"/>
          <w:right w:val="nil"/>
          <w:between w:val="nil"/>
        </w:pBdr>
        <w:spacing w:after="0"/>
        <w:rPr>
          <w:rFonts w:ascii="Arial" w:eastAsia="Arial" w:hAnsi="Arial" w:cs="Arial"/>
          <w:color w:val="171717"/>
          <w:sz w:val="22"/>
          <w:szCs w:val="22"/>
        </w:rPr>
      </w:pPr>
      <w:r w:rsidRPr="000D72C2">
        <w:rPr>
          <w:rFonts w:ascii="Arial" w:eastAsia="Arial" w:hAnsi="Arial" w:cs="Arial"/>
          <w:color w:val="171717"/>
          <w:sz w:val="22"/>
          <w:szCs w:val="22"/>
        </w:rPr>
        <w:t>All students live, eat and socialise in one of the university’s 31 autonomous colleges. Undergraduates receive supervisions (small group teaching sessions) in their colleges. Most colleges admit both undergraduate and postgraduate students</w:t>
      </w:r>
      <w:r w:rsidRPr="000D72C2">
        <w:rPr>
          <w:rFonts w:ascii="Arial" w:eastAsia="Arial" w:hAnsi="Arial" w:cs="Arial"/>
          <w:color w:val="171717"/>
          <w:sz w:val="22"/>
          <w:szCs w:val="22"/>
        </w:rPr>
        <w:fldChar w:fldCharType="begin"/>
      </w:r>
      <w:r w:rsidRPr="000D72C2">
        <w:rPr>
          <w:rFonts w:ascii="Arial" w:eastAsia="Arial" w:hAnsi="Arial" w:cs="Arial"/>
          <w:color w:val="171717"/>
          <w:sz w:val="22"/>
          <w:szCs w:val="22"/>
        </w:rPr>
        <w:instrText xml:space="preserve"> ADDIN EN.CITE &lt;EndNote&gt;&lt;Cite&gt;&lt;Author&gt;Cambridge&lt;/Author&gt;&lt;Year&gt;2021&lt;/Year&gt;&lt;RecNum&gt;90&lt;/RecNum&gt;&lt;DisplayText&gt;&lt;style face="superscript"&gt;1&lt;/style&gt;&lt;/DisplayText&gt;&lt;record&gt;&lt;rec-number&gt;90&lt;/rec-number&gt;&lt;foreign-keys&gt;&lt;key app="EN" db-id="tawvfd5suzr9z2evrvgv50fofxe9ps2rw5ea" timestamp="1619485307"&gt;90&lt;/key&gt;&lt;/foreign-keys&gt;&lt;ref-type name="Web Page"&gt;12&lt;/ref-type&gt;&lt;contributors&gt;&lt;authors&gt;&lt;author&gt;University of Cambridge&lt;/author&gt;&lt;/authors&gt;&lt;/contributors&gt;&lt;titles&gt;&lt;title&gt;About the University: Structure&lt;/title&gt;&lt;/titles&gt;&lt;volume&gt;2021&lt;/volume&gt;&lt;number&gt;26 April 2021&lt;/number&gt;&lt;dates&gt;&lt;year&gt;2021&lt;/year&gt;&lt;/dates&gt;&lt;urls&gt;&lt;related-urls&gt;&lt;url&gt;https://www.cam.ac.uk/about-the-university/how-the-university-and-colleges-work/structure&lt;/url&gt;&lt;/related-urls&gt;&lt;/urls&gt;&lt;/record&gt;&lt;/Cite&gt;&lt;/EndNote&gt;</w:instrText>
      </w:r>
      <w:r w:rsidRPr="000D72C2">
        <w:rPr>
          <w:rFonts w:ascii="Arial" w:eastAsia="Arial" w:hAnsi="Arial" w:cs="Arial"/>
          <w:color w:val="171717"/>
          <w:sz w:val="22"/>
          <w:szCs w:val="22"/>
        </w:rPr>
        <w:fldChar w:fldCharType="separate"/>
      </w:r>
      <w:r w:rsidRPr="000D72C2">
        <w:rPr>
          <w:rFonts w:ascii="Arial" w:eastAsia="Arial" w:hAnsi="Arial" w:cs="Arial"/>
          <w:noProof/>
          <w:color w:val="171717"/>
          <w:sz w:val="22"/>
          <w:szCs w:val="22"/>
          <w:vertAlign w:val="superscript"/>
        </w:rPr>
        <w:t>1</w:t>
      </w:r>
      <w:r w:rsidRPr="000D72C2">
        <w:rPr>
          <w:rFonts w:ascii="Arial" w:eastAsia="Arial" w:hAnsi="Arial" w:cs="Arial"/>
          <w:color w:val="171717"/>
          <w:sz w:val="22"/>
          <w:szCs w:val="22"/>
        </w:rPr>
        <w:fldChar w:fldCharType="end"/>
      </w:r>
      <w:r w:rsidRPr="000D72C2">
        <w:rPr>
          <w:rFonts w:ascii="Arial" w:eastAsia="Arial" w:hAnsi="Arial" w:cs="Arial"/>
          <w:color w:val="171717"/>
          <w:sz w:val="22"/>
          <w:szCs w:val="22"/>
        </w:rPr>
        <w:t xml:space="preserve">. </w:t>
      </w:r>
    </w:p>
    <w:p w:rsidR="000D72C2" w:rsidRPr="000D72C2" w:rsidRDefault="000D72C2" w:rsidP="000D72C2">
      <w:pPr>
        <w:pBdr>
          <w:top w:val="nil"/>
          <w:left w:val="nil"/>
          <w:bottom w:val="nil"/>
          <w:right w:val="nil"/>
          <w:between w:val="nil"/>
        </w:pBdr>
        <w:spacing w:after="0"/>
        <w:rPr>
          <w:rFonts w:ascii="Arial" w:eastAsia="Arial" w:hAnsi="Arial" w:cs="Arial"/>
          <w:color w:val="171717"/>
          <w:sz w:val="22"/>
          <w:szCs w:val="22"/>
        </w:rPr>
      </w:pPr>
    </w:p>
    <w:p w:rsidR="00461E63" w:rsidRPr="000D72C2" w:rsidRDefault="00461E63" w:rsidP="000D72C2">
      <w:pPr>
        <w:pStyle w:val="Heading4"/>
      </w:pPr>
      <w:r w:rsidRPr="000D72C2">
        <w:t>Households</w:t>
      </w:r>
    </w:p>
    <w:p w:rsidR="00461E63" w:rsidRPr="000D72C2" w:rsidRDefault="00461E63" w:rsidP="000D72C2">
      <w:pPr>
        <w:spacing w:after="0"/>
        <w:rPr>
          <w:rFonts w:ascii="Arial" w:eastAsia="Arial" w:hAnsi="Arial" w:cs="Arial"/>
          <w:sz w:val="22"/>
          <w:szCs w:val="22"/>
        </w:rPr>
      </w:pPr>
      <w:r w:rsidRPr="000D72C2">
        <w:rPr>
          <w:rFonts w:ascii="Arial" w:eastAsia="Arial" w:hAnsi="Arial" w:cs="Arial"/>
          <w:sz w:val="22"/>
          <w:szCs w:val="22"/>
        </w:rPr>
        <w:t xml:space="preserve">In this study, households are defined as individuals who share a kitchen, bathroom and/or lounge facilities, in line with national and </w:t>
      </w:r>
      <w:proofErr w:type="spellStart"/>
      <w:r w:rsidRPr="000D72C2">
        <w:rPr>
          <w:rFonts w:ascii="Arial" w:eastAsia="Arial" w:hAnsi="Arial" w:cs="Arial"/>
          <w:sz w:val="22"/>
          <w:szCs w:val="22"/>
        </w:rPr>
        <w:t>UoC</w:t>
      </w:r>
      <w:proofErr w:type="spellEnd"/>
      <w:r w:rsidRPr="000D72C2">
        <w:rPr>
          <w:rFonts w:ascii="Arial" w:eastAsia="Arial" w:hAnsi="Arial" w:cs="Arial"/>
          <w:sz w:val="22"/>
          <w:szCs w:val="22"/>
        </w:rPr>
        <w:t xml:space="preserve"> guidance distributed to all colleges. </w:t>
      </w:r>
    </w:p>
    <w:p w:rsidR="00461E63" w:rsidRPr="000D72C2" w:rsidRDefault="00461E63" w:rsidP="000D72C2">
      <w:pPr>
        <w:spacing w:after="0"/>
        <w:rPr>
          <w:rFonts w:ascii="Arial" w:hAnsi="Arial" w:cs="Arial"/>
          <w:sz w:val="22"/>
          <w:szCs w:val="22"/>
        </w:rPr>
      </w:pPr>
    </w:p>
    <w:p w:rsidR="00461E63" w:rsidRPr="000D72C2" w:rsidRDefault="00461E63" w:rsidP="000D72C2">
      <w:pPr>
        <w:pStyle w:val="Heading4"/>
      </w:pPr>
      <w:r w:rsidRPr="000D72C2">
        <w:t xml:space="preserve">Course </w:t>
      </w:r>
      <w:r w:rsidRPr="000D72C2">
        <w:t>structure</w:t>
      </w:r>
    </w:p>
    <w:p w:rsidR="00461E63" w:rsidRPr="000D72C2" w:rsidRDefault="00461E63" w:rsidP="000D72C2">
      <w:pPr>
        <w:pBdr>
          <w:top w:val="nil"/>
          <w:left w:val="nil"/>
          <w:bottom w:val="nil"/>
          <w:right w:val="nil"/>
          <w:between w:val="nil"/>
        </w:pBdr>
        <w:spacing w:after="0"/>
        <w:rPr>
          <w:rFonts w:ascii="Arial" w:eastAsia="Arial" w:hAnsi="Arial" w:cs="Arial"/>
          <w:color w:val="000000"/>
          <w:sz w:val="22"/>
          <w:szCs w:val="22"/>
        </w:rPr>
      </w:pPr>
      <w:r w:rsidRPr="000D72C2">
        <w:rPr>
          <w:rFonts w:ascii="Arial" w:eastAsia="Arial" w:hAnsi="Arial" w:cs="Arial"/>
          <w:color w:val="000000"/>
          <w:sz w:val="22"/>
          <w:szCs w:val="22"/>
        </w:rPr>
        <w:t>Course groupings are defined as</w:t>
      </w:r>
      <w:r w:rsidRPr="000D72C2">
        <w:rPr>
          <w:rFonts w:ascii="Arial" w:eastAsia="Arial" w:hAnsi="Arial" w:cs="Arial"/>
          <w:color w:val="000000"/>
          <w:sz w:val="22"/>
          <w:szCs w:val="22"/>
        </w:rPr>
        <w:fldChar w:fldCharType="begin"/>
      </w:r>
      <w:r w:rsidRPr="000D72C2">
        <w:rPr>
          <w:rFonts w:ascii="Arial" w:eastAsia="Arial" w:hAnsi="Arial" w:cs="Arial"/>
          <w:color w:val="000000"/>
          <w:sz w:val="22"/>
          <w:szCs w:val="22"/>
        </w:rPr>
        <w:instrText xml:space="preserve"> ADDIN EN.CITE &lt;EndNote&gt;&lt;Cite&gt;&lt;Author&gt;Cambridge&lt;/Author&gt;&lt;Year&gt;2021&lt;/Year&gt;&lt;RecNum&gt;91&lt;/RecNum&gt;&lt;DisplayText&gt;&lt;style face="superscript"&gt;2&lt;/style&gt;&lt;/DisplayText&gt;&lt;record&gt;&lt;rec-number&gt;91&lt;/rec-number&gt;&lt;foreign-keys&gt;&lt;key app="EN" db-id="tawvfd5suzr9z2evrvgv50fofxe9ps2rw5ea" timestamp="1619485480"&gt;91&lt;/key&gt;&lt;/foreign-keys&gt;&lt;ref-type name="Web Page"&gt;12&lt;/ref-type&gt;&lt;contributors&gt;&lt;authors&gt;&lt;author&gt;University of Cambridge&lt;/author&gt;&lt;/authors&gt;&lt;/contributors&gt;&lt;titles&gt;&lt;title&gt;Colleges and Departments&lt;/title&gt;&lt;/titles&gt;&lt;volume&gt;2021&lt;/volume&gt;&lt;number&gt;26 April 2021&lt;/number&gt;&lt;dates&gt;&lt;year&gt;2021&lt;/year&gt;&lt;/dates&gt;&lt;urls&gt;&lt;related-urls&gt;&lt;url&gt;https://www.cam.ac.uk/colleges-and-departments/department-a-z&lt;/url&gt;&lt;/related-urls&gt;&lt;/urls&gt;&lt;/record&gt;&lt;/Cite&gt;&lt;/EndNote&gt;</w:instrText>
      </w:r>
      <w:r w:rsidRPr="000D72C2">
        <w:rPr>
          <w:rFonts w:ascii="Arial" w:eastAsia="Arial" w:hAnsi="Arial" w:cs="Arial"/>
          <w:color w:val="000000"/>
          <w:sz w:val="22"/>
          <w:szCs w:val="22"/>
        </w:rPr>
        <w:fldChar w:fldCharType="separate"/>
      </w:r>
      <w:r w:rsidRPr="000D72C2">
        <w:rPr>
          <w:rFonts w:ascii="Arial" w:eastAsia="Arial" w:hAnsi="Arial" w:cs="Arial"/>
          <w:noProof/>
          <w:color w:val="000000"/>
          <w:sz w:val="22"/>
          <w:szCs w:val="22"/>
          <w:vertAlign w:val="superscript"/>
        </w:rPr>
        <w:t>2</w:t>
      </w:r>
      <w:r w:rsidRPr="000D72C2">
        <w:rPr>
          <w:rFonts w:ascii="Arial" w:eastAsia="Arial" w:hAnsi="Arial" w:cs="Arial"/>
          <w:color w:val="000000"/>
          <w:sz w:val="22"/>
          <w:szCs w:val="22"/>
        </w:rPr>
        <w:fldChar w:fldCharType="end"/>
      </w:r>
      <w:r w:rsidRPr="000D72C2">
        <w:rPr>
          <w:rFonts w:ascii="Arial" w:eastAsia="Arial" w:hAnsi="Arial" w:cs="Arial"/>
          <w:color w:val="000000"/>
          <w:sz w:val="22"/>
          <w:szCs w:val="22"/>
        </w:rPr>
        <w:t>:</w:t>
      </w:r>
    </w:p>
    <w:p w:rsidR="00461E63" w:rsidRPr="000D72C2" w:rsidRDefault="00461E63" w:rsidP="000D72C2">
      <w:pPr>
        <w:pBdr>
          <w:top w:val="nil"/>
          <w:left w:val="nil"/>
          <w:bottom w:val="nil"/>
          <w:right w:val="nil"/>
          <w:between w:val="nil"/>
        </w:pBdr>
        <w:spacing w:after="0"/>
        <w:ind w:left="720" w:hanging="360"/>
        <w:rPr>
          <w:rFonts w:ascii="Arial" w:eastAsia="Arial" w:hAnsi="Arial" w:cs="Arial"/>
          <w:color w:val="000000"/>
          <w:sz w:val="22"/>
          <w:szCs w:val="22"/>
        </w:rPr>
      </w:pPr>
      <w:r w:rsidRPr="000D72C2">
        <w:rPr>
          <w:rFonts w:ascii="Arial" w:eastAsia="Arial" w:hAnsi="Arial" w:cs="Arial"/>
          <w:color w:val="000000"/>
          <w:sz w:val="22"/>
          <w:szCs w:val="22"/>
        </w:rPr>
        <w:t>·        Undergraduate arts and humanities – undergraduate students in the School of Arts and Humanities and the School of Humanities and Social Sciences</w:t>
      </w:r>
    </w:p>
    <w:p w:rsidR="00461E63" w:rsidRPr="000D72C2" w:rsidRDefault="00461E63" w:rsidP="000D72C2">
      <w:pPr>
        <w:pBdr>
          <w:top w:val="nil"/>
          <w:left w:val="nil"/>
          <w:bottom w:val="nil"/>
          <w:right w:val="nil"/>
          <w:between w:val="nil"/>
        </w:pBdr>
        <w:spacing w:after="0"/>
        <w:ind w:left="720" w:hanging="360"/>
        <w:rPr>
          <w:rFonts w:ascii="Arial" w:eastAsia="Arial" w:hAnsi="Arial" w:cs="Arial"/>
          <w:color w:val="000000"/>
          <w:sz w:val="22"/>
          <w:szCs w:val="22"/>
        </w:rPr>
      </w:pPr>
      <w:r w:rsidRPr="000D72C2">
        <w:rPr>
          <w:rFonts w:ascii="Arial" w:eastAsia="Arial" w:hAnsi="Arial" w:cs="Arial"/>
          <w:color w:val="000000"/>
          <w:sz w:val="22"/>
          <w:szCs w:val="22"/>
        </w:rPr>
        <w:t>·        Undergraduate science and technology – undergraduate students in the School of Biological Sciences, the School of Physical Sciences and the School of Technology</w:t>
      </w:r>
    </w:p>
    <w:p w:rsidR="00461E63" w:rsidRPr="000D72C2" w:rsidRDefault="00461E63" w:rsidP="000D72C2">
      <w:pPr>
        <w:pBdr>
          <w:top w:val="nil"/>
          <w:left w:val="nil"/>
          <w:bottom w:val="nil"/>
          <w:right w:val="nil"/>
          <w:between w:val="nil"/>
        </w:pBdr>
        <w:spacing w:after="0"/>
        <w:ind w:left="720" w:hanging="360"/>
        <w:rPr>
          <w:rFonts w:ascii="Arial" w:eastAsia="Arial" w:hAnsi="Arial" w:cs="Arial"/>
          <w:color w:val="000000"/>
          <w:sz w:val="22"/>
          <w:szCs w:val="22"/>
        </w:rPr>
      </w:pPr>
      <w:r w:rsidRPr="000D72C2">
        <w:rPr>
          <w:rFonts w:ascii="Arial" w:eastAsia="Arial" w:hAnsi="Arial" w:cs="Arial"/>
          <w:color w:val="000000"/>
          <w:sz w:val="22"/>
          <w:szCs w:val="22"/>
        </w:rPr>
        <w:t>·        Postgraduate vocational courses – students in clinical medicine, clinical veterinary medicine and postgraduate certificates in education</w:t>
      </w:r>
    </w:p>
    <w:p w:rsidR="00461E63" w:rsidRPr="000D72C2" w:rsidRDefault="00461E63" w:rsidP="000D72C2">
      <w:pPr>
        <w:pBdr>
          <w:top w:val="nil"/>
          <w:left w:val="nil"/>
          <w:bottom w:val="nil"/>
          <w:right w:val="nil"/>
          <w:between w:val="nil"/>
        </w:pBdr>
        <w:spacing w:after="0"/>
        <w:ind w:left="720" w:hanging="360"/>
        <w:rPr>
          <w:rFonts w:ascii="Arial" w:eastAsia="Arial" w:hAnsi="Arial" w:cs="Arial"/>
          <w:sz w:val="22"/>
          <w:szCs w:val="22"/>
        </w:rPr>
      </w:pPr>
      <w:r w:rsidRPr="000D72C2">
        <w:rPr>
          <w:rFonts w:ascii="Arial" w:eastAsia="Arial" w:hAnsi="Arial" w:cs="Arial"/>
          <w:color w:val="000000"/>
          <w:sz w:val="22"/>
          <w:szCs w:val="22"/>
        </w:rPr>
        <w:t xml:space="preserve">·        Other postgraduate courses – all other postgraduate students, including those in doctoral and </w:t>
      </w:r>
      <w:proofErr w:type="gramStart"/>
      <w:r w:rsidRPr="000D72C2">
        <w:rPr>
          <w:rFonts w:ascii="Arial" w:eastAsia="Arial" w:hAnsi="Arial" w:cs="Arial"/>
          <w:color w:val="000000"/>
          <w:sz w:val="22"/>
          <w:szCs w:val="22"/>
        </w:rPr>
        <w:t>masters</w:t>
      </w:r>
      <w:proofErr w:type="gramEnd"/>
      <w:r w:rsidRPr="000D72C2">
        <w:rPr>
          <w:rFonts w:ascii="Arial" w:eastAsia="Arial" w:hAnsi="Arial" w:cs="Arial"/>
          <w:color w:val="000000"/>
          <w:sz w:val="22"/>
          <w:szCs w:val="22"/>
        </w:rPr>
        <w:t xml:space="preserve"> programmes.</w:t>
      </w:r>
    </w:p>
    <w:p w:rsidR="00461E63" w:rsidRPr="000D72C2" w:rsidRDefault="00461E63" w:rsidP="000D72C2">
      <w:pPr>
        <w:pBdr>
          <w:top w:val="nil"/>
          <w:left w:val="nil"/>
          <w:bottom w:val="nil"/>
          <w:right w:val="nil"/>
          <w:between w:val="nil"/>
        </w:pBdr>
        <w:spacing w:after="0"/>
        <w:rPr>
          <w:rFonts w:ascii="Arial" w:eastAsia="Arial" w:hAnsi="Arial" w:cs="Arial"/>
          <w:color w:val="000000"/>
          <w:sz w:val="22"/>
          <w:szCs w:val="22"/>
        </w:rPr>
      </w:pPr>
    </w:p>
    <w:p w:rsidR="00461E63" w:rsidRPr="000D72C2" w:rsidRDefault="00461E63" w:rsidP="000D72C2">
      <w:pPr>
        <w:pStyle w:val="Heading4"/>
      </w:pPr>
      <w:r w:rsidRPr="000D72C2">
        <w:t xml:space="preserve">Year </w:t>
      </w:r>
      <w:r w:rsidRPr="000D72C2">
        <w:t>group</w:t>
      </w:r>
      <w:r w:rsidRPr="000D72C2">
        <w:t xml:space="preserve"> structure</w:t>
      </w:r>
    </w:p>
    <w:p w:rsidR="00461E63" w:rsidRPr="000D72C2" w:rsidRDefault="00461E63" w:rsidP="000D72C2">
      <w:pPr>
        <w:pBdr>
          <w:top w:val="nil"/>
          <w:left w:val="nil"/>
          <w:bottom w:val="nil"/>
          <w:right w:val="nil"/>
          <w:between w:val="nil"/>
        </w:pBdr>
        <w:spacing w:after="0"/>
        <w:rPr>
          <w:rFonts w:ascii="Arial" w:eastAsia="Arial" w:hAnsi="Arial" w:cs="Arial"/>
          <w:color w:val="000000"/>
          <w:sz w:val="22"/>
          <w:szCs w:val="22"/>
        </w:rPr>
      </w:pPr>
      <w:r w:rsidRPr="000D72C2">
        <w:rPr>
          <w:rFonts w:ascii="Arial" w:eastAsia="Arial" w:hAnsi="Arial" w:cs="Arial"/>
          <w:color w:val="000000"/>
          <w:sz w:val="22"/>
          <w:szCs w:val="22"/>
        </w:rPr>
        <w:t>This is described in more detail elsewhere</w:t>
      </w:r>
      <w:r w:rsidRPr="000D72C2">
        <w:rPr>
          <w:rFonts w:ascii="Arial" w:eastAsia="Arial" w:hAnsi="Arial" w:cs="Arial"/>
          <w:color w:val="000000"/>
          <w:sz w:val="22"/>
          <w:szCs w:val="22"/>
        </w:rPr>
        <w:fldChar w:fldCharType="begin"/>
      </w:r>
      <w:r w:rsidRPr="000D72C2">
        <w:rPr>
          <w:rFonts w:ascii="Arial" w:eastAsia="Arial" w:hAnsi="Arial" w:cs="Arial"/>
          <w:color w:val="000000"/>
          <w:sz w:val="22"/>
          <w:szCs w:val="22"/>
        </w:rPr>
        <w:instrText xml:space="preserve"> ADDIN EN.CITE &lt;EndNote&gt;&lt;Cite&gt;&lt;Author&gt;Warne&lt;/Author&gt;&lt;Year&gt;2021&lt;/Year&gt;&lt;RecNum&gt;78&lt;/RecNum&gt;&lt;DisplayText&gt;&lt;style face="superscript"&gt;3&lt;/style&gt;&lt;/DisplayText&gt;&lt;record&gt;&lt;rec-number&gt;78&lt;/rec-number&gt;&lt;foreign-keys&gt;&lt;key app="EN" db-id="tawvfd5suzr9z2evrvgv50fofxe9ps2rw5ea" timestamp="1619474031"&gt;78&lt;/key&gt;&lt;/foreign-keys&gt;&lt;ref-type name="Journal Article"&gt;17&lt;/ref-type&gt;&lt;contributors&gt;&lt;authors&gt;&lt;author&gt;Ben Warne&lt;/author&gt;&lt;/authors&gt;&lt;/contributors&gt;&lt;titles&gt;&lt;title&gt;Feasibility and efficacy of mass testing for SARS-CoV-2 in a UK university using swab pooling and PCR testing&lt;/title&gt;&lt;secondary-title&gt;bioRxiv&lt;/secondary-title&gt;&lt;/titles&gt;&lt;periodical&gt;&lt;full-title&gt;bioRxiv&lt;/full-title&gt;&lt;/periodical&gt;&lt;dates&gt;&lt;year&gt;2021&lt;/year&gt;&lt;/dates&gt;&lt;urls&gt;&lt;/urls&gt;&lt;/record&gt;&lt;/Cite&gt;&lt;/EndNote&gt;</w:instrText>
      </w:r>
      <w:r w:rsidRPr="000D72C2">
        <w:rPr>
          <w:rFonts w:ascii="Arial" w:eastAsia="Arial" w:hAnsi="Arial" w:cs="Arial"/>
          <w:color w:val="000000"/>
          <w:sz w:val="22"/>
          <w:szCs w:val="22"/>
        </w:rPr>
        <w:fldChar w:fldCharType="separate"/>
      </w:r>
      <w:r w:rsidRPr="000D72C2">
        <w:rPr>
          <w:rFonts w:ascii="Arial" w:eastAsia="Arial" w:hAnsi="Arial" w:cs="Arial"/>
          <w:noProof/>
          <w:color w:val="000000"/>
          <w:sz w:val="22"/>
          <w:szCs w:val="22"/>
          <w:vertAlign w:val="superscript"/>
        </w:rPr>
        <w:t>3</w:t>
      </w:r>
      <w:r w:rsidRPr="000D72C2">
        <w:rPr>
          <w:rFonts w:ascii="Arial" w:eastAsia="Arial" w:hAnsi="Arial" w:cs="Arial"/>
          <w:color w:val="000000"/>
          <w:sz w:val="22"/>
          <w:szCs w:val="22"/>
        </w:rPr>
        <w:fldChar w:fldCharType="end"/>
      </w:r>
      <w:r w:rsidRPr="000D72C2">
        <w:rPr>
          <w:rFonts w:ascii="Arial" w:eastAsia="Arial" w:hAnsi="Arial" w:cs="Arial"/>
          <w:color w:val="000000"/>
          <w:sz w:val="22"/>
          <w:szCs w:val="22"/>
        </w:rPr>
        <w:t>.</w:t>
      </w:r>
    </w:p>
    <w:p w:rsidR="00461E63" w:rsidRPr="000D72C2" w:rsidRDefault="00461E63" w:rsidP="000D72C2">
      <w:pPr>
        <w:pBdr>
          <w:top w:val="nil"/>
          <w:left w:val="nil"/>
          <w:bottom w:val="nil"/>
          <w:right w:val="nil"/>
          <w:between w:val="nil"/>
        </w:pBdr>
        <w:spacing w:after="0"/>
        <w:rPr>
          <w:rFonts w:ascii="Arial" w:hAnsi="Arial" w:cs="Arial"/>
          <w:color w:val="171717"/>
          <w:sz w:val="22"/>
          <w:szCs w:val="22"/>
        </w:rPr>
      </w:pPr>
    </w:p>
    <w:p w:rsidR="00461E63" w:rsidRPr="000D72C2" w:rsidRDefault="00461E63" w:rsidP="000D72C2">
      <w:pPr>
        <w:pStyle w:val="Heading4"/>
      </w:pPr>
      <w:r w:rsidRPr="000D72C2">
        <w:t>Community</w:t>
      </w:r>
    </w:p>
    <w:p w:rsidR="00461E63" w:rsidRPr="000D72C2" w:rsidRDefault="00461E63" w:rsidP="000D72C2">
      <w:pPr>
        <w:spacing w:after="0"/>
        <w:rPr>
          <w:rFonts w:ascii="Arial" w:eastAsia="Arial" w:hAnsi="Arial" w:cs="Arial"/>
          <w:sz w:val="22"/>
          <w:szCs w:val="22"/>
        </w:rPr>
      </w:pPr>
      <w:r w:rsidRPr="000D72C2">
        <w:rPr>
          <w:rFonts w:ascii="Arial" w:eastAsia="Arial" w:hAnsi="Arial" w:cs="Arial"/>
          <w:color w:val="202122"/>
          <w:sz w:val="22"/>
          <w:szCs w:val="22"/>
        </w:rPr>
        <w:t>The University of Cambridge is situated in the city of Cambridge, Cambridgeshire</w:t>
      </w:r>
      <w:r w:rsidRPr="000D72C2">
        <w:rPr>
          <w:rFonts w:ascii="Arial" w:eastAsia="Arial" w:hAnsi="Arial" w:cs="Arial"/>
          <w:sz w:val="22"/>
          <w:szCs w:val="22"/>
        </w:rPr>
        <w:t>. Cambridgeshire has a total population estimate for 2019 of 855,796, with approximately 428,132 (50%) males</w:t>
      </w:r>
      <w:r w:rsidRPr="000D72C2">
        <w:rPr>
          <w:rFonts w:ascii="Arial" w:eastAsia="Arial" w:hAnsi="Arial" w:cs="Arial"/>
          <w:sz w:val="22"/>
          <w:szCs w:val="22"/>
        </w:rPr>
        <w:fldChar w:fldCharType="begin"/>
      </w:r>
      <w:r w:rsidRPr="000D72C2">
        <w:rPr>
          <w:rFonts w:ascii="Arial" w:eastAsia="Arial" w:hAnsi="Arial" w:cs="Arial"/>
          <w:sz w:val="22"/>
          <w:szCs w:val="22"/>
        </w:rPr>
        <w:instrText xml:space="preserve"> ADDIN EN.CITE &lt;EndNote&gt;&lt;Cite&gt;&lt;Author&gt;Statistics&lt;/Author&gt;&lt;RecNum&gt;8&lt;/RecNum&gt;&lt;DisplayText&gt;&lt;style face="superscript"&gt;4&lt;/style&gt;&lt;/DisplayText&gt;&lt;record&gt;&lt;rec-number&gt;8&lt;/rec-number&gt;&lt;foreign-keys&gt;&lt;key app="EN" db-id="tawvfd5suzr9z2evrvgv50fofxe9ps2rw5ea" timestamp="1617286183"&gt;8&lt;/key&gt;&lt;/foreign-keys&gt;&lt;ref-type name="Web Page"&gt;12&lt;/ref-type&gt;&lt;contributors&gt;&lt;authors&gt;&lt;author&gt;Office for National Statistics&lt;/author&gt;&lt;/authors&gt;&lt;/contributors&gt;&lt;titles&gt;&lt;title&gt;Cambridgeshire and Peterborough Population Overview Report&lt;/title&gt;&lt;/titles&gt;&lt;volume&gt;2021&lt;/volume&gt;&lt;number&gt;01 April 2021&lt;/number&gt;&lt;dates&gt;&lt;/dates&gt;&lt;urls&gt;&lt;related-urls&gt;&lt;url&gt;https://cambridgeshireinsight.org.uk/population/&lt;/url&gt;&lt;/related-urls&gt;&lt;/urls&gt;&lt;/record&gt;&lt;/Cite&gt;&lt;/EndNote&gt;</w:instrText>
      </w:r>
      <w:r w:rsidRPr="000D72C2">
        <w:rPr>
          <w:rFonts w:ascii="Arial" w:eastAsia="Arial" w:hAnsi="Arial" w:cs="Arial"/>
          <w:sz w:val="22"/>
          <w:szCs w:val="22"/>
        </w:rPr>
        <w:fldChar w:fldCharType="separate"/>
      </w:r>
      <w:r w:rsidRPr="000D72C2">
        <w:rPr>
          <w:rFonts w:ascii="Arial" w:eastAsia="Arial" w:hAnsi="Arial" w:cs="Arial"/>
          <w:noProof/>
          <w:sz w:val="22"/>
          <w:szCs w:val="22"/>
          <w:vertAlign w:val="superscript"/>
        </w:rPr>
        <w:t>4</w:t>
      </w:r>
      <w:r w:rsidRPr="000D72C2">
        <w:rPr>
          <w:rFonts w:ascii="Arial" w:eastAsia="Arial" w:hAnsi="Arial" w:cs="Arial"/>
          <w:sz w:val="22"/>
          <w:szCs w:val="22"/>
        </w:rPr>
        <w:fldChar w:fldCharType="end"/>
      </w:r>
      <w:r w:rsidRPr="000D72C2">
        <w:rPr>
          <w:rFonts w:ascii="Arial" w:eastAsia="Arial" w:hAnsi="Arial" w:cs="Arial"/>
          <w:sz w:val="22"/>
          <w:szCs w:val="22"/>
        </w:rPr>
        <w:t>. 90.3% of the population identified as White in the last population census</w:t>
      </w:r>
      <w:r w:rsidRPr="000D72C2">
        <w:rPr>
          <w:rFonts w:ascii="Arial" w:eastAsia="Arial" w:hAnsi="Arial" w:cs="Arial"/>
          <w:sz w:val="22"/>
          <w:szCs w:val="22"/>
        </w:rPr>
        <w:fldChar w:fldCharType="begin"/>
      </w:r>
      <w:r w:rsidRPr="000D72C2">
        <w:rPr>
          <w:rFonts w:ascii="Arial" w:eastAsia="Arial" w:hAnsi="Arial" w:cs="Arial"/>
          <w:sz w:val="22"/>
          <w:szCs w:val="22"/>
        </w:rPr>
        <w:instrText xml:space="preserve"> ADDIN EN.CITE &lt;EndNote&gt;&lt;Cite&gt;&lt;Author&gt;Statistics&lt;/Author&gt;&lt;RecNum&gt;7&lt;/RecNum&gt;&lt;DisplayText&gt;&lt;style face="superscript"&gt;5&lt;/style&gt;&lt;/DisplayText&gt;&lt;record&gt;&lt;rec-number&gt;7&lt;/rec-number&gt;&lt;foreign-keys&gt;&lt;key app="EN" db-id="tawvfd5suzr9z2evrvgv50fofxe9ps2rw5ea" timestamp="1617285981"&gt;7&lt;/key&gt;&lt;/foreign-keys&gt;&lt;ref-type name="Web Page"&gt;12&lt;/ref-type&gt;&lt;contributors&gt;&lt;authors&gt;&lt;author&gt;Office for National Statistics&lt;/author&gt;&lt;/authors&gt;&lt;/contributors&gt;&lt;titles&gt;&lt;title&gt;2011 ONS Census&lt;/title&gt;&lt;/titles&gt;&lt;volume&gt;2021&lt;/volume&gt;&lt;number&gt; 26 March 2021&lt;/number&gt;&lt;dates&gt;&lt;/dates&gt;&lt;urls&gt;&lt;related-urls&gt;&lt;url&gt;https://www.cambridge.gov.uk/media/1170/census-2011-cambridge-data.pdf&lt;/url&gt;&lt;/related-urls&gt;&lt;/urls&gt;&lt;/record&gt;&lt;/Cite&gt;&lt;/EndNote&gt;</w:instrText>
      </w:r>
      <w:r w:rsidRPr="000D72C2">
        <w:rPr>
          <w:rFonts w:ascii="Arial" w:eastAsia="Arial" w:hAnsi="Arial" w:cs="Arial"/>
          <w:sz w:val="22"/>
          <w:szCs w:val="22"/>
        </w:rPr>
        <w:fldChar w:fldCharType="separate"/>
      </w:r>
      <w:r w:rsidRPr="000D72C2">
        <w:rPr>
          <w:rFonts w:ascii="Arial" w:eastAsia="Arial" w:hAnsi="Arial" w:cs="Arial"/>
          <w:noProof/>
          <w:sz w:val="22"/>
          <w:szCs w:val="22"/>
          <w:vertAlign w:val="superscript"/>
        </w:rPr>
        <w:t>5</w:t>
      </w:r>
      <w:r w:rsidRPr="000D72C2">
        <w:rPr>
          <w:rFonts w:ascii="Arial" w:eastAsia="Arial" w:hAnsi="Arial" w:cs="Arial"/>
          <w:sz w:val="22"/>
          <w:szCs w:val="22"/>
        </w:rPr>
        <w:fldChar w:fldCharType="end"/>
      </w:r>
      <w:r w:rsidRPr="000D72C2">
        <w:rPr>
          <w:rFonts w:ascii="Arial" w:eastAsia="Arial" w:hAnsi="Arial" w:cs="Arial"/>
          <w:sz w:val="22"/>
          <w:szCs w:val="22"/>
        </w:rPr>
        <w:t>.</w:t>
      </w:r>
    </w:p>
    <w:p w:rsidR="00461E63" w:rsidRPr="000D72C2" w:rsidRDefault="00461E63" w:rsidP="000D72C2">
      <w:pPr>
        <w:pBdr>
          <w:top w:val="nil"/>
          <w:left w:val="nil"/>
          <w:bottom w:val="nil"/>
          <w:right w:val="nil"/>
          <w:between w:val="nil"/>
        </w:pBdr>
        <w:spacing w:after="0"/>
        <w:rPr>
          <w:rFonts w:ascii="Arial" w:eastAsia="Verdana" w:hAnsi="Arial" w:cs="Arial"/>
          <w:color w:val="171717"/>
          <w:sz w:val="22"/>
          <w:szCs w:val="22"/>
        </w:rPr>
      </w:pPr>
    </w:p>
    <w:p w:rsidR="00461E63" w:rsidRPr="000D72C2" w:rsidRDefault="00461E63" w:rsidP="000D72C2">
      <w:pPr>
        <w:pStyle w:val="Heading3"/>
      </w:pPr>
      <w:r w:rsidRPr="000D72C2">
        <w:t>University participants and samples</w:t>
      </w:r>
    </w:p>
    <w:p w:rsidR="00461E63" w:rsidRPr="000D72C2" w:rsidRDefault="00461E63" w:rsidP="000D72C2">
      <w:pPr>
        <w:spacing w:after="0"/>
        <w:rPr>
          <w:rFonts w:ascii="Arial" w:eastAsia="Arial" w:hAnsi="Arial" w:cs="Arial"/>
          <w:color w:val="000000"/>
          <w:sz w:val="22"/>
          <w:szCs w:val="22"/>
        </w:rPr>
      </w:pPr>
      <w:r w:rsidRPr="000D72C2">
        <w:rPr>
          <w:rFonts w:ascii="Arial" w:eastAsia="Arial" w:hAnsi="Arial" w:cs="Arial"/>
          <w:color w:val="000000"/>
          <w:sz w:val="22"/>
          <w:szCs w:val="22"/>
        </w:rPr>
        <w:t xml:space="preserve">Isolates for this study were derived from the symptomatic testing programme and asymptomatic COVID-19 screening programmes within the </w:t>
      </w:r>
      <w:proofErr w:type="spellStart"/>
      <w:r w:rsidRPr="000D72C2">
        <w:rPr>
          <w:rFonts w:ascii="Arial" w:eastAsia="Arial" w:hAnsi="Arial" w:cs="Arial"/>
          <w:color w:val="000000"/>
          <w:sz w:val="22"/>
          <w:szCs w:val="22"/>
        </w:rPr>
        <w:t>UoC</w:t>
      </w:r>
      <w:proofErr w:type="spellEnd"/>
      <w:r w:rsidRPr="000D72C2">
        <w:rPr>
          <w:rFonts w:ascii="Arial" w:eastAsia="Arial" w:hAnsi="Arial" w:cs="Arial"/>
          <w:color w:val="000000"/>
          <w:sz w:val="22"/>
          <w:szCs w:val="22"/>
        </w:rPr>
        <w:t xml:space="preserve"> between 5 October 2020 and 6 December 2020, covering the full term. Testing for all symptomatic students and staff within the </w:t>
      </w:r>
      <w:r w:rsidRPr="000D72C2">
        <w:rPr>
          <w:rFonts w:ascii="Arial" w:eastAsia="Arial" w:hAnsi="Arial" w:cs="Arial"/>
          <w:sz w:val="22"/>
          <w:szCs w:val="22"/>
        </w:rPr>
        <w:t>u</w:t>
      </w:r>
      <w:r w:rsidRPr="000D72C2">
        <w:rPr>
          <w:rFonts w:ascii="Arial" w:eastAsia="Arial" w:hAnsi="Arial" w:cs="Arial"/>
          <w:color w:val="000000"/>
          <w:sz w:val="22"/>
          <w:szCs w:val="22"/>
        </w:rPr>
        <w:t>niversity has been available on all weekdays from 5</w:t>
      </w:r>
      <w:r w:rsidRPr="000D72C2">
        <w:rPr>
          <w:rFonts w:ascii="Arial" w:eastAsia="Arial" w:hAnsi="Arial" w:cs="Arial"/>
          <w:color w:val="000000"/>
          <w:sz w:val="22"/>
          <w:szCs w:val="22"/>
          <w:vertAlign w:val="superscript"/>
        </w:rPr>
        <w:t>th</w:t>
      </w:r>
      <w:r w:rsidRPr="000D72C2">
        <w:rPr>
          <w:rFonts w:ascii="Arial" w:eastAsia="Arial" w:hAnsi="Arial" w:cs="Arial"/>
          <w:color w:val="000000"/>
          <w:sz w:val="22"/>
          <w:szCs w:val="22"/>
        </w:rPr>
        <w:t xml:space="preserve"> October. The asymptomatic screening programme has been described in detail elsewhere</w:t>
      </w:r>
      <w:r w:rsidRPr="000D72C2">
        <w:rPr>
          <w:rFonts w:ascii="Arial" w:eastAsia="Arial" w:hAnsi="Arial" w:cs="Arial"/>
          <w:color w:val="000000"/>
          <w:sz w:val="22"/>
          <w:szCs w:val="22"/>
        </w:rPr>
        <w:fldChar w:fldCharType="begin"/>
      </w:r>
      <w:r w:rsidRPr="000D72C2">
        <w:rPr>
          <w:rFonts w:ascii="Arial" w:eastAsia="Arial" w:hAnsi="Arial" w:cs="Arial"/>
          <w:color w:val="000000"/>
          <w:sz w:val="22"/>
          <w:szCs w:val="22"/>
        </w:rPr>
        <w:instrText xml:space="preserve"> ADDIN EN.CITE &lt;EndNote&gt;&lt;Cite&gt;&lt;Author&gt;Warne&lt;/Author&gt;&lt;Year&gt;2021&lt;/Year&gt;&lt;RecNum&gt;78&lt;/RecNum&gt;&lt;DisplayText&gt;&lt;style face="superscript"&gt;3&lt;/style&gt;&lt;/DisplayText&gt;&lt;record&gt;&lt;rec-number&gt;78&lt;/rec-number&gt;&lt;foreign-keys&gt;&lt;key app="EN" db-id="tawvfd5suzr9z2evrvgv50fofxe9ps2rw5ea" timestamp="1619474031"&gt;78&lt;/key&gt;&lt;/foreign-keys&gt;&lt;ref-type name="Journal Article"&gt;17&lt;/ref-type&gt;&lt;contributors&gt;&lt;authors&gt;&lt;author&gt;Ben Warne&lt;/author&gt;&lt;/authors&gt;&lt;/contributors&gt;&lt;titles&gt;&lt;title&gt;Feasibility and efficacy of mass testing for SARS-CoV-2 in a UK university using swab pooling and PCR testing&lt;/title&gt;&lt;secondary-title&gt;bioRxiv&lt;/secondary-title&gt;&lt;/titles&gt;&lt;periodical&gt;&lt;full-title&gt;bioRxiv&lt;/full-title&gt;&lt;/periodical&gt;&lt;dates&gt;&lt;year&gt;2021&lt;/year&gt;&lt;/dates&gt;&lt;urls&gt;&lt;/urls&gt;&lt;/record&gt;&lt;/Cite&gt;&lt;/EndNote&gt;</w:instrText>
      </w:r>
      <w:r w:rsidRPr="000D72C2">
        <w:rPr>
          <w:rFonts w:ascii="Arial" w:eastAsia="Arial" w:hAnsi="Arial" w:cs="Arial"/>
          <w:color w:val="000000"/>
          <w:sz w:val="22"/>
          <w:szCs w:val="22"/>
        </w:rPr>
        <w:fldChar w:fldCharType="separate"/>
      </w:r>
      <w:r w:rsidRPr="000D72C2">
        <w:rPr>
          <w:rFonts w:ascii="Arial" w:eastAsia="Arial" w:hAnsi="Arial" w:cs="Arial"/>
          <w:noProof/>
          <w:color w:val="000000"/>
          <w:sz w:val="22"/>
          <w:szCs w:val="22"/>
          <w:vertAlign w:val="superscript"/>
        </w:rPr>
        <w:t>3</w:t>
      </w:r>
      <w:r w:rsidRPr="000D72C2">
        <w:rPr>
          <w:rFonts w:ascii="Arial" w:eastAsia="Arial" w:hAnsi="Arial" w:cs="Arial"/>
          <w:color w:val="000000"/>
          <w:sz w:val="22"/>
          <w:szCs w:val="22"/>
        </w:rPr>
        <w:fldChar w:fldCharType="end"/>
      </w:r>
      <w:r w:rsidRPr="000D72C2">
        <w:rPr>
          <w:rFonts w:ascii="Arial" w:eastAsia="Arial" w:hAnsi="Arial" w:cs="Arial"/>
          <w:color w:val="000000"/>
          <w:sz w:val="22"/>
          <w:szCs w:val="22"/>
        </w:rPr>
        <w:t xml:space="preserve">. In brief, during the study period screening was offered on a voluntary basis to all </w:t>
      </w:r>
      <w:proofErr w:type="gramStart"/>
      <w:r w:rsidRPr="000D72C2">
        <w:rPr>
          <w:rFonts w:ascii="Arial" w:eastAsia="Arial" w:hAnsi="Arial" w:cs="Arial"/>
          <w:color w:val="000000"/>
          <w:sz w:val="22"/>
          <w:szCs w:val="22"/>
        </w:rPr>
        <w:t>students</w:t>
      </w:r>
      <w:proofErr w:type="gramEnd"/>
      <w:r w:rsidRPr="000D72C2">
        <w:rPr>
          <w:rFonts w:ascii="Arial" w:eastAsia="Arial" w:hAnsi="Arial" w:cs="Arial"/>
          <w:color w:val="000000"/>
          <w:sz w:val="22"/>
          <w:szCs w:val="22"/>
        </w:rPr>
        <w:t xml:space="preserve"> resident in accommodation owned or managed by a College or the Cambridge Theological Federation. In total, 15,561 students were eligible to participate. To optimise efficiency of testing, swabs were pooled into the same tube of viral transport medium at the time of sample collection. Testing pools vary in size from 1 to 10 students, based on student households</w:t>
      </w:r>
      <w:r w:rsidRPr="000D72C2">
        <w:rPr>
          <w:rFonts w:ascii="Arial" w:eastAsia="Arial" w:hAnsi="Arial" w:cs="Arial"/>
          <w:color w:val="000000"/>
          <w:sz w:val="22"/>
          <w:szCs w:val="22"/>
        </w:rPr>
        <w:fldChar w:fldCharType="begin"/>
      </w:r>
      <w:r w:rsidRPr="000D72C2">
        <w:rPr>
          <w:rFonts w:ascii="Arial" w:eastAsia="Arial" w:hAnsi="Arial" w:cs="Arial"/>
          <w:color w:val="000000"/>
          <w:sz w:val="22"/>
          <w:szCs w:val="22"/>
        </w:rPr>
        <w:instrText xml:space="preserve"> ADDIN EN.CITE &lt;EndNote&gt;&lt;Cite&gt;&lt;Author&gt;Warne&lt;/Author&gt;&lt;Year&gt;2021&lt;/Year&gt;&lt;RecNum&gt;78&lt;/RecNum&gt;&lt;DisplayText&gt;&lt;style face="superscript"&gt;3&lt;/style&gt;&lt;/DisplayText&gt;&lt;record&gt;&lt;rec-number&gt;78&lt;/rec-number&gt;&lt;foreign-keys&gt;&lt;key app="EN" db-id="tawvfd5suzr9z2evrvgv50fofxe9ps2rw5ea" timestamp="1619474031"&gt;78&lt;/key&gt;&lt;/foreign-keys&gt;&lt;ref-type name="Journal Article"&gt;17&lt;/ref-type&gt;&lt;contributors&gt;&lt;authors&gt;&lt;author&gt;Ben Warne&lt;/author&gt;&lt;/authors&gt;&lt;/contributors&gt;&lt;titles&gt;&lt;title&gt;Feasibility and efficacy of mass testing for SARS-CoV-2 in a UK university using swab pooling and PCR testing&lt;/title&gt;&lt;secondary-title&gt;bioRxiv&lt;/secondary-title&gt;&lt;/titles&gt;&lt;periodical&gt;&lt;full-title&gt;bioRxiv&lt;/full-title&gt;&lt;/periodical&gt;&lt;dates&gt;&lt;year&gt;2021&lt;/year&gt;&lt;/dates&gt;&lt;urls&gt;&lt;/urls&gt;&lt;/record&gt;&lt;/Cite&gt;&lt;/EndNote&gt;</w:instrText>
      </w:r>
      <w:r w:rsidRPr="000D72C2">
        <w:rPr>
          <w:rFonts w:ascii="Arial" w:eastAsia="Arial" w:hAnsi="Arial" w:cs="Arial"/>
          <w:color w:val="000000"/>
          <w:sz w:val="22"/>
          <w:szCs w:val="22"/>
        </w:rPr>
        <w:fldChar w:fldCharType="separate"/>
      </w:r>
      <w:r w:rsidRPr="000D72C2">
        <w:rPr>
          <w:rFonts w:ascii="Arial" w:eastAsia="Arial" w:hAnsi="Arial" w:cs="Arial"/>
          <w:noProof/>
          <w:color w:val="000000"/>
          <w:sz w:val="22"/>
          <w:szCs w:val="22"/>
          <w:vertAlign w:val="superscript"/>
        </w:rPr>
        <w:t>3</w:t>
      </w:r>
      <w:r w:rsidRPr="000D72C2">
        <w:rPr>
          <w:rFonts w:ascii="Arial" w:eastAsia="Arial" w:hAnsi="Arial" w:cs="Arial"/>
          <w:color w:val="000000"/>
          <w:sz w:val="22"/>
          <w:szCs w:val="22"/>
        </w:rPr>
        <w:fldChar w:fldCharType="end"/>
      </w:r>
      <w:r w:rsidRPr="000D72C2">
        <w:rPr>
          <w:rFonts w:ascii="Arial" w:eastAsia="Arial" w:hAnsi="Arial" w:cs="Arial"/>
          <w:color w:val="000000"/>
          <w:sz w:val="22"/>
          <w:szCs w:val="22"/>
        </w:rPr>
        <w:t>. The individual members of any positive pool were re-tested using individual confirmatory PCR tests. Only positive samples from the</w:t>
      </w:r>
      <w:r w:rsidRPr="000D72C2">
        <w:rPr>
          <w:rFonts w:ascii="Arial" w:eastAsia="Arial" w:hAnsi="Arial" w:cs="Arial"/>
          <w:sz w:val="22"/>
          <w:szCs w:val="22"/>
        </w:rPr>
        <w:t xml:space="preserve"> individual confirmatory tests were taken forward for sequencing.</w:t>
      </w:r>
    </w:p>
    <w:p w:rsidR="00461E63" w:rsidRPr="000D72C2" w:rsidRDefault="00461E63" w:rsidP="000D72C2">
      <w:pPr>
        <w:spacing w:after="0"/>
        <w:rPr>
          <w:rFonts w:ascii="Arial" w:eastAsia="Arial" w:hAnsi="Arial" w:cs="Arial"/>
          <w:color w:val="000000"/>
          <w:sz w:val="22"/>
          <w:szCs w:val="22"/>
        </w:rPr>
      </w:pPr>
    </w:p>
    <w:p w:rsidR="00461E63" w:rsidRPr="000D72C2" w:rsidRDefault="00461E63" w:rsidP="000D72C2">
      <w:pPr>
        <w:spacing w:after="0"/>
        <w:rPr>
          <w:rFonts w:ascii="Arial" w:eastAsia="Arial" w:hAnsi="Arial" w:cs="Arial"/>
          <w:i/>
          <w:color w:val="000000"/>
          <w:sz w:val="22"/>
          <w:szCs w:val="22"/>
        </w:rPr>
      </w:pPr>
      <w:r w:rsidRPr="000D72C2">
        <w:rPr>
          <w:rFonts w:ascii="Arial" w:eastAsia="Arial Unicode MS" w:hAnsi="Arial" w:cs="Arial"/>
          <w:color w:val="000000"/>
          <w:sz w:val="22"/>
          <w:szCs w:val="22"/>
        </w:rPr>
        <w:t xml:space="preserve">All SARS-CoV-2 tests for </w:t>
      </w:r>
      <w:proofErr w:type="spellStart"/>
      <w:r w:rsidRPr="000D72C2">
        <w:rPr>
          <w:rFonts w:ascii="Arial" w:eastAsia="Arial Unicode MS" w:hAnsi="Arial" w:cs="Arial"/>
          <w:color w:val="000000"/>
          <w:sz w:val="22"/>
          <w:szCs w:val="22"/>
        </w:rPr>
        <w:t>UoC</w:t>
      </w:r>
      <w:proofErr w:type="spellEnd"/>
      <w:r w:rsidRPr="000D72C2">
        <w:rPr>
          <w:rFonts w:ascii="Arial" w:eastAsia="Arial Unicode MS" w:hAnsi="Arial" w:cs="Arial"/>
          <w:color w:val="000000"/>
          <w:sz w:val="22"/>
          <w:szCs w:val="22"/>
        </w:rPr>
        <w:t xml:space="preserve"> students were performed by PCR in established </w:t>
      </w:r>
      <w:proofErr w:type="spellStart"/>
      <w:r w:rsidRPr="000D72C2">
        <w:rPr>
          <w:rFonts w:ascii="Arial" w:eastAsia="Arial Unicode MS" w:hAnsi="Arial" w:cs="Arial"/>
          <w:color w:val="000000"/>
          <w:sz w:val="22"/>
          <w:szCs w:val="22"/>
        </w:rPr>
        <w:t>UoC</w:t>
      </w:r>
      <w:proofErr w:type="spellEnd"/>
      <w:r w:rsidRPr="000D72C2">
        <w:rPr>
          <w:rFonts w:ascii="Arial" w:eastAsia="Arial Unicode MS" w:hAnsi="Arial" w:cs="Arial"/>
          <w:color w:val="000000"/>
          <w:sz w:val="22"/>
          <w:szCs w:val="22"/>
        </w:rPr>
        <w:t xml:space="preserve">/AstraZeneca Cambridge COVID-19 Testing Centre in the Anne McLaren Building, Cambridge Biomedical Campus, part of the UK Lighthouse Labs Network, using the same procedures as those used in national community testing. All plates containing extracted RNA from university samples were shipped to the </w:t>
      </w:r>
      <w:proofErr w:type="spellStart"/>
      <w:r w:rsidRPr="000D72C2">
        <w:rPr>
          <w:rFonts w:ascii="Arial" w:eastAsia="Arial Unicode MS" w:hAnsi="Arial" w:cs="Arial"/>
          <w:color w:val="000000"/>
          <w:sz w:val="22"/>
          <w:szCs w:val="22"/>
        </w:rPr>
        <w:t>UoC</w:t>
      </w:r>
      <w:proofErr w:type="spellEnd"/>
      <w:r w:rsidRPr="000D72C2">
        <w:rPr>
          <w:rFonts w:ascii="Arial" w:eastAsia="Arial Unicode MS" w:hAnsi="Arial" w:cs="Arial"/>
          <w:color w:val="000000"/>
          <w:sz w:val="22"/>
          <w:szCs w:val="22"/>
        </w:rPr>
        <w:t xml:space="preserve"> Department of Medicine, so that positive </w:t>
      </w:r>
      <w:r w:rsidRPr="000D72C2">
        <w:rPr>
          <w:rFonts w:ascii="Arial" w:eastAsia="Arial Unicode MS" w:hAnsi="Arial" w:cs="Arial"/>
          <w:color w:val="000000"/>
          <w:sz w:val="22"/>
          <w:szCs w:val="22"/>
        </w:rPr>
        <w:lastRenderedPageBreak/>
        <w:t xml:space="preserve">samples with a Ct value ≤33 were picked and sequenced using the </w:t>
      </w:r>
      <w:proofErr w:type="spellStart"/>
      <w:r w:rsidRPr="000D72C2">
        <w:rPr>
          <w:rFonts w:ascii="Arial" w:eastAsia="Arial Unicode MS" w:hAnsi="Arial" w:cs="Arial"/>
          <w:color w:val="000000"/>
          <w:sz w:val="22"/>
          <w:szCs w:val="22"/>
        </w:rPr>
        <w:t>GridION</w:t>
      </w:r>
      <w:proofErr w:type="spellEnd"/>
      <w:r w:rsidRPr="000D72C2">
        <w:rPr>
          <w:rFonts w:ascii="Arial" w:eastAsia="Arial Unicode MS" w:hAnsi="Arial" w:cs="Arial"/>
          <w:color w:val="000000"/>
          <w:sz w:val="22"/>
          <w:szCs w:val="22"/>
        </w:rPr>
        <w:t xml:space="preserve"> platform (Oxford </w:t>
      </w:r>
      <w:r w:rsidRPr="000D72C2">
        <w:rPr>
          <w:rFonts w:ascii="Arial" w:eastAsia="Arial" w:hAnsi="Arial" w:cs="Arial"/>
          <w:color w:val="000000"/>
          <w:sz w:val="22"/>
          <w:szCs w:val="22"/>
        </w:rPr>
        <w:t>Nanopore)</w:t>
      </w:r>
      <w:r w:rsidRPr="000D72C2">
        <w:rPr>
          <w:rFonts w:ascii="Arial" w:eastAsia="Arial" w:hAnsi="Arial" w:cs="Arial"/>
          <w:color w:val="000000"/>
          <w:sz w:val="22"/>
          <w:szCs w:val="22"/>
        </w:rPr>
        <w:fldChar w:fldCharType="begin"/>
      </w:r>
      <w:r w:rsidRPr="000D72C2">
        <w:rPr>
          <w:rFonts w:ascii="Arial" w:eastAsia="Arial" w:hAnsi="Arial" w:cs="Arial"/>
          <w:color w:val="000000"/>
          <w:sz w:val="22"/>
          <w:szCs w:val="22"/>
        </w:rPr>
        <w:instrText xml:space="preserve"> ADDIN EN.CITE &lt;EndNote&gt;&lt;Cite&gt;&lt;Author&gt;Tyson&lt;/Author&gt;&lt;Year&gt;2020&lt;/Year&gt;&lt;RecNum&gt;92&lt;/RecNum&gt;&lt;DisplayText&gt;&lt;style face="superscript"&gt;6&lt;/style&gt;&lt;/DisplayText&gt;&lt;record&gt;&lt;rec-number&gt;92&lt;/rec-number&gt;&lt;foreign-keys&gt;&lt;key app="EN" db-id="tawvfd5suzr9z2evrvgv50fofxe9ps2rw5ea" timestamp="1619485810"&gt;92&lt;/key&gt;&lt;/foreign-keys&gt;&lt;ref-type name="Journal Article"&gt;17&lt;/ref-type&gt;&lt;contributors&gt;&lt;authors&gt;&lt;author&gt;Tyson, John R&lt;/author&gt;&lt;author&gt;James, Phillip&lt;/author&gt;&lt;author&gt;Stoddart, David&lt;/author&gt;&lt;author&gt;Sparks, Natalie&lt;/author&gt;&lt;author&gt;Wickenhagen, Arthur&lt;/author&gt;&lt;author&gt;Hall, Grant&lt;/author&gt;&lt;author&gt;Choi, Ji Hyun&lt;/author&gt;&lt;author&gt;Lapointe, Hope&lt;/author&gt;&lt;author&gt;Kamelian, Kimia&lt;/author&gt;&lt;author&gt;Smith, Andrew D&lt;/author&gt;&lt;author&gt;Prystajecky, Natalie&lt;/author&gt;&lt;author&gt;Goodfellow, Ian&lt;/author&gt;&lt;author&gt;Wilson, Sam J&lt;/author&gt;&lt;author&gt;Harrigan, Richard&lt;/author&gt;&lt;author&gt;Snutch, Terrance P&lt;/author&gt;&lt;author&gt;Loman, Nicholas J&lt;/author&gt;&lt;author&gt;Quick, Joshua&lt;/author&gt;&lt;/authors&gt;&lt;/contributors&gt;&lt;titles&gt;&lt;title&gt;Improvements to the ARTIC multiplex PCR method for SARS-CoV-2 genome sequencing using nanopore&lt;/title&gt;&lt;secondary-title&gt;bioRxiv&lt;/secondary-title&gt;&lt;/titles&gt;&lt;periodical&gt;&lt;full-title&gt;bioRxiv&lt;/full-title&gt;&lt;/periodical&gt;&lt;dates&gt;&lt;year&gt;2020&lt;/year&gt;&lt;pub-dates&gt;&lt;date&gt;2020-01-01 00:00:00&lt;/date&gt;&lt;/pub-dates&gt;&lt;/dates&gt;&lt;urls&gt;&lt;/urls&gt;&lt;/record&gt;&lt;/Cite&gt;&lt;/EndNote&gt;</w:instrText>
      </w:r>
      <w:r w:rsidRPr="000D72C2">
        <w:rPr>
          <w:rFonts w:ascii="Arial" w:eastAsia="Arial" w:hAnsi="Arial" w:cs="Arial"/>
          <w:color w:val="000000"/>
          <w:sz w:val="22"/>
          <w:szCs w:val="22"/>
        </w:rPr>
        <w:fldChar w:fldCharType="separate"/>
      </w:r>
      <w:r w:rsidRPr="000D72C2">
        <w:rPr>
          <w:rFonts w:ascii="Arial" w:eastAsia="Arial" w:hAnsi="Arial" w:cs="Arial"/>
          <w:noProof/>
          <w:color w:val="000000"/>
          <w:sz w:val="22"/>
          <w:szCs w:val="22"/>
          <w:vertAlign w:val="superscript"/>
        </w:rPr>
        <w:t>6</w:t>
      </w:r>
      <w:r w:rsidRPr="000D72C2">
        <w:rPr>
          <w:rFonts w:ascii="Arial" w:eastAsia="Arial" w:hAnsi="Arial" w:cs="Arial"/>
          <w:color w:val="000000"/>
          <w:sz w:val="22"/>
          <w:szCs w:val="22"/>
        </w:rPr>
        <w:fldChar w:fldCharType="end"/>
      </w:r>
      <w:r w:rsidRPr="000D72C2">
        <w:rPr>
          <w:rFonts w:ascii="Arial" w:eastAsia="Arial" w:hAnsi="Arial" w:cs="Arial"/>
          <w:sz w:val="22"/>
          <w:szCs w:val="22"/>
        </w:rPr>
        <w:t xml:space="preserve"> (see below)</w:t>
      </w:r>
      <w:r w:rsidRPr="000D72C2">
        <w:rPr>
          <w:rFonts w:ascii="Arial" w:eastAsia="Arial" w:hAnsi="Arial" w:cs="Arial"/>
          <w:color w:val="000000"/>
          <w:sz w:val="22"/>
          <w:szCs w:val="22"/>
        </w:rPr>
        <w:t>.</w:t>
      </w:r>
    </w:p>
    <w:p w:rsidR="00461E63" w:rsidRPr="000D72C2" w:rsidRDefault="00461E63" w:rsidP="000D72C2">
      <w:pPr>
        <w:spacing w:after="0"/>
        <w:rPr>
          <w:rFonts w:ascii="Arial" w:eastAsia="Arial" w:hAnsi="Arial" w:cs="Arial"/>
          <w:color w:val="000000"/>
          <w:sz w:val="22"/>
          <w:szCs w:val="22"/>
        </w:rPr>
      </w:pPr>
    </w:p>
    <w:p w:rsidR="00461E63" w:rsidRPr="000D72C2" w:rsidRDefault="00461E63" w:rsidP="000D72C2">
      <w:pPr>
        <w:spacing w:after="0"/>
        <w:rPr>
          <w:rFonts w:ascii="Arial" w:eastAsia="Arial" w:hAnsi="Arial" w:cs="Arial"/>
          <w:color w:val="000000"/>
          <w:sz w:val="22"/>
          <w:szCs w:val="22"/>
        </w:rPr>
      </w:pPr>
      <w:r w:rsidRPr="000D72C2">
        <w:rPr>
          <w:rFonts w:ascii="Arial" w:eastAsia="Arial" w:hAnsi="Arial" w:cs="Arial"/>
          <w:color w:val="000000"/>
          <w:sz w:val="22"/>
          <w:szCs w:val="22"/>
        </w:rPr>
        <w:t xml:space="preserve">Confirmed individual cases were notified to NHS Test and Trace and the </w:t>
      </w:r>
      <w:proofErr w:type="spellStart"/>
      <w:r w:rsidRPr="000D72C2">
        <w:rPr>
          <w:rFonts w:ascii="Arial" w:eastAsia="Arial" w:hAnsi="Arial" w:cs="Arial"/>
          <w:color w:val="000000"/>
          <w:sz w:val="22"/>
          <w:szCs w:val="22"/>
        </w:rPr>
        <w:t>UoC</w:t>
      </w:r>
      <w:proofErr w:type="spellEnd"/>
      <w:r w:rsidRPr="000D72C2">
        <w:rPr>
          <w:rFonts w:ascii="Arial" w:eastAsia="Arial" w:hAnsi="Arial" w:cs="Arial"/>
          <w:color w:val="000000"/>
          <w:sz w:val="22"/>
          <w:szCs w:val="22"/>
        </w:rPr>
        <w:t xml:space="preserve"> COVID helpdesk for parallel contact tracing efforts. In all cases, isolation of cases and contacts was in accordance with UK national guidance. In brief, households of confirmed cases quarantined for 14 days, while the cases themselves self-isolated for 10 days from date of symptom onset, or date of test, if asymptomatic. Colleges provided support for student isolation; the nature of this support varied between colleges and households, but included provisions such as food and drink, educational and psychological support where required.</w:t>
      </w:r>
    </w:p>
    <w:p w:rsidR="00461E63" w:rsidRPr="000D72C2" w:rsidRDefault="00461E63" w:rsidP="000D72C2">
      <w:pPr>
        <w:spacing w:after="0"/>
        <w:rPr>
          <w:rFonts w:ascii="Arial" w:eastAsia="Arial" w:hAnsi="Arial" w:cs="Arial"/>
          <w:color w:val="000000"/>
          <w:sz w:val="22"/>
          <w:szCs w:val="22"/>
        </w:rPr>
      </w:pPr>
    </w:p>
    <w:p w:rsidR="00461E63" w:rsidRPr="000D72C2" w:rsidRDefault="00461E63" w:rsidP="000D72C2">
      <w:pPr>
        <w:spacing w:after="0"/>
        <w:rPr>
          <w:rFonts w:ascii="Arial" w:eastAsia="Arial" w:hAnsi="Arial" w:cs="Arial"/>
          <w:sz w:val="22"/>
          <w:szCs w:val="22"/>
        </w:rPr>
      </w:pPr>
      <w:r w:rsidRPr="000D72C2">
        <w:rPr>
          <w:rFonts w:ascii="Arial" w:eastAsia="Arial" w:hAnsi="Arial" w:cs="Arial"/>
          <w:color w:val="000000"/>
          <w:sz w:val="22"/>
          <w:szCs w:val="22"/>
        </w:rPr>
        <w:t xml:space="preserve">In addition to offering symptomatic testing and asymptomatic screening, </w:t>
      </w:r>
      <w:proofErr w:type="spellStart"/>
      <w:r w:rsidRPr="000D72C2">
        <w:rPr>
          <w:rFonts w:ascii="Arial" w:eastAsia="Arial" w:hAnsi="Arial" w:cs="Arial"/>
          <w:color w:val="000000"/>
          <w:sz w:val="22"/>
          <w:szCs w:val="22"/>
        </w:rPr>
        <w:t>UoC</w:t>
      </w:r>
      <w:proofErr w:type="spellEnd"/>
      <w:r w:rsidRPr="000D72C2">
        <w:rPr>
          <w:rFonts w:ascii="Arial" w:eastAsia="Arial" w:hAnsi="Arial" w:cs="Arial"/>
          <w:color w:val="000000"/>
          <w:sz w:val="22"/>
          <w:szCs w:val="22"/>
        </w:rPr>
        <w:t xml:space="preserve"> supported a number of COVID-19 reduction measures during the study period. These included: the use of face coverings in work or study settings, indoor meetings and teaching sessions lasting longer than 15 minutes; widespread promotion of hand washing and availability of </w:t>
      </w:r>
      <w:proofErr w:type="spellStart"/>
      <w:r w:rsidRPr="000D72C2">
        <w:rPr>
          <w:rFonts w:ascii="Arial" w:eastAsia="Arial" w:hAnsi="Arial" w:cs="Arial"/>
          <w:color w:val="000000"/>
          <w:sz w:val="22"/>
          <w:szCs w:val="22"/>
        </w:rPr>
        <w:t>virucidal</w:t>
      </w:r>
      <w:proofErr w:type="spellEnd"/>
      <w:r w:rsidRPr="000D72C2">
        <w:rPr>
          <w:rFonts w:ascii="Arial" w:eastAsia="Arial" w:hAnsi="Arial" w:cs="Arial"/>
          <w:color w:val="000000"/>
          <w:sz w:val="22"/>
          <w:szCs w:val="22"/>
        </w:rPr>
        <w:t xml:space="preserve"> hand sanitisers; guidance on social distancing for all individuals apart from household contacts, to a minimum of 2 metres; moving lectures and other large group teaching online. These measures were supported by the “</w:t>
      </w:r>
      <w:proofErr w:type="spellStart"/>
      <w:r w:rsidRPr="000D72C2">
        <w:rPr>
          <w:rFonts w:ascii="Arial" w:eastAsia="Arial" w:hAnsi="Arial" w:cs="Arial"/>
          <w:color w:val="000000"/>
          <w:sz w:val="22"/>
          <w:szCs w:val="22"/>
        </w:rPr>
        <w:t>StaySafeCambridgeUni</w:t>
      </w:r>
      <w:proofErr w:type="spellEnd"/>
      <w:r w:rsidRPr="000D72C2">
        <w:rPr>
          <w:rFonts w:ascii="Arial" w:eastAsia="Arial" w:hAnsi="Arial" w:cs="Arial"/>
          <w:color w:val="000000"/>
          <w:sz w:val="22"/>
          <w:szCs w:val="22"/>
        </w:rPr>
        <w:t xml:space="preserve">” publicity campaign. </w:t>
      </w:r>
    </w:p>
    <w:p w:rsidR="00461E63" w:rsidRPr="000D72C2" w:rsidRDefault="00461E63" w:rsidP="000D72C2">
      <w:pPr>
        <w:spacing w:after="0"/>
        <w:rPr>
          <w:rFonts w:ascii="Arial" w:eastAsia="Arial" w:hAnsi="Arial" w:cs="Arial"/>
          <w:sz w:val="22"/>
          <w:szCs w:val="22"/>
        </w:rPr>
      </w:pPr>
    </w:p>
    <w:p w:rsidR="00461E63" w:rsidRPr="000D72C2" w:rsidRDefault="00461E63" w:rsidP="000D72C2">
      <w:pPr>
        <w:spacing w:after="0"/>
        <w:rPr>
          <w:rFonts w:ascii="Arial" w:eastAsia="Arial" w:hAnsi="Arial" w:cs="Arial"/>
          <w:color w:val="000000"/>
          <w:sz w:val="22"/>
          <w:szCs w:val="22"/>
        </w:rPr>
      </w:pPr>
      <w:r w:rsidRPr="000D72C2">
        <w:rPr>
          <w:rFonts w:ascii="Arial" w:eastAsia="Arial" w:hAnsi="Arial" w:cs="Arial"/>
          <w:color w:val="000000"/>
          <w:sz w:val="22"/>
          <w:szCs w:val="22"/>
        </w:rPr>
        <w:t>Announced on October 31 2020, a national lockdown was declared by the UK government on November 5 which lasted until December 1. Stricter restrictions were put in place during this time, including the closure of all hospitality venues, limitations on mixing between households and movements outside the home unless for essential activities (such as shopping or medical care) or physical exercise.</w:t>
      </w:r>
    </w:p>
    <w:p w:rsidR="00461E63" w:rsidRPr="000D72C2" w:rsidRDefault="00461E63" w:rsidP="000D72C2">
      <w:pPr>
        <w:pBdr>
          <w:top w:val="nil"/>
          <w:left w:val="nil"/>
          <w:bottom w:val="nil"/>
          <w:right w:val="nil"/>
          <w:between w:val="nil"/>
        </w:pBdr>
        <w:spacing w:after="0"/>
        <w:rPr>
          <w:rFonts w:ascii="Arial" w:eastAsia="Arial" w:hAnsi="Arial" w:cs="Arial"/>
          <w:sz w:val="22"/>
          <w:szCs w:val="22"/>
        </w:rPr>
      </w:pPr>
    </w:p>
    <w:p w:rsidR="00461E63" w:rsidRPr="000D72C2" w:rsidRDefault="00461E63" w:rsidP="000D72C2">
      <w:pPr>
        <w:pStyle w:val="Heading4"/>
      </w:pPr>
      <w:bookmarkStart w:id="0" w:name="_heading=h.7tx1jv4di018" w:colFirst="0" w:colLast="0"/>
      <w:bookmarkEnd w:id="0"/>
      <w:r w:rsidRPr="000D72C2">
        <w:lastRenderedPageBreak/>
        <w:t>Cambridge University Hospital sample selection</w:t>
      </w:r>
    </w:p>
    <w:p w:rsidR="00461E63" w:rsidRPr="000D72C2" w:rsidRDefault="00461E63" w:rsidP="000D72C2">
      <w:pPr>
        <w:spacing w:after="0"/>
        <w:rPr>
          <w:rFonts w:ascii="Arial" w:eastAsia="Arial" w:hAnsi="Arial" w:cs="Arial"/>
          <w:sz w:val="22"/>
          <w:szCs w:val="22"/>
        </w:rPr>
      </w:pPr>
      <w:r w:rsidRPr="000D72C2">
        <w:rPr>
          <w:rFonts w:ascii="Arial" w:eastAsia="Arial" w:hAnsi="Arial" w:cs="Arial"/>
          <w:sz w:val="22"/>
          <w:szCs w:val="22"/>
        </w:rPr>
        <w:t>CUH samples underwent one of two testing methods as they became available during the study. In method one samples underwent nucleic acid extraction and were tested for presence of SARS-CoV-2 using a validated in-house RT qPCR assay developed by Public Health England Clinical Microbiology and Public Health Laboratory (CMPHL)</w:t>
      </w:r>
      <w:r w:rsidRPr="000D72C2">
        <w:rPr>
          <w:rFonts w:ascii="Arial" w:eastAsia="Arial" w:hAnsi="Arial" w:cs="Arial"/>
          <w:sz w:val="22"/>
          <w:szCs w:val="22"/>
        </w:rPr>
        <w:fldChar w:fldCharType="begin">
          <w:fldData xml:space="preserve">PEVuZE5vdGU+PENpdGU+PEF1dGhvcj5IYW1pbHRvbjwvQXV0aG9yPjxZZWFyPjIwMjE8L1llYXI+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==
</w:fldData>
        </w:fldChar>
      </w:r>
      <w:r w:rsidRPr="000D72C2">
        <w:rPr>
          <w:rFonts w:ascii="Arial" w:eastAsia="Arial" w:hAnsi="Arial" w:cs="Arial"/>
          <w:sz w:val="22"/>
          <w:szCs w:val="22"/>
        </w:rPr>
        <w:instrText xml:space="preserve"> ADDIN EN.CITE </w:instrText>
      </w:r>
      <w:r w:rsidRPr="000D72C2">
        <w:rPr>
          <w:rFonts w:ascii="Arial" w:eastAsia="Arial" w:hAnsi="Arial" w:cs="Arial"/>
          <w:sz w:val="22"/>
          <w:szCs w:val="22"/>
        </w:rPr>
        <w:fldChar w:fldCharType="begin">
          <w:fldData xml:space="preserve">PEVuZE5vdGU+PENpdGU+PEF1dGhvcj5IYW1pbHRvbjwvQXV0aG9yPjxZZWFyPjIwMjE8L1llYXI+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==
</w:fldData>
        </w:fldChar>
      </w:r>
      <w:r w:rsidRPr="000D72C2">
        <w:rPr>
          <w:rFonts w:ascii="Arial" w:eastAsia="Arial" w:hAnsi="Arial" w:cs="Arial"/>
          <w:sz w:val="22"/>
          <w:szCs w:val="22"/>
        </w:rPr>
        <w:instrText xml:space="preserve"> ADDIN EN.CITE.DATA </w:instrText>
      </w:r>
      <w:r w:rsidRPr="000D72C2">
        <w:rPr>
          <w:rFonts w:ascii="Arial" w:eastAsia="Arial" w:hAnsi="Arial" w:cs="Arial"/>
          <w:sz w:val="22"/>
          <w:szCs w:val="22"/>
        </w:rPr>
      </w:r>
      <w:r w:rsidRPr="000D72C2">
        <w:rPr>
          <w:rFonts w:ascii="Arial" w:eastAsia="Arial" w:hAnsi="Arial" w:cs="Arial"/>
          <w:sz w:val="22"/>
          <w:szCs w:val="22"/>
        </w:rPr>
        <w:fldChar w:fldCharType="end"/>
      </w:r>
      <w:r w:rsidRPr="000D72C2">
        <w:rPr>
          <w:rFonts w:ascii="Arial" w:eastAsia="Arial" w:hAnsi="Arial" w:cs="Arial"/>
          <w:sz w:val="22"/>
          <w:szCs w:val="22"/>
        </w:rPr>
        <w:fldChar w:fldCharType="separate"/>
      </w:r>
      <w:r w:rsidRPr="000D72C2">
        <w:rPr>
          <w:rFonts w:ascii="Arial" w:eastAsia="Arial" w:hAnsi="Arial" w:cs="Arial"/>
          <w:noProof/>
          <w:sz w:val="22"/>
          <w:szCs w:val="22"/>
          <w:vertAlign w:val="superscript"/>
        </w:rPr>
        <w:t>7</w:t>
      </w:r>
      <w:r w:rsidRPr="000D72C2">
        <w:rPr>
          <w:rFonts w:ascii="Arial" w:eastAsia="Arial" w:hAnsi="Arial" w:cs="Arial"/>
          <w:sz w:val="22"/>
          <w:szCs w:val="22"/>
        </w:rPr>
        <w:fldChar w:fldCharType="end"/>
      </w:r>
      <w:r w:rsidRPr="000D72C2">
        <w:rPr>
          <w:rFonts w:ascii="Arial" w:eastAsia="Arial Unicode MS" w:hAnsi="Arial" w:cs="Arial"/>
          <w:sz w:val="22"/>
          <w:szCs w:val="22"/>
        </w:rPr>
        <w:t>. The test was reported as SARS-CoV-2 PCR positive if the cycle threshold</w:t>
      </w:r>
      <w:r w:rsidRPr="000D72C2">
        <w:rPr>
          <w:rFonts w:ascii="Arial" w:eastAsia="Arial Unicode MS" w:hAnsi="Arial" w:cs="Arial"/>
          <w:sz w:val="22"/>
          <w:szCs w:val="22"/>
        </w:rPr>
        <w:t xml:space="preserve"> (Ct)</w:t>
      </w:r>
      <w:r w:rsidRPr="000D72C2">
        <w:rPr>
          <w:rFonts w:ascii="Arial" w:eastAsia="Arial Unicode MS" w:hAnsi="Arial" w:cs="Arial"/>
          <w:sz w:val="22"/>
          <w:szCs w:val="22"/>
        </w:rPr>
        <w:t xml:space="preserve"> value was ≤36. Method two utilised an automated, proprietary PCR based assay (Hologic, Panther) validated to the CMPHL in-house RT qPCR assay. SARS-CoV-2 positive samples were considered to be any sample with an RLU value ≥600</w:t>
      </w:r>
      <w:r w:rsidRPr="000D72C2">
        <w:rPr>
          <w:rFonts w:ascii="Arial" w:eastAsia="Arial" w:hAnsi="Arial" w:cs="Arial"/>
          <w:sz w:val="22"/>
          <w:szCs w:val="22"/>
        </w:rPr>
        <w:t xml:space="preserve">. </w:t>
      </w:r>
    </w:p>
    <w:p w:rsidR="00461E63" w:rsidRPr="000D72C2" w:rsidRDefault="00461E63" w:rsidP="000D72C2">
      <w:pPr>
        <w:spacing w:after="0"/>
        <w:rPr>
          <w:rFonts w:ascii="Arial" w:eastAsia="Arial" w:hAnsi="Arial" w:cs="Arial"/>
          <w:sz w:val="22"/>
          <w:szCs w:val="22"/>
        </w:rPr>
      </w:pPr>
      <w:r w:rsidRPr="000D72C2">
        <w:rPr>
          <w:rFonts w:ascii="Arial" w:eastAsia="Arial" w:hAnsi="Arial" w:cs="Arial"/>
          <w:sz w:val="22"/>
          <w:szCs w:val="22"/>
        </w:rPr>
        <w:t>All PCR-positive diagnostic samples were identified and transferred from the CMPHL to the Division of Virology for nanopore sequencing. All CUH samples were selected for sequencing. Samples from methods two and three underwent additional RNA extractions to isolate viral RNA from proprietary solutions.</w:t>
      </w:r>
    </w:p>
    <w:p w:rsidR="00461E63" w:rsidRPr="000D72C2" w:rsidRDefault="00461E63" w:rsidP="000D72C2">
      <w:pPr>
        <w:spacing w:after="0"/>
        <w:rPr>
          <w:rFonts w:ascii="Arial" w:eastAsia="Arial" w:hAnsi="Arial" w:cs="Arial"/>
          <w:sz w:val="22"/>
          <w:szCs w:val="22"/>
        </w:rPr>
      </w:pPr>
    </w:p>
    <w:p w:rsidR="00461E63" w:rsidRPr="000D72C2" w:rsidRDefault="00461E63" w:rsidP="000D72C2">
      <w:pPr>
        <w:pStyle w:val="Heading3"/>
        <w:spacing w:before="0" w:after="0"/>
        <w:rPr>
          <w:rFonts w:cs="Arial"/>
          <w:sz w:val="22"/>
          <w:szCs w:val="22"/>
        </w:rPr>
      </w:pPr>
      <w:bookmarkStart w:id="1" w:name="_heading=h.6brfisnb3wq4" w:colFirst="0" w:colLast="0"/>
      <w:bookmarkEnd w:id="1"/>
      <w:r w:rsidRPr="000D72C2">
        <w:rPr>
          <w:rFonts w:cs="Arial"/>
          <w:sz w:val="22"/>
          <w:szCs w:val="22"/>
        </w:rPr>
        <w:t>Sample preparation for sequencing of University of Cambridge and CUH samples</w:t>
      </w:r>
    </w:p>
    <w:p w:rsidR="00461E63" w:rsidRPr="000D72C2" w:rsidRDefault="00461E63" w:rsidP="000D72C2">
      <w:pPr>
        <w:spacing w:after="0"/>
        <w:rPr>
          <w:rFonts w:ascii="Arial" w:eastAsia="Arial" w:hAnsi="Arial" w:cs="Arial"/>
          <w:sz w:val="22"/>
          <w:szCs w:val="22"/>
        </w:rPr>
      </w:pPr>
      <w:r w:rsidRPr="000D72C2">
        <w:rPr>
          <w:rFonts w:ascii="Arial" w:eastAsia="Arial" w:hAnsi="Arial" w:cs="Arial"/>
          <w:sz w:val="22"/>
          <w:szCs w:val="22"/>
        </w:rPr>
        <w:t>Samples identified were sequenced using a multiplex PCR-based approach according to the modified ARTIC v2 protocol and with either the v2 or v3 primer set as they became available</w:t>
      </w:r>
      <w:r w:rsidRPr="000D72C2">
        <w:rPr>
          <w:rFonts w:ascii="Arial" w:eastAsia="Arial" w:hAnsi="Arial" w:cs="Arial"/>
          <w:sz w:val="22"/>
          <w:szCs w:val="22"/>
        </w:rPr>
        <w:fldChar w:fldCharType="begin"/>
      </w:r>
      <w:r w:rsidRPr="000D72C2">
        <w:rPr>
          <w:rFonts w:ascii="Arial" w:eastAsia="Arial" w:hAnsi="Arial" w:cs="Arial"/>
          <w:sz w:val="22"/>
          <w:szCs w:val="22"/>
        </w:rPr>
        <w:instrText xml:space="preserve"> ADDIN EN.CITE &lt;EndNote&gt;&lt;Cite&gt;&lt;Author&gt;Quick&lt;/Author&gt;&lt;Year&gt;2020&lt;/Year&gt;&lt;RecNum&gt;72&lt;/RecNum&gt;&lt;DisplayText&gt;&lt;style face="superscript"&gt;8&lt;/style&gt;&lt;/DisplayText&gt;&lt;record&gt;&lt;rec-number&gt;72&lt;/rec-number&gt;&lt;foreign-keys&gt;&lt;key app="EN" db-id="tawvfd5suzr9z2evrvgv50fofxe9ps2rw5ea" timestamp="1617967808"&gt;72&lt;/key&gt;&lt;/foreign-keys&gt;&lt;ref-type name="Web Page"&gt;12&lt;/ref-type&gt;&lt;contributors&gt;&lt;authors&gt;&lt;author&gt;Josh Quick&lt;/author&gt;&lt;/authors&gt;&lt;/contributors&gt;&lt;titles&gt;&lt;title&gt;nCoV-2019 sequencing protocol v3 (LoCost) V.3&lt;/title&gt;&lt;/titles&gt;&lt;volume&gt;2021&lt;/volume&gt;&lt;number&gt;8 April 2021&lt;/number&gt;&lt;dates&gt;&lt;year&gt;2020&lt;/year&gt;&lt;/dates&gt;&lt;urls&gt;&lt;related-urls&gt;&lt;url&gt;https://www.protocols.io/view/ncov-2019-sequencing-protocol-v3-locost-bh42j8ye&lt;/url&gt;&lt;/related-urls&gt;&lt;/urls&gt;&lt;/record&gt;&lt;/Cite&gt;&lt;/EndNote&gt;</w:instrText>
      </w:r>
      <w:r w:rsidRPr="000D72C2">
        <w:rPr>
          <w:rFonts w:ascii="Arial" w:eastAsia="Arial" w:hAnsi="Arial" w:cs="Arial"/>
          <w:sz w:val="22"/>
          <w:szCs w:val="22"/>
        </w:rPr>
        <w:fldChar w:fldCharType="separate"/>
      </w:r>
      <w:r w:rsidRPr="000D72C2">
        <w:rPr>
          <w:rFonts w:ascii="Arial" w:eastAsia="Arial" w:hAnsi="Arial" w:cs="Arial"/>
          <w:noProof/>
          <w:sz w:val="22"/>
          <w:szCs w:val="22"/>
          <w:vertAlign w:val="superscript"/>
        </w:rPr>
        <w:t>8</w:t>
      </w:r>
      <w:r w:rsidRPr="000D72C2">
        <w:rPr>
          <w:rFonts w:ascii="Arial" w:eastAsia="Arial" w:hAnsi="Arial" w:cs="Arial"/>
          <w:sz w:val="22"/>
          <w:szCs w:val="22"/>
        </w:rPr>
        <w:fldChar w:fldCharType="end"/>
      </w:r>
      <w:r w:rsidRPr="000D72C2">
        <w:rPr>
          <w:rFonts w:ascii="Arial" w:eastAsia="Arial" w:hAnsi="Arial" w:cs="Arial"/>
          <w:sz w:val="22"/>
          <w:szCs w:val="22"/>
        </w:rPr>
        <w:t>. Sample preparation, barcoding, adapter ligation and clean up were completed according to the modified ARTIC v2 protocol as it was developed</w:t>
      </w:r>
      <w:r w:rsidRPr="000D72C2">
        <w:rPr>
          <w:rFonts w:ascii="Arial" w:eastAsia="Arial" w:hAnsi="Arial" w:cs="Arial"/>
          <w:sz w:val="22"/>
          <w:szCs w:val="22"/>
        </w:rPr>
        <w:fldChar w:fldCharType="begin"/>
      </w:r>
      <w:r w:rsidRPr="000D72C2">
        <w:rPr>
          <w:rFonts w:ascii="Arial" w:eastAsia="Arial" w:hAnsi="Arial" w:cs="Arial"/>
          <w:sz w:val="22"/>
          <w:szCs w:val="22"/>
        </w:rPr>
        <w:instrText xml:space="preserve"> ADDIN EN.CITE &lt;EndNote&gt;&lt;Cite&gt;&lt;Author&gt;Quick&lt;/Author&gt;&lt;Year&gt;2020&lt;/Year&gt;&lt;RecNum&gt;72&lt;/RecNum&gt;&lt;DisplayText&gt;&lt;style face="superscript"&gt;8&lt;/style&gt;&lt;/DisplayText&gt;&lt;record&gt;&lt;rec-number&gt;72&lt;/rec-number&gt;&lt;foreign-keys&gt;&lt;key app="EN" db-id="tawvfd5suzr9z2evrvgv50fofxe9ps2rw5ea" timestamp="1617967808"&gt;72&lt;/key&gt;&lt;/foreign-keys&gt;&lt;ref-type name="Web Page"&gt;12&lt;/ref-type&gt;&lt;contributors&gt;&lt;authors&gt;&lt;author&gt;Josh Quick&lt;/author&gt;&lt;/authors&gt;&lt;/contributors&gt;&lt;titles&gt;&lt;title&gt;nCoV-2019 sequencing protocol v3 (LoCost) V.3&lt;/title&gt;&lt;/titles&gt;&lt;volume&gt;2021&lt;/volume&gt;&lt;number&gt;8 April 2021&lt;/number&gt;&lt;dates&gt;&lt;year&gt;2020&lt;/year&gt;&lt;/dates&gt;&lt;urls&gt;&lt;related-urls&gt;&lt;url&gt;https://www.protocols.io/view/ncov-2019-sequencing-protocol-v3-locost-bh42j8ye&lt;/url&gt;&lt;/related-urls&gt;&lt;/urls&gt;&lt;/record&gt;&lt;/Cite&gt;&lt;/EndNote&gt;</w:instrText>
      </w:r>
      <w:r w:rsidRPr="000D72C2">
        <w:rPr>
          <w:rFonts w:ascii="Arial" w:eastAsia="Arial" w:hAnsi="Arial" w:cs="Arial"/>
          <w:sz w:val="22"/>
          <w:szCs w:val="22"/>
        </w:rPr>
        <w:fldChar w:fldCharType="separate"/>
      </w:r>
      <w:r w:rsidRPr="000D72C2">
        <w:rPr>
          <w:rFonts w:ascii="Arial" w:eastAsia="Arial" w:hAnsi="Arial" w:cs="Arial"/>
          <w:noProof/>
          <w:sz w:val="22"/>
          <w:szCs w:val="22"/>
          <w:vertAlign w:val="superscript"/>
        </w:rPr>
        <w:t>8</w:t>
      </w:r>
      <w:r w:rsidRPr="000D72C2">
        <w:rPr>
          <w:rFonts w:ascii="Arial" w:eastAsia="Arial" w:hAnsi="Arial" w:cs="Arial"/>
          <w:sz w:val="22"/>
          <w:szCs w:val="22"/>
        </w:rPr>
        <w:fldChar w:fldCharType="end"/>
      </w:r>
      <w:r w:rsidRPr="000D72C2">
        <w:rPr>
          <w:rFonts w:ascii="Arial" w:eastAsia="Arial" w:hAnsi="Arial" w:cs="Arial"/>
          <w:sz w:val="22"/>
          <w:szCs w:val="22"/>
        </w:rPr>
        <w:t xml:space="preserve">. As a correlation between amplicon concentration and genome coverage was established, an additional quality control step was created to screen out samples with amplicon concentrations lower than 5 ng/µL. </w:t>
      </w:r>
    </w:p>
    <w:p w:rsidR="00461E63" w:rsidRPr="000D72C2" w:rsidRDefault="00461E63" w:rsidP="000D72C2">
      <w:pPr>
        <w:pStyle w:val="Heading3"/>
        <w:spacing w:before="0" w:after="0"/>
        <w:rPr>
          <w:rFonts w:cs="Arial"/>
          <w:sz w:val="22"/>
          <w:szCs w:val="22"/>
        </w:rPr>
      </w:pPr>
      <w:bookmarkStart w:id="2" w:name="_heading=h.aaion4kbx0hy" w:colFirst="0" w:colLast="0"/>
      <w:bookmarkEnd w:id="2"/>
    </w:p>
    <w:p w:rsidR="00461E63" w:rsidRPr="000D72C2" w:rsidRDefault="00461E63" w:rsidP="000D72C2">
      <w:pPr>
        <w:pStyle w:val="Heading3"/>
        <w:spacing w:before="0" w:after="0"/>
        <w:rPr>
          <w:rFonts w:cs="Arial"/>
          <w:sz w:val="22"/>
          <w:szCs w:val="22"/>
        </w:rPr>
      </w:pPr>
      <w:bookmarkStart w:id="3" w:name="_heading=h.74w18mk3szjb" w:colFirst="0" w:colLast="0"/>
      <w:bookmarkEnd w:id="3"/>
      <w:r w:rsidRPr="000D72C2">
        <w:rPr>
          <w:rFonts w:cs="Arial"/>
          <w:sz w:val="22"/>
          <w:szCs w:val="22"/>
        </w:rPr>
        <w:t>Sequencing and assembly of University of Cambridge and CUH samples</w:t>
      </w:r>
    </w:p>
    <w:p w:rsidR="00461E63" w:rsidRDefault="00461E63" w:rsidP="000D72C2">
      <w:pPr>
        <w:spacing w:after="0"/>
        <w:rPr>
          <w:rFonts w:ascii="Arial" w:eastAsia="Arial" w:hAnsi="Arial" w:cs="Arial"/>
          <w:sz w:val="22"/>
          <w:szCs w:val="22"/>
        </w:rPr>
      </w:pPr>
      <w:r w:rsidRPr="000D72C2">
        <w:rPr>
          <w:rFonts w:ascii="Arial" w:eastAsia="Arial" w:hAnsi="Arial" w:cs="Arial"/>
          <w:sz w:val="22"/>
          <w:szCs w:val="22"/>
        </w:rPr>
        <w:t xml:space="preserve">Amplicon libraries were sequenced using </w:t>
      </w:r>
      <w:proofErr w:type="spellStart"/>
      <w:r w:rsidRPr="000D72C2">
        <w:rPr>
          <w:rFonts w:ascii="Arial" w:eastAsia="Arial" w:hAnsi="Arial" w:cs="Arial"/>
          <w:sz w:val="22"/>
          <w:szCs w:val="22"/>
        </w:rPr>
        <w:t>MinION</w:t>
      </w:r>
      <w:proofErr w:type="spellEnd"/>
      <w:r w:rsidRPr="000D72C2">
        <w:rPr>
          <w:rFonts w:ascii="Arial" w:eastAsia="Arial" w:hAnsi="Arial" w:cs="Arial"/>
          <w:sz w:val="22"/>
          <w:szCs w:val="22"/>
        </w:rPr>
        <w:t xml:space="preserve"> flow cells v9.4.1 (Oxford Nanopore Technologies, Oxford, UK). Genomes were assembled using reference-based assembly to the </w:t>
      </w:r>
      <w:r w:rsidRPr="000D72C2">
        <w:rPr>
          <w:rFonts w:ascii="Arial" w:eastAsia="Arial" w:hAnsi="Arial" w:cs="Arial"/>
          <w:i/>
          <w:sz w:val="22"/>
          <w:szCs w:val="22"/>
        </w:rPr>
        <w:t>MN908947.3</w:t>
      </w:r>
      <w:r w:rsidRPr="000D72C2">
        <w:rPr>
          <w:rFonts w:ascii="Arial" w:eastAsia="Arial" w:hAnsi="Arial" w:cs="Arial"/>
          <w:sz w:val="22"/>
          <w:szCs w:val="22"/>
        </w:rPr>
        <w:t xml:space="preserve"> sequence and the ARTIC bioinformatic pipeline using 20x minimum </w:t>
      </w:r>
      <w:r w:rsidRPr="000D72C2">
        <w:rPr>
          <w:rFonts w:ascii="Arial" w:eastAsia="Arial" w:hAnsi="Arial" w:cs="Arial"/>
          <w:sz w:val="22"/>
          <w:szCs w:val="22"/>
        </w:rPr>
        <w:lastRenderedPageBreak/>
        <w:t xml:space="preserve">coverage cut-off for any region of the genome and 50.1% cut-off for calling single nucleotide polymorphisms (Loman </w:t>
      </w:r>
      <w:r w:rsidRPr="000D72C2">
        <w:rPr>
          <w:rFonts w:ascii="Arial" w:eastAsia="Arial" w:hAnsi="Arial" w:cs="Arial"/>
          <w:i/>
          <w:sz w:val="22"/>
          <w:szCs w:val="22"/>
        </w:rPr>
        <w:t>et al.</w:t>
      </w:r>
      <w:r w:rsidRPr="000D72C2">
        <w:rPr>
          <w:rFonts w:ascii="Arial" w:eastAsia="Arial" w:hAnsi="Arial" w:cs="Arial"/>
          <w:sz w:val="22"/>
          <w:szCs w:val="22"/>
        </w:rPr>
        <w:t xml:space="preserve"> 2020; Meredith </w:t>
      </w:r>
      <w:r w:rsidRPr="000D72C2">
        <w:rPr>
          <w:rFonts w:ascii="Arial" w:eastAsia="Arial" w:hAnsi="Arial" w:cs="Arial"/>
          <w:i/>
          <w:sz w:val="22"/>
          <w:szCs w:val="22"/>
        </w:rPr>
        <w:t>et al.</w:t>
      </w:r>
      <w:r w:rsidRPr="000D72C2">
        <w:rPr>
          <w:rFonts w:ascii="Arial" w:eastAsia="Arial" w:hAnsi="Arial" w:cs="Arial"/>
          <w:sz w:val="22"/>
          <w:szCs w:val="22"/>
        </w:rPr>
        <w:t xml:space="preserve"> 2020; Wu </w:t>
      </w:r>
      <w:r w:rsidRPr="000D72C2">
        <w:rPr>
          <w:rFonts w:ascii="Arial" w:eastAsia="Arial" w:hAnsi="Arial" w:cs="Arial"/>
          <w:i/>
          <w:sz w:val="22"/>
          <w:szCs w:val="22"/>
        </w:rPr>
        <w:t>et al.</w:t>
      </w:r>
      <w:r w:rsidRPr="000D72C2">
        <w:rPr>
          <w:rFonts w:ascii="Arial" w:eastAsia="Arial" w:hAnsi="Arial" w:cs="Arial"/>
          <w:sz w:val="22"/>
          <w:szCs w:val="22"/>
        </w:rPr>
        <w:t xml:space="preserve"> 2020).</w:t>
      </w:r>
    </w:p>
    <w:p w:rsidR="000D72C2" w:rsidRPr="000D72C2" w:rsidRDefault="000D72C2" w:rsidP="000D72C2">
      <w:pPr>
        <w:spacing w:after="0"/>
        <w:rPr>
          <w:rFonts w:ascii="Arial" w:eastAsia="Arial" w:hAnsi="Arial" w:cs="Arial"/>
          <w:sz w:val="22"/>
          <w:szCs w:val="22"/>
        </w:rPr>
      </w:pPr>
    </w:p>
    <w:p w:rsidR="00461E63" w:rsidRPr="000D72C2" w:rsidRDefault="00461E63" w:rsidP="000D72C2">
      <w:pPr>
        <w:pStyle w:val="Heading3"/>
        <w:spacing w:before="0" w:after="0"/>
        <w:rPr>
          <w:rFonts w:cs="Arial"/>
          <w:sz w:val="22"/>
          <w:szCs w:val="22"/>
        </w:rPr>
      </w:pPr>
      <w:bookmarkStart w:id="4" w:name="_heading=h.ahswctxeygv" w:colFirst="0" w:colLast="0"/>
      <w:bookmarkEnd w:id="4"/>
      <w:r w:rsidRPr="000D72C2">
        <w:rPr>
          <w:rFonts w:cs="Arial"/>
          <w:sz w:val="22"/>
          <w:szCs w:val="22"/>
        </w:rPr>
        <w:t>Metadata association and quality control of University of Cambridge and CUH samples</w:t>
      </w:r>
    </w:p>
    <w:p w:rsidR="00461E63" w:rsidRPr="000D72C2" w:rsidRDefault="00461E63" w:rsidP="000D72C2">
      <w:pPr>
        <w:spacing w:after="0"/>
        <w:rPr>
          <w:rFonts w:ascii="Arial" w:eastAsia="Arial" w:hAnsi="Arial" w:cs="Arial"/>
          <w:sz w:val="22"/>
          <w:szCs w:val="22"/>
        </w:rPr>
      </w:pPr>
      <w:r w:rsidRPr="000D72C2">
        <w:rPr>
          <w:rFonts w:ascii="Arial" w:eastAsia="Arial" w:hAnsi="Arial" w:cs="Arial"/>
          <w:sz w:val="22"/>
          <w:szCs w:val="22"/>
        </w:rPr>
        <w:t>Assembled genomes were associated to demographic, clinical, and laboratory data by CMPHL and uploaded to the Medical Research Council (MRC) Cloud Infrastructure for Microbial Bioinformatics Samples (CLIMB) database</w:t>
      </w:r>
      <w:r w:rsidR="00AD583D" w:rsidRPr="000D72C2">
        <w:rPr>
          <w:rFonts w:ascii="Arial" w:eastAsia="Arial" w:hAnsi="Arial" w:cs="Arial"/>
          <w:sz w:val="22"/>
          <w:szCs w:val="22"/>
        </w:rPr>
        <w:fldChar w:fldCharType="begin">
          <w:fldData xml:space="preserve">PEVuZE5vdGU+PENpdGU+PEF1dGhvcj5Db25ub3I8L0F1dGhvcj48WWVhcj4yMDE2PC9ZZWFyPjxS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</w:fldData>
        </w:fldChar>
      </w:r>
      <w:r w:rsidR="00AD583D" w:rsidRPr="000D72C2">
        <w:rPr>
          <w:rFonts w:ascii="Arial" w:eastAsia="Arial" w:hAnsi="Arial" w:cs="Arial"/>
          <w:sz w:val="22"/>
          <w:szCs w:val="22"/>
        </w:rPr>
        <w:instrText xml:space="preserve"> ADDIN EN.CITE </w:instrText>
      </w:r>
      <w:r w:rsidR="00AD583D" w:rsidRPr="000D72C2">
        <w:rPr>
          <w:rFonts w:ascii="Arial" w:eastAsia="Arial" w:hAnsi="Arial" w:cs="Arial"/>
          <w:sz w:val="22"/>
          <w:szCs w:val="22"/>
        </w:rPr>
        <w:fldChar w:fldCharType="begin">
          <w:fldData xml:space="preserve">PEVuZE5vdGU+PENpdGU+PEF1dGhvcj5Db25ub3I8L0F1dGhvcj48WWVhcj4yMDE2PC9ZZWFyPjxS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</w:fldData>
        </w:fldChar>
      </w:r>
      <w:r w:rsidR="00AD583D" w:rsidRPr="000D72C2">
        <w:rPr>
          <w:rFonts w:ascii="Arial" w:eastAsia="Arial" w:hAnsi="Arial" w:cs="Arial"/>
          <w:sz w:val="22"/>
          <w:szCs w:val="22"/>
        </w:rPr>
        <w:instrText xml:space="preserve"> ADDIN EN.CITE.DATA </w:instrText>
      </w:r>
      <w:r w:rsidR="00AD583D" w:rsidRPr="000D72C2">
        <w:rPr>
          <w:rFonts w:ascii="Arial" w:eastAsia="Arial" w:hAnsi="Arial" w:cs="Arial"/>
          <w:sz w:val="22"/>
          <w:szCs w:val="22"/>
        </w:rPr>
      </w:r>
      <w:r w:rsidR="00AD583D" w:rsidRPr="000D72C2">
        <w:rPr>
          <w:rFonts w:ascii="Arial" w:eastAsia="Arial" w:hAnsi="Arial" w:cs="Arial"/>
          <w:sz w:val="22"/>
          <w:szCs w:val="22"/>
        </w:rPr>
        <w:fldChar w:fldCharType="end"/>
      </w:r>
      <w:r w:rsidR="00AD583D" w:rsidRPr="000D72C2">
        <w:rPr>
          <w:rFonts w:ascii="Arial" w:eastAsia="Arial" w:hAnsi="Arial" w:cs="Arial"/>
          <w:sz w:val="22"/>
          <w:szCs w:val="22"/>
        </w:rPr>
        <w:fldChar w:fldCharType="separate"/>
      </w:r>
      <w:r w:rsidR="00AD583D" w:rsidRPr="000D72C2">
        <w:rPr>
          <w:rFonts w:ascii="Arial" w:eastAsia="Arial" w:hAnsi="Arial" w:cs="Arial"/>
          <w:noProof/>
          <w:sz w:val="22"/>
          <w:szCs w:val="22"/>
          <w:vertAlign w:val="superscript"/>
        </w:rPr>
        <w:t>9</w:t>
      </w:r>
      <w:r w:rsidR="00AD583D" w:rsidRPr="000D72C2">
        <w:rPr>
          <w:rFonts w:ascii="Arial" w:eastAsia="Arial" w:hAnsi="Arial" w:cs="Arial"/>
          <w:sz w:val="22"/>
          <w:szCs w:val="22"/>
        </w:rPr>
        <w:fldChar w:fldCharType="end"/>
      </w:r>
      <w:r w:rsidR="00AD583D" w:rsidRPr="000D72C2">
        <w:rPr>
          <w:rFonts w:ascii="Arial" w:eastAsia="Arial Unicode MS" w:hAnsi="Arial" w:cs="Arial"/>
          <w:sz w:val="22"/>
          <w:szCs w:val="22"/>
        </w:rPr>
        <w:t>.</w:t>
      </w:r>
      <w:r w:rsidRPr="000D72C2">
        <w:rPr>
          <w:rFonts w:ascii="Arial" w:eastAsia="Arial Unicode MS" w:hAnsi="Arial" w:cs="Arial"/>
          <w:sz w:val="22"/>
          <w:szCs w:val="22"/>
        </w:rPr>
        <w:t xml:space="preserve"> Samples with ≥70% genome coverage and associated metadata were accepted by the COG-UK. Samples with ≥90% genome coverage and associated metadata were further uploaded to the Global Initiative on Sharing All Influenza Data (GISAID)</w:t>
      </w:r>
      <w:r w:rsidR="00AD583D" w:rsidRPr="000D72C2">
        <w:rPr>
          <w:rFonts w:ascii="Arial" w:eastAsia="Arial Unicode MS" w:hAnsi="Arial" w:cs="Arial"/>
          <w:sz w:val="22"/>
          <w:szCs w:val="22"/>
        </w:rPr>
        <w:fldChar w:fldCharType="begin">
          <w:fldData xml:space="preserve">PEVuZE5vdGU+PENpdGU+PEF1dGhvcj5TaHU8L0F1dGhvcj48WWVhcj4yMDE3PC9ZZWFyPjxSZWNO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</w:fldData>
        </w:fldChar>
      </w:r>
      <w:r w:rsidR="00AD583D" w:rsidRPr="000D72C2">
        <w:rPr>
          <w:rFonts w:ascii="Arial" w:eastAsia="Arial Unicode MS" w:hAnsi="Arial" w:cs="Arial"/>
          <w:sz w:val="22"/>
          <w:szCs w:val="22"/>
        </w:rPr>
        <w:instrText xml:space="preserve"> ADDIN EN.CITE </w:instrText>
      </w:r>
      <w:r w:rsidR="00AD583D" w:rsidRPr="000D72C2">
        <w:rPr>
          <w:rFonts w:ascii="Arial" w:eastAsia="Arial Unicode MS" w:hAnsi="Arial" w:cs="Arial"/>
          <w:sz w:val="22"/>
          <w:szCs w:val="22"/>
        </w:rPr>
        <w:fldChar w:fldCharType="begin">
          <w:fldData xml:space="preserve">PEVuZE5vdGU+PENpdGU+PEF1dGhvcj5TaHU8L0F1dGhvcj48WWVhcj4yMDE3PC9ZZWFyPjxSZWNO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</w:fldData>
        </w:fldChar>
      </w:r>
      <w:r w:rsidR="00AD583D" w:rsidRPr="000D72C2">
        <w:rPr>
          <w:rFonts w:ascii="Arial" w:eastAsia="Arial Unicode MS" w:hAnsi="Arial" w:cs="Arial"/>
          <w:sz w:val="22"/>
          <w:szCs w:val="22"/>
        </w:rPr>
        <w:instrText xml:space="preserve"> ADDIN EN.CITE.DATA </w:instrText>
      </w:r>
      <w:r w:rsidR="00AD583D" w:rsidRPr="000D72C2">
        <w:rPr>
          <w:rFonts w:ascii="Arial" w:eastAsia="Arial Unicode MS" w:hAnsi="Arial" w:cs="Arial"/>
          <w:sz w:val="22"/>
          <w:szCs w:val="22"/>
        </w:rPr>
      </w:r>
      <w:r w:rsidR="00AD583D" w:rsidRPr="000D72C2">
        <w:rPr>
          <w:rFonts w:ascii="Arial" w:eastAsia="Arial Unicode MS" w:hAnsi="Arial" w:cs="Arial"/>
          <w:sz w:val="22"/>
          <w:szCs w:val="22"/>
        </w:rPr>
        <w:fldChar w:fldCharType="end"/>
      </w:r>
      <w:r w:rsidR="00AD583D" w:rsidRPr="000D72C2">
        <w:rPr>
          <w:rFonts w:ascii="Arial" w:eastAsia="Arial Unicode MS" w:hAnsi="Arial" w:cs="Arial"/>
          <w:sz w:val="22"/>
          <w:szCs w:val="22"/>
        </w:rPr>
        <w:fldChar w:fldCharType="separate"/>
      </w:r>
      <w:r w:rsidR="00AD583D" w:rsidRPr="000D72C2">
        <w:rPr>
          <w:rFonts w:ascii="Arial" w:eastAsia="Arial Unicode MS" w:hAnsi="Arial" w:cs="Arial"/>
          <w:noProof/>
          <w:sz w:val="22"/>
          <w:szCs w:val="22"/>
          <w:vertAlign w:val="superscript"/>
        </w:rPr>
        <w:t>10</w:t>
      </w:r>
      <w:r w:rsidR="00AD583D" w:rsidRPr="000D72C2">
        <w:rPr>
          <w:rFonts w:ascii="Arial" w:eastAsia="Arial Unicode MS" w:hAnsi="Arial" w:cs="Arial"/>
          <w:sz w:val="22"/>
          <w:szCs w:val="22"/>
        </w:rPr>
        <w:fldChar w:fldCharType="end"/>
      </w:r>
      <w:r w:rsidRPr="000D72C2">
        <w:rPr>
          <w:rFonts w:ascii="Arial" w:eastAsia="Arial Unicode MS" w:hAnsi="Arial" w:cs="Arial"/>
          <w:sz w:val="22"/>
          <w:szCs w:val="22"/>
        </w:rPr>
        <w:t>. Samples with ≥95% genome coverage were included in the study for phylogenetic analysis.</w:t>
      </w:r>
    </w:p>
    <w:p w:rsidR="00461E63" w:rsidRPr="000D72C2" w:rsidRDefault="00461E63" w:rsidP="000D72C2">
      <w:pPr>
        <w:pBdr>
          <w:top w:val="nil"/>
          <w:left w:val="nil"/>
          <w:bottom w:val="nil"/>
          <w:right w:val="nil"/>
          <w:between w:val="nil"/>
        </w:pBdr>
        <w:spacing w:after="0"/>
        <w:rPr>
          <w:rFonts w:ascii="Arial" w:eastAsia="Arial" w:hAnsi="Arial" w:cs="Arial"/>
          <w:sz w:val="22"/>
          <w:szCs w:val="22"/>
        </w:rPr>
      </w:pPr>
    </w:p>
    <w:p w:rsidR="00461E63" w:rsidRPr="000D72C2" w:rsidRDefault="00461E63" w:rsidP="000D72C2">
      <w:pPr>
        <w:pStyle w:val="Heading3"/>
        <w:spacing w:before="0" w:after="0"/>
        <w:rPr>
          <w:rFonts w:eastAsia="Arial" w:cs="Arial"/>
          <w:sz w:val="22"/>
          <w:szCs w:val="22"/>
        </w:rPr>
      </w:pPr>
      <w:r w:rsidRPr="000D72C2">
        <w:rPr>
          <w:rFonts w:eastAsia="Arial" w:cs="Arial"/>
          <w:sz w:val="22"/>
          <w:szCs w:val="22"/>
        </w:rPr>
        <w:t>Additional sequences derived for from pooled testing term week 1</w:t>
      </w:r>
    </w:p>
    <w:p w:rsidR="00461E63" w:rsidRPr="000D72C2" w:rsidRDefault="00461E63" w:rsidP="000D72C2">
      <w:pPr>
        <w:spacing w:after="0"/>
        <w:rPr>
          <w:rFonts w:ascii="Arial" w:hAnsi="Arial" w:cs="Arial"/>
          <w:color w:val="262626" w:themeColor="text1" w:themeTint="D9"/>
          <w:sz w:val="22"/>
          <w:szCs w:val="22"/>
        </w:rPr>
      </w:pPr>
      <w:r w:rsidRPr="000D72C2">
        <w:rPr>
          <w:rFonts w:ascii="Arial" w:hAnsi="Arial" w:cs="Arial"/>
          <w:color w:val="262626" w:themeColor="text1" w:themeTint="D9"/>
          <w:sz w:val="22"/>
          <w:szCs w:val="22"/>
        </w:rPr>
        <w:t>Individual samples from students identified as being SARS-CoV-2 positive through asymptomatic screening were not available for the first week of term (week commencing 5</w:t>
      </w:r>
      <w:r w:rsidRPr="000D72C2">
        <w:rPr>
          <w:rFonts w:ascii="Arial" w:hAnsi="Arial" w:cs="Arial"/>
          <w:color w:val="262626" w:themeColor="text1" w:themeTint="D9"/>
          <w:sz w:val="22"/>
          <w:szCs w:val="22"/>
          <w:vertAlign w:val="superscript"/>
        </w:rPr>
        <w:t>th</w:t>
      </w:r>
      <w:r w:rsidRPr="000D72C2">
        <w:rPr>
          <w:rStyle w:val="apple-converted-space"/>
          <w:rFonts w:ascii="Arial" w:hAnsi="Arial" w:cs="Arial"/>
          <w:color w:val="262626" w:themeColor="text1" w:themeTint="D9"/>
          <w:sz w:val="22"/>
          <w:szCs w:val="22"/>
        </w:rPr>
        <w:t> </w:t>
      </w:r>
      <w:r w:rsidRPr="000D72C2">
        <w:rPr>
          <w:rFonts w:ascii="Arial" w:hAnsi="Arial" w:cs="Arial"/>
          <w:color w:val="262626" w:themeColor="text1" w:themeTint="D9"/>
          <w:sz w:val="22"/>
          <w:szCs w:val="22"/>
        </w:rPr>
        <w:t>October). Given the potential importance of identifying lineages present in the university in the first week of term, attempts were made to sequence all RNA extracts from the pooled samples where an individual positive student had been identified. This yielded an additional 6 sequences derived from pooled samples, of which 5 samples were associated with 1 individual positive student on confirmatory testing. One pooled sample was associated with two individual positive students, with individual CT values of 21.6 and 21.9.</w:t>
      </w:r>
      <w:r w:rsidRPr="000D72C2">
        <w:rPr>
          <w:rStyle w:val="apple-converted-space"/>
          <w:rFonts w:ascii="Arial" w:hAnsi="Arial" w:cs="Arial"/>
          <w:color w:val="262626" w:themeColor="text1" w:themeTint="D9"/>
          <w:sz w:val="22"/>
          <w:szCs w:val="22"/>
        </w:rPr>
        <w:t> </w:t>
      </w:r>
    </w:p>
    <w:p w:rsidR="00461E63" w:rsidRPr="000D72C2" w:rsidRDefault="00461E63" w:rsidP="000D72C2">
      <w:pPr>
        <w:spacing w:after="0"/>
        <w:rPr>
          <w:rFonts w:ascii="Arial" w:eastAsia="Arial" w:hAnsi="Arial" w:cs="Arial"/>
          <w:sz w:val="22"/>
          <w:szCs w:val="22"/>
          <w:lang w:eastAsia="en-GB"/>
        </w:rPr>
      </w:pPr>
    </w:p>
    <w:p w:rsidR="00461E63" w:rsidRPr="000D72C2" w:rsidRDefault="00461E63" w:rsidP="000D72C2">
      <w:pPr>
        <w:pStyle w:val="Heading3"/>
      </w:pPr>
      <w:r w:rsidRPr="000D72C2">
        <w:t xml:space="preserve">List of </w:t>
      </w:r>
      <w:r w:rsidRPr="000D72C2">
        <w:t>Definitions</w:t>
      </w:r>
    </w:p>
    <w:p w:rsidR="00461E63" w:rsidRPr="000D72C2" w:rsidRDefault="00461E63" w:rsidP="000D72C2">
      <w:pPr>
        <w:pBdr>
          <w:top w:val="nil"/>
          <w:left w:val="nil"/>
          <w:bottom w:val="nil"/>
          <w:right w:val="nil"/>
          <w:between w:val="nil"/>
        </w:pBdr>
        <w:spacing w:after="0"/>
        <w:rPr>
          <w:rFonts w:ascii="Arial" w:eastAsia="Arial" w:hAnsi="Arial" w:cs="Arial"/>
          <w:color w:val="171717"/>
          <w:sz w:val="22"/>
          <w:szCs w:val="22"/>
        </w:rPr>
      </w:pPr>
      <w:r w:rsidRPr="000D72C2">
        <w:rPr>
          <w:rFonts w:ascii="Arial" w:eastAsia="Arial" w:hAnsi="Arial" w:cs="Arial"/>
          <w:color w:val="171717"/>
          <w:sz w:val="22"/>
          <w:szCs w:val="22"/>
        </w:rPr>
        <w:t xml:space="preserve">Cluster = A cluster was defined with default CIVET settings, extracting phylogenetic neighbours to represent a possible chain of transmission between isolates (within 2 nodes of one another). Further details are found on </w:t>
      </w:r>
      <w:r w:rsidRPr="000D72C2">
        <w:rPr>
          <w:rFonts w:ascii="Arial" w:eastAsia="Arial" w:hAnsi="Arial" w:cs="Arial"/>
          <w:color w:val="000000"/>
          <w:sz w:val="22"/>
          <w:szCs w:val="22"/>
        </w:rPr>
        <w:t>https://github.com/artic-network/civet.</w:t>
      </w:r>
    </w:p>
    <w:p w:rsidR="00461E63" w:rsidRPr="000D72C2" w:rsidRDefault="00461E63" w:rsidP="000D72C2">
      <w:pPr>
        <w:pBdr>
          <w:top w:val="nil"/>
          <w:left w:val="nil"/>
          <w:bottom w:val="nil"/>
          <w:right w:val="nil"/>
          <w:between w:val="nil"/>
        </w:pBdr>
        <w:spacing w:after="0"/>
        <w:rPr>
          <w:rFonts w:ascii="Arial" w:eastAsia="Arial" w:hAnsi="Arial" w:cs="Arial"/>
          <w:color w:val="171717"/>
          <w:sz w:val="22"/>
          <w:szCs w:val="22"/>
        </w:rPr>
      </w:pPr>
      <w:r w:rsidRPr="000D72C2">
        <w:rPr>
          <w:rFonts w:ascii="Arial" w:eastAsia="Arial" w:hAnsi="Arial" w:cs="Arial"/>
          <w:color w:val="171717"/>
          <w:sz w:val="22"/>
          <w:szCs w:val="22"/>
        </w:rPr>
        <w:lastRenderedPageBreak/>
        <w:t xml:space="preserve">Sub-cluster = Isolates with ‘0’ SNP differences within a transmission cluster. Given the size of Cluster 1 and its transmission across the entire university term, the cluster was further evaluated to provide additional context to epidemiological data by grouping individuals with 0 SNP differences between SARS-CoV-2 isolates. </w:t>
      </w:r>
    </w:p>
    <w:p w:rsidR="00461E63" w:rsidRPr="000D72C2" w:rsidRDefault="00461E63" w:rsidP="000D72C2">
      <w:pPr>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color w:val="171717"/>
          <w:sz w:val="22"/>
          <w:szCs w:val="22"/>
        </w:rPr>
        <w:t xml:space="preserve">Lineage = </w:t>
      </w:r>
      <w:r w:rsidRPr="000D72C2">
        <w:rPr>
          <w:rFonts w:ascii="Arial" w:eastAsia="Arial" w:hAnsi="Arial" w:cs="Arial"/>
          <w:sz w:val="22"/>
          <w:szCs w:val="22"/>
        </w:rPr>
        <w:t xml:space="preserve">Global </w:t>
      </w:r>
      <w:proofErr w:type="spellStart"/>
      <w:r w:rsidRPr="000D72C2">
        <w:rPr>
          <w:rFonts w:ascii="Arial" w:eastAsia="Arial" w:hAnsi="Arial" w:cs="Arial"/>
          <w:sz w:val="22"/>
          <w:szCs w:val="22"/>
        </w:rPr>
        <w:t>Pango</w:t>
      </w:r>
      <w:proofErr w:type="spellEnd"/>
      <w:r w:rsidRPr="000D72C2">
        <w:rPr>
          <w:rFonts w:ascii="Arial" w:eastAsia="Arial" w:hAnsi="Arial" w:cs="Arial"/>
          <w:sz w:val="22"/>
          <w:szCs w:val="22"/>
        </w:rPr>
        <w:t xml:space="preserve"> Lineages</w:t>
      </w:r>
      <w:r w:rsidR="00AD583D" w:rsidRPr="000D72C2">
        <w:rPr>
          <w:rFonts w:ascii="Arial" w:eastAsia="Arial" w:hAnsi="Arial" w:cs="Arial"/>
          <w:sz w:val="22"/>
          <w:szCs w:val="22"/>
        </w:rPr>
        <w:fldChar w:fldCharType="begin">
          <w:fldData xml:space="preserve">PEVuZE5vdGU+PENpdGU+PEF1dGhvcj5SYW1iYXV0PC9BdXRob3I+PFllYXI+MjAyMDwvWWVhcj48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</w:fldData>
        </w:fldChar>
      </w:r>
      <w:r w:rsidR="00AD583D" w:rsidRPr="000D72C2">
        <w:rPr>
          <w:rFonts w:ascii="Arial" w:eastAsia="Arial" w:hAnsi="Arial" w:cs="Arial"/>
          <w:sz w:val="22"/>
          <w:szCs w:val="22"/>
        </w:rPr>
        <w:instrText xml:space="preserve"> ADDIN EN.CITE </w:instrText>
      </w:r>
      <w:r w:rsidR="00AD583D" w:rsidRPr="000D72C2">
        <w:rPr>
          <w:rFonts w:ascii="Arial" w:eastAsia="Arial" w:hAnsi="Arial" w:cs="Arial"/>
          <w:sz w:val="22"/>
          <w:szCs w:val="22"/>
        </w:rPr>
        <w:fldChar w:fldCharType="begin">
          <w:fldData xml:space="preserve">PEVuZE5vdGU+PENpdGU+PEF1dGhvcj5SYW1iYXV0PC9BdXRob3I+PFllYXI+MjAyMDwvWWVhcj48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</w:fldData>
        </w:fldChar>
      </w:r>
      <w:r w:rsidR="00AD583D" w:rsidRPr="000D72C2">
        <w:rPr>
          <w:rFonts w:ascii="Arial" w:eastAsia="Arial" w:hAnsi="Arial" w:cs="Arial"/>
          <w:sz w:val="22"/>
          <w:szCs w:val="22"/>
        </w:rPr>
        <w:instrText xml:space="preserve"> ADDIN EN.CITE.DATA </w:instrText>
      </w:r>
      <w:r w:rsidR="00AD583D" w:rsidRPr="000D72C2">
        <w:rPr>
          <w:rFonts w:ascii="Arial" w:eastAsia="Arial" w:hAnsi="Arial" w:cs="Arial"/>
          <w:sz w:val="22"/>
          <w:szCs w:val="22"/>
        </w:rPr>
      </w:r>
      <w:r w:rsidR="00AD583D" w:rsidRPr="000D72C2">
        <w:rPr>
          <w:rFonts w:ascii="Arial" w:eastAsia="Arial" w:hAnsi="Arial" w:cs="Arial"/>
          <w:sz w:val="22"/>
          <w:szCs w:val="22"/>
        </w:rPr>
        <w:fldChar w:fldCharType="end"/>
      </w:r>
      <w:r w:rsidR="00AD583D" w:rsidRPr="000D72C2">
        <w:rPr>
          <w:rFonts w:ascii="Arial" w:eastAsia="Arial" w:hAnsi="Arial" w:cs="Arial"/>
          <w:sz w:val="22"/>
          <w:szCs w:val="22"/>
        </w:rPr>
        <w:fldChar w:fldCharType="separate"/>
      </w:r>
      <w:r w:rsidR="00AD583D" w:rsidRPr="000D72C2">
        <w:rPr>
          <w:rFonts w:ascii="Arial" w:eastAsia="Arial" w:hAnsi="Arial" w:cs="Arial"/>
          <w:noProof/>
          <w:sz w:val="22"/>
          <w:szCs w:val="22"/>
          <w:vertAlign w:val="superscript"/>
        </w:rPr>
        <w:t>11</w:t>
      </w:r>
      <w:r w:rsidR="00AD583D" w:rsidRPr="000D72C2">
        <w:rPr>
          <w:rFonts w:ascii="Arial" w:eastAsia="Arial" w:hAnsi="Arial" w:cs="Arial"/>
          <w:sz w:val="22"/>
          <w:szCs w:val="22"/>
        </w:rPr>
        <w:fldChar w:fldCharType="end"/>
      </w:r>
      <w:r w:rsidRPr="000D72C2">
        <w:rPr>
          <w:rFonts w:ascii="Arial" w:eastAsia="Arial" w:hAnsi="Arial" w:cs="Arial"/>
          <w:sz w:val="22"/>
          <w:szCs w:val="22"/>
        </w:rPr>
        <w:t xml:space="preserve"> were assigned to each genome using Pangolin v2.1.6 (https://github.com/cov-lineages/pangolin) with analyses performed on COVID-CLIMB</w:t>
      </w:r>
      <w:r w:rsidR="00AD583D" w:rsidRPr="000D72C2">
        <w:rPr>
          <w:rFonts w:ascii="Arial" w:eastAsia="Arial" w:hAnsi="Arial" w:cs="Arial"/>
          <w:sz w:val="22"/>
          <w:szCs w:val="22"/>
        </w:rPr>
        <w:fldChar w:fldCharType="begin">
          <w:fldData xml:space="preserve">PEVuZE5vdGU+PENpdGU+PEF1dGhvcj5Db25ub3I8L0F1dGhvcj48WWVhcj4yMDE2PC9ZZWFyPjxS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</w:fldData>
        </w:fldChar>
      </w:r>
      <w:r w:rsidR="00AD583D" w:rsidRPr="000D72C2">
        <w:rPr>
          <w:rFonts w:ascii="Arial" w:eastAsia="Arial" w:hAnsi="Arial" w:cs="Arial"/>
          <w:sz w:val="22"/>
          <w:szCs w:val="22"/>
        </w:rPr>
        <w:instrText xml:space="preserve"> ADDIN EN.CITE </w:instrText>
      </w:r>
      <w:r w:rsidR="00AD583D" w:rsidRPr="000D72C2">
        <w:rPr>
          <w:rFonts w:ascii="Arial" w:eastAsia="Arial" w:hAnsi="Arial" w:cs="Arial"/>
          <w:sz w:val="22"/>
          <w:szCs w:val="22"/>
        </w:rPr>
        <w:fldChar w:fldCharType="begin">
          <w:fldData xml:space="preserve">PEVuZE5vdGU+PENpdGU+PEF1dGhvcj5Db25ub3I8L0F1dGhvcj48WWVhcj4yMDE2PC9ZZWFyPjxS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</w:fldData>
        </w:fldChar>
      </w:r>
      <w:r w:rsidR="00AD583D" w:rsidRPr="000D72C2">
        <w:rPr>
          <w:rFonts w:ascii="Arial" w:eastAsia="Arial" w:hAnsi="Arial" w:cs="Arial"/>
          <w:sz w:val="22"/>
          <w:szCs w:val="22"/>
        </w:rPr>
        <w:instrText xml:space="preserve"> ADDIN EN.CITE.DATA </w:instrText>
      </w:r>
      <w:r w:rsidR="00AD583D" w:rsidRPr="000D72C2">
        <w:rPr>
          <w:rFonts w:ascii="Arial" w:eastAsia="Arial" w:hAnsi="Arial" w:cs="Arial"/>
          <w:sz w:val="22"/>
          <w:szCs w:val="22"/>
        </w:rPr>
      </w:r>
      <w:r w:rsidR="00AD583D" w:rsidRPr="000D72C2">
        <w:rPr>
          <w:rFonts w:ascii="Arial" w:eastAsia="Arial" w:hAnsi="Arial" w:cs="Arial"/>
          <w:sz w:val="22"/>
          <w:szCs w:val="22"/>
        </w:rPr>
        <w:fldChar w:fldCharType="end"/>
      </w:r>
      <w:r w:rsidR="00AD583D" w:rsidRPr="000D72C2">
        <w:rPr>
          <w:rFonts w:ascii="Arial" w:eastAsia="Arial" w:hAnsi="Arial" w:cs="Arial"/>
          <w:sz w:val="22"/>
          <w:szCs w:val="22"/>
        </w:rPr>
        <w:fldChar w:fldCharType="separate"/>
      </w:r>
      <w:r w:rsidR="00AD583D" w:rsidRPr="000D72C2">
        <w:rPr>
          <w:rFonts w:ascii="Arial" w:eastAsia="Arial" w:hAnsi="Arial" w:cs="Arial"/>
          <w:noProof/>
          <w:sz w:val="22"/>
          <w:szCs w:val="22"/>
          <w:vertAlign w:val="superscript"/>
        </w:rPr>
        <w:t>9</w:t>
      </w:r>
      <w:r w:rsidR="00AD583D" w:rsidRPr="000D72C2">
        <w:rPr>
          <w:rFonts w:ascii="Arial" w:eastAsia="Arial" w:hAnsi="Arial" w:cs="Arial"/>
          <w:sz w:val="22"/>
          <w:szCs w:val="22"/>
        </w:rPr>
        <w:fldChar w:fldCharType="end"/>
      </w:r>
      <w:r w:rsidRPr="000D72C2">
        <w:rPr>
          <w:rFonts w:ascii="Arial" w:eastAsia="Arial" w:hAnsi="Arial" w:cs="Arial"/>
          <w:sz w:val="22"/>
          <w:szCs w:val="22"/>
        </w:rPr>
        <w:t xml:space="preserve">. </w:t>
      </w:r>
      <w:proofErr w:type="spellStart"/>
      <w:r w:rsidRPr="000D72C2">
        <w:rPr>
          <w:rFonts w:ascii="Arial" w:eastAsia="Arial" w:hAnsi="Arial" w:cs="Arial"/>
          <w:sz w:val="22"/>
          <w:szCs w:val="22"/>
        </w:rPr>
        <w:t>Pango</w:t>
      </w:r>
      <w:proofErr w:type="spellEnd"/>
      <w:r w:rsidRPr="000D72C2">
        <w:rPr>
          <w:rFonts w:ascii="Arial" w:eastAsia="Arial" w:hAnsi="Arial" w:cs="Arial"/>
          <w:sz w:val="22"/>
          <w:szCs w:val="22"/>
        </w:rPr>
        <w:t xml:space="preserve"> lineages are denoted with a letter followed by a hierarchy of up to 3 numbers, such as B.1.2.3, providing for a stable and consistent naming of clusters. These lineages are manually curated and assigned.  </w:t>
      </w:r>
      <w:r w:rsidRPr="000D72C2">
        <w:rPr>
          <w:rFonts w:ascii="Arial" w:eastAsia="Arial" w:hAnsi="Arial" w:cs="Arial"/>
          <w:color w:val="000000"/>
          <w:sz w:val="22"/>
          <w:szCs w:val="22"/>
        </w:rPr>
        <w:t xml:space="preserve"> </w:t>
      </w:r>
    </w:p>
    <w:p w:rsidR="00461E63" w:rsidRPr="000D72C2" w:rsidRDefault="00461E63" w:rsidP="000D72C2">
      <w:pPr>
        <w:pBdr>
          <w:top w:val="nil"/>
          <w:left w:val="nil"/>
          <w:bottom w:val="nil"/>
          <w:right w:val="nil"/>
          <w:between w:val="nil"/>
        </w:pBdr>
        <w:spacing w:after="0"/>
        <w:rPr>
          <w:rFonts w:ascii="Arial" w:eastAsia="Arial" w:hAnsi="Arial" w:cs="Arial"/>
          <w:sz w:val="22"/>
          <w:szCs w:val="22"/>
        </w:rPr>
      </w:pPr>
    </w:p>
    <w:p w:rsidR="00461E63" w:rsidRPr="000D72C2" w:rsidRDefault="00461E63" w:rsidP="000D72C2">
      <w:pPr>
        <w:pBdr>
          <w:top w:val="nil"/>
          <w:left w:val="nil"/>
          <w:bottom w:val="nil"/>
          <w:right w:val="nil"/>
          <w:between w:val="nil"/>
        </w:pBdr>
        <w:spacing w:after="0"/>
        <w:rPr>
          <w:rFonts w:ascii="Arial" w:eastAsia="Arial" w:hAnsi="Arial" w:cs="Arial"/>
          <w:color w:val="171717"/>
          <w:sz w:val="22"/>
          <w:szCs w:val="22"/>
        </w:rPr>
      </w:pPr>
      <w:r w:rsidRPr="000D72C2">
        <w:rPr>
          <w:rFonts w:ascii="Arial" w:eastAsia="Arial" w:hAnsi="Arial" w:cs="Arial"/>
          <w:color w:val="171717"/>
          <w:sz w:val="22"/>
          <w:szCs w:val="22"/>
        </w:rPr>
        <w:t xml:space="preserve">Common Exposure = Locations or activities reported by two or more cases in the 2 to </w:t>
      </w:r>
      <w:proofErr w:type="gramStart"/>
      <w:r w:rsidRPr="000D72C2">
        <w:rPr>
          <w:rFonts w:ascii="Arial" w:eastAsia="Arial" w:hAnsi="Arial" w:cs="Arial"/>
          <w:color w:val="171717"/>
          <w:sz w:val="22"/>
          <w:szCs w:val="22"/>
        </w:rPr>
        <w:t>7 day</w:t>
      </w:r>
      <w:proofErr w:type="gramEnd"/>
      <w:r w:rsidRPr="000D72C2">
        <w:rPr>
          <w:rFonts w:ascii="Arial" w:eastAsia="Arial" w:hAnsi="Arial" w:cs="Arial"/>
          <w:color w:val="171717"/>
          <w:sz w:val="22"/>
          <w:szCs w:val="22"/>
        </w:rPr>
        <w:t xml:space="preserve"> period before symptom onset or test date if symptom onset date is not provided. Events are matched based on activity/setting post code and event category. Data is gathered on household, workplace, education and recreational activities. Individuals are grouped into a common exposure when they matched to a location within a 7-day rolling period. Data is gathered by test and trace. Data was manually reviewed to ensure accuracy.</w:t>
      </w:r>
    </w:p>
    <w:p w:rsidR="00461E63" w:rsidRPr="000D72C2" w:rsidRDefault="00461E63" w:rsidP="000D72C2">
      <w:pPr>
        <w:pBdr>
          <w:top w:val="nil"/>
          <w:left w:val="nil"/>
          <w:bottom w:val="nil"/>
          <w:right w:val="nil"/>
          <w:between w:val="nil"/>
        </w:pBdr>
        <w:spacing w:after="0"/>
        <w:rPr>
          <w:rFonts w:ascii="Arial" w:eastAsia="Arial" w:hAnsi="Arial" w:cs="Arial"/>
          <w:color w:val="171717"/>
          <w:sz w:val="22"/>
          <w:szCs w:val="22"/>
        </w:rPr>
      </w:pPr>
    </w:p>
    <w:p w:rsidR="00461E63" w:rsidRPr="000D72C2" w:rsidRDefault="00461E63" w:rsidP="000D72C2">
      <w:pPr>
        <w:pBdr>
          <w:top w:val="nil"/>
          <w:left w:val="nil"/>
          <w:bottom w:val="nil"/>
          <w:right w:val="nil"/>
          <w:between w:val="nil"/>
        </w:pBdr>
        <w:spacing w:after="0"/>
        <w:rPr>
          <w:rFonts w:ascii="Arial" w:eastAsia="Arial" w:hAnsi="Arial" w:cs="Arial"/>
          <w:color w:val="171717"/>
          <w:sz w:val="22"/>
          <w:szCs w:val="22"/>
        </w:rPr>
      </w:pPr>
      <w:r w:rsidRPr="000D72C2">
        <w:rPr>
          <w:rFonts w:ascii="Arial" w:eastAsia="Arial" w:hAnsi="Arial" w:cs="Arial"/>
          <w:color w:val="171717"/>
          <w:sz w:val="22"/>
          <w:szCs w:val="22"/>
        </w:rPr>
        <w:t>Household = A university household included individuals in college accommodation with a shared bathroom, kitchen, or lounge facility.</w:t>
      </w:r>
    </w:p>
    <w:p w:rsidR="00461E63" w:rsidRPr="000D72C2" w:rsidRDefault="00461E63" w:rsidP="000D72C2">
      <w:pPr>
        <w:pBdr>
          <w:top w:val="nil"/>
          <w:left w:val="nil"/>
          <w:bottom w:val="nil"/>
          <w:right w:val="nil"/>
          <w:between w:val="nil"/>
        </w:pBdr>
        <w:spacing w:after="0"/>
        <w:rPr>
          <w:rFonts w:ascii="Arial" w:eastAsia="Verdana" w:hAnsi="Arial" w:cs="Arial"/>
          <w:color w:val="171717"/>
          <w:sz w:val="22"/>
          <w:szCs w:val="22"/>
        </w:rPr>
      </w:pPr>
    </w:p>
    <w:p w:rsidR="00461E63" w:rsidRPr="000D72C2" w:rsidRDefault="00461E63" w:rsidP="000D72C2">
      <w:pPr>
        <w:pStyle w:val="Heading3"/>
      </w:pPr>
      <w:bookmarkStart w:id="5" w:name="_heading=h.qi6ijgm1hsgl" w:colFirst="0" w:colLast="0"/>
      <w:bookmarkEnd w:id="5"/>
      <w:r w:rsidRPr="000D72C2">
        <w:t>Birth-death skyline model robustness</w:t>
      </w:r>
    </w:p>
    <w:p w:rsidR="00461E63" w:rsidRPr="000D72C2" w:rsidRDefault="00461E63" w:rsidP="000D72C2">
      <w:pPr>
        <w:pBdr>
          <w:top w:val="nil"/>
          <w:left w:val="nil"/>
          <w:bottom w:val="nil"/>
          <w:right w:val="nil"/>
          <w:between w:val="nil"/>
        </w:pBdr>
        <w:spacing w:after="0"/>
        <w:rPr>
          <w:rFonts w:ascii="Arial" w:eastAsia="Arial" w:hAnsi="Arial" w:cs="Arial"/>
          <w:color w:val="171717"/>
          <w:sz w:val="22"/>
          <w:szCs w:val="22"/>
        </w:rPr>
      </w:pPr>
      <w:r w:rsidRPr="000D72C2">
        <w:rPr>
          <w:rFonts w:ascii="Arial" w:eastAsia="Arial" w:hAnsi="Arial" w:cs="Arial"/>
          <w:color w:val="171717"/>
          <w:sz w:val="22"/>
          <w:szCs w:val="22"/>
        </w:rPr>
        <w:t xml:space="preserve">To evaluate the robustness of the </w:t>
      </w:r>
      <w:r w:rsidRPr="000D72C2">
        <w:rPr>
          <w:rFonts w:ascii="Arial" w:eastAsia="Arial" w:hAnsi="Arial" w:cs="Arial"/>
          <w:i/>
          <w:color w:val="171717"/>
          <w:sz w:val="22"/>
          <w:szCs w:val="22"/>
        </w:rPr>
        <w:t>R</w:t>
      </w:r>
      <w:r w:rsidRPr="000D72C2">
        <w:rPr>
          <w:rFonts w:ascii="Arial" w:eastAsia="Arial" w:hAnsi="Arial" w:cs="Arial"/>
          <w:i/>
          <w:color w:val="171717"/>
          <w:sz w:val="22"/>
          <w:szCs w:val="22"/>
          <w:vertAlign w:val="subscript"/>
        </w:rPr>
        <w:t>e</w:t>
      </w:r>
      <w:r w:rsidRPr="000D72C2">
        <w:rPr>
          <w:rFonts w:ascii="Arial" w:eastAsia="Arial" w:hAnsi="Arial" w:cs="Arial"/>
          <w:color w:val="171717"/>
          <w:sz w:val="22"/>
          <w:szCs w:val="22"/>
        </w:rPr>
        <w:t xml:space="preserve"> and effective infectious period estimates of cluster 1 we used different parameterisations of the birth-death skyline model. The sampling proportion was (</w:t>
      </w:r>
      <w:proofErr w:type="spellStart"/>
      <w:r w:rsidRPr="000D72C2">
        <w:rPr>
          <w:rFonts w:ascii="Arial" w:eastAsia="Arial" w:hAnsi="Arial" w:cs="Arial"/>
          <w:color w:val="171717"/>
          <w:sz w:val="22"/>
          <w:szCs w:val="22"/>
        </w:rPr>
        <w:t>i</w:t>
      </w:r>
      <w:proofErr w:type="spellEnd"/>
      <w:r w:rsidRPr="000D72C2">
        <w:rPr>
          <w:rFonts w:ascii="Arial" w:eastAsia="Arial" w:hAnsi="Arial" w:cs="Arial"/>
          <w:color w:val="171717"/>
          <w:sz w:val="22"/>
          <w:szCs w:val="22"/>
        </w:rPr>
        <w:t>) fixed to the empirical estimates (</w:t>
      </w:r>
      <w:r w:rsidRPr="000D72C2">
        <w:rPr>
          <w:rFonts w:ascii="Arial" w:eastAsia="Arial" w:hAnsi="Arial" w:cs="Arial"/>
          <w:sz w:val="22"/>
          <w:szCs w:val="22"/>
        </w:rPr>
        <w:t>number of sequenced genomes from all University clusters divided by the number of positive tests among University staff and students</w:t>
      </w:r>
      <w:r w:rsidRPr="000D72C2">
        <w:rPr>
          <w:rFonts w:ascii="Arial" w:eastAsia="Arial" w:hAnsi="Arial" w:cs="Arial"/>
          <w:color w:val="171717"/>
          <w:sz w:val="22"/>
          <w:szCs w:val="22"/>
        </w:rPr>
        <w:t>), (ii) fixed to 0 before the start of term and estimated for each week thereafter, and (iii) fixed to 0 before the first week of term and assumed to be constant thereafter (</w:t>
      </w:r>
      <w:r w:rsidRPr="000D72C2">
        <w:rPr>
          <w:rFonts w:ascii="Arial" w:eastAsia="Arial" w:hAnsi="Arial" w:cs="Arial"/>
          <w:b/>
          <w:color w:val="171717"/>
          <w:sz w:val="22"/>
          <w:szCs w:val="22"/>
        </w:rPr>
        <w:t>Extended Data Figure</w:t>
      </w:r>
      <w:r w:rsidRPr="000D72C2">
        <w:rPr>
          <w:rFonts w:ascii="Arial" w:eastAsia="Arial" w:hAnsi="Arial" w:cs="Arial"/>
          <w:color w:val="171717"/>
          <w:sz w:val="22"/>
          <w:szCs w:val="22"/>
        </w:rPr>
        <w:t xml:space="preserve"> </w:t>
      </w:r>
      <w:r w:rsidRPr="000D72C2">
        <w:rPr>
          <w:rFonts w:ascii="Arial" w:eastAsia="Arial" w:hAnsi="Arial" w:cs="Arial"/>
          <w:b/>
          <w:color w:val="171717"/>
          <w:sz w:val="22"/>
          <w:szCs w:val="22"/>
        </w:rPr>
        <w:lastRenderedPageBreak/>
        <w:t>8</w:t>
      </w:r>
      <w:r w:rsidRPr="000D72C2">
        <w:rPr>
          <w:rFonts w:ascii="Arial" w:eastAsia="Arial" w:hAnsi="Arial" w:cs="Arial"/>
          <w:color w:val="171717"/>
          <w:sz w:val="22"/>
          <w:szCs w:val="22"/>
        </w:rPr>
        <w:t xml:space="preserve">). Next, </w:t>
      </w:r>
      <w:proofErr w:type="gramStart"/>
      <w:r w:rsidRPr="000D72C2">
        <w:rPr>
          <w:rFonts w:ascii="Arial" w:eastAsia="Arial" w:hAnsi="Arial" w:cs="Arial"/>
          <w:i/>
          <w:color w:val="171717"/>
          <w:sz w:val="22"/>
          <w:szCs w:val="22"/>
        </w:rPr>
        <w:t>R</w:t>
      </w:r>
      <w:r w:rsidRPr="000D72C2">
        <w:rPr>
          <w:rFonts w:ascii="Arial" w:eastAsia="Arial" w:hAnsi="Arial" w:cs="Arial"/>
          <w:i/>
          <w:color w:val="171717"/>
          <w:sz w:val="22"/>
          <w:szCs w:val="22"/>
          <w:vertAlign w:val="subscript"/>
        </w:rPr>
        <w:t>e</w:t>
      </w:r>
      <w:proofErr w:type="gramEnd"/>
      <w:r w:rsidRPr="000D72C2">
        <w:rPr>
          <w:rFonts w:ascii="Arial" w:eastAsia="Arial" w:hAnsi="Arial" w:cs="Arial"/>
          <w:color w:val="171717"/>
          <w:sz w:val="22"/>
          <w:szCs w:val="22"/>
        </w:rPr>
        <w:t xml:space="preserve"> was (</w:t>
      </w:r>
      <w:proofErr w:type="spellStart"/>
      <w:r w:rsidRPr="000D72C2">
        <w:rPr>
          <w:rFonts w:ascii="Arial" w:eastAsia="Arial" w:hAnsi="Arial" w:cs="Arial"/>
          <w:color w:val="171717"/>
          <w:sz w:val="22"/>
          <w:szCs w:val="22"/>
        </w:rPr>
        <w:t>i</w:t>
      </w:r>
      <w:proofErr w:type="spellEnd"/>
      <w:r w:rsidRPr="000D72C2">
        <w:rPr>
          <w:rFonts w:ascii="Arial" w:eastAsia="Arial" w:hAnsi="Arial" w:cs="Arial"/>
          <w:color w:val="171717"/>
          <w:sz w:val="22"/>
          <w:szCs w:val="22"/>
        </w:rPr>
        <w:t xml:space="preserve">) </w:t>
      </w:r>
      <w:r w:rsidRPr="000D72C2">
        <w:rPr>
          <w:rFonts w:ascii="Arial" w:eastAsia="Arial" w:hAnsi="Arial" w:cs="Arial"/>
          <w:sz w:val="22"/>
          <w:szCs w:val="22"/>
        </w:rPr>
        <w:t>parameterised into 20 epochs, equidistantly spaced between the origin time and the most recent sequence collection date, and (ii) assumed to be constant before the first week of term and estimated for each week thereafter (</w:t>
      </w:r>
      <w:r w:rsidRPr="000D72C2">
        <w:rPr>
          <w:rFonts w:ascii="Arial" w:eastAsia="Arial" w:hAnsi="Arial" w:cs="Arial"/>
          <w:b/>
          <w:sz w:val="22"/>
          <w:szCs w:val="22"/>
        </w:rPr>
        <w:t>Extended Data Figure 8 and 9</w:t>
      </w:r>
      <w:r w:rsidRPr="000D72C2">
        <w:rPr>
          <w:rFonts w:ascii="Arial" w:eastAsia="Arial" w:hAnsi="Arial" w:cs="Arial"/>
          <w:sz w:val="22"/>
          <w:szCs w:val="22"/>
        </w:rPr>
        <w:t>). Finally, different sampling proportion priors were used, (</w:t>
      </w:r>
      <w:proofErr w:type="spellStart"/>
      <w:r w:rsidRPr="000D72C2">
        <w:rPr>
          <w:rFonts w:ascii="Arial" w:eastAsia="Arial" w:hAnsi="Arial" w:cs="Arial"/>
          <w:sz w:val="22"/>
          <w:szCs w:val="22"/>
        </w:rPr>
        <w:t>i</w:t>
      </w:r>
      <w:proofErr w:type="spellEnd"/>
      <w:r w:rsidRPr="000D72C2">
        <w:rPr>
          <w:rFonts w:ascii="Arial" w:eastAsia="Arial" w:hAnsi="Arial" w:cs="Arial"/>
          <w:sz w:val="22"/>
          <w:szCs w:val="22"/>
        </w:rPr>
        <w:t xml:space="preserve">) </w:t>
      </w:r>
      <w:proofErr w:type="gramStart"/>
      <w:r w:rsidRPr="000D72C2">
        <w:rPr>
          <w:rFonts w:ascii="Arial" w:eastAsia="Arial" w:hAnsi="Arial" w:cs="Arial"/>
          <w:sz w:val="22"/>
          <w:szCs w:val="22"/>
        </w:rPr>
        <w:t>Beta(</w:t>
      </w:r>
      <w:proofErr w:type="gramEnd"/>
      <w:r w:rsidRPr="000D72C2">
        <w:rPr>
          <w:rFonts w:ascii="Arial" w:eastAsia="Arial" w:hAnsi="Arial" w:cs="Arial"/>
          <w:sz w:val="22"/>
          <w:szCs w:val="22"/>
        </w:rPr>
        <w:t>2.5, 5), (ii) Beta(5,5) and (iii) Beta(7.5, 2.5) (</w:t>
      </w:r>
      <w:r w:rsidRPr="000D72C2">
        <w:rPr>
          <w:rFonts w:ascii="Arial" w:eastAsia="Arial" w:hAnsi="Arial" w:cs="Arial"/>
          <w:b/>
          <w:sz w:val="22"/>
          <w:szCs w:val="22"/>
        </w:rPr>
        <w:t>Extended Data Figure 10</w:t>
      </w:r>
      <w:r w:rsidRPr="000D72C2">
        <w:rPr>
          <w:rFonts w:ascii="Arial" w:eastAsia="Arial" w:hAnsi="Arial" w:cs="Arial"/>
          <w:sz w:val="22"/>
          <w:szCs w:val="22"/>
        </w:rPr>
        <w:t>).</w:t>
      </w:r>
    </w:p>
    <w:p w:rsidR="00461E63" w:rsidRPr="000D72C2" w:rsidRDefault="00461E63" w:rsidP="000D72C2">
      <w:pPr>
        <w:pStyle w:val="Heading2"/>
        <w:spacing w:before="0" w:after="0"/>
        <w:rPr>
          <w:rFonts w:cs="Arial"/>
          <w:sz w:val="22"/>
          <w:szCs w:val="22"/>
        </w:rPr>
      </w:pPr>
    </w:p>
    <w:p w:rsidR="00461E63" w:rsidRPr="000D72C2" w:rsidRDefault="00461E63" w:rsidP="000D72C2">
      <w:pPr>
        <w:pStyle w:val="Heading3"/>
      </w:pPr>
      <w:r w:rsidRPr="000D72C2">
        <w:t>Cluster 1 Year Group Analysis</w:t>
      </w:r>
    </w:p>
    <w:p w:rsidR="00461E63" w:rsidRPr="000D72C2" w:rsidRDefault="00461E63" w:rsidP="000D72C2">
      <w:pPr>
        <w:spacing w:after="0"/>
        <w:rPr>
          <w:rFonts w:ascii="Arial" w:eastAsia="Arial" w:hAnsi="Arial" w:cs="Arial"/>
          <w:sz w:val="22"/>
          <w:szCs w:val="22"/>
        </w:rPr>
      </w:pPr>
      <w:r w:rsidRPr="000D72C2">
        <w:rPr>
          <w:rFonts w:ascii="Arial" w:eastAsia="Arial" w:hAnsi="Arial" w:cs="Arial"/>
          <w:sz w:val="22"/>
          <w:szCs w:val="22"/>
        </w:rPr>
        <w:t xml:space="preserve">We used a simulation-based method to evaluate whether the year in which a student began their studies was statistically related to the probability of their testing positive for COVID infection.  A substantial proportion of transmission events take place within a single household, and individuals of the same year group are potentially more likely to share a household.  For this </w:t>
      </w:r>
      <w:proofErr w:type="gramStart"/>
      <w:r w:rsidRPr="000D72C2">
        <w:rPr>
          <w:rFonts w:ascii="Arial" w:eastAsia="Arial" w:hAnsi="Arial" w:cs="Arial"/>
          <w:sz w:val="22"/>
          <w:szCs w:val="22"/>
        </w:rPr>
        <w:t>reason</w:t>
      </w:r>
      <w:proofErr w:type="gramEnd"/>
      <w:r w:rsidRPr="000D72C2">
        <w:rPr>
          <w:rFonts w:ascii="Arial" w:eastAsia="Arial" w:hAnsi="Arial" w:cs="Arial"/>
          <w:sz w:val="22"/>
          <w:szCs w:val="22"/>
        </w:rPr>
        <w:t xml:space="preserve"> we first assessed the relationship between starting year and sharing accommodation.</w:t>
      </w:r>
    </w:p>
    <w:p w:rsidR="00461E63" w:rsidRPr="000D72C2" w:rsidRDefault="00461E63" w:rsidP="000D72C2">
      <w:pPr>
        <w:spacing w:after="0"/>
        <w:rPr>
          <w:rFonts w:ascii="Arial" w:eastAsia="Arial" w:hAnsi="Arial" w:cs="Arial"/>
          <w:sz w:val="22"/>
          <w:szCs w:val="22"/>
        </w:rPr>
      </w:pPr>
    </w:p>
    <w:p w:rsidR="00461E63" w:rsidRPr="000D72C2" w:rsidRDefault="00461E63" w:rsidP="000D72C2">
      <w:pPr>
        <w:spacing w:after="0"/>
        <w:rPr>
          <w:rFonts w:ascii="Arial" w:eastAsia="Arial" w:hAnsi="Arial" w:cs="Arial"/>
          <w:sz w:val="22"/>
          <w:szCs w:val="22"/>
        </w:rPr>
      </w:pPr>
      <w:r w:rsidRPr="000D72C2">
        <w:rPr>
          <w:rFonts w:ascii="Arial" w:eastAsia="Arial" w:hAnsi="Arial" w:cs="Arial"/>
          <w:sz w:val="22"/>
          <w:szCs w:val="22"/>
        </w:rPr>
        <w:t>From the list of students who were detected as being infected with COVID, we identified households in which more than one individual was infected, and for which information describing the start year of each student was available; this identified a total of 81 households.  Across these households, 261 pairs of individuals within the same house existed, of which 234 were in the same year group.  This gave an estimated 90% probability that a pair of individuals in the same house were in the same year group.</w:t>
      </w:r>
    </w:p>
    <w:p w:rsidR="00461E63" w:rsidRPr="000D72C2" w:rsidRDefault="00461E63" w:rsidP="000D72C2">
      <w:pPr>
        <w:spacing w:after="0"/>
        <w:rPr>
          <w:rFonts w:ascii="Arial" w:eastAsia="Arial" w:hAnsi="Arial" w:cs="Arial"/>
          <w:sz w:val="22"/>
          <w:szCs w:val="22"/>
        </w:rPr>
      </w:pPr>
    </w:p>
    <w:p w:rsidR="00461E63" w:rsidRPr="000D72C2" w:rsidRDefault="00461E63" w:rsidP="000D72C2">
      <w:pPr>
        <w:spacing w:after="0"/>
        <w:rPr>
          <w:rFonts w:ascii="Arial" w:eastAsia="Arial" w:hAnsi="Arial" w:cs="Arial"/>
          <w:sz w:val="22"/>
          <w:szCs w:val="22"/>
        </w:rPr>
      </w:pPr>
      <w:r w:rsidRPr="000D72C2">
        <w:rPr>
          <w:rFonts w:ascii="Arial" w:eastAsia="Arial" w:hAnsi="Arial" w:cs="Arial"/>
          <w:sz w:val="22"/>
          <w:szCs w:val="22"/>
        </w:rPr>
        <w:t>We next used a simulation method to evaluate the distributions of year groups of individuals within clade 160.  The starting years of individuals with viruses in clade 160 were identified.  These were predominantly undergraduate students within their first three years of study.  Starting years were distributed as follows:</w:t>
      </w:r>
    </w:p>
    <w:p w:rsidR="00461E63" w:rsidRPr="000D72C2" w:rsidRDefault="00461E63" w:rsidP="000D72C2">
      <w:pPr>
        <w:spacing w:after="0"/>
        <w:rPr>
          <w:rFonts w:ascii="Arial" w:eastAsia="Arial" w:hAnsi="Arial" w:cs="Arial"/>
          <w:sz w:val="22"/>
          <w:szCs w:val="22"/>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70"/>
        <w:gridCol w:w="7290"/>
      </w:tblGrid>
      <w:tr w:rsidR="00461E63" w:rsidRPr="000D72C2" w:rsidTr="003541DF">
        <w:tc>
          <w:tcPr>
            <w:tcW w:w="2070"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lastRenderedPageBreak/>
              <w:t>2020</w:t>
            </w:r>
          </w:p>
        </w:tc>
        <w:tc>
          <w:tcPr>
            <w:tcW w:w="7290"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162</w:t>
            </w:r>
          </w:p>
        </w:tc>
      </w:tr>
      <w:tr w:rsidR="00461E63" w:rsidRPr="000D72C2" w:rsidTr="003541DF">
        <w:tc>
          <w:tcPr>
            <w:tcW w:w="2070"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2019</w:t>
            </w:r>
          </w:p>
        </w:tc>
        <w:tc>
          <w:tcPr>
            <w:tcW w:w="7290"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85</w:t>
            </w:r>
          </w:p>
        </w:tc>
      </w:tr>
      <w:tr w:rsidR="00461E63" w:rsidRPr="000D72C2" w:rsidTr="003541DF">
        <w:tc>
          <w:tcPr>
            <w:tcW w:w="2070"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2018</w:t>
            </w:r>
          </w:p>
        </w:tc>
        <w:tc>
          <w:tcPr>
            <w:tcW w:w="7290"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74</w:t>
            </w:r>
          </w:p>
        </w:tc>
      </w:tr>
      <w:tr w:rsidR="00461E63" w:rsidRPr="000D72C2" w:rsidTr="003541DF">
        <w:tc>
          <w:tcPr>
            <w:tcW w:w="2070"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2017 or earlier</w:t>
            </w:r>
          </w:p>
        </w:tc>
        <w:tc>
          <w:tcPr>
            <w:tcW w:w="7290"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8</w:t>
            </w:r>
          </w:p>
        </w:tc>
      </w:tr>
      <w:tr w:rsidR="00461E63" w:rsidRPr="000D72C2" w:rsidTr="003541DF">
        <w:tc>
          <w:tcPr>
            <w:tcW w:w="2070"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Not available</w:t>
            </w:r>
          </w:p>
        </w:tc>
        <w:tc>
          <w:tcPr>
            <w:tcW w:w="7290"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6</w:t>
            </w:r>
          </w:p>
        </w:tc>
      </w:tr>
    </w:tbl>
    <w:p w:rsidR="00461E63" w:rsidRPr="000D72C2" w:rsidRDefault="00461E63" w:rsidP="000D72C2">
      <w:pPr>
        <w:spacing w:after="0"/>
        <w:rPr>
          <w:rFonts w:ascii="Arial" w:eastAsia="Arial" w:hAnsi="Arial" w:cs="Arial"/>
          <w:sz w:val="22"/>
          <w:szCs w:val="22"/>
        </w:rPr>
      </w:pPr>
    </w:p>
    <w:p w:rsidR="00461E63" w:rsidRPr="000D72C2" w:rsidRDefault="00461E63" w:rsidP="000D72C2">
      <w:pPr>
        <w:spacing w:after="0"/>
        <w:rPr>
          <w:rFonts w:ascii="Arial" w:eastAsia="Arial" w:hAnsi="Arial" w:cs="Arial"/>
          <w:sz w:val="22"/>
          <w:szCs w:val="22"/>
        </w:rPr>
      </w:pPr>
      <w:r w:rsidRPr="000D72C2">
        <w:rPr>
          <w:rFonts w:ascii="Arial" w:eastAsia="Arial" w:hAnsi="Arial" w:cs="Arial"/>
          <w:sz w:val="22"/>
          <w:szCs w:val="22"/>
        </w:rPr>
        <w:t>To evaluate the significance of the predominance of individuals who began their studies in 2020, we compared the results above to those generated from a neutral model, in which students starting between 2018 and 2020 had a probability of being infected equal to the fraction of individuals of that year who participated in the study; the study included 3336 individuals with start year 2020, 2673 with start year 2019, and 2434 with start year 2018.</w:t>
      </w:r>
    </w:p>
    <w:p w:rsidR="00461E63" w:rsidRPr="000D72C2" w:rsidRDefault="00461E63" w:rsidP="000D72C2">
      <w:pPr>
        <w:spacing w:after="0"/>
        <w:rPr>
          <w:rFonts w:ascii="Arial" w:eastAsia="Arial" w:hAnsi="Arial" w:cs="Arial"/>
          <w:sz w:val="22"/>
          <w:szCs w:val="22"/>
        </w:rPr>
      </w:pPr>
    </w:p>
    <w:p w:rsidR="00461E63" w:rsidRPr="000D72C2" w:rsidRDefault="00461E63" w:rsidP="000D72C2">
      <w:pPr>
        <w:spacing w:after="0"/>
        <w:rPr>
          <w:rFonts w:ascii="Arial" w:eastAsia="Arial" w:hAnsi="Arial" w:cs="Arial"/>
          <w:sz w:val="22"/>
          <w:szCs w:val="22"/>
        </w:rPr>
      </w:pPr>
      <w:r w:rsidRPr="000D72C2">
        <w:rPr>
          <w:rFonts w:ascii="Arial" w:eastAsia="Arial" w:hAnsi="Arial" w:cs="Arial"/>
          <w:sz w:val="22"/>
          <w:szCs w:val="22"/>
        </w:rPr>
        <w:t>The household structures of students with start dates between 2018 and 2020 were identified, being classified as the number of infected students per household.</w:t>
      </w:r>
    </w:p>
    <w:p w:rsidR="00461E63" w:rsidRPr="000D72C2" w:rsidRDefault="00461E63" w:rsidP="000D72C2">
      <w:pPr>
        <w:spacing w:after="0"/>
        <w:rPr>
          <w:rFonts w:ascii="Arial" w:eastAsia="Arial" w:hAnsi="Arial" w:cs="Arial"/>
          <w:sz w:val="22"/>
          <w:szCs w:val="22"/>
        </w:rPr>
      </w:pPr>
    </w:p>
    <w:tbl>
      <w:tblPr>
        <w:tblW w:w="92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26"/>
        <w:gridCol w:w="1074"/>
        <w:gridCol w:w="1074"/>
        <w:gridCol w:w="1073"/>
        <w:gridCol w:w="1073"/>
        <w:gridCol w:w="1073"/>
        <w:gridCol w:w="1073"/>
        <w:gridCol w:w="1073"/>
      </w:tblGrid>
      <w:tr w:rsidR="00461E63" w:rsidRPr="000D72C2" w:rsidTr="003541DF">
        <w:tc>
          <w:tcPr>
            <w:tcW w:w="1727"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Infections</w:t>
            </w:r>
          </w:p>
        </w:tc>
        <w:tc>
          <w:tcPr>
            <w:tcW w:w="1074"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1</w:t>
            </w:r>
          </w:p>
        </w:tc>
        <w:tc>
          <w:tcPr>
            <w:tcW w:w="1074"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2</w:t>
            </w:r>
          </w:p>
        </w:tc>
        <w:tc>
          <w:tcPr>
            <w:tcW w:w="1073"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3</w:t>
            </w:r>
          </w:p>
        </w:tc>
        <w:tc>
          <w:tcPr>
            <w:tcW w:w="1073"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4</w:t>
            </w:r>
          </w:p>
        </w:tc>
        <w:tc>
          <w:tcPr>
            <w:tcW w:w="1073"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5</w:t>
            </w:r>
          </w:p>
        </w:tc>
        <w:tc>
          <w:tcPr>
            <w:tcW w:w="1073"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6</w:t>
            </w:r>
          </w:p>
        </w:tc>
        <w:tc>
          <w:tcPr>
            <w:tcW w:w="1073"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7</w:t>
            </w:r>
          </w:p>
        </w:tc>
      </w:tr>
      <w:tr w:rsidR="00461E63" w:rsidRPr="000D72C2" w:rsidTr="003541DF">
        <w:tc>
          <w:tcPr>
            <w:tcW w:w="1727"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Households</w:t>
            </w:r>
          </w:p>
        </w:tc>
        <w:tc>
          <w:tcPr>
            <w:tcW w:w="1074"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146</w:t>
            </w:r>
          </w:p>
        </w:tc>
        <w:tc>
          <w:tcPr>
            <w:tcW w:w="1074"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34</w:t>
            </w:r>
          </w:p>
        </w:tc>
        <w:tc>
          <w:tcPr>
            <w:tcW w:w="1073"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8</w:t>
            </w:r>
          </w:p>
        </w:tc>
        <w:tc>
          <w:tcPr>
            <w:tcW w:w="1073"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4</w:t>
            </w:r>
          </w:p>
        </w:tc>
        <w:tc>
          <w:tcPr>
            <w:tcW w:w="1073"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8</w:t>
            </w:r>
          </w:p>
        </w:tc>
        <w:tc>
          <w:tcPr>
            <w:tcW w:w="1073"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2</w:t>
            </w:r>
          </w:p>
        </w:tc>
        <w:tc>
          <w:tcPr>
            <w:tcW w:w="1073" w:type="dxa"/>
            <w:shd w:val="clear" w:color="auto" w:fill="auto"/>
            <w:tcMar>
              <w:top w:w="100" w:type="dxa"/>
              <w:left w:w="100" w:type="dxa"/>
              <w:bottom w:w="100" w:type="dxa"/>
              <w:right w:w="100" w:type="dxa"/>
            </w:tcMar>
          </w:tcPr>
          <w:p w:rsidR="00461E63" w:rsidRPr="000D72C2" w:rsidRDefault="00461E63" w:rsidP="000D72C2">
            <w:pPr>
              <w:widowControl w:val="0"/>
              <w:pBdr>
                <w:top w:val="nil"/>
                <w:left w:val="nil"/>
                <w:bottom w:val="nil"/>
                <w:right w:val="nil"/>
                <w:between w:val="nil"/>
              </w:pBdr>
              <w:spacing w:after="0"/>
              <w:rPr>
                <w:rFonts w:ascii="Arial" w:eastAsia="Arial" w:hAnsi="Arial" w:cs="Arial"/>
                <w:sz w:val="22"/>
                <w:szCs w:val="22"/>
              </w:rPr>
            </w:pPr>
            <w:r w:rsidRPr="000D72C2">
              <w:rPr>
                <w:rFonts w:ascii="Arial" w:eastAsia="Arial" w:hAnsi="Arial" w:cs="Arial"/>
                <w:sz w:val="22"/>
                <w:szCs w:val="22"/>
              </w:rPr>
              <w:t>1</w:t>
            </w:r>
          </w:p>
        </w:tc>
      </w:tr>
    </w:tbl>
    <w:p w:rsidR="00461E63" w:rsidRPr="000D72C2" w:rsidRDefault="00461E63" w:rsidP="000D72C2">
      <w:pPr>
        <w:spacing w:after="0"/>
        <w:rPr>
          <w:rFonts w:ascii="Arial" w:eastAsia="Arial" w:hAnsi="Arial" w:cs="Arial"/>
          <w:sz w:val="22"/>
          <w:szCs w:val="22"/>
        </w:rPr>
      </w:pPr>
    </w:p>
    <w:p w:rsidR="00461E63" w:rsidRPr="000D72C2" w:rsidRDefault="00461E63" w:rsidP="000D72C2">
      <w:pPr>
        <w:spacing w:after="0"/>
        <w:rPr>
          <w:rFonts w:ascii="Arial" w:eastAsia="Arial" w:hAnsi="Arial" w:cs="Arial"/>
          <w:sz w:val="22"/>
          <w:szCs w:val="22"/>
        </w:rPr>
      </w:pPr>
      <w:r w:rsidRPr="000D72C2">
        <w:rPr>
          <w:rFonts w:ascii="Arial" w:eastAsia="Arial" w:hAnsi="Arial" w:cs="Arial"/>
          <w:sz w:val="22"/>
          <w:szCs w:val="22"/>
        </w:rPr>
        <w:t xml:space="preserve">We conducted a repeated random sampling of the outbreak within this household structure.  In each simulation we drew the start year of the first student in each household according to the fraction of individuals in that year who participated in the study.  The remaining cases in each household were then sampled, with a 90% probability of being of the same starting year as the first case, and chance of being in either of the two starting years calculated </w:t>
      </w:r>
      <w:r w:rsidRPr="000D72C2">
        <w:rPr>
          <w:rFonts w:ascii="Arial" w:eastAsia="Arial" w:hAnsi="Arial" w:cs="Arial"/>
          <w:sz w:val="22"/>
          <w:szCs w:val="22"/>
        </w:rPr>
        <w:lastRenderedPageBreak/>
        <w:t xml:space="preserve">accordingly, and in proportion with the number of participating individuals of that year in the study. </w:t>
      </w:r>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rPr>
          <w:rFonts w:ascii="Arial" w:eastAsia="Arial" w:hAnsi="Arial" w:cs="Arial"/>
          <w:sz w:val="22"/>
          <w:szCs w:val="22"/>
        </w:rPr>
      </w:pPr>
      <w:r w:rsidRPr="000D72C2">
        <w:rPr>
          <w:rFonts w:ascii="Arial" w:eastAsia="Arial" w:hAnsi="Arial" w:cs="Arial"/>
          <w:sz w:val="22"/>
          <w:szCs w:val="22"/>
        </w:rPr>
        <w:t>Running this sampling process 100,000 times provided an empirical distribution of the number of individuals in each year group expected under a neutral model, given the underlying household structure of the observed outbreak.  The data shows an over-representation of individuals with start year 2020 in the data (line) compared to the neutral expectation (</w:t>
      </w:r>
      <w:r w:rsidRPr="000D72C2">
        <w:rPr>
          <w:rFonts w:ascii="Arial" w:eastAsia="Arial" w:hAnsi="Arial" w:cs="Arial"/>
          <w:b/>
          <w:sz w:val="22"/>
          <w:szCs w:val="22"/>
        </w:rPr>
        <w:t>Extended Data Figure 8</w:t>
      </w:r>
      <w:r w:rsidRPr="000D72C2">
        <w:rPr>
          <w:rFonts w:ascii="Arial" w:eastAsia="Arial" w:hAnsi="Arial" w:cs="Arial"/>
          <w:sz w:val="22"/>
          <w:szCs w:val="22"/>
        </w:rPr>
        <w:t>) (p-value 0.002).</w:t>
      </w:r>
    </w:p>
    <w:p w:rsidR="00461E63" w:rsidRPr="000D72C2" w:rsidRDefault="00461E63" w:rsidP="00747F6A">
      <w:pPr>
        <w:pBdr>
          <w:top w:val="nil"/>
          <w:left w:val="nil"/>
          <w:bottom w:val="nil"/>
          <w:right w:val="nil"/>
          <w:between w:val="nil"/>
        </w:pBdr>
        <w:spacing w:after="0"/>
        <w:rPr>
          <w:rFonts w:ascii="Arial" w:eastAsia="Verdana" w:hAnsi="Arial" w:cs="Arial"/>
          <w:color w:val="171717"/>
          <w:sz w:val="18"/>
          <w:szCs w:val="18"/>
        </w:rPr>
      </w:pPr>
    </w:p>
    <w:p w:rsidR="00461E63" w:rsidRPr="000D72C2" w:rsidRDefault="00461E63" w:rsidP="00747F6A">
      <w:pPr>
        <w:pBdr>
          <w:top w:val="nil"/>
          <w:left w:val="nil"/>
          <w:bottom w:val="nil"/>
          <w:right w:val="nil"/>
          <w:between w:val="nil"/>
        </w:pBdr>
        <w:spacing w:after="0"/>
        <w:rPr>
          <w:rFonts w:ascii="Arial" w:eastAsia="Arial" w:hAnsi="Arial" w:cs="Arial"/>
          <w:color w:val="171717"/>
          <w:sz w:val="22"/>
          <w:szCs w:val="22"/>
        </w:rPr>
      </w:pPr>
    </w:p>
    <w:p w:rsidR="00461E63" w:rsidRPr="000D72C2" w:rsidRDefault="00461E63" w:rsidP="000D72C2">
      <w:pPr>
        <w:pStyle w:val="Heading3"/>
      </w:pPr>
      <w:r w:rsidRPr="000D72C2">
        <w:t>Household Secondary Attack Rates</w:t>
      </w:r>
    </w:p>
    <w:p w:rsidR="00461E63" w:rsidRPr="000D72C2" w:rsidRDefault="00461E63" w:rsidP="00747F6A">
      <w:pPr>
        <w:spacing w:after="0"/>
        <w:rPr>
          <w:rFonts w:ascii="Arial" w:eastAsia="Arial" w:hAnsi="Arial" w:cs="Arial"/>
          <w:sz w:val="22"/>
          <w:szCs w:val="22"/>
        </w:rPr>
      </w:pPr>
      <w:r w:rsidRPr="000D72C2">
        <w:rPr>
          <w:rFonts w:ascii="Arial" w:eastAsia="Arial" w:hAnsi="Arial" w:cs="Arial"/>
          <w:sz w:val="22"/>
          <w:szCs w:val="22"/>
        </w:rPr>
        <w:t>We combined genome sequencing and epidemiological data to estimate a within-household force of infection.  Firstly, the A2B-COVID package was used to identify households for which the sequence and timing information was consistent with a single introduction of the virus to the household, or when no sequence data was available, with timing data alone. Secondly, collecting data from each such household, a chain binomial model was used to estimate the probability that an infected person passed on the virus to an uninfected person within the same household.</w:t>
      </w:r>
    </w:p>
    <w:p w:rsidR="00461E63" w:rsidRPr="000D72C2" w:rsidRDefault="00461E63" w:rsidP="00747F6A">
      <w:pPr>
        <w:spacing w:after="0"/>
        <w:rPr>
          <w:rFonts w:ascii="Arial" w:eastAsia="Arial" w:hAnsi="Arial" w:cs="Arial"/>
          <w:b/>
          <w:sz w:val="22"/>
          <w:szCs w:val="22"/>
        </w:rPr>
      </w:pPr>
    </w:p>
    <w:p w:rsidR="00461E63" w:rsidRPr="000D72C2" w:rsidRDefault="00461E63" w:rsidP="000D72C2">
      <w:pPr>
        <w:pStyle w:val="Heading3"/>
      </w:pPr>
      <w:r w:rsidRPr="000D72C2">
        <w:t>A2B-</w:t>
      </w:r>
      <w:r w:rsidRPr="000D72C2">
        <w:t>COVID</w:t>
      </w:r>
    </w:p>
    <w:p w:rsidR="00461E63" w:rsidRPr="000D72C2" w:rsidRDefault="00461E63" w:rsidP="00747F6A">
      <w:pPr>
        <w:spacing w:after="0"/>
        <w:rPr>
          <w:rFonts w:ascii="Arial" w:eastAsia="Arial" w:hAnsi="Arial" w:cs="Arial"/>
          <w:sz w:val="22"/>
          <w:szCs w:val="22"/>
        </w:rPr>
      </w:pPr>
      <w:r w:rsidRPr="000D72C2">
        <w:rPr>
          <w:rFonts w:ascii="Arial" w:eastAsia="Arial" w:hAnsi="Arial" w:cs="Arial"/>
          <w:sz w:val="22"/>
          <w:szCs w:val="22"/>
        </w:rPr>
        <w:t>The A2B-COVID package uses data from multiple sources to evaluate whether data from two individuals is consistent with direct transmission having occurred between those two individuals.  Given two individuals A and B, we denote the data by y, and X as the event that transmission took place from A to B.  We then calculate a conditional probability P(</w:t>
      </w:r>
      <w:proofErr w:type="spellStart"/>
      <w:r w:rsidRPr="000D72C2">
        <w:rPr>
          <w:rFonts w:ascii="Arial" w:eastAsia="Arial" w:hAnsi="Arial" w:cs="Arial"/>
          <w:sz w:val="22"/>
          <w:szCs w:val="22"/>
        </w:rPr>
        <w:t>y|X</w:t>
      </w:r>
      <w:proofErr w:type="spellEnd"/>
      <w:r w:rsidRPr="000D72C2">
        <w:rPr>
          <w:rFonts w:ascii="Arial" w:eastAsia="Arial" w:hAnsi="Arial" w:cs="Arial"/>
          <w:sz w:val="22"/>
          <w:szCs w:val="22"/>
        </w:rPr>
        <w:t>), comparing this value to thresholds P</w:t>
      </w:r>
      <w:r w:rsidRPr="000D72C2">
        <w:rPr>
          <w:rFonts w:ascii="Arial" w:eastAsia="Arial" w:hAnsi="Arial" w:cs="Arial"/>
          <w:sz w:val="22"/>
          <w:szCs w:val="22"/>
          <w:vertAlign w:val="subscript"/>
        </w:rPr>
        <w:t xml:space="preserve">0.95 </w:t>
      </w:r>
      <w:r w:rsidRPr="000D72C2">
        <w:rPr>
          <w:rFonts w:ascii="Arial" w:eastAsia="Arial" w:hAnsi="Arial" w:cs="Arial"/>
          <w:sz w:val="22"/>
          <w:szCs w:val="22"/>
        </w:rPr>
        <w:t>and P</w:t>
      </w:r>
      <w:r w:rsidRPr="000D72C2">
        <w:rPr>
          <w:rFonts w:ascii="Arial" w:eastAsia="Arial" w:hAnsi="Arial" w:cs="Arial"/>
          <w:sz w:val="22"/>
          <w:szCs w:val="22"/>
          <w:vertAlign w:val="subscript"/>
        </w:rPr>
        <w:t>0.99</w:t>
      </w:r>
      <w:r w:rsidRPr="000D72C2">
        <w:rPr>
          <w:rFonts w:ascii="Arial" w:eastAsia="Arial" w:hAnsi="Arial" w:cs="Arial"/>
          <w:sz w:val="22"/>
          <w:szCs w:val="22"/>
        </w:rPr>
        <w:t>, which denote 95% and 99% thresholds for rejecting the hypothesis that transmission from A to B occurred.  From the data y we thus infer an estimate of whether the data are consistent with transmission from A to B (P(</w:t>
      </w:r>
      <w:proofErr w:type="spellStart"/>
      <w:r w:rsidRPr="000D72C2">
        <w:rPr>
          <w:rFonts w:ascii="Arial" w:eastAsia="Arial" w:hAnsi="Arial" w:cs="Arial"/>
          <w:sz w:val="22"/>
          <w:szCs w:val="22"/>
        </w:rPr>
        <w:t>y|X</w:t>
      </w:r>
      <w:proofErr w:type="spellEnd"/>
      <w:r w:rsidRPr="000D72C2">
        <w:rPr>
          <w:rFonts w:ascii="Arial" w:eastAsia="Arial" w:hAnsi="Arial" w:cs="Arial"/>
          <w:sz w:val="22"/>
          <w:szCs w:val="22"/>
        </w:rPr>
        <w:t xml:space="preserve">) &lt; </w:t>
      </w:r>
      <w:r w:rsidRPr="000D72C2">
        <w:rPr>
          <w:rFonts w:ascii="Arial" w:eastAsia="Arial" w:hAnsi="Arial" w:cs="Arial"/>
          <w:sz w:val="22"/>
          <w:szCs w:val="22"/>
        </w:rPr>
        <w:lastRenderedPageBreak/>
        <w:t>P</w:t>
      </w:r>
      <w:r w:rsidRPr="000D72C2">
        <w:rPr>
          <w:rFonts w:ascii="Arial" w:eastAsia="Arial" w:hAnsi="Arial" w:cs="Arial"/>
          <w:sz w:val="22"/>
          <w:szCs w:val="22"/>
          <w:vertAlign w:val="subscript"/>
        </w:rPr>
        <w:t>0.95</w:t>
      </w:r>
      <w:r w:rsidRPr="000D72C2">
        <w:rPr>
          <w:rFonts w:ascii="Arial" w:eastAsia="Arial Unicode MS" w:hAnsi="Arial" w:cs="Arial"/>
          <w:sz w:val="22"/>
          <w:szCs w:val="22"/>
        </w:rPr>
        <w:t>), whether the data are unlikely to have been observed from a transmission event (P(</w:t>
      </w:r>
      <w:proofErr w:type="spellStart"/>
      <w:r w:rsidRPr="000D72C2">
        <w:rPr>
          <w:rFonts w:ascii="Arial" w:eastAsia="Arial Unicode MS" w:hAnsi="Arial" w:cs="Arial"/>
          <w:sz w:val="22"/>
          <w:szCs w:val="22"/>
        </w:rPr>
        <w:t>y|X</w:t>
      </w:r>
      <w:proofErr w:type="spellEnd"/>
      <w:r w:rsidRPr="000D72C2">
        <w:rPr>
          <w:rFonts w:ascii="Arial" w:eastAsia="Arial Unicode MS" w:hAnsi="Arial" w:cs="Arial"/>
          <w:sz w:val="22"/>
          <w:szCs w:val="22"/>
        </w:rPr>
        <w:t>) ≥ P</w:t>
      </w:r>
      <w:r w:rsidRPr="000D72C2">
        <w:rPr>
          <w:rFonts w:ascii="Arial" w:eastAsia="Arial" w:hAnsi="Arial" w:cs="Arial"/>
          <w:sz w:val="22"/>
          <w:szCs w:val="22"/>
          <w:vertAlign w:val="subscript"/>
        </w:rPr>
        <w:t>0.99</w:t>
      </w:r>
      <w:r w:rsidRPr="000D72C2">
        <w:rPr>
          <w:rFonts w:ascii="Arial" w:eastAsia="Arial" w:hAnsi="Arial" w:cs="Arial"/>
          <w:sz w:val="22"/>
          <w:szCs w:val="22"/>
        </w:rPr>
        <w:t>), or whether an event is borderline (P</w:t>
      </w:r>
      <w:r w:rsidRPr="000D72C2">
        <w:rPr>
          <w:rFonts w:ascii="Arial" w:eastAsia="Arial" w:hAnsi="Arial" w:cs="Arial"/>
          <w:sz w:val="22"/>
          <w:szCs w:val="22"/>
          <w:vertAlign w:val="subscript"/>
        </w:rPr>
        <w:t>0.95</w:t>
      </w:r>
      <w:r w:rsidRPr="000D72C2">
        <w:rPr>
          <w:rFonts w:ascii="Arial" w:eastAsia="Arial Unicode MS" w:hAnsi="Arial" w:cs="Arial"/>
          <w:sz w:val="22"/>
          <w:szCs w:val="22"/>
        </w:rPr>
        <w:t xml:space="preserve"> ≤ P(</w:t>
      </w:r>
      <w:proofErr w:type="spellStart"/>
      <w:r w:rsidRPr="000D72C2">
        <w:rPr>
          <w:rFonts w:ascii="Arial" w:eastAsia="Arial Unicode MS" w:hAnsi="Arial" w:cs="Arial"/>
          <w:sz w:val="22"/>
          <w:szCs w:val="22"/>
        </w:rPr>
        <w:t>y|X</w:t>
      </w:r>
      <w:proofErr w:type="spellEnd"/>
      <w:r w:rsidRPr="000D72C2">
        <w:rPr>
          <w:rFonts w:ascii="Arial" w:eastAsia="Arial Unicode MS" w:hAnsi="Arial" w:cs="Arial"/>
          <w:sz w:val="22"/>
          <w:szCs w:val="22"/>
        </w:rPr>
        <w:t>) &lt; P</w:t>
      </w:r>
      <w:r w:rsidRPr="000D72C2">
        <w:rPr>
          <w:rFonts w:ascii="Arial" w:eastAsia="Arial" w:hAnsi="Arial" w:cs="Arial"/>
          <w:sz w:val="22"/>
          <w:szCs w:val="22"/>
          <w:vertAlign w:val="subscript"/>
        </w:rPr>
        <w:t>0.99</w:t>
      </w:r>
      <w:r w:rsidRPr="000D72C2">
        <w:rPr>
          <w:rFonts w:ascii="Arial" w:eastAsia="Arial" w:hAnsi="Arial" w:cs="Arial"/>
          <w:sz w:val="22"/>
          <w:szCs w:val="22"/>
        </w:rPr>
        <w:t xml:space="preserve">).  </w:t>
      </w:r>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rPr>
          <w:rFonts w:ascii="Arial" w:eastAsia="Arial" w:hAnsi="Arial" w:cs="Arial"/>
          <w:sz w:val="22"/>
          <w:szCs w:val="22"/>
        </w:rPr>
      </w:pPr>
      <w:r w:rsidRPr="000D72C2">
        <w:rPr>
          <w:rFonts w:ascii="Arial" w:eastAsia="Arial" w:hAnsi="Arial" w:cs="Arial"/>
          <w:sz w:val="22"/>
          <w:szCs w:val="22"/>
        </w:rPr>
        <w:t>For a given pair of individuals, we have that:</w:t>
      </w:r>
    </w:p>
    <w:p w:rsidR="00461E63" w:rsidRPr="000D72C2" w:rsidRDefault="00461E63" w:rsidP="00747F6A">
      <w:pPr>
        <w:spacing w:after="0"/>
        <w:jc w:val="both"/>
        <w:rPr>
          <w:rFonts w:ascii="Arial" w:eastAsia="Arial" w:hAnsi="Arial" w:cs="Arial"/>
          <w:sz w:val="22"/>
          <w:szCs w:val="22"/>
        </w:rPr>
      </w:pPr>
      <m:oMath>
        <m:r>
          <w:rPr>
            <w:rFonts w:ascii="Cambria Math" w:eastAsia="Arial" w:hAnsi="Cambria Math" w:cs="Arial"/>
            <w:sz w:val="22"/>
            <w:szCs w:val="22"/>
          </w:rPr>
          <m:t>p(y|D,X)=</m:t>
        </m:r>
        <m:nary>
          <m:naryPr>
            <m:chr m:val="∑"/>
            <m:ctrlPr>
              <w:rPr>
                <w:rFonts w:ascii="Cambria Math" w:eastAsia="Arial" w:hAnsi="Cambria Math" w:cs="Arial"/>
                <w:sz w:val="22"/>
                <w:szCs w:val="22"/>
              </w:rPr>
            </m:ctrlPr>
          </m:naryPr>
          <m:sub>
            <m:r>
              <w:rPr>
                <w:rFonts w:ascii="Cambria Math" w:eastAsia="Arial" w:hAnsi="Cambria Math" w:cs="Arial"/>
                <w:sz w:val="22"/>
                <w:szCs w:val="22"/>
              </w:rPr>
              <m:t>T</m:t>
            </m:r>
          </m:sub>
          <m:sup/>
          <m:e/>
        </m:nary>
        <m:r>
          <w:rPr>
            <w:rFonts w:ascii="Cambria Math" w:eastAsia="Arial" w:hAnsi="Cambria Math" w:cs="Arial"/>
            <w:sz w:val="22"/>
            <w:szCs w:val="22"/>
          </w:rPr>
          <m:t>P(T|</m:t>
        </m:r>
        <m:acc>
          <m:accPr>
            <m:ctrlPr>
              <w:rPr>
                <w:rFonts w:ascii="Cambria Math" w:eastAsia="Arial" w:hAnsi="Cambria Math" w:cs="Arial"/>
                <w:sz w:val="22"/>
                <w:szCs w:val="22"/>
              </w:rPr>
            </m:ctrlPr>
          </m:accPr>
          <m:e>
            <m:sSub>
              <m:sSubPr>
                <m:ctrlPr>
                  <w:rPr>
                    <w:rFonts w:ascii="Cambria Math" w:eastAsia="Arial" w:hAnsi="Cambria Math" w:cs="Arial"/>
                    <w:sz w:val="22"/>
                    <w:szCs w:val="22"/>
                  </w:rPr>
                </m:ctrlPr>
              </m:sSubPr>
              <m:e>
                <m:r>
                  <w:rPr>
                    <w:rFonts w:ascii="Cambria Math" w:eastAsia="Arial" w:hAnsi="Cambria Math" w:cs="Arial"/>
                    <w:sz w:val="22"/>
                    <w:szCs w:val="22"/>
                  </w:rPr>
                  <m:t>S</m:t>
                </m:r>
              </m:e>
              <m:sub>
                <m:r>
                  <w:rPr>
                    <w:rFonts w:ascii="Cambria Math" w:eastAsia="Arial" w:hAnsi="Cambria Math" w:cs="Arial"/>
                    <w:sz w:val="22"/>
                    <w:szCs w:val="22"/>
                  </w:rPr>
                  <m:t>A</m:t>
                </m:r>
              </m:sub>
            </m:sSub>
          </m:e>
        </m:acc>
        <m:r>
          <w:rPr>
            <w:rFonts w:ascii="Cambria Math" w:eastAsia="Arial" w:hAnsi="Cambria Math" w:cs="Arial"/>
            <w:sz w:val="22"/>
            <w:szCs w:val="22"/>
          </w:rPr>
          <m:t>,θ)P</m:t>
        </m:r>
        <m:d>
          <m:dPr>
            <m:ctrlPr>
              <w:rPr>
                <w:rFonts w:ascii="Cambria Math" w:eastAsia="Arial" w:hAnsi="Cambria Math" w:cs="Arial"/>
                <w:sz w:val="22"/>
                <w:szCs w:val="22"/>
              </w:rPr>
            </m:ctrlPr>
          </m:dPr>
          <m:e>
            <m:acc>
              <m:accPr>
                <m:ctrlPr>
                  <w:rPr>
                    <w:rFonts w:ascii="Cambria Math" w:eastAsia="Arial" w:hAnsi="Cambria Math" w:cs="Arial"/>
                    <w:sz w:val="22"/>
                    <w:szCs w:val="22"/>
                  </w:rPr>
                </m:ctrlPr>
              </m:accPr>
              <m:e>
                <m:sSub>
                  <m:sSubPr>
                    <m:ctrlPr>
                      <w:rPr>
                        <w:rFonts w:ascii="Cambria Math" w:eastAsia="Arial" w:hAnsi="Cambria Math" w:cs="Arial"/>
                        <w:sz w:val="22"/>
                        <w:szCs w:val="22"/>
                      </w:rPr>
                    </m:ctrlPr>
                  </m:sSubPr>
                  <m:e>
                    <m:r>
                      <w:rPr>
                        <w:rFonts w:ascii="Cambria Math" w:eastAsia="Arial" w:hAnsi="Cambria Math" w:cs="Arial"/>
                        <w:sz w:val="22"/>
                        <w:szCs w:val="22"/>
                      </w:rPr>
                      <m:t>S</m:t>
                    </m:r>
                  </m:e>
                  <m:sub>
                    <m:r>
                      <w:rPr>
                        <w:rFonts w:ascii="Cambria Math" w:eastAsia="Arial" w:hAnsi="Cambria Math" w:cs="Arial"/>
                        <w:sz w:val="22"/>
                        <w:szCs w:val="22"/>
                      </w:rPr>
                      <m:t>B</m:t>
                    </m:r>
                  </m:sub>
                </m:sSub>
              </m:e>
            </m:acc>
            <m:r>
              <w:rPr>
                <w:rFonts w:ascii="Cambria Math" w:eastAsia="Arial" w:hAnsi="Cambria Math" w:cs="Arial"/>
                <w:sz w:val="22"/>
                <w:szCs w:val="22"/>
              </w:rPr>
              <m:t>|θ,</m:t>
            </m:r>
            <m:sSub>
              <m:sSubPr>
                <m:ctrlPr>
                  <w:rPr>
                    <w:rFonts w:ascii="Cambria Math" w:eastAsia="Arial" w:hAnsi="Cambria Math" w:cs="Arial"/>
                    <w:sz w:val="22"/>
                    <w:szCs w:val="22"/>
                  </w:rPr>
                </m:ctrlPr>
              </m:sSubPr>
              <m:e>
                <m:r>
                  <w:rPr>
                    <w:rFonts w:ascii="Cambria Math" w:eastAsia="Arial" w:hAnsi="Cambria Math" w:cs="Arial"/>
                    <w:sz w:val="22"/>
                    <w:szCs w:val="22"/>
                  </w:rPr>
                  <m:t>X</m:t>
                </m:r>
              </m:e>
              <m:sub>
                <m:r>
                  <w:rPr>
                    <w:rFonts w:ascii="Cambria Math" w:eastAsia="Arial" w:hAnsi="Cambria Math" w:cs="Arial"/>
                    <w:sz w:val="22"/>
                    <w:szCs w:val="22"/>
                  </w:rPr>
                  <m:t>T</m:t>
                </m:r>
              </m:sub>
            </m:sSub>
          </m:e>
        </m:d>
        <m:r>
          <w:rPr>
            <w:rFonts w:ascii="Cambria Math" w:eastAsia="Arial" w:hAnsi="Cambria Math" w:cs="Arial"/>
            <w:sz w:val="22"/>
            <w:szCs w:val="22"/>
          </w:rPr>
          <m:t>P</m:t>
        </m:r>
        <m:d>
          <m:dPr>
            <m:ctrlPr>
              <w:rPr>
                <w:rFonts w:ascii="Cambria Math" w:eastAsia="Arial" w:hAnsi="Cambria Math" w:cs="Arial"/>
                <w:sz w:val="22"/>
                <w:szCs w:val="22"/>
              </w:rPr>
            </m:ctrlPr>
          </m:dPr>
          <m:e>
            <m:sSub>
              <m:sSubPr>
                <m:ctrlPr>
                  <w:rPr>
                    <w:rFonts w:ascii="Cambria Math" w:eastAsia="Arial" w:hAnsi="Cambria Math" w:cs="Arial"/>
                    <w:sz w:val="22"/>
                    <w:szCs w:val="22"/>
                  </w:rPr>
                </m:ctrlPr>
              </m:sSubPr>
              <m:e>
                <m:r>
                  <w:rPr>
                    <w:rFonts w:ascii="Cambria Math" w:eastAsia="Arial" w:hAnsi="Cambria Math" w:cs="Arial"/>
                    <w:sz w:val="22"/>
                    <w:szCs w:val="22"/>
                  </w:rPr>
                  <m:t>H</m:t>
                </m:r>
              </m:e>
              <m:sub>
                <m:r>
                  <w:rPr>
                    <w:rFonts w:ascii="Cambria Math" w:eastAsia="Arial" w:hAnsi="Cambria Math" w:cs="Arial"/>
                    <w:sz w:val="22"/>
                    <w:szCs w:val="22"/>
                  </w:rPr>
                  <m:t>A</m:t>
                </m:r>
              </m:sub>
            </m:sSub>
            <m:r>
              <w:rPr>
                <w:rFonts w:ascii="Cambria Math" w:eastAsia="Arial" w:hAnsi="Cambria Math" w:cs="Arial"/>
                <w:sz w:val="22"/>
                <w:szCs w:val="22"/>
              </w:rPr>
              <m:t>,</m:t>
            </m:r>
            <m:sSub>
              <m:sSubPr>
                <m:ctrlPr>
                  <w:rPr>
                    <w:rFonts w:ascii="Cambria Math" w:eastAsia="Arial" w:hAnsi="Cambria Math" w:cs="Arial"/>
                    <w:sz w:val="22"/>
                    <w:szCs w:val="22"/>
                  </w:rPr>
                </m:ctrlPr>
              </m:sSubPr>
              <m:e>
                <m:r>
                  <w:rPr>
                    <w:rFonts w:ascii="Cambria Math" w:eastAsia="Arial" w:hAnsi="Cambria Math" w:cs="Arial"/>
                    <w:sz w:val="22"/>
                    <w:szCs w:val="22"/>
                  </w:rPr>
                  <m:t>H</m:t>
                </m:r>
              </m:e>
              <m:sub>
                <m:r>
                  <w:rPr>
                    <w:rFonts w:ascii="Cambria Math" w:eastAsia="Arial" w:hAnsi="Cambria Math" w:cs="Arial"/>
                    <w:sz w:val="22"/>
                    <w:szCs w:val="22"/>
                  </w:rPr>
                  <m:t>B</m:t>
                </m:r>
              </m:sub>
            </m:sSub>
            <m:r>
              <w:rPr>
                <w:rFonts w:ascii="Cambria Math" w:eastAsia="Arial" w:hAnsi="Cambria Math" w:cs="Arial"/>
                <w:sz w:val="22"/>
                <w:szCs w:val="22"/>
              </w:rPr>
              <m:t>| θ,</m:t>
            </m:r>
            <m:sSub>
              <m:sSubPr>
                <m:ctrlPr>
                  <w:rPr>
                    <w:rFonts w:ascii="Cambria Math" w:eastAsia="Arial" w:hAnsi="Cambria Math" w:cs="Arial"/>
                    <w:sz w:val="22"/>
                    <w:szCs w:val="22"/>
                  </w:rPr>
                </m:ctrlPr>
              </m:sSubPr>
              <m:e>
                <m:r>
                  <w:rPr>
                    <w:rFonts w:ascii="Cambria Math" w:eastAsia="Arial" w:hAnsi="Cambria Math" w:cs="Arial"/>
                    <w:sz w:val="22"/>
                    <w:szCs w:val="22"/>
                  </w:rPr>
                  <m:t>D,X</m:t>
                </m:r>
              </m:e>
              <m:sub>
                <m:r>
                  <w:rPr>
                    <w:rFonts w:ascii="Cambria Math" w:eastAsia="Arial" w:hAnsi="Cambria Math" w:cs="Arial"/>
                    <w:sz w:val="22"/>
                    <w:szCs w:val="22"/>
                  </w:rPr>
                  <m:t>T</m:t>
                </m:r>
              </m:sub>
            </m:sSub>
          </m:e>
        </m:d>
      </m:oMath>
      <w:r w:rsidRPr="000D72C2">
        <w:rPr>
          <w:rFonts w:ascii="Arial" w:eastAsia="Arial" w:hAnsi="Arial" w:cs="Arial"/>
          <w:sz w:val="22"/>
          <w:szCs w:val="22"/>
        </w:rPr>
        <w:t>,</w:t>
      </w:r>
    </w:p>
    <w:p w:rsidR="00461E63" w:rsidRPr="000D72C2" w:rsidRDefault="00461E63" w:rsidP="00747F6A">
      <w:pPr>
        <w:spacing w:after="0"/>
        <w:rPr>
          <w:rFonts w:ascii="Arial" w:eastAsia="Arial" w:hAnsi="Arial" w:cs="Arial"/>
          <w:sz w:val="22"/>
          <w:szCs w:val="22"/>
        </w:rPr>
      </w:pPr>
      <w:r w:rsidRPr="000D72C2">
        <w:rPr>
          <w:rFonts w:ascii="Arial" w:eastAsia="Arial" w:hAnsi="Arial" w:cs="Arial"/>
          <w:sz w:val="22"/>
          <w:szCs w:val="22"/>
        </w:rPr>
        <w:t>where T denotes the time of transmission and X</w:t>
      </w:r>
      <w:r w:rsidRPr="000D72C2">
        <w:rPr>
          <w:rFonts w:ascii="Arial" w:eastAsia="Arial" w:hAnsi="Arial" w:cs="Arial"/>
          <w:sz w:val="22"/>
          <w:szCs w:val="22"/>
          <w:vertAlign w:val="subscript"/>
        </w:rPr>
        <w:t>T</w:t>
      </w:r>
      <w:r w:rsidRPr="000D72C2">
        <w:rPr>
          <w:rFonts w:ascii="Arial" w:eastAsia="Arial" w:hAnsi="Arial" w:cs="Arial"/>
          <w:sz w:val="22"/>
          <w:szCs w:val="22"/>
        </w:rPr>
        <w:t xml:space="preserve"> is the event that transmission occurred on day T, Ŝ</w:t>
      </w:r>
      <w:r w:rsidRPr="000D72C2">
        <w:rPr>
          <w:rFonts w:ascii="Arial" w:eastAsia="Arial" w:hAnsi="Arial" w:cs="Arial"/>
          <w:sz w:val="22"/>
          <w:szCs w:val="22"/>
          <w:vertAlign w:val="subscript"/>
        </w:rPr>
        <w:t>A</w:t>
      </w:r>
      <w:r w:rsidRPr="000D72C2">
        <w:rPr>
          <w:rFonts w:ascii="Arial" w:eastAsia="Arial" w:hAnsi="Arial" w:cs="Arial"/>
          <w:sz w:val="22"/>
          <w:szCs w:val="22"/>
        </w:rPr>
        <w:t xml:space="preserve"> is the estimated day on which individual A became symptomatic, H</w:t>
      </w:r>
      <w:r w:rsidRPr="000D72C2">
        <w:rPr>
          <w:rFonts w:ascii="Arial" w:eastAsia="Arial" w:hAnsi="Arial" w:cs="Arial"/>
          <w:sz w:val="22"/>
          <w:szCs w:val="22"/>
          <w:vertAlign w:val="subscript"/>
        </w:rPr>
        <w:t>A</w:t>
      </w:r>
      <w:r w:rsidRPr="000D72C2">
        <w:rPr>
          <w:rFonts w:ascii="Arial" w:eastAsia="Arial" w:hAnsi="Arial" w:cs="Arial"/>
          <w:sz w:val="22"/>
          <w:szCs w:val="22"/>
        </w:rPr>
        <w:t xml:space="preserve"> is the Hamming distance from the viral sequence collected from individual A to the consensus of the sequences from A and B, D={D</w:t>
      </w:r>
      <w:r w:rsidRPr="000D72C2">
        <w:rPr>
          <w:rFonts w:ascii="Arial" w:eastAsia="Arial" w:hAnsi="Arial" w:cs="Arial"/>
          <w:sz w:val="22"/>
          <w:szCs w:val="22"/>
          <w:vertAlign w:val="subscript"/>
        </w:rPr>
        <w:t>A</w:t>
      </w:r>
      <w:r w:rsidRPr="000D72C2">
        <w:rPr>
          <w:rFonts w:ascii="Arial" w:eastAsia="Arial" w:hAnsi="Arial" w:cs="Arial"/>
          <w:sz w:val="22"/>
          <w:szCs w:val="22"/>
        </w:rPr>
        <w:t>,D</w:t>
      </w:r>
      <w:r w:rsidRPr="000D72C2">
        <w:rPr>
          <w:rFonts w:ascii="Arial" w:eastAsia="Arial" w:hAnsi="Arial" w:cs="Arial"/>
          <w:sz w:val="22"/>
          <w:szCs w:val="22"/>
          <w:vertAlign w:val="subscript"/>
        </w:rPr>
        <w:t>B</w:t>
      </w:r>
      <w:r w:rsidRPr="000D72C2">
        <w:rPr>
          <w:rFonts w:ascii="Arial" w:eastAsia="Arial" w:hAnsi="Arial" w:cs="Arial"/>
          <w:sz w:val="22"/>
          <w:szCs w:val="22"/>
        </w:rPr>
        <w:t>} describes the times at which viral sequences were collected from A and B, and θ is used as shorthand for a series of other parameters described below.</w:t>
      </w:r>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jc w:val="both"/>
        <w:rPr>
          <w:rFonts w:ascii="Arial" w:eastAsia="Arial" w:hAnsi="Arial" w:cs="Arial"/>
          <w:sz w:val="22"/>
          <w:szCs w:val="22"/>
        </w:rPr>
      </w:pPr>
      <m:oMath>
        <m:r>
          <w:rPr>
            <w:rFonts w:ascii="Cambria Math" w:eastAsia="Arial" w:hAnsi="Cambria Math" w:cs="Arial"/>
            <w:sz w:val="22"/>
            <w:szCs w:val="22"/>
          </w:rPr>
          <m:t>P(T|</m:t>
        </m:r>
        <m:sSub>
          <m:sSubPr>
            <m:ctrlPr>
              <w:rPr>
                <w:rFonts w:ascii="Cambria Math" w:eastAsia="Arial" w:hAnsi="Cambria Math" w:cs="Arial"/>
                <w:sz w:val="22"/>
                <w:szCs w:val="22"/>
              </w:rPr>
            </m:ctrlPr>
          </m:sSubPr>
          <m:e>
            <m:r>
              <w:rPr>
                <w:rFonts w:ascii="Cambria Math" w:eastAsia="Arial" w:hAnsi="Cambria Math" w:cs="Arial"/>
                <w:sz w:val="22"/>
                <w:szCs w:val="22"/>
              </w:rPr>
              <m:t>S</m:t>
            </m:r>
          </m:e>
          <m:sub>
            <m:r>
              <w:rPr>
                <w:rFonts w:ascii="Cambria Math" w:eastAsia="Arial" w:hAnsi="Cambria Math" w:cs="Arial"/>
                <w:sz w:val="22"/>
                <w:szCs w:val="22"/>
              </w:rPr>
              <m:t>A</m:t>
            </m:r>
          </m:sub>
        </m:sSub>
        <m:r>
          <w:rPr>
            <w:rFonts w:ascii="Cambria Math" w:eastAsia="Arial" w:hAnsi="Cambria Math" w:cs="Arial"/>
            <w:sz w:val="22"/>
            <w:szCs w:val="22"/>
          </w:rPr>
          <m:t>,θ)P</m:t>
        </m:r>
        <m:d>
          <m:dPr>
            <m:ctrlPr>
              <w:rPr>
                <w:rFonts w:ascii="Cambria Math" w:eastAsia="Arial" w:hAnsi="Cambria Math" w:cs="Arial"/>
                <w:sz w:val="22"/>
                <w:szCs w:val="22"/>
              </w:rPr>
            </m:ctrlPr>
          </m:dPr>
          <m:e>
            <m:sSub>
              <m:sSubPr>
                <m:ctrlPr>
                  <w:rPr>
                    <w:rFonts w:ascii="Cambria Math" w:eastAsia="Arial" w:hAnsi="Cambria Math" w:cs="Arial"/>
                    <w:sz w:val="22"/>
                    <w:szCs w:val="22"/>
                  </w:rPr>
                </m:ctrlPr>
              </m:sSubPr>
              <m:e>
                <m:r>
                  <w:rPr>
                    <w:rFonts w:ascii="Cambria Math" w:eastAsia="Arial" w:hAnsi="Cambria Math" w:cs="Arial"/>
                    <w:sz w:val="22"/>
                    <w:szCs w:val="22"/>
                  </w:rPr>
                  <m:t>S</m:t>
                </m:r>
              </m:e>
              <m:sub>
                <m:r>
                  <w:rPr>
                    <w:rFonts w:ascii="Cambria Math" w:eastAsia="Arial" w:hAnsi="Cambria Math" w:cs="Arial"/>
                    <w:sz w:val="22"/>
                    <w:szCs w:val="22"/>
                  </w:rPr>
                  <m:t>B</m:t>
                </m:r>
              </m:sub>
            </m:sSub>
            <m:r>
              <w:rPr>
                <w:rFonts w:ascii="Cambria Math" w:eastAsia="Arial" w:hAnsi="Cambria Math" w:cs="Arial"/>
                <w:sz w:val="22"/>
                <w:szCs w:val="22"/>
              </w:rPr>
              <m:t>|θ,</m:t>
            </m:r>
            <m:sSub>
              <m:sSubPr>
                <m:ctrlPr>
                  <w:rPr>
                    <w:rFonts w:ascii="Cambria Math" w:eastAsia="Arial" w:hAnsi="Cambria Math" w:cs="Arial"/>
                    <w:sz w:val="22"/>
                    <w:szCs w:val="22"/>
                  </w:rPr>
                </m:ctrlPr>
              </m:sSubPr>
              <m:e>
                <m:r>
                  <w:rPr>
                    <w:rFonts w:ascii="Cambria Math" w:eastAsia="Arial" w:hAnsi="Cambria Math" w:cs="Arial"/>
                    <w:sz w:val="22"/>
                    <w:szCs w:val="22"/>
                  </w:rPr>
                  <m:t>X</m:t>
                </m:r>
              </m:e>
              <m:sub>
                <m:r>
                  <w:rPr>
                    <w:rFonts w:ascii="Cambria Math" w:eastAsia="Arial" w:hAnsi="Cambria Math" w:cs="Arial"/>
                    <w:sz w:val="22"/>
                    <w:szCs w:val="22"/>
                  </w:rPr>
                  <m:t>T</m:t>
                </m:r>
              </m:sub>
            </m:sSub>
          </m:e>
        </m:d>
        <m:r>
          <w:rPr>
            <w:rFonts w:ascii="Cambria Math" w:eastAsia="Arial" w:hAnsi="Cambria Math" w:cs="Arial"/>
            <w:sz w:val="22"/>
            <w:szCs w:val="22"/>
          </w:rPr>
          <m:t>=</m:t>
        </m:r>
        <m:d>
          <m:dPr>
            <m:begChr m:val="["/>
            <m:endChr m:val="]"/>
            <m:ctrlPr>
              <w:rPr>
                <w:rFonts w:ascii="Cambria Math" w:eastAsia="Arial" w:hAnsi="Cambria Math" w:cs="Arial"/>
                <w:sz w:val="22"/>
                <w:szCs w:val="22"/>
              </w:rPr>
            </m:ctrlPr>
          </m:dPr>
          <m:e>
            <m:nary>
              <m:naryPr>
                <m:ctrlPr>
                  <w:rPr>
                    <w:rFonts w:ascii="Cambria Math" w:eastAsia="Arial" w:hAnsi="Cambria Math" w:cs="Arial"/>
                    <w:sz w:val="22"/>
                    <w:szCs w:val="22"/>
                  </w:rPr>
                </m:ctrlPr>
              </m:naryPr>
              <m:sub>
                <m:r>
                  <w:rPr>
                    <w:rFonts w:ascii="Cambria Math" w:eastAsia="Arial" w:hAnsi="Cambria Math" w:cs="Arial"/>
                    <w:sz w:val="22"/>
                    <w:szCs w:val="22"/>
                  </w:rPr>
                  <m:t>T-</m:t>
                </m:r>
                <m:sSub>
                  <m:sSubPr>
                    <m:ctrlPr>
                      <w:rPr>
                        <w:rFonts w:ascii="Cambria Math" w:eastAsia="Arial" w:hAnsi="Cambria Math" w:cs="Arial"/>
                        <w:sz w:val="22"/>
                        <w:szCs w:val="22"/>
                      </w:rPr>
                    </m:ctrlPr>
                  </m:sSubPr>
                  <m:e>
                    <m:r>
                      <w:rPr>
                        <w:rFonts w:ascii="Cambria Math" w:eastAsia="Arial" w:hAnsi="Cambria Math" w:cs="Arial"/>
                        <w:sz w:val="22"/>
                        <w:szCs w:val="22"/>
                      </w:rPr>
                      <m:t>S</m:t>
                    </m:r>
                  </m:e>
                  <m:sub>
                    <m:r>
                      <w:rPr>
                        <w:rFonts w:ascii="Cambria Math" w:eastAsia="Arial" w:hAnsi="Cambria Math" w:cs="Arial"/>
                        <w:sz w:val="22"/>
                        <w:szCs w:val="22"/>
                      </w:rPr>
                      <m:t>A</m:t>
                    </m:r>
                  </m:sub>
                </m:sSub>
                <m:r>
                  <w:rPr>
                    <w:rFonts w:ascii="Cambria Math" w:eastAsia="Arial" w:hAnsi="Cambria Math" w:cs="Arial"/>
                    <w:sz w:val="22"/>
                    <w:szCs w:val="22"/>
                  </w:rPr>
                  <m:t>-0.5</m:t>
                </m:r>
              </m:sub>
              <m:sup>
                <m:r>
                  <w:rPr>
                    <w:rFonts w:ascii="Cambria Math" w:eastAsia="Arial" w:hAnsi="Cambria Math" w:cs="Arial"/>
                    <w:sz w:val="22"/>
                    <w:szCs w:val="22"/>
                  </w:rPr>
                  <m:t>T-</m:t>
                </m:r>
                <m:sSub>
                  <m:sSubPr>
                    <m:ctrlPr>
                      <w:rPr>
                        <w:rFonts w:ascii="Cambria Math" w:eastAsia="Arial" w:hAnsi="Cambria Math" w:cs="Arial"/>
                        <w:sz w:val="22"/>
                        <w:szCs w:val="22"/>
                      </w:rPr>
                    </m:ctrlPr>
                  </m:sSubPr>
                  <m:e>
                    <m:r>
                      <w:rPr>
                        <w:rFonts w:ascii="Cambria Math" w:eastAsia="Arial" w:hAnsi="Cambria Math" w:cs="Arial"/>
                        <w:sz w:val="22"/>
                        <w:szCs w:val="22"/>
                      </w:rPr>
                      <m:t>S</m:t>
                    </m:r>
                  </m:e>
                  <m:sub>
                    <m:r>
                      <w:rPr>
                        <w:rFonts w:ascii="Cambria Math" w:eastAsia="Arial" w:hAnsi="Cambria Math" w:cs="Arial"/>
                        <w:sz w:val="22"/>
                        <w:szCs w:val="22"/>
                      </w:rPr>
                      <m:t>A</m:t>
                    </m:r>
                  </m:sub>
                </m:sSub>
                <m:r>
                  <w:rPr>
                    <w:rFonts w:ascii="Cambria Math" w:eastAsia="Arial" w:hAnsi="Cambria Math" w:cs="Arial"/>
                    <w:sz w:val="22"/>
                    <w:szCs w:val="22"/>
                  </w:rPr>
                  <m:t>+0.5</m:t>
                </m:r>
              </m:sup>
              <m:e/>
            </m:nary>
            <m:f>
              <m:fPr>
                <m:ctrlPr>
                  <w:rPr>
                    <w:rFonts w:ascii="Cambria Math" w:eastAsia="Arial" w:hAnsi="Cambria Math" w:cs="Arial"/>
                    <w:sz w:val="22"/>
                    <w:szCs w:val="22"/>
                  </w:rPr>
                </m:ctrlPr>
              </m:fPr>
              <m:num>
                <m:sSup>
                  <m:sSupPr>
                    <m:ctrlPr>
                      <w:rPr>
                        <w:rFonts w:ascii="Cambria Math" w:eastAsia="Arial" w:hAnsi="Cambria Math" w:cs="Arial"/>
                        <w:sz w:val="22"/>
                        <w:szCs w:val="22"/>
                      </w:rPr>
                    </m:ctrlPr>
                  </m:sSupPr>
                  <m:e>
                    <m:r>
                      <w:rPr>
                        <w:rFonts w:ascii="Cambria Math" w:eastAsia="Arial" w:hAnsi="Cambria Math" w:cs="Arial"/>
                        <w:sz w:val="22"/>
                        <w:szCs w:val="22"/>
                      </w:rPr>
                      <m:t>e</m:t>
                    </m:r>
                  </m:e>
                  <m:sup>
                    <m:r>
                      <w:rPr>
                        <w:rFonts w:ascii="Cambria Math" w:eastAsia="Arial" w:hAnsi="Cambria Math" w:cs="Arial"/>
                        <w:sz w:val="22"/>
                        <w:szCs w:val="22"/>
                      </w:rPr>
                      <m:t>-(x+s)/β</m:t>
                    </m:r>
                  </m:sup>
                </m:sSup>
                <m:sSup>
                  <m:sSupPr>
                    <m:ctrlPr>
                      <w:rPr>
                        <w:rFonts w:ascii="Cambria Math" w:eastAsia="Arial" w:hAnsi="Cambria Math" w:cs="Arial"/>
                        <w:sz w:val="22"/>
                        <w:szCs w:val="22"/>
                      </w:rPr>
                    </m:ctrlPr>
                  </m:sSupPr>
                  <m:e>
                    <m:r>
                      <w:rPr>
                        <w:rFonts w:ascii="Cambria Math" w:eastAsia="Arial" w:hAnsi="Cambria Math" w:cs="Arial"/>
                        <w:sz w:val="22"/>
                        <w:szCs w:val="22"/>
                      </w:rPr>
                      <m:t>(x+s)</m:t>
                    </m:r>
                  </m:e>
                  <m:sup>
                    <m:r>
                      <w:rPr>
                        <w:rFonts w:ascii="Cambria Math" w:eastAsia="Arial" w:hAnsi="Cambria Math" w:cs="Arial"/>
                        <w:sz w:val="22"/>
                        <w:szCs w:val="22"/>
                      </w:rPr>
                      <m:t>α-1</m:t>
                    </m:r>
                  </m:sup>
                </m:sSup>
                <m:sSup>
                  <m:sSupPr>
                    <m:ctrlPr>
                      <w:rPr>
                        <w:rFonts w:ascii="Cambria Math" w:eastAsia="Arial" w:hAnsi="Cambria Math" w:cs="Arial"/>
                        <w:sz w:val="22"/>
                        <w:szCs w:val="22"/>
                      </w:rPr>
                    </m:ctrlPr>
                  </m:sSupPr>
                  <m:e>
                    <m:r>
                      <w:rPr>
                        <w:rFonts w:ascii="Cambria Math" w:eastAsia="Arial" w:hAnsi="Cambria Math" w:cs="Arial"/>
                        <w:sz w:val="22"/>
                        <w:szCs w:val="22"/>
                      </w:rPr>
                      <m:t>β</m:t>
                    </m:r>
                  </m:e>
                  <m:sup>
                    <m:r>
                      <w:rPr>
                        <w:rFonts w:ascii="Cambria Math" w:eastAsia="Arial" w:hAnsi="Cambria Math" w:cs="Arial"/>
                        <w:sz w:val="22"/>
                        <w:szCs w:val="22"/>
                      </w:rPr>
                      <m:t>-α</m:t>
                    </m:r>
                  </m:sup>
                </m:sSup>
              </m:num>
              <m:den>
                <m:r>
                  <w:rPr>
                    <w:rFonts w:ascii="Cambria Math" w:eastAsia="Arial" w:hAnsi="Cambria Math" w:cs="Arial"/>
                    <w:sz w:val="22"/>
                    <w:szCs w:val="22"/>
                  </w:rPr>
                  <m:t>Γ</m:t>
                </m:r>
                <m:d>
                  <m:dPr>
                    <m:ctrlPr>
                      <w:rPr>
                        <w:rFonts w:ascii="Cambria Math" w:eastAsia="Arial" w:hAnsi="Cambria Math" w:cs="Arial"/>
                        <w:sz w:val="22"/>
                        <w:szCs w:val="22"/>
                      </w:rPr>
                    </m:ctrlPr>
                  </m:dPr>
                  <m:e>
                    <m:r>
                      <w:rPr>
                        <w:rFonts w:ascii="Cambria Math" w:eastAsia="Arial" w:hAnsi="Cambria Math" w:cs="Arial"/>
                        <w:sz w:val="22"/>
                        <w:szCs w:val="22"/>
                      </w:rPr>
                      <m:t>α</m:t>
                    </m:r>
                  </m:e>
                </m:d>
              </m:den>
            </m:f>
            <m:r>
              <w:rPr>
                <w:rFonts w:ascii="Cambria Math" w:eastAsia="Arial" w:hAnsi="Cambria Math" w:cs="Arial"/>
                <w:sz w:val="22"/>
                <w:szCs w:val="22"/>
              </w:rPr>
              <m:t>dx</m:t>
            </m:r>
          </m:e>
        </m:d>
        <m:d>
          <m:dPr>
            <m:begChr m:val="["/>
            <m:endChr m:val="]"/>
            <m:ctrlPr>
              <w:rPr>
                <w:rFonts w:ascii="Cambria Math" w:eastAsia="Arial" w:hAnsi="Cambria Math" w:cs="Arial"/>
                <w:sz w:val="22"/>
                <w:szCs w:val="22"/>
              </w:rPr>
            </m:ctrlPr>
          </m:dPr>
          <m:e>
            <m:nary>
              <m:naryPr>
                <m:ctrlPr>
                  <w:rPr>
                    <w:rFonts w:ascii="Cambria Math" w:eastAsia="Arial" w:hAnsi="Cambria Math" w:cs="Arial"/>
                    <w:sz w:val="22"/>
                    <w:szCs w:val="22"/>
                  </w:rPr>
                </m:ctrlPr>
              </m:naryPr>
              <m:sub>
                <m:sSub>
                  <m:sSubPr>
                    <m:ctrlPr>
                      <w:rPr>
                        <w:rFonts w:ascii="Cambria Math" w:eastAsia="Arial" w:hAnsi="Cambria Math" w:cs="Arial"/>
                        <w:sz w:val="22"/>
                        <w:szCs w:val="22"/>
                      </w:rPr>
                    </m:ctrlPr>
                  </m:sSubPr>
                  <m:e>
                    <m:r>
                      <w:rPr>
                        <w:rFonts w:ascii="Cambria Math" w:eastAsia="Arial" w:hAnsi="Cambria Math" w:cs="Arial"/>
                        <w:sz w:val="22"/>
                        <w:szCs w:val="22"/>
                      </w:rPr>
                      <m:t>S</m:t>
                    </m:r>
                  </m:e>
                  <m:sub>
                    <m:r>
                      <w:rPr>
                        <w:rFonts w:ascii="Cambria Math" w:eastAsia="Arial" w:hAnsi="Cambria Math" w:cs="Arial"/>
                        <w:sz w:val="22"/>
                        <w:szCs w:val="22"/>
                      </w:rPr>
                      <m:t>B</m:t>
                    </m:r>
                  </m:sub>
                </m:sSub>
                <m:r>
                  <w:rPr>
                    <w:rFonts w:ascii="Cambria Math" w:eastAsia="Arial" w:hAnsi="Cambria Math" w:cs="Arial"/>
                    <w:sz w:val="22"/>
                    <w:szCs w:val="22"/>
                  </w:rPr>
                  <m:t>-T-0.5</m:t>
                </m:r>
              </m:sub>
              <m:sup>
                <m:sSub>
                  <m:sSubPr>
                    <m:ctrlPr>
                      <w:rPr>
                        <w:rFonts w:ascii="Cambria Math" w:eastAsia="Arial" w:hAnsi="Cambria Math" w:cs="Arial"/>
                        <w:sz w:val="22"/>
                        <w:szCs w:val="22"/>
                      </w:rPr>
                    </m:ctrlPr>
                  </m:sSubPr>
                  <m:e>
                    <m:r>
                      <w:rPr>
                        <w:rFonts w:ascii="Cambria Math" w:eastAsia="Arial" w:hAnsi="Cambria Math" w:cs="Arial"/>
                        <w:sz w:val="22"/>
                        <w:szCs w:val="22"/>
                      </w:rPr>
                      <m:t>S</m:t>
                    </m:r>
                  </m:e>
                  <m:sub>
                    <m:r>
                      <w:rPr>
                        <w:rFonts w:ascii="Cambria Math" w:eastAsia="Arial" w:hAnsi="Cambria Math" w:cs="Arial"/>
                        <w:sz w:val="22"/>
                        <w:szCs w:val="22"/>
                      </w:rPr>
                      <m:t>B</m:t>
                    </m:r>
                  </m:sub>
                </m:sSub>
                <m:r>
                  <w:rPr>
                    <w:rFonts w:ascii="Cambria Math" w:eastAsia="Arial" w:hAnsi="Cambria Math" w:cs="Arial"/>
                    <w:sz w:val="22"/>
                    <w:szCs w:val="22"/>
                  </w:rPr>
                  <m:t>-T+0.5</m:t>
                </m:r>
              </m:sup>
              <m:e/>
            </m:nary>
            <m:f>
              <m:fPr>
                <m:ctrlPr>
                  <w:rPr>
                    <w:rFonts w:ascii="Cambria Math" w:eastAsia="Arial" w:hAnsi="Cambria Math" w:cs="Arial"/>
                    <w:sz w:val="22"/>
                    <w:szCs w:val="22"/>
                  </w:rPr>
                </m:ctrlPr>
              </m:fPr>
              <m:num>
                <m:sSup>
                  <m:sSupPr>
                    <m:ctrlPr>
                      <w:rPr>
                        <w:rFonts w:ascii="Cambria Math" w:eastAsia="Arial" w:hAnsi="Cambria Math" w:cs="Arial"/>
                        <w:sz w:val="22"/>
                        <w:szCs w:val="22"/>
                      </w:rPr>
                    </m:ctrlPr>
                  </m:sSupPr>
                  <m:e>
                    <m:r>
                      <w:rPr>
                        <w:rFonts w:ascii="Cambria Math" w:eastAsia="Arial" w:hAnsi="Cambria Math" w:cs="Arial"/>
                        <w:sz w:val="22"/>
                        <w:szCs w:val="22"/>
                      </w:rPr>
                      <m:t>e</m:t>
                    </m:r>
                  </m:e>
                  <m:sup>
                    <m:r>
                      <w:rPr>
                        <w:rFonts w:ascii="Cambria Math" w:eastAsia="Arial" w:hAnsi="Cambria Math" w:cs="Arial"/>
                        <w:sz w:val="22"/>
                        <w:szCs w:val="22"/>
                      </w:rPr>
                      <m:t>-</m:t>
                    </m:r>
                    <m:f>
                      <m:fPr>
                        <m:ctrlPr>
                          <w:rPr>
                            <w:rFonts w:ascii="Cambria Math" w:eastAsia="Arial" w:hAnsi="Cambria Math" w:cs="Arial"/>
                            <w:sz w:val="22"/>
                            <w:szCs w:val="22"/>
                          </w:rPr>
                        </m:ctrlPr>
                      </m:fPr>
                      <m:num>
                        <m:sSup>
                          <m:sSupPr>
                            <m:ctrlPr>
                              <w:rPr>
                                <w:rFonts w:ascii="Cambria Math" w:eastAsia="Arial" w:hAnsi="Cambria Math" w:cs="Arial"/>
                                <w:sz w:val="22"/>
                                <w:szCs w:val="22"/>
                              </w:rPr>
                            </m:ctrlPr>
                          </m:sSupPr>
                          <m:e>
                            <m:d>
                              <m:dPr>
                                <m:ctrlPr>
                                  <w:rPr>
                                    <w:rFonts w:ascii="Cambria Math" w:eastAsia="Arial" w:hAnsi="Cambria Math" w:cs="Arial"/>
                                    <w:sz w:val="22"/>
                                    <w:szCs w:val="22"/>
                                  </w:rPr>
                                </m:ctrlPr>
                              </m:dPr>
                              <m:e>
                                <m:r>
                                  <w:rPr>
                                    <w:rFonts w:ascii="Cambria Math" w:eastAsia="Arial" w:hAnsi="Cambria Math" w:cs="Arial"/>
                                    <w:sz w:val="22"/>
                                    <w:szCs w:val="22"/>
                                  </w:rPr>
                                  <m:t>log</m:t>
                                </m:r>
                                <m:d>
                                  <m:dPr>
                                    <m:ctrlPr>
                                      <w:rPr>
                                        <w:rFonts w:ascii="Cambria Math" w:eastAsia="Arial" w:hAnsi="Cambria Math" w:cs="Arial"/>
                                        <w:sz w:val="22"/>
                                        <w:szCs w:val="22"/>
                                      </w:rPr>
                                    </m:ctrlPr>
                                  </m:dPr>
                                  <m:e>
                                    <m:r>
                                      <w:rPr>
                                        <w:rFonts w:ascii="Cambria Math" w:eastAsia="Arial" w:hAnsi="Cambria Math" w:cs="Arial"/>
                                        <w:sz w:val="22"/>
                                        <w:szCs w:val="22"/>
                                      </w:rPr>
                                      <m:t>x</m:t>
                                    </m:r>
                                  </m:e>
                                </m:d>
                                <m:r>
                                  <w:rPr>
                                    <w:rFonts w:ascii="Cambria Math" w:eastAsia="Arial" w:hAnsi="Cambria Math" w:cs="Arial"/>
                                    <w:sz w:val="22"/>
                                    <w:szCs w:val="22"/>
                                  </w:rPr>
                                  <m:t>-μ</m:t>
                                </m:r>
                              </m:e>
                            </m:d>
                          </m:e>
                          <m:sup>
                            <m:r>
                              <w:rPr>
                                <w:rFonts w:ascii="Cambria Math" w:eastAsia="Arial" w:hAnsi="Cambria Math" w:cs="Arial"/>
                                <w:sz w:val="22"/>
                                <w:szCs w:val="22"/>
                              </w:rPr>
                              <m:t>2</m:t>
                            </m:r>
                          </m:sup>
                        </m:sSup>
                      </m:num>
                      <m:den>
                        <m:r>
                          <w:rPr>
                            <w:rFonts w:ascii="Cambria Math" w:eastAsia="Arial" w:hAnsi="Cambria Math" w:cs="Arial"/>
                            <w:sz w:val="22"/>
                            <w:szCs w:val="22"/>
                          </w:rPr>
                          <m:t>2</m:t>
                        </m:r>
                        <m:sSup>
                          <m:sSupPr>
                            <m:ctrlPr>
                              <w:rPr>
                                <w:rFonts w:ascii="Cambria Math" w:eastAsia="Arial" w:hAnsi="Cambria Math" w:cs="Arial"/>
                                <w:sz w:val="22"/>
                                <w:szCs w:val="22"/>
                              </w:rPr>
                            </m:ctrlPr>
                          </m:sSupPr>
                          <m:e>
                            <m:r>
                              <w:rPr>
                                <w:rFonts w:ascii="Cambria Math" w:eastAsia="Arial" w:hAnsi="Cambria Math" w:cs="Arial"/>
                                <w:sz w:val="22"/>
                                <w:szCs w:val="22"/>
                              </w:rPr>
                              <m:t>σ</m:t>
                            </m:r>
                          </m:e>
                          <m:sup>
                            <m:r>
                              <w:rPr>
                                <w:rFonts w:ascii="Cambria Math" w:eastAsia="Arial" w:hAnsi="Cambria Math" w:cs="Arial"/>
                                <w:sz w:val="22"/>
                                <w:szCs w:val="22"/>
                              </w:rPr>
                              <m:t>2</m:t>
                            </m:r>
                          </m:sup>
                        </m:sSup>
                      </m:den>
                    </m:f>
                  </m:sup>
                </m:sSup>
              </m:num>
              <m:den>
                <m:r>
                  <w:rPr>
                    <w:rFonts w:ascii="Cambria Math" w:eastAsia="Arial" w:hAnsi="Cambria Math" w:cs="Arial"/>
                    <w:sz w:val="22"/>
                    <w:szCs w:val="22"/>
                  </w:rPr>
                  <m:t>xσ</m:t>
                </m:r>
                <m:rad>
                  <m:radPr>
                    <m:degHide m:val="1"/>
                    <m:ctrlPr>
                      <w:rPr>
                        <w:rFonts w:ascii="Cambria Math" w:eastAsia="Arial" w:hAnsi="Cambria Math" w:cs="Arial"/>
                        <w:sz w:val="22"/>
                        <w:szCs w:val="22"/>
                      </w:rPr>
                    </m:ctrlPr>
                  </m:radPr>
                  <m:deg/>
                  <m:e>
                    <m:r>
                      <w:rPr>
                        <w:rFonts w:ascii="Cambria Math" w:eastAsia="Arial" w:hAnsi="Cambria Math" w:cs="Arial"/>
                        <w:sz w:val="22"/>
                        <w:szCs w:val="22"/>
                      </w:rPr>
                      <m:t>2π</m:t>
                    </m:r>
                  </m:e>
                </m:rad>
              </m:den>
            </m:f>
            <m:r>
              <w:rPr>
                <w:rFonts w:ascii="Cambria Math" w:eastAsia="Arial" w:hAnsi="Cambria Math" w:cs="Arial"/>
                <w:sz w:val="22"/>
                <w:szCs w:val="22"/>
              </w:rPr>
              <m:t>dx</m:t>
            </m:r>
          </m:e>
        </m:d>
      </m:oMath>
      <w:r w:rsidRPr="000D72C2">
        <w:rPr>
          <w:rFonts w:ascii="Arial" w:eastAsia="Arial" w:hAnsi="Arial" w:cs="Arial"/>
          <w:sz w:val="22"/>
          <w:szCs w:val="22"/>
        </w:rPr>
        <w:t>.</w:t>
      </w:r>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rPr>
          <w:rFonts w:ascii="Arial" w:eastAsia="Arial" w:hAnsi="Arial" w:cs="Arial"/>
          <w:sz w:val="22"/>
          <w:szCs w:val="22"/>
        </w:rPr>
      </w:pPr>
      <w:r w:rsidRPr="000D72C2">
        <w:rPr>
          <w:rFonts w:ascii="Arial" w:eastAsia="Arial" w:hAnsi="Arial" w:cs="Arial"/>
          <w:sz w:val="22"/>
          <w:szCs w:val="22"/>
        </w:rPr>
        <w:t>Here, we used parameters derived from previous literature: α=97.1875, β=0.2689, s=25.625, μ=1.434, and σ=0.6612</w:t>
      </w:r>
      <w:r w:rsidR="00571221" w:rsidRPr="000D72C2">
        <w:rPr>
          <w:rFonts w:ascii="Arial" w:eastAsia="Arial" w:hAnsi="Arial" w:cs="Arial"/>
          <w:sz w:val="22"/>
          <w:szCs w:val="22"/>
        </w:rPr>
        <w:fldChar w:fldCharType="begin">
          <w:fldData xml:space="preserve">PEVuZE5vdGU+PENpdGU+PEF1dGhvcj5MaTwvQXV0aG9yPjxZZWFyPjIwMjA8L1llYXI+PFJlY051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</w:fldData>
        </w:fldChar>
      </w:r>
      <w:r w:rsidR="00571221" w:rsidRPr="000D72C2">
        <w:rPr>
          <w:rFonts w:ascii="Arial" w:eastAsia="Arial" w:hAnsi="Arial" w:cs="Arial"/>
          <w:sz w:val="22"/>
          <w:szCs w:val="22"/>
        </w:rPr>
        <w:instrText xml:space="preserve"> ADDIN EN.CITE </w:instrText>
      </w:r>
      <w:r w:rsidR="00571221" w:rsidRPr="000D72C2">
        <w:rPr>
          <w:rFonts w:ascii="Arial" w:eastAsia="Arial" w:hAnsi="Arial" w:cs="Arial"/>
          <w:sz w:val="22"/>
          <w:szCs w:val="22"/>
        </w:rPr>
        <w:fldChar w:fldCharType="begin">
          <w:fldData xml:space="preserve">PEVuZE5vdGU+PENpdGU+PEF1dGhvcj5MaTwvQXV0aG9yPjxZZWFyPjIwMjA8L1llYXI+PFJlY051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</w:fldData>
        </w:fldChar>
      </w:r>
      <w:r w:rsidR="00571221" w:rsidRPr="000D72C2">
        <w:rPr>
          <w:rFonts w:ascii="Arial" w:eastAsia="Arial" w:hAnsi="Arial" w:cs="Arial"/>
          <w:sz w:val="22"/>
          <w:szCs w:val="22"/>
        </w:rPr>
        <w:instrText xml:space="preserve"> ADDIN EN.CITE.DATA </w:instrText>
      </w:r>
      <w:r w:rsidR="00571221" w:rsidRPr="000D72C2">
        <w:rPr>
          <w:rFonts w:ascii="Arial" w:eastAsia="Arial" w:hAnsi="Arial" w:cs="Arial"/>
          <w:sz w:val="22"/>
          <w:szCs w:val="22"/>
        </w:rPr>
      </w:r>
      <w:r w:rsidR="00571221" w:rsidRPr="000D72C2">
        <w:rPr>
          <w:rFonts w:ascii="Arial" w:eastAsia="Arial" w:hAnsi="Arial" w:cs="Arial"/>
          <w:sz w:val="22"/>
          <w:szCs w:val="22"/>
        </w:rPr>
        <w:fldChar w:fldCharType="end"/>
      </w:r>
      <w:r w:rsidR="00571221" w:rsidRPr="000D72C2">
        <w:rPr>
          <w:rFonts w:ascii="Arial" w:eastAsia="Arial" w:hAnsi="Arial" w:cs="Arial"/>
          <w:sz w:val="22"/>
          <w:szCs w:val="22"/>
        </w:rPr>
        <w:fldChar w:fldCharType="separate"/>
      </w:r>
      <w:r w:rsidR="00571221" w:rsidRPr="000D72C2">
        <w:rPr>
          <w:rFonts w:ascii="Arial" w:eastAsia="Arial" w:hAnsi="Arial" w:cs="Arial"/>
          <w:noProof/>
          <w:sz w:val="22"/>
          <w:szCs w:val="22"/>
          <w:vertAlign w:val="superscript"/>
        </w:rPr>
        <w:t>12-14</w:t>
      </w:r>
      <w:r w:rsidR="00571221" w:rsidRPr="000D72C2">
        <w:rPr>
          <w:rFonts w:ascii="Arial" w:eastAsia="Arial" w:hAnsi="Arial" w:cs="Arial"/>
          <w:sz w:val="22"/>
          <w:szCs w:val="22"/>
        </w:rPr>
        <w:fldChar w:fldCharType="end"/>
      </w:r>
      <w:r w:rsidRPr="000D72C2">
        <w:rPr>
          <w:rFonts w:ascii="Arial" w:eastAsia="Arial" w:hAnsi="Arial" w:cs="Arial"/>
          <w:sz w:val="22"/>
          <w:szCs w:val="22"/>
        </w:rPr>
        <w:t>.</w:t>
      </w:r>
    </w:p>
    <w:p w:rsidR="00461E63" w:rsidRPr="000D72C2" w:rsidRDefault="00461E63" w:rsidP="00747F6A">
      <w:pPr>
        <w:widowControl w:val="0"/>
        <w:spacing w:after="0"/>
        <w:rPr>
          <w:rFonts w:ascii="Arial" w:eastAsia="Arial" w:hAnsi="Arial" w:cs="Arial"/>
          <w:sz w:val="22"/>
          <w:szCs w:val="22"/>
        </w:rPr>
      </w:pPr>
    </w:p>
    <w:p w:rsidR="00461E63" w:rsidRPr="000D72C2" w:rsidRDefault="00461E63" w:rsidP="00747F6A">
      <w:pPr>
        <w:widowControl w:val="0"/>
        <w:spacing w:after="0"/>
        <w:ind w:left="480"/>
        <w:rPr>
          <w:rFonts w:ascii="Arial" w:eastAsia="Arial" w:hAnsi="Arial" w:cs="Arial"/>
          <w:sz w:val="22"/>
          <w:szCs w:val="22"/>
        </w:rPr>
      </w:pPr>
      <w:r w:rsidRPr="000D72C2">
        <w:rPr>
          <w:rFonts w:ascii="Arial" w:eastAsia="Arial" w:hAnsi="Arial" w:cs="Arial"/>
          <w:sz w:val="22"/>
          <w:szCs w:val="22"/>
        </w:rPr>
        <w:t xml:space="preserve">while </w:t>
      </w:r>
    </w:p>
    <w:p w:rsidR="00461E63" w:rsidRPr="000D72C2" w:rsidRDefault="00461E63" w:rsidP="00747F6A">
      <w:pPr>
        <w:spacing w:after="0"/>
        <w:jc w:val="both"/>
        <w:rPr>
          <w:rFonts w:ascii="Arial" w:eastAsia="Arial" w:hAnsi="Arial" w:cs="Arial"/>
          <w:sz w:val="22"/>
          <w:szCs w:val="22"/>
        </w:rPr>
      </w:pPr>
      <m:oMathPara>
        <m:oMath>
          <m:r>
            <w:rPr>
              <w:rFonts w:ascii="Cambria Math" w:eastAsia="Arial" w:hAnsi="Cambria Math" w:cs="Arial"/>
              <w:sz w:val="22"/>
              <w:szCs w:val="22"/>
            </w:rPr>
            <m:t>P</m:t>
          </m:r>
          <m:d>
            <m:dPr>
              <m:ctrlPr>
                <w:rPr>
                  <w:rFonts w:ascii="Cambria Math" w:eastAsia="Arial" w:hAnsi="Cambria Math" w:cs="Arial"/>
                  <w:sz w:val="22"/>
                  <w:szCs w:val="22"/>
                </w:rPr>
              </m:ctrlPr>
            </m:dPr>
            <m:e>
              <m:sSub>
                <m:sSubPr>
                  <m:ctrlPr>
                    <w:rPr>
                      <w:rFonts w:ascii="Cambria Math" w:eastAsia="Arial" w:hAnsi="Cambria Math" w:cs="Arial"/>
                      <w:sz w:val="22"/>
                      <w:szCs w:val="22"/>
                    </w:rPr>
                  </m:ctrlPr>
                </m:sSubPr>
                <m:e>
                  <m:r>
                    <w:rPr>
                      <w:rFonts w:ascii="Cambria Math" w:eastAsia="Arial" w:hAnsi="Cambria Math" w:cs="Arial"/>
                      <w:sz w:val="22"/>
                      <w:szCs w:val="22"/>
                    </w:rPr>
                    <m:t>H</m:t>
                  </m:r>
                </m:e>
                <m:sub>
                  <m:r>
                    <w:rPr>
                      <w:rFonts w:ascii="Cambria Math" w:eastAsia="Arial" w:hAnsi="Cambria Math" w:cs="Arial"/>
                      <w:sz w:val="22"/>
                      <w:szCs w:val="22"/>
                    </w:rPr>
                    <m:t>A</m:t>
                  </m:r>
                </m:sub>
              </m:sSub>
              <m:r>
                <w:rPr>
                  <w:rFonts w:ascii="Cambria Math" w:eastAsia="Arial" w:hAnsi="Cambria Math" w:cs="Arial"/>
                  <w:sz w:val="22"/>
                  <w:szCs w:val="22"/>
                </w:rPr>
                <m:t>,</m:t>
              </m:r>
              <m:sSub>
                <m:sSubPr>
                  <m:ctrlPr>
                    <w:rPr>
                      <w:rFonts w:ascii="Cambria Math" w:eastAsia="Arial" w:hAnsi="Cambria Math" w:cs="Arial"/>
                      <w:sz w:val="22"/>
                      <w:szCs w:val="22"/>
                    </w:rPr>
                  </m:ctrlPr>
                </m:sSubPr>
                <m:e>
                  <m:r>
                    <w:rPr>
                      <w:rFonts w:ascii="Cambria Math" w:eastAsia="Arial" w:hAnsi="Cambria Math" w:cs="Arial"/>
                      <w:sz w:val="22"/>
                      <w:szCs w:val="22"/>
                    </w:rPr>
                    <m:t>H</m:t>
                  </m:r>
                </m:e>
                <m:sub>
                  <m:r>
                    <w:rPr>
                      <w:rFonts w:ascii="Cambria Math" w:eastAsia="Arial" w:hAnsi="Cambria Math" w:cs="Arial"/>
                      <w:sz w:val="22"/>
                      <w:szCs w:val="22"/>
                    </w:rPr>
                    <m:t>B</m:t>
                  </m:r>
                </m:sub>
              </m:sSub>
              <m:r>
                <w:rPr>
                  <w:rFonts w:ascii="Cambria Math" w:eastAsia="Arial" w:hAnsi="Cambria Math" w:cs="Arial"/>
                  <w:sz w:val="22"/>
                  <w:szCs w:val="22"/>
                </w:rPr>
                <m:t xml:space="preserve"> | θ,</m:t>
              </m:r>
              <m:sSub>
                <m:sSubPr>
                  <m:ctrlPr>
                    <w:rPr>
                      <w:rFonts w:ascii="Cambria Math" w:eastAsia="Arial" w:hAnsi="Cambria Math" w:cs="Arial"/>
                      <w:sz w:val="22"/>
                      <w:szCs w:val="22"/>
                    </w:rPr>
                  </m:ctrlPr>
                </m:sSubPr>
                <m:e>
                  <m:r>
                    <w:rPr>
                      <w:rFonts w:ascii="Cambria Math" w:eastAsia="Arial" w:hAnsi="Cambria Math" w:cs="Arial"/>
                      <w:sz w:val="22"/>
                      <w:szCs w:val="22"/>
                    </w:rPr>
                    <m:t>D,E,X</m:t>
                  </m:r>
                </m:e>
                <m:sub>
                  <m:r>
                    <w:rPr>
                      <w:rFonts w:ascii="Cambria Math" w:eastAsia="Arial" w:hAnsi="Cambria Math" w:cs="Arial"/>
                      <w:sz w:val="22"/>
                      <w:szCs w:val="22"/>
                    </w:rPr>
                    <m:t>T</m:t>
                  </m:r>
                </m:sub>
              </m:sSub>
            </m:e>
          </m:d>
          <m:r>
            <w:rPr>
              <w:rFonts w:ascii="Cambria Math" w:eastAsia="Arial" w:hAnsi="Cambria Math" w:cs="Arial"/>
              <w:sz w:val="22"/>
              <w:szCs w:val="22"/>
            </w:rPr>
            <m:t>=</m:t>
          </m:r>
          <m:d>
            <m:dPr>
              <m:ctrlPr>
                <w:rPr>
                  <w:rFonts w:ascii="Cambria Math" w:eastAsia="Arial" w:hAnsi="Cambria Math" w:cs="Arial"/>
                  <w:sz w:val="22"/>
                  <w:szCs w:val="22"/>
                </w:rPr>
              </m:ctrlPr>
            </m:dPr>
            <m:e>
              <m:f>
                <m:fPr>
                  <m:ctrlPr>
                    <w:rPr>
                      <w:rFonts w:ascii="Cambria Math" w:eastAsia="Arial" w:hAnsi="Cambria Math" w:cs="Arial"/>
                      <w:sz w:val="22"/>
                      <w:szCs w:val="22"/>
                    </w:rPr>
                  </m:ctrlPr>
                </m:fPr>
                <m:num>
                  <m:sSup>
                    <m:sSupPr>
                      <m:ctrlPr>
                        <w:rPr>
                          <w:rFonts w:ascii="Cambria Math" w:eastAsia="Arial" w:hAnsi="Cambria Math" w:cs="Arial"/>
                          <w:sz w:val="22"/>
                          <w:szCs w:val="22"/>
                        </w:rPr>
                      </m:ctrlPr>
                    </m:sSupPr>
                    <m:e>
                      <m:d>
                        <m:dPr>
                          <m:ctrlPr>
                            <w:rPr>
                              <w:rFonts w:ascii="Cambria Math" w:eastAsia="Arial" w:hAnsi="Cambria Math" w:cs="Arial"/>
                              <w:sz w:val="22"/>
                              <w:szCs w:val="22"/>
                            </w:rPr>
                          </m:ctrlPr>
                        </m:dPr>
                        <m:e>
                          <m:r>
                            <w:rPr>
                              <w:rFonts w:ascii="Cambria Math" w:eastAsia="Arial" w:hAnsi="Cambria Math" w:cs="Arial"/>
                              <w:sz w:val="22"/>
                              <w:szCs w:val="22"/>
                            </w:rPr>
                            <m:t>E/2+</m:t>
                          </m:r>
                          <m:sSub>
                            <m:sSubPr>
                              <m:ctrlPr>
                                <w:rPr>
                                  <w:rFonts w:ascii="Cambria Math" w:eastAsia="Arial" w:hAnsi="Cambria Math" w:cs="Arial"/>
                                  <w:sz w:val="22"/>
                                  <w:szCs w:val="22"/>
                                </w:rPr>
                              </m:ctrlPr>
                            </m:sSubPr>
                            <m:e>
                              <m:r>
                                <w:rPr>
                                  <w:rFonts w:ascii="Cambria Math" w:eastAsia="Arial" w:hAnsi="Cambria Math" w:cs="Arial"/>
                                  <w:sz w:val="22"/>
                                  <w:szCs w:val="22"/>
                                </w:rPr>
                                <m:t>γ</m:t>
                              </m:r>
                            </m:e>
                            <m:sub>
                              <m:r>
                                <w:rPr>
                                  <w:rFonts w:ascii="Cambria Math" w:eastAsia="Arial" w:hAnsi="Cambria Math" w:cs="Arial"/>
                                  <w:sz w:val="22"/>
                                  <w:szCs w:val="22"/>
                                </w:rPr>
                                <m:t>G</m:t>
                              </m:r>
                            </m:sub>
                          </m:sSub>
                          <m:sSub>
                            <m:sSubPr>
                              <m:ctrlPr>
                                <w:rPr>
                                  <w:rFonts w:ascii="Cambria Math" w:eastAsia="Arial" w:hAnsi="Cambria Math" w:cs="Arial"/>
                                  <w:sz w:val="22"/>
                                  <w:szCs w:val="22"/>
                                </w:rPr>
                              </m:ctrlPr>
                            </m:sSubPr>
                            <m:e>
                              <m:r>
                                <w:rPr>
                                  <w:rFonts w:ascii="Cambria Math" w:eastAsia="Arial" w:hAnsi="Cambria Math" w:cs="Arial"/>
                                  <w:sz w:val="22"/>
                                  <w:szCs w:val="22"/>
                                </w:rPr>
                                <m:t>P</m:t>
                              </m:r>
                            </m:e>
                            <m:sub>
                              <m:r>
                                <w:rPr>
                                  <w:rFonts w:ascii="Cambria Math" w:eastAsia="Arial" w:hAnsi="Cambria Math" w:cs="Arial"/>
                                  <w:sz w:val="22"/>
                                  <w:szCs w:val="22"/>
                                </w:rPr>
                                <m:t>A</m:t>
                              </m:r>
                            </m:sub>
                          </m:sSub>
                        </m:e>
                      </m:d>
                    </m:e>
                    <m:sup>
                      <m:sSub>
                        <m:sSubPr>
                          <m:ctrlPr>
                            <w:rPr>
                              <w:rFonts w:ascii="Cambria Math" w:eastAsia="Arial" w:hAnsi="Cambria Math" w:cs="Arial"/>
                              <w:sz w:val="22"/>
                              <w:szCs w:val="22"/>
                            </w:rPr>
                          </m:ctrlPr>
                        </m:sSubPr>
                        <m:e>
                          <m:r>
                            <w:rPr>
                              <w:rFonts w:ascii="Cambria Math" w:eastAsia="Arial" w:hAnsi="Cambria Math" w:cs="Arial"/>
                              <w:sz w:val="22"/>
                              <w:szCs w:val="22"/>
                            </w:rPr>
                            <m:t>H</m:t>
                          </m:r>
                        </m:e>
                        <m:sub>
                          <m:r>
                            <w:rPr>
                              <w:rFonts w:ascii="Cambria Math" w:eastAsia="Arial" w:hAnsi="Cambria Math" w:cs="Arial"/>
                              <w:sz w:val="22"/>
                              <w:szCs w:val="22"/>
                            </w:rPr>
                            <m:t>A</m:t>
                          </m:r>
                        </m:sub>
                      </m:sSub>
                    </m:sup>
                  </m:sSup>
                  <m:sSup>
                    <m:sSupPr>
                      <m:ctrlPr>
                        <w:rPr>
                          <w:rFonts w:ascii="Cambria Math" w:eastAsia="Arial" w:hAnsi="Cambria Math" w:cs="Arial"/>
                          <w:sz w:val="22"/>
                          <w:szCs w:val="22"/>
                        </w:rPr>
                      </m:ctrlPr>
                    </m:sSupPr>
                    <m:e>
                      <m:r>
                        <w:rPr>
                          <w:rFonts w:ascii="Cambria Math" w:eastAsia="Arial" w:hAnsi="Cambria Math" w:cs="Arial"/>
                          <w:sz w:val="22"/>
                          <w:szCs w:val="22"/>
                        </w:rPr>
                        <m:t>e</m:t>
                      </m:r>
                    </m:e>
                    <m:sup>
                      <m:r>
                        <w:rPr>
                          <w:rFonts w:ascii="Cambria Math" w:eastAsia="Arial" w:hAnsi="Cambria Math" w:cs="Arial"/>
                          <w:sz w:val="22"/>
                          <w:szCs w:val="22"/>
                        </w:rPr>
                        <m:t>-</m:t>
                      </m:r>
                      <m:d>
                        <m:dPr>
                          <m:ctrlPr>
                            <w:rPr>
                              <w:rFonts w:ascii="Cambria Math" w:eastAsia="Arial" w:hAnsi="Cambria Math" w:cs="Arial"/>
                              <w:sz w:val="22"/>
                              <w:szCs w:val="22"/>
                            </w:rPr>
                          </m:ctrlPr>
                        </m:dPr>
                        <m:e>
                          <m:r>
                            <w:rPr>
                              <w:rFonts w:ascii="Cambria Math" w:eastAsia="Arial" w:hAnsi="Cambria Math" w:cs="Arial"/>
                              <w:sz w:val="22"/>
                              <w:szCs w:val="22"/>
                            </w:rPr>
                            <m:t>E/2+</m:t>
                          </m:r>
                          <m:sSub>
                            <m:sSubPr>
                              <m:ctrlPr>
                                <w:rPr>
                                  <w:rFonts w:ascii="Cambria Math" w:eastAsia="Arial" w:hAnsi="Cambria Math" w:cs="Arial"/>
                                  <w:sz w:val="22"/>
                                  <w:szCs w:val="22"/>
                                </w:rPr>
                              </m:ctrlPr>
                            </m:sSubPr>
                            <m:e>
                              <m:r>
                                <w:rPr>
                                  <w:rFonts w:ascii="Cambria Math" w:eastAsia="Arial" w:hAnsi="Cambria Math" w:cs="Arial"/>
                                  <w:sz w:val="22"/>
                                  <w:szCs w:val="22"/>
                                </w:rPr>
                                <m:t>γ</m:t>
                              </m:r>
                            </m:e>
                            <m:sub>
                              <m:r>
                                <w:rPr>
                                  <w:rFonts w:ascii="Cambria Math" w:eastAsia="Arial" w:hAnsi="Cambria Math" w:cs="Arial"/>
                                  <w:sz w:val="22"/>
                                  <w:szCs w:val="22"/>
                                </w:rPr>
                                <m:t>G</m:t>
                              </m:r>
                            </m:sub>
                          </m:sSub>
                          <m:sSub>
                            <m:sSubPr>
                              <m:ctrlPr>
                                <w:rPr>
                                  <w:rFonts w:ascii="Cambria Math" w:eastAsia="Arial" w:hAnsi="Cambria Math" w:cs="Arial"/>
                                  <w:sz w:val="22"/>
                                  <w:szCs w:val="22"/>
                                </w:rPr>
                              </m:ctrlPr>
                            </m:sSubPr>
                            <m:e>
                              <m:r>
                                <w:rPr>
                                  <w:rFonts w:ascii="Cambria Math" w:eastAsia="Arial" w:hAnsi="Cambria Math" w:cs="Arial"/>
                                  <w:sz w:val="22"/>
                                  <w:szCs w:val="22"/>
                                </w:rPr>
                                <m:t>P</m:t>
                              </m:r>
                            </m:e>
                            <m:sub>
                              <m:r>
                                <w:rPr>
                                  <w:rFonts w:ascii="Cambria Math" w:eastAsia="Arial" w:hAnsi="Cambria Math" w:cs="Arial"/>
                                  <w:sz w:val="22"/>
                                  <w:szCs w:val="22"/>
                                </w:rPr>
                                <m:t>A</m:t>
                              </m:r>
                            </m:sub>
                          </m:sSub>
                        </m:e>
                      </m:d>
                    </m:sup>
                  </m:sSup>
                </m:num>
                <m:den>
                  <m:sSub>
                    <m:sSubPr>
                      <m:ctrlPr>
                        <w:rPr>
                          <w:rFonts w:ascii="Cambria Math" w:eastAsia="Arial" w:hAnsi="Cambria Math" w:cs="Arial"/>
                          <w:sz w:val="22"/>
                          <w:szCs w:val="22"/>
                        </w:rPr>
                      </m:ctrlPr>
                    </m:sSubPr>
                    <m:e>
                      <m:r>
                        <w:rPr>
                          <w:rFonts w:ascii="Cambria Math" w:eastAsia="Arial" w:hAnsi="Cambria Math" w:cs="Arial"/>
                          <w:sz w:val="22"/>
                          <w:szCs w:val="22"/>
                        </w:rPr>
                        <m:t>H</m:t>
                      </m:r>
                    </m:e>
                    <m:sub>
                      <m:r>
                        <w:rPr>
                          <w:rFonts w:ascii="Cambria Math" w:eastAsia="Arial" w:hAnsi="Cambria Math" w:cs="Arial"/>
                          <w:sz w:val="22"/>
                          <w:szCs w:val="22"/>
                        </w:rPr>
                        <m:t>A</m:t>
                      </m:r>
                    </m:sub>
                  </m:sSub>
                  <m:r>
                    <w:rPr>
                      <w:rFonts w:ascii="Cambria Math" w:eastAsia="Arial" w:hAnsi="Cambria Math" w:cs="Arial"/>
                      <w:sz w:val="22"/>
                      <w:szCs w:val="22"/>
                    </w:rPr>
                    <m:t>!</m:t>
                  </m:r>
                </m:den>
              </m:f>
            </m:e>
          </m:d>
          <m:d>
            <m:dPr>
              <m:ctrlPr>
                <w:rPr>
                  <w:rFonts w:ascii="Cambria Math" w:eastAsia="Arial" w:hAnsi="Cambria Math" w:cs="Arial"/>
                  <w:sz w:val="22"/>
                  <w:szCs w:val="22"/>
                </w:rPr>
              </m:ctrlPr>
            </m:dPr>
            <m:e>
              <m:f>
                <m:fPr>
                  <m:ctrlPr>
                    <w:rPr>
                      <w:rFonts w:ascii="Cambria Math" w:eastAsia="Arial" w:hAnsi="Cambria Math" w:cs="Arial"/>
                      <w:sz w:val="22"/>
                      <w:szCs w:val="22"/>
                    </w:rPr>
                  </m:ctrlPr>
                </m:fPr>
                <m:num>
                  <m:sSup>
                    <m:sSupPr>
                      <m:ctrlPr>
                        <w:rPr>
                          <w:rFonts w:ascii="Cambria Math" w:eastAsia="Arial" w:hAnsi="Cambria Math" w:cs="Arial"/>
                          <w:sz w:val="22"/>
                          <w:szCs w:val="22"/>
                        </w:rPr>
                      </m:ctrlPr>
                    </m:sSupPr>
                    <m:e>
                      <m:d>
                        <m:dPr>
                          <m:ctrlPr>
                            <w:rPr>
                              <w:rFonts w:ascii="Cambria Math" w:eastAsia="Arial" w:hAnsi="Cambria Math" w:cs="Arial"/>
                              <w:sz w:val="22"/>
                              <w:szCs w:val="22"/>
                            </w:rPr>
                          </m:ctrlPr>
                        </m:dPr>
                        <m:e>
                          <m:r>
                            <w:rPr>
                              <w:rFonts w:ascii="Cambria Math" w:eastAsia="Arial" w:hAnsi="Cambria Math" w:cs="Arial"/>
                              <w:sz w:val="22"/>
                              <w:szCs w:val="22"/>
                            </w:rPr>
                            <m:t>E/2+</m:t>
                          </m:r>
                          <m:sSub>
                            <m:sSubPr>
                              <m:ctrlPr>
                                <w:rPr>
                                  <w:rFonts w:ascii="Cambria Math" w:eastAsia="Arial" w:hAnsi="Cambria Math" w:cs="Arial"/>
                                  <w:sz w:val="22"/>
                                  <w:szCs w:val="22"/>
                                </w:rPr>
                              </m:ctrlPr>
                            </m:sSubPr>
                            <m:e>
                              <m:r>
                                <w:rPr>
                                  <w:rFonts w:ascii="Cambria Math" w:eastAsia="Arial" w:hAnsi="Cambria Math" w:cs="Arial"/>
                                  <w:sz w:val="22"/>
                                  <w:szCs w:val="22"/>
                                </w:rPr>
                                <m:t>γ</m:t>
                              </m:r>
                            </m:e>
                            <m:sub>
                              <m:r>
                                <w:rPr>
                                  <w:rFonts w:ascii="Cambria Math" w:eastAsia="Arial" w:hAnsi="Cambria Math" w:cs="Arial"/>
                                  <w:sz w:val="22"/>
                                  <w:szCs w:val="22"/>
                                </w:rPr>
                                <m:t>G</m:t>
                              </m:r>
                            </m:sub>
                          </m:sSub>
                          <m:d>
                            <m:dPr>
                              <m:ctrlPr>
                                <w:rPr>
                                  <w:rFonts w:ascii="Cambria Math" w:eastAsia="Arial" w:hAnsi="Cambria Math" w:cs="Arial"/>
                                  <w:sz w:val="22"/>
                                  <w:szCs w:val="22"/>
                                </w:rPr>
                              </m:ctrlPr>
                            </m:dPr>
                            <m:e>
                              <m:sSub>
                                <m:sSubPr>
                                  <m:ctrlPr>
                                    <w:rPr>
                                      <w:rFonts w:ascii="Cambria Math" w:eastAsia="Arial" w:hAnsi="Cambria Math" w:cs="Arial"/>
                                      <w:sz w:val="22"/>
                                      <w:szCs w:val="22"/>
                                    </w:rPr>
                                  </m:ctrlPr>
                                </m:sSubPr>
                                <m:e>
                                  <m:sSub>
                                    <m:sSubPr>
                                      <m:ctrlPr>
                                        <w:rPr>
                                          <w:rFonts w:ascii="Cambria Math" w:eastAsia="Arial" w:hAnsi="Cambria Math" w:cs="Arial"/>
                                          <w:sz w:val="22"/>
                                          <w:szCs w:val="22"/>
                                        </w:rPr>
                                      </m:ctrlPr>
                                    </m:sSubPr>
                                    <m:e>
                                      <m:r>
                                        <w:rPr>
                                          <w:rFonts w:ascii="Cambria Math" w:eastAsia="Arial" w:hAnsi="Cambria Math" w:cs="Arial"/>
                                          <w:sz w:val="22"/>
                                          <w:szCs w:val="22"/>
                                        </w:rPr>
                                        <m:t>D</m:t>
                                      </m:r>
                                    </m:e>
                                    <m:sub>
                                      <m:r>
                                        <w:rPr>
                                          <w:rFonts w:ascii="Cambria Math" w:eastAsia="Arial" w:hAnsi="Cambria Math" w:cs="Arial"/>
                                          <w:sz w:val="22"/>
                                          <w:szCs w:val="22"/>
                                        </w:rPr>
                                        <m:t>B</m:t>
                                      </m:r>
                                    </m:sub>
                                  </m:sSub>
                                  <m:r>
                                    <w:rPr>
                                      <w:rFonts w:ascii="Cambria Math" w:eastAsia="Arial" w:hAnsi="Cambria Math" w:cs="Arial"/>
                                      <w:sz w:val="22"/>
                                      <w:szCs w:val="22"/>
                                    </w:rPr>
                                    <m:t>-Q</m:t>
                                  </m:r>
                                </m:e>
                                <m:sub>
                                  <m:r>
                                    <w:rPr>
                                      <w:rFonts w:ascii="Cambria Math" w:eastAsia="Arial" w:hAnsi="Cambria Math" w:cs="Arial"/>
                                      <w:sz w:val="22"/>
                                      <w:szCs w:val="22"/>
                                    </w:rPr>
                                    <m:t>A</m:t>
                                  </m:r>
                                </m:sub>
                              </m:sSub>
                            </m:e>
                          </m:d>
                        </m:e>
                      </m:d>
                    </m:e>
                    <m:sup>
                      <m:sSub>
                        <m:sSubPr>
                          <m:ctrlPr>
                            <w:rPr>
                              <w:rFonts w:ascii="Cambria Math" w:eastAsia="Arial" w:hAnsi="Cambria Math" w:cs="Arial"/>
                              <w:sz w:val="22"/>
                              <w:szCs w:val="22"/>
                            </w:rPr>
                          </m:ctrlPr>
                        </m:sSubPr>
                        <m:e>
                          <m:r>
                            <w:rPr>
                              <w:rFonts w:ascii="Cambria Math" w:eastAsia="Arial" w:hAnsi="Cambria Math" w:cs="Arial"/>
                              <w:sz w:val="22"/>
                              <w:szCs w:val="22"/>
                            </w:rPr>
                            <m:t>H</m:t>
                          </m:r>
                        </m:e>
                        <m:sub>
                          <m:r>
                            <w:rPr>
                              <w:rFonts w:ascii="Cambria Math" w:eastAsia="Arial" w:hAnsi="Cambria Math" w:cs="Arial"/>
                              <w:sz w:val="22"/>
                              <w:szCs w:val="22"/>
                            </w:rPr>
                            <m:t>B</m:t>
                          </m:r>
                        </m:sub>
                      </m:sSub>
                    </m:sup>
                  </m:sSup>
                  <m:sSup>
                    <m:sSupPr>
                      <m:ctrlPr>
                        <w:rPr>
                          <w:rFonts w:ascii="Cambria Math" w:eastAsia="Arial" w:hAnsi="Cambria Math" w:cs="Arial"/>
                          <w:sz w:val="22"/>
                          <w:szCs w:val="22"/>
                        </w:rPr>
                      </m:ctrlPr>
                    </m:sSupPr>
                    <m:e>
                      <m:r>
                        <w:rPr>
                          <w:rFonts w:ascii="Cambria Math" w:eastAsia="Arial" w:hAnsi="Cambria Math" w:cs="Arial"/>
                          <w:sz w:val="22"/>
                          <w:szCs w:val="22"/>
                        </w:rPr>
                        <m:t>e</m:t>
                      </m:r>
                    </m:e>
                    <m:sup>
                      <m:r>
                        <w:rPr>
                          <w:rFonts w:ascii="Cambria Math" w:eastAsia="Arial" w:hAnsi="Cambria Math" w:cs="Arial"/>
                          <w:sz w:val="22"/>
                          <w:szCs w:val="22"/>
                        </w:rPr>
                        <m:t>-</m:t>
                      </m:r>
                      <m:d>
                        <m:dPr>
                          <m:ctrlPr>
                            <w:rPr>
                              <w:rFonts w:ascii="Cambria Math" w:eastAsia="Arial" w:hAnsi="Cambria Math" w:cs="Arial"/>
                              <w:sz w:val="22"/>
                              <w:szCs w:val="22"/>
                            </w:rPr>
                          </m:ctrlPr>
                        </m:dPr>
                        <m:e>
                          <m:r>
                            <w:rPr>
                              <w:rFonts w:ascii="Cambria Math" w:eastAsia="Arial" w:hAnsi="Cambria Math" w:cs="Arial"/>
                              <w:sz w:val="22"/>
                              <w:szCs w:val="22"/>
                            </w:rPr>
                            <m:t>E/2+</m:t>
                          </m:r>
                          <m:sSub>
                            <m:sSubPr>
                              <m:ctrlPr>
                                <w:rPr>
                                  <w:rFonts w:ascii="Cambria Math" w:eastAsia="Arial" w:hAnsi="Cambria Math" w:cs="Arial"/>
                                  <w:sz w:val="22"/>
                                  <w:szCs w:val="22"/>
                                </w:rPr>
                              </m:ctrlPr>
                            </m:sSubPr>
                            <m:e>
                              <m:r>
                                <w:rPr>
                                  <w:rFonts w:ascii="Cambria Math" w:eastAsia="Arial" w:hAnsi="Cambria Math" w:cs="Arial"/>
                                  <w:sz w:val="22"/>
                                  <w:szCs w:val="22"/>
                                </w:rPr>
                                <m:t>γ</m:t>
                              </m:r>
                            </m:e>
                            <m:sub>
                              <m:r>
                                <w:rPr>
                                  <w:rFonts w:ascii="Cambria Math" w:eastAsia="Arial" w:hAnsi="Cambria Math" w:cs="Arial"/>
                                  <w:sz w:val="22"/>
                                  <w:szCs w:val="22"/>
                                </w:rPr>
                                <m:t>G</m:t>
                              </m:r>
                            </m:sub>
                          </m:sSub>
                          <m:d>
                            <m:dPr>
                              <m:ctrlPr>
                                <w:rPr>
                                  <w:rFonts w:ascii="Cambria Math" w:eastAsia="Arial" w:hAnsi="Cambria Math" w:cs="Arial"/>
                                  <w:sz w:val="22"/>
                                  <w:szCs w:val="22"/>
                                </w:rPr>
                              </m:ctrlPr>
                            </m:dPr>
                            <m:e>
                              <m:sSub>
                                <m:sSubPr>
                                  <m:ctrlPr>
                                    <w:rPr>
                                      <w:rFonts w:ascii="Cambria Math" w:eastAsia="Arial" w:hAnsi="Cambria Math" w:cs="Arial"/>
                                      <w:sz w:val="22"/>
                                      <w:szCs w:val="22"/>
                                    </w:rPr>
                                  </m:ctrlPr>
                                </m:sSubPr>
                                <m:e>
                                  <m:sSub>
                                    <m:sSubPr>
                                      <m:ctrlPr>
                                        <w:rPr>
                                          <w:rFonts w:ascii="Cambria Math" w:eastAsia="Arial" w:hAnsi="Cambria Math" w:cs="Arial"/>
                                          <w:sz w:val="22"/>
                                          <w:szCs w:val="22"/>
                                        </w:rPr>
                                      </m:ctrlPr>
                                    </m:sSubPr>
                                    <m:e>
                                      <m:r>
                                        <w:rPr>
                                          <w:rFonts w:ascii="Cambria Math" w:eastAsia="Arial" w:hAnsi="Cambria Math" w:cs="Arial"/>
                                          <w:sz w:val="22"/>
                                          <w:szCs w:val="22"/>
                                        </w:rPr>
                                        <m:t>D</m:t>
                                      </m:r>
                                    </m:e>
                                    <m:sub>
                                      <m:r>
                                        <w:rPr>
                                          <w:rFonts w:ascii="Cambria Math" w:eastAsia="Arial" w:hAnsi="Cambria Math" w:cs="Arial"/>
                                          <w:sz w:val="22"/>
                                          <w:szCs w:val="22"/>
                                        </w:rPr>
                                        <m:t>B</m:t>
                                      </m:r>
                                    </m:sub>
                                  </m:sSub>
                                  <m:r>
                                    <w:rPr>
                                      <w:rFonts w:ascii="Cambria Math" w:eastAsia="Arial" w:hAnsi="Cambria Math" w:cs="Arial"/>
                                      <w:sz w:val="22"/>
                                      <w:szCs w:val="22"/>
                                    </w:rPr>
                                    <m:t>-Q</m:t>
                                  </m:r>
                                </m:e>
                                <m:sub>
                                  <m:r>
                                    <w:rPr>
                                      <w:rFonts w:ascii="Cambria Math" w:eastAsia="Arial" w:hAnsi="Cambria Math" w:cs="Arial"/>
                                      <w:sz w:val="22"/>
                                      <w:szCs w:val="22"/>
                                    </w:rPr>
                                    <m:t>A</m:t>
                                  </m:r>
                                </m:sub>
                              </m:sSub>
                            </m:e>
                          </m:d>
                        </m:e>
                      </m:d>
                    </m:sup>
                  </m:sSup>
                </m:num>
                <m:den>
                  <m:sSub>
                    <m:sSubPr>
                      <m:ctrlPr>
                        <w:rPr>
                          <w:rFonts w:ascii="Cambria Math" w:eastAsia="Arial" w:hAnsi="Cambria Math" w:cs="Arial"/>
                          <w:sz w:val="22"/>
                          <w:szCs w:val="22"/>
                        </w:rPr>
                      </m:ctrlPr>
                    </m:sSubPr>
                    <m:e>
                      <m:r>
                        <w:rPr>
                          <w:rFonts w:ascii="Cambria Math" w:eastAsia="Arial" w:hAnsi="Cambria Math" w:cs="Arial"/>
                          <w:sz w:val="22"/>
                          <w:szCs w:val="22"/>
                        </w:rPr>
                        <m:t>H</m:t>
                      </m:r>
                    </m:e>
                    <m:sub>
                      <m:r>
                        <w:rPr>
                          <w:rFonts w:ascii="Cambria Math" w:eastAsia="Arial" w:hAnsi="Cambria Math" w:cs="Arial"/>
                          <w:sz w:val="22"/>
                          <w:szCs w:val="22"/>
                        </w:rPr>
                        <m:t>B</m:t>
                      </m:r>
                    </m:sub>
                  </m:sSub>
                  <m:r>
                    <w:rPr>
                      <w:rFonts w:ascii="Cambria Math" w:eastAsia="Arial" w:hAnsi="Cambria Math" w:cs="Arial"/>
                      <w:sz w:val="22"/>
                      <w:szCs w:val="22"/>
                    </w:rPr>
                    <m:t>!</m:t>
                  </m:r>
                </m:den>
              </m:f>
            </m:e>
          </m:d>
        </m:oMath>
      </m:oMathPara>
    </w:p>
    <w:p w:rsidR="00461E63" w:rsidRPr="000D72C2" w:rsidRDefault="00461E63" w:rsidP="00747F6A">
      <w:pPr>
        <w:widowControl w:val="0"/>
        <w:spacing w:after="0"/>
        <w:rPr>
          <w:rFonts w:ascii="Arial" w:eastAsia="Arial" w:hAnsi="Arial" w:cs="Arial"/>
          <w:sz w:val="22"/>
          <w:szCs w:val="22"/>
        </w:rPr>
      </w:pPr>
      <w:r w:rsidRPr="000D72C2">
        <w:rPr>
          <w:rFonts w:ascii="Arial" w:eastAsia="Arial" w:hAnsi="Arial" w:cs="Arial"/>
          <w:sz w:val="22"/>
          <w:szCs w:val="22"/>
        </w:rPr>
        <w:t>where E/2 is the estimated number of nucleotide errors in a viral genome sequence collected using the ARCTIC nanopore sequencing protocol, estimated in a previous publication as 0.414</w:t>
      </w:r>
      <w:r w:rsidR="00571221" w:rsidRPr="000D72C2">
        <w:rPr>
          <w:rFonts w:ascii="Arial" w:eastAsia="Arial" w:hAnsi="Arial" w:cs="Arial"/>
          <w:sz w:val="22"/>
          <w:szCs w:val="22"/>
        </w:rPr>
        <w:fldChar w:fldCharType="begin"/>
      </w:r>
      <w:r w:rsidR="00571221" w:rsidRPr="000D72C2">
        <w:rPr>
          <w:rFonts w:ascii="Arial" w:eastAsia="Arial" w:hAnsi="Arial" w:cs="Arial"/>
          <w:sz w:val="22"/>
          <w:szCs w:val="22"/>
        </w:rPr>
        <w:instrText xml:space="preserve"> ADDIN EN.CITE &lt;EndNote&gt;&lt;Cite&gt;&lt;Author&gt;Illingworth&lt;/Author&gt;&lt;Year&gt;2020&lt;/Year&gt;&lt;RecNum&gt;14&lt;/RecNum&gt;&lt;DisplayText&gt;&lt;style face="superscript"&gt;15&lt;/style&gt;&lt;/DisplayText&gt;&lt;record&gt;&lt;rec-number&gt;14&lt;/rec-number&gt;&lt;foreign-keys&gt;&lt;key app="EN" db-id="tawvfd5suzr9z2evrvgv50fofxe9ps2rw5ea" timestamp="1617287925"&gt;14&lt;/key&gt;&lt;/foreign-keys&gt;&lt;ref-type name="Journal Article"&gt;17&lt;/ref-type&gt;&lt;contributors&gt;&lt;authors&gt;&lt;author&gt;Illingworth, Christopher J. R.&lt;/author&gt;&lt;author&gt;Hamilton, William L.&lt;/author&gt;&lt;author&gt;Jackson, Chris&lt;/author&gt;&lt;author&gt;Popay, Ashley&lt;/author&gt;&lt;author&gt;Meredith, Luke&lt;/author&gt;&lt;author&gt;Houldcroft, Charlotte J.&lt;/author&gt;&lt;author&gt;Hosmillo, Myra&lt;/author&gt;&lt;author&gt;Jahun, Aminu&lt;/author&gt;&lt;author&gt;Routledge, Matthew&lt;/author&gt;&lt;author&gt;Warne, Ben&lt;/author&gt;&lt;author&gt;Caller, Laura&lt;/author&gt;&lt;author&gt;Caddy, Sarah&lt;/author&gt;&lt;author&gt;Yakovleva, Anna&lt;/author&gt;&lt;author&gt;Hall, Grant&lt;/author&gt;&lt;author&gt;Khokhar, Fahad A.&lt;/author&gt;&lt;author&gt;Feltwell, Theresa&lt;/author&gt;&lt;author&gt;Pinckert, Malte L.&lt;/author&gt;&lt;author&gt;Georgana, Iliana&lt;/author&gt;&lt;author&gt;Chaudhry, Yasmin&lt;/author&gt;&lt;author&gt;Curran, Martin&lt;/author&gt;&lt;author&gt;Parmar, Surendra&lt;/author&gt;&lt;author&gt;Sparkes, Dominic&lt;/author&gt;&lt;author&gt;Rivett, Lucy&lt;/author&gt;&lt;author&gt;Jones, Nick K.&lt;/author&gt;&lt;author&gt;Sridhar, Sushmita&lt;/author&gt;&lt;author&gt;Forrest, Sally&lt;/author&gt;&lt;author&gt;Dymond, Tom&lt;/author&gt;&lt;author&gt;Grainger, Kayleigh&lt;/author&gt;&lt;author&gt;Workman, Chris&lt;/author&gt;&lt;author&gt;Gkrania-Klotsas, Effrossyni&lt;/author&gt;&lt;author&gt;Brown, Nicholas M.&lt;/author&gt;&lt;author&gt;Weekes, Michael P.&lt;/author&gt;&lt;author&gt;Baker, Stephen&lt;/author&gt;&lt;author&gt;Peacock, Sharon J.&lt;/author&gt;&lt;author&gt;Gouliouris, Theodore&lt;/author&gt;&lt;author&gt;Goodfellow, Ian&lt;/author&gt;&lt;author&gt;de Angelis, Daniela&lt;/author&gt;&lt;author&gt;Török, M. Estée&lt;/author&gt;&lt;/authors&gt;&lt;/contributors&gt;&lt;titles&gt;&lt;title&gt;A2B-COVID: A method for evaluating potential SARS-CoV-2 transmission events&lt;/title&gt;&lt;secondary-title&gt;medRxiv&lt;/secondary-title&gt;&lt;/titles&gt;&lt;periodical&gt;&lt;full-title&gt;medRxiv&lt;/full-title&gt;&lt;/periodical&gt;&lt;dates&gt;&lt;year&gt;2020&lt;/year&gt;&lt;pub-dates&gt;&lt;date&gt;2020-01-01 00:00:00&lt;/date&gt;&lt;/pub-dates&gt;&lt;/dates&gt;&lt;urls&gt;&lt;/urls&gt;&lt;/record&gt;&lt;/Cite&gt;&lt;/EndNote&gt;</w:instrText>
      </w:r>
      <w:r w:rsidR="00571221" w:rsidRPr="000D72C2">
        <w:rPr>
          <w:rFonts w:ascii="Arial" w:eastAsia="Arial" w:hAnsi="Arial" w:cs="Arial"/>
          <w:sz w:val="22"/>
          <w:szCs w:val="22"/>
        </w:rPr>
        <w:fldChar w:fldCharType="separate"/>
      </w:r>
      <w:r w:rsidR="00571221" w:rsidRPr="000D72C2">
        <w:rPr>
          <w:rFonts w:ascii="Arial" w:eastAsia="Arial" w:hAnsi="Arial" w:cs="Arial"/>
          <w:noProof/>
          <w:sz w:val="22"/>
          <w:szCs w:val="22"/>
          <w:vertAlign w:val="superscript"/>
        </w:rPr>
        <w:t>15</w:t>
      </w:r>
      <w:r w:rsidR="00571221" w:rsidRPr="000D72C2">
        <w:rPr>
          <w:rFonts w:ascii="Arial" w:eastAsia="Arial" w:hAnsi="Arial" w:cs="Arial"/>
          <w:sz w:val="22"/>
          <w:szCs w:val="22"/>
        </w:rPr>
        <w:fldChar w:fldCharType="end"/>
      </w:r>
      <w:r w:rsidRPr="000D72C2">
        <w:rPr>
          <w:rFonts w:ascii="Arial" w:eastAsia="Arial" w:hAnsi="Arial" w:cs="Arial"/>
          <w:sz w:val="22"/>
          <w:szCs w:val="22"/>
        </w:rPr>
        <w:t xml:space="preserve">, </w:t>
      </w:r>
      <w:proofErr w:type="spellStart"/>
      <w:r w:rsidRPr="000D72C2">
        <w:rPr>
          <w:rFonts w:ascii="Arial" w:eastAsia="Arial" w:hAnsi="Arial" w:cs="Arial"/>
          <w:sz w:val="22"/>
          <w:szCs w:val="22"/>
        </w:rPr>
        <w:t>γ</w:t>
      </w:r>
      <w:r w:rsidRPr="000D72C2">
        <w:rPr>
          <w:rFonts w:ascii="Arial" w:eastAsia="Arial" w:hAnsi="Arial" w:cs="Arial"/>
          <w:sz w:val="22"/>
          <w:szCs w:val="22"/>
          <w:vertAlign w:val="subscript"/>
        </w:rPr>
        <w:t>G</w:t>
      </w:r>
      <w:proofErr w:type="spellEnd"/>
      <w:r w:rsidRPr="000D72C2">
        <w:rPr>
          <w:rFonts w:ascii="Arial" w:eastAsia="Arial" w:hAnsi="Arial" w:cs="Arial"/>
          <w:sz w:val="22"/>
          <w:szCs w:val="22"/>
        </w:rPr>
        <w:t xml:space="preserve"> describes the expected number of substitutions per genome per day, calculated as 0.0655 using an estimate of the global rate of viral evolution</w:t>
      </w:r>
      <w:r w:rsidR="00571221" w:rsidRPr="000D72C2">
        <w:rPr>
          <w:rFonts w:ascii="Arial" w:eastAsia="Arial" w:hAnsi="Arial" w:cs="Arial"/>
          <w:sz w:val="22"/>
          <w:szCs w:val="22"/>
        </w:rPr>
        <w:fldChar w:fldCharType="begin"/>
      </w:r>
      <w:r w:rsidR="00571221" w:rsidRPr="000D72C2">
        <w:rPr>
          <w:rFonts w:ascii="Arial" w:eastAsia="Arial" w:hAnsi="Arial" w:cs="Arial"/>
          <w:sz w:val="22"/>
          <w:szCs w:val="22"/>
        </w:rPr>
        <w:instrText xml:space="preserve"> ADDIN EN.CITE &lt;EndNote&gt;&lt;Cite&gt;&lt;Author&gt;Hadfield&lt;/Author&gt;&lt;Year&gt;2018&lt;/Year&gt;&lt;RecNum&gt;100&lt;/RecNum&gt;&lt;DisplayText&gt;&lt;style face="superscript"&gt;16&lt;/style&gt;&lt;/DisplayText&gt;&lt;record&gt;&lt;rec-number&gt;100&lt;/rec-number&gt;&lt;foreign-keys&gt;&lt;key app="EN" db-id="tawvfd5suzr9z2evrvgv50fofxe9ps2rw5ea" timestamp="1620384033"&gt;100&lt;/key&gt;&lt;/foreign-keys&gt;&lt;ref-type name="Journal Article"&gt;17&lt;/ref-type&gt;&lt;contributors&gt;&lt;authors&gt;&lt;author&gt;Hadfield, J.&lt;/author&gt;&lt;author&gt;Megill, C.&lt;/author&gt;&lt;author&gt;Bell, S. M.&lt;/author&gt;&lt;author&gt;Huddleston, J.&lt;/author&gt;&lt;author&gt;Potter, B.&lt;/author&gt;&lt;author&gt;Callender, C.&lt;/author&gt;&lt;author&gt;Sagulenko, P.&lt;/author&gt;&lt;author&gt;Bedford, T.&lt;/author&gt;&lt;author&gt;Neher, R. A.&lt;/author&gt;&lt;/authors&gt;&lt;/contributors&gt;&lt;auth-address&gt;Vaccine and Infectious Disease Division, Fred Hutchinson Cancer Research Center, Seattle, WA, USA.&amp;#xD;Molecular and Cellular Biology Program, University of Washington, Seattle, WA, USA.&amp;#xD;Max Planck Institute for Developmental Biology, Tubingen, Germany.&amp;#xD;Biozentrum, University of Basel, Basel, Switzerland.&amp;#xD;SIB Swiss Institute of Bioinformatics, Basel, Switzerland.&lt;/auth-address&gt;&lt;titles&gt;&lt;title&gt;Nextstrain: real-time tracking of pathogen evolution&lt;/title&gt;&lt;secondary-title&gt;Bioinformatics&lt;/secondary-title&gt;&lt;/titles&gt;&lt;periodical&gt;&lt;full-title&gt;Bioinformatics&lt;/full-title&gt;&lt;/periodical&gt;&lt;pages&gt;4121-4123&lt;/pages&gt;&lt;volume&gt;34&lt;/volume&gt;&lt;number&gt;23&lt;/number&gt;&lt;edition&gt;2018/05/24&lt;/edition&gt;&lt;keywords&gt;&lt;keyword&gt;*Computational Biology&lt;/keyword&gt;&lt;keyword&gt;Databases, Genetic&lt;/keyword&gt;&lt;keyword&gt;*Evolution, Molecular&lt;/keyword&gt;&lt;keyword&gt;*Genome, Viral&lt;/keyword&gt;&lt;keyword&gt;*Software&lt;/keyword&gt;&lt;keyword&gt;Viruses/*pathogenicity&lt;/keyword&gt;&lt;/keywords&gt;&lt;dates&gt;&lt;year&gt;2018&lt;/year&gt;&lt;pub-dates&gt;&lt;date&gt;Dec 1&lt;/date&gt;&lt;/pub-dates&gt;&lt;/dates&gt;&lt;isbn&gt;1367-4811 (Electronic)&amp;#xD;1367-4803 (Linking)&lt;/isbn&gt;&lt;accession-num&gt;29790939&lt;/accession-num&gt;&lt;urls&gt;&lt;related-urls&gt;&lt;url&gt;https://www.ncbi.nlm.nih.gov/pubmed/29790939&lt;/url&gt;&lt;/related-urls&gt;&lt;/urls&gt;&lt;custom2&gt;PMC6247931&lt;/custom2&gt;&lt;electronic-resource-num&gt;10.1093/bioinformatics/bty407&lt;/electronic-resource-num&gt;&lt;/record&gt;&lt;/Cite&gt;&lt;/EndNote&gt;</w:instrText>
      </w:r>
      <w:r w:rsidR="00571221" w:rsidRPr="000D72C2">
        <w:rPr>
          <w:rFonts w:ascii="Arial" w:eastAsia="Arial" w:hAnsi="Arial" w:cs="Arial"/>
          <w:sz w:val="22"/>
          <w:szCs w:val="22"/>
        </w:rPr>
        <w:fldChar w:fldCharType="separate"/>
      </w:r>
      <w:r w:rsidR="00571221" w:rsidRPr="000D72C2">
        <w:rPr>
          <w:rFonts w:ascii="Arial" w:eastAsia="Arial" w:hAnsi="Arial" w:cs="Arial"/>
          <w:noProof/>
          <w:sz w:val="22"/>
          <w:szCs w:val="22"/>
          <w:vertAlign w:val="superscript"/>
        </w:rPr>
        <w:t>16</w:t>
      </w:r>
      <w:r w:rsidR="00571221" w:rsidRPr="000D72C2">
        <w:rPr>
          <w:rFonts w:ascii="Arial" w:eastAsia="Arial" w:hAnsi="Arial" w:cs="Arial"/>
          <w:sz w:val="22"/>
          <w:szCs w:val="22"/>
        </w:rPr>
        <w:fldChar w:fldCharType="end"/>
      </w:r>
      <w:r w:rsidRPr="000D72C2">
        <w:rPr>
          <w:rFonts w:ascii="Arial" w:eastAsia="Arial" w:hAnsi="Arial" w:cs="Arial"/>
          <w:sz w:val="22"/>
          <w:szCs w:val="22"/>
        </w:rPr>
        <w:t xml:space="preserve"> , P</w:t>
      </w:r>
      <w:r w:rsidRPr="000D72C2">
        <w:rPr>
          <w:rFonts w:ascii="Arial" w:eastAsia="Arial" w:hAnsi="Arial" w:cs="Arial"/>
          <w:sz w:val="22"/>
          <w:szCs w:val="22"/>
          <w:vertAlign w:val="subscript"/>
        </w:rPr>
        <w:t>A</w:t>
      </w:r>
      <w:r w:rsidRPr="000D72C2">
        <w:rPr>
          <w:rFonts w:ascii="Arial" w:eastAsia="Arial" w:hAnsi="Arial" w:cs="Arial"/>
          <w:sz w:val="22"/>
          <w:szCs w:val="22"/>
        </w:rPr>
        <w:t xml:space="preserve"> = max{0, D</w:t>
      </w:r>
      <w:r w:rsidRPr="000D72C2">
        <w:rPr>
          <w:rFonts w:ascii="Arial" w:eastAsia="Arial" w:hAnsi="Arial" w:cs="Arial"/>
          <w:sz w:val="22"/>
          <w:szCs w:val="22"/>
          <w:vertAlign w:val="subscript"/>
        </w:rPr>
        <w:t>A</w:t>
      </w:r>
      <w:r w:rsidRPr="000D72C2">
        <w:rPr>
          <w:rFonts w:ascii="Arial" w:eastAsia="Arial" w:hAnsi="Arial" w:cs="Arial"/>
          <w:sz w:val="22"/>
          <w:szCs w:val="22"/>
        </w:rPr>
        <w:t xml:space="preserve"> - T} and Q</w:t>
      </w:r>
      <w:r w:rsidRPr="000D72C2">
        <w:rPr>
          <w:rFonts w:ascii="Arial" w:eastAsia="Arial" w:hAnsi="Arial" w:cs="Arial"/>
          <w:sz w:val="22"/>
          <w:szCs w:val="22"/>
          <w:vertAlign w:val="subscript"/>
        </w:rPr>
        <w:t>A</w:t>
      </w:r>
      <w:r w:rsidRPr="000D72C2">
        <w:rPr>
          <w:rFonts w:ascii="Arial" w:eastAsia="Arial" w:hAnsi="Arial" w:cs="Arial"/>
          <w:sz w:val="22"/>
          <w:szCs w:val="22"/>
        </w:rPr>
        <w:t xml:space="preserve"> = min{D</w:t>
      </w:r>
      <w:r w:rsidRPr="000D72C2">
        <w:rPr>
          <w:rFonts w:ascii="Arial" w:eastAsia="Arial" w:hAnsi="Arial" w:cs="Arial"/>
          <w:sz w:val="22"/>
          <w:szCs w:val="22"/>
          <w:vertAlign w:val="subscript"/>
        </w:rPr>
        <w:t>A</w:t>
      </w:r>
      <w:r w:rsidRPr="000D72C2">
        <w:rPr>
          <w:rFonts w:ascii="Arial" w:eastAsia="Arial" w:hAnsi="Arial" w:cs="Arial"/>
          <w:sz w:val="22"/>
          <w:szCs w:val="22"/>
        </w:rPr>
        <w:t>, T}.</w:t>
      </w:r>
    </w:p>
    <w:p w:rsidR="00461E63" w:rsidRPr="000D72C2" w:rsidRDefault="00461E63" w:rsidP="00747F6A">
      <w:pPr>
        <w:spacing w:after="0"/>
        <w:rPr>
          <w:rFonts w:ascii="Arial" w:eastAsia="Arial" w:hAnsi="Arial" w:cs="Arial"/>
          <w:b/>
          <w:sz w:val="22"/>
          <w:szCs w:val="22"/>
        </w:rPr>
      </w:pPr>
    </w:p>
    <w:p w:rsidR="00461E63" w:rsidRPr="000D72C2" w:rsidRDefault="00461E63" w:rsidP="000D72C2">
      <w:pPr>
        <w:pStyle w:val="Heading4"/>
      </w:pPr>
      <w:r w:rsidRPr="000D72C2">
        <w:t>Chain binomial model</w:t>
      </w:r>
    </w:p>
    <w:p w:rsidR="00461E63" w:rsidRPr="000D72C2" w:rsidRDefault="00461E63" w:rsidP="00747F6A">
      <w:pPr>
        <w:spacing w:after="0"/>
        <w:rPr>
          <w:rFonts w:ascii="Arial" w:eastAsia="Arial" w:hAnsi="Arial" w:cs="Arial"/>
          <w:sz w:val="22"/>
          <w:szCs w:val="22"/>
        </w:rPr>
      </w:pPr>
      <w:r w:rsidRPr="000D72C2">
        <w:rPr>
          <w:rFonts w:ascii="Arial" w:eastAsia="Arial" w:hAnsi="Arial" w:cs="Arial"/>
          <w:sz w:val="22"/>
          <w:szCs w:val="22"/>
        </w:rPr>
        <w:t>Households of infected individuals in our study ranged in size from 1 to 18.  We first define the terms H</w:t>
      </w:r>
      <w:r w:rsidRPr="000D72C2">
        <w:rPr>
          <w:rFonts w:ascii="Arial" w:eastAsia="Arial" w:hAnsi="Arial" w:cs="Arial"/>
          <w:sz w:val="22"/>
          <w:szCs w:val="22"/>
          <w:vertAlign w:val="subscript"/>
        </w:rPr>
        <w:t>N</w:t>
      </w:r>
      <w:r w:rsidRPr="000D72C2">
        <w:rPr>
          <w:rFonts w:ascii="Arial" w:eastAsia="Arial" w:hAnsi="Arial" w:cs="Arial"/>
          <w:sz w:val="22"/>
          <w:szCs w:val="22"/>
        </w:rPr>
        <w:t xml:space="preserve">, the number of households of size N&gt;1, and </w:t>
      </w:r>
      <w:proofErr w:type="spellStart"/>
      <w:r w:rsidRPr="000D72C2">
        <w:rPr>
          <w:rFonts w:ascii="Arial" w:eastAsia="Arial" w:hAnsi="Arial" w:cs="Arial"/>
          <w:sz w:val="22"/>
          <w:szCs w:val="22"/>
        </w:rPr>
        <w:t>H</w:t>
      </w:r>
      <w:r w:rsidRPr="000D72C2">
        <w:rPr>
          <w:rFonts w:ascii="Arial" w:eastAsia="Arial" w:hAnsi="Arial" w:cs="Arial"/>
          <w:sz w:val="22"/>
          <w:szCs w:val="22"/>
          <w:vertAlign w:val="subscript"/>
        </w:rPr>
        <w:t>Nj</w:t>
      </w:r>
      <w:proofErr w:type="spellEnd"/>
      <w:r w:rsidRPr="000D72C2">
        <w:rPr>
          <w:rFonts w:ascii="Arial" w:eastAsia="Arial" w:hAnsi="Arial" w:cs="Arial"/>
          <w:sz w:val="22"/>
          <w:szCs w:val="22"/>
        </w:rPr>
        <w:t>, the number of households of size N&gt;1 for which j individuals were infected.</w:t>
      </w:r>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rPr>
          <w:rFonts w:ascii="Arial" w:eastAsia="Arial" w:hAnsi="Arial" w:cs="Arial"/>
          <w:sz w:val="22"/>
          <w:szCs w:val="22"/>
        </w:rPr>
      </w:pPr>
      <w:r w:rsidRPr="000D72C2">
        <w:rPr>
          <w:rFonts w:ascii="Arial" w:eastAsia="Arial" w:hAnsi="Arial" w:cs="Arial"/>
          <w:sz w:val="22"/>
          <w:szCs w:val="22"/>
        </w:rPr>
        <w:t>We next applied a simple Reed-Frost chain binomial model, presupposing multiple rounds of infection within the household.  We denote by p the probability that an infected individual infects a previously uninfected individual in the same household.</w:t>
      </w:r>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rPr>
          <w:rFonts w:ascii="Arial" w:eastAsia="Arial" w:hAnsi="Arial" w:cs="Arial"/>
          <w:sz w:val="22"/>
          <w:szCs w:val="22"/>
        </w:rPr>
      </w:pPr>
      <w:r w:rsidRPr="000D72C2">
        <w:rPr>
          <w:rFonts w:ascii="Arial" w:eastAsia="Arial" w:hAnsi="Arial" w:cs="Arial"/>
          <w:sz w:val="22"/>
          <w:szCs w:val="22"/>
        </w:rPr>
        <w:t xml:space="preserve">If in round </w:t>
      </w:r>
      <w:proofErr w:type="spellStart"/>
      <w:r w:rsidRPr="000D72C2">
        <w:rPr>
          <w:rFonts w:ascii="Arial" w:eastAsia="Arial" w:hAnsi="Arial" w:cs="Arial"/>
          <w:sz w:val="22"/>
          <w:szCs w:val="22"/>
        </w:rPr>
        <w:t>i</w:t>
      </w:r>
      <w:proofErr w:type="spellEnd"/>
      <w:r w:rsidRPr="000D72C2">
        <w:rPr>
          <w:rFonts w:ascii="Arial" w:eastAsia="Arial" w:hAnsi="Arial" w:cs="Arial"/>
          <w:sz w:val="22"/>
          <w:szCs w:val="22"/>
        </w:rPr>
        <w:t xml:space="preserve"> of this process a total of </w:t>
      </w:r>
      <w:proofErr w:type="spellStart"/>
      <w:r w:rsidRPr="000D72C2">
        <w:rPr>
          <w:rFonts w:ascii="Arial" w:eastAsia="Arial" w:hAnsi="Arial" w:cs="Arial"/>
          <w:sz w:val="22"/>
          <w:szCs w:val="22"/>
        </w:rPr>
        <w:t>n</w:t>
      </w:r>
      <w:r w:rsidRPr="000D72C2">
        <w:rPr>
          <w:rFonts w:ascii="Arial" w:eastAsia="Arial" w:hAnsi="Arial" w:cs="Arial"/>
          <w:sz w:val="22"/>
          <w:szCs w:val="22"/>
          <w:vertAlign w:val="subscript"/>
        </w:rPr>
        <w:t>i</w:t>
      </w:r>
      <w:proofErr w:type="spellEnd"/>
      <w:r w:rsidRPr="000D72C2">
        <w:rPr>
          <w:rFonts w:ascii="Arial" w:eastAsia="Arial" w:hAnsi="Arial" w:cs="Arial"/>
          <w:sz w:val="22"/>
          <w:szCs w:val="22"/>
        </w:rPr>
        <w:t xml:space="preserve"> individuals were infected, we have that there remain </w:t>
      </w:r>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jc w:val="center"/>
        <w:rPr>
          <w:rFonts w:ascii="Arial" w:eastAsia="Cambria Math" w:hAnsi="Arial" w:cs="Arial"/>
          <w:sz w:val="22"/>
          <w:szCs w:val="22"/>
        </w:rPr>
      </w:pPr>
      <m:oMathPara>
        <m:oMath>
          <m:sSub>
            <m:sSubPr>
              <m:ctrlPr>
                <w:rPr>
                  <w:rFonts w:ascii="Cambria Math" w:eastAsia="Cambria Math" w:hAnsi="Cambria Math" w:cs="Arial"/>
                  <w:sz w:val="22"/>
                  <w:szCs w:val="22"/>
                </w:rPr>
              </m:ctrlPr>
            </m:sSubPr>
            <m:e>
              <m:r>
                <w:rPr>
                  <w:rFonts w:ascii="Cambria Math" w:eastAsia="Cambria Math" w:hAnsi="Cambria Math" w:cs="Arial"/>
                  <w:sz w:val="22"/>
                  <w:szCs w:val="22"/>
                </w:rPr>
                <m:t>M</m:t>
              </m:r>
            </m:e>
            <m:sub>
              <m:r>
                <w:rPr>
                  <w:rFonts w:ascii="Cambria Math" w:eastAsia="Cambria Math" w:hAnsi="Cambria Math" w:cs="Arial"/>
                  <w:sz w:val="22"/>
                  <w:szCs w:val="22"/>
                </w:rPr>
                <m:t>i</m:t>
              </m:r>
            </m:sub>
          </m:sSub>
          <m:r>
            <w:rPr>
              <w:rFonts w:ascii="Cambria Math" w:eastAsia="Cambria Math" w:hAnsi="Cambria Math" w:cs="Arial"/>
              <w:sz w:val="22"/>
              <w:szCs w:val="22"/>
            </w:rPr>
            <m:t>=N-</m:t>
          </m:r>
          <m:nary>
            <m:naryPr>
              <m:chr m:val="∑"/>
              <m:ctrlPr>
                <w:rPr>
                  <w:rFonts w:ascii="Cambria Math" w:eastAsia="Cambria Math" w:hAnsi="Cambria Math" w:cs="Arial"/>
                  <w:sz w:val="22"/>
                  <w:szCs w:val="22"/>
                </w:rPr>
              </m:ctrlPr>
            </m:naryPr>
            <m:sub>
              <m:r>
                <w:rPr>
                  <w:rFonts w:ascii="Cambria Math" w:eastAsia="Cambria Math" w:hAnsi="Cambria Math" w:cs="Arial"/>
                  <w:sz w:val="22"/>
                  <w:szCs w:val="22"/>
                </w:rPr>
                <m:t>a=1</m:t>
              </m:r>
            </m:sub>
            <m:sup>
              <m:r>
                <w:rPr>
                  <w:rFonts w:ascii="Cambria Math" w:eastAsia="Cambria Math" w:hAnsi="Cambria Math" w:cs="Arial"/>
                  <w:sz w:val="22"/>
                  <w:szCs w:val="22"/>
                </w:rPr>
                <m:t>i</m:t>
              </m:r>
            </m:sup>
            <m:e/>
          </m:nary>
          <m:sSub>
            <m:sSubPr>
              <m:ctrlPr>
                <w:rPr>
                  <w:rFonts w:ascii="Cambria Math" w:eastAsia="Cambria Math" w:hAnsi="Cambria Math" w:cs="Arial"/>
                  <w:sz w:val="22"/>
                  <w:szCs w:val="22"/>
                </w:rPr>
              </m:ctrlPr>
            </m:sSubPr>
            <m:e>
              <m:r>
                <w:rPr>
                  <w:rFonts w:ascii="Cambria Math" w:eastAsia="Cambria Math" w:hAnsi="Cambria Math" w:cs="Arial"/>
                  <w:sz w:val="22"/>
                  <w:szCs w:val="22"/>
                </w:rPr>
                <m:t>n</m:t>
              </m:r>
            </m:e>
            <m:sub>
              <m:r>
                <w:rPr>
                  <w:rFonts w:ascii="Cambria Math" w:eastAsia="Cambria Math" w:hAnsi="Cambria Math" w:cs="Arial"/>
                  <w:sz w:val="22"/>
                  <w:szCs w:val="22"/>
                </w:rPr>
                <m:t>i</m:t>
              </m:r>
            </m:sub>
          </m:sSub>
        </m:oMath>
      </m:oMathPara>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rPr>
          <w:rFonts w:ascii="Arial" w:eastAsia="Arial" w:hAnsi="Arial" w:cs="Arial"/>
          <w:sz w:val="22"/>
          <w:szCs w:val="22"/>
        </w:rPr>
      </w:pPr>
      <w:r w:rsidRPr="000D72C2">
        <w:rPr>
          <w:rFonts w:ascii="Arial" w:eastAsia="Arial" w:hAnsi="Arial" w:cs="Arial"/>
          <w:sz w:val="22"/>
          <w:szCs w:val="22"/>
        </w:rPr>
        <w:t xml:space="preserve">individuals to be infected.  Further, the probability of one of those individuals being infected by an individual infected in round </w:t>
      </w:r>
      <w:proofErr w:type="spellStart"/>
      <w:r w:rsidRPr="000D72C2">
        <w:rPr>
          <w:rFonts w:ascii="Arial" w:eastAsia="Arial" w:hAnsi="Arial" w:cs="Arial"/>
          <w:sz w:val="22"/>
          <w:szCs w:val="22"/>
        </w:rPr>
        <w:t>i</w:t>
      </w:r>
      <w:proofErr w:type="spellEnd"/>
      <w:r w:rsidRPr="000D72C2">
        <w:rPr>
          <w:rFonts w:ascii="Arial" w:eastAsia="Arial" w:hAnsi="Arial" w:cs="Arial"/>
          <w:sz w:val="22"/>
          <w:szCs w:val="22"/>
        </w:rPr>
        <w:t xml:space="preserve"> is given by</w:t>
      </w:r>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jc w:val="center"/>
        <w:rPr>
          <w:rFonts w:ascii="Arial" w:eastAsia="Cambria Math" w:hAnsi="Arial" w:cs="Arial"/>
          <w:sz w:val="22"/>
          <w:szCs w:val="22"/>
        </w:rPr>
      </w:pPr>
      <m:oMathPara>
        <m:oMath>
          <m:sSub>
            <m:sSubPr>
              <m:ctrlPr>
                <w:rPr>
                  <w:rFonts w:ascii="Cambria Math" w:eastAsia="Cambria Math" w:hAnsi="Cambria Math" w:cs="Arial"/>
                  <w:sz w:val="22"/>
                  <w:szCs w:val="22"/>
                </w:rPr>
              </m:ctrlPr>
            </m:sSubPr>
            <m:e>
              <m:r>
                <w:rPr>
                  <w:rFonts w:ascii="Cambria Math" w:eastAsia="Cambria Math" w:hAnsi="Cambria Math" w:cs="Arial"/>
                  <w:sz w:val="22"/>
                  <w:szCs w:val="22"/>
                </w:rPr>
                <m:t>q</m:t>
              </m:r>
            </m:e>
            <m:sub>
              <m:r>
                <w:rPr>
                  <w:rFonts w:ascii="Cambria Math" w:eastAsia="Cambria Math" w:hAnsi="Cambria Math" w:cs="Arial"/>
                  <w:sz w:val="22"/>
                  <w:szCs w:val="22"/>
                </w:rPr>
                <m:t>i</m:t>
              </m:r>
            </m:sub>
          </m:sSub>
          <m:r>
            <w:rPr>
              <w:rFonts w:ascii="Cambria Math" w:eastAsia="Cambria Math" w:hAnsi="Cambria Math" w:cs="Arial"/>
              <w:sz w:val="22"/>
              <w:szCs w:val="22"/>
            </w:rPr>
            <m:t>=1-</m:t>
          </m:r>
          <m:sSup>
            <m:sSupPr>
              <m:ctrlPr>
                <w:rPr>
                  <w:rFonts w:ascii="Cambria Math" w:eastAsia="Cambria Math" w:hAnsi="Cambria Math" w:cs="Arial"/>
                  <w:sz w:val="22"/>
                  <w:szCs w:val="22"/>
                </w:rPr>
              </m:ctrlPr>
            </m:sSupPr>
            <m:e>
              <m:d>
                <m:dPr>
                  <m:ctrlPr>
                    <w:rPr>
                      <w:rFonts w:ascii="Cambria Math" w:eastAsia="Cambria Math" w:hAnsi="Cambria Math" w:cs="Arial"/>
                      <w:sz w:val="22"/>
                      <w:szCs w:val="22"/>
                    </w:rPr>
                  </m:ctrlPr>
                </m:dPr>
                <m:e>
                  <m:r>
                    <w:rPr>
                      <w:rFonts w:ascii="Cambria Math" w:eastAsia="Cambria Math" w:hAnsi="Cambria Math" w:cs="Arial"/>
                      <w:sz w:val="22"/>
                      <w:szCs w:val="22"/>
                    </w:rPr>
                    <m:t>1-p</m:t>
                  </m:r>
                </m:e>
              </m:d>
            </m:e>
            <m:sup>
              <m:sSub>
                <m:sSubPr>
                  <m:ctrlPr>
                    <w:rPr>
                      <w:rFonts w:ascii="Cambria Math" w:eastAsia="Cambria Math" w:hAnsi="Cambria Math" w:cs="Arial"/>
                      <w:sz w:val="22"/>
                      <w:szCs w:val="22"/>
                    </w:rPr>
                  </m:ctrlPr>
                </m:sSubPr>
                <m:e>
                  <m:r>
                    <w:rPr>
                      <w:rFonts w:ascii="Cambria Math" w:eastAsia="Cambria Math" w:hAnsi="Cambria Math" w:cs="Arial"/>
                      <w:sz w:val="22"/>
                      <w:szCs w:val="22"/>
                    </w:rPr>
                    <m:t>n</m:t>
                  </m:r>
                </m:e>
                <m:sub>
                  <m:r>
                    <w:rPr>
                      <w:rFonts w:ascii="Cambria Math" w:eastAsia="Cambria Math" w:hAnsi="Cambria Math" w:cs="Arial"/>
                      <w:sz w:val="22"/>
                      <w:szCs w:val="22"/>
                    </w:rPr>
                    <m:t>i</m:t>
                  </m:r>
                </m:sub>
              </m:sSub>
            </m:sup>
          </m:sSup>
        </m:oMath>
      </m:oMathPara>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rPr>
          <w:rFonts w:ascii="Arial" w:eastAsia="Arial" w:hAnsi="Arial" w:cs="Arial"/>
          <w:sz w:val="22"/>
          <w:szCs w:val="22"/>
        </w:rPr>
      </w:pPr>
      <w:r w:rsidRPr="000D72C2">
        <w:rPr>
          <w:rFonts w:ascii="Arial" w:eastAsia="Arial" w:hAnsi="Arial" w:cs="Arial"/>
          <w:sz w:val="22"/>
          <w:szCs w:val="22"/>
        </w:rPr>
        <w:t>We may therefore say that n</w:t>
      </w:r>
      <w:r w:rsidRPr="000D72C2">
        <w:rPr>
          <w:rFonts w:ascii="Arial" w:eastAsia="Arial" w:hAnsi="Arial" w:cs="Arial"/>
          <w:sz w:val="22"/>
          <w:szCs w:val="22"/>
          <w:vertAlign w:val="subscript"/>
        </w:rPr>
        <w:t>i+1</w:t>
      </w:r>
      <w:r w:rsidRPr="000D72C2">
        <w:rPr>
          <w:rFonts w:ascii="Arial" w:eastAsia="Arial" w:hAnsi="Arial" w:cs="Arial"/>
          <w:sz w:val="22"/>
          <w:szCs w:val="22"/>
        </w:rPr>
        <w:t xml:space="preserve"> </w:t>
      </w:r>
      <w:proofErr w:type="gramStart"/>
      <w:r w:rsidRPr="000D72C2">
        <w:rPr>
          <w:rFonts w:ascii="Arial" w:eastAsia="Arial" w:hAnsi="Arial" w:cs="Arial"/>
          <w:sz w:val="22"/>
          <w:szCs w:val="22"/>
        </w:rPr>
        <w:t>individuals</w:t>
      </w:r>
      <w:proofErr w:type="gramEnd"/>
      <w:r w:rsidRPr="000D72C2">
        <w:rPr>
          <w:rFonts w:ascii="Arial" w:eastAsia="Arial" w:hAnsi="Arial" w:cs="Arial"/>
          <w:sz w:val="22"/>
          <w:szCs w:val="22"/>
        </w:rPr>
        <w:t xml:space="preserve"> are infected in round i+1 with probability</w:t>
      </w:r>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jc w:val="center"/>
        <w:rPr>
          <w:rFonts w:ascii="Arial" w:eastAsia="Cambria Math" w:hAnsi="Arial" w:cs="Arial"/>
          <w:sz w:val="22"/>
          <w:szCs w:val="22"/>
        </w:rPr>
      </w:pPr>
      <m:oMathPara>
        <m:oMath>
          <m:sSup>
            <m:sSupPr>
              <m:ctrlPr>
                <w:rPr>
                  <w:rFonts w:ascii="Cambria Math" w:hAnsi="Cambria Math" w:cs="Arial"/>
                </w:rPr>
              </m:ctrlPr>
            </m:sSupPr>
            <m:e>
              <m:f>
                <m:fPr>
                  <m:ctrlPr>
                    <w:rPr>
                      <w:rFonts w:ascii="Cambria Math" w:eastAsia="Arial" w:hAnsi="Cambria Math" w:cs="Arial"/>
                      <w:sz w:val="22"/>
                      <w:szCs w:val="22"/>
                    </w:rPr>
                  </m:ctrlPr>
                </m:fPr>
                <m:num>
                  <m:sSub>
                    <m:sSubPr>
                      <m:ctrlPr>
                        <w:rPr>
                          <w:rFonts w:ascii="Cambria Math" w:eastAsia="Arial" w:hAnsi="Cambria Math" w:cs="Arial"/>
                          <w:sz w:val="22"/>
                          <w:szCs w:val="22"/>
                        </w:rPr>
                      </m:ctrlPr>
                    </m:sSubPr>
                    <m:e>
                      <m:r>
                        <w:rPr>
                          <w:rFonts w:ascii="Cambria Math" w:eastAsia="Arial" w:hAnsi="Cambria Math" w:cs="Arial"/>
                          <w:sz w:val="22"/>
                          <w:szCs w:val="22"/>
                        </w:rPr>
                        <m:t>M</m:t>
                      </m:r>
                    </m:e>
                    <m:sub>
                      <m:r>
                        <w:rPr>
                          <w:rFonts w:ascii="Cambria Math" w:eastAsia="Arial" w:hAnsi="Cambria Math" w:cs="Arial"/>
                          <w:sz w:val="22"/>
                          <w:szCs w:val="22"/>
                        </w:rPr>
                        <m:t>i!</m:t>
                      </m:r>
                    </m:sub>
                  </m:sSub>
                </m:num>
                <m:den>
                  <m:sSub>
                    <m:sSubPr>
                      <m:ctrlPr>
                        <w:rPr>
                          <w:rFonts w:ascii="Cambria Math" w:eastAsia="Arial" w:hAnsi="Cambria Math" w:cs="Arial"/>
                          <w:sz w:val="22"/>
                          <w:szCs w:val="22"/>
                        </w:rPr>
                      </m:ctrlPr>
                    </m:sSubPr>
                    <m:e>
                      <m:r>
                        <w:rPr>
                          <w:rFonts w:ascii="Cambria Math" w:eastAsia="Arial" w:hAnsi="Cambria Math" w:cs="Arial"/>
                          <w:sz w:val="22"/>
                          <w:szCs w:val="22"/>
                        </w:rPr>
                        <m:t>n</m:t>
                      </m:r>
                    </m:e>
                    <m:sub>
                      <m:r>
                        <w:rPr>
                          <w:rFonts w:ascii="Cambria Math" w:eastAsia="Arial" w:hAnsi="Cambria Math" w:cs="Arial"/>
                          <w:sz w:val="22"/>
                          <w:szCs w:val="22"/>
                        </w:rPr>
                        <m:t>i+1</m:t>
                      </m:r>
                    </m:sub>
                  </m:sSub>
                  <m:r>
                    <w:rPr>
                      <w:rFonts w:ascii="Cambria Math" w:eastAsia="Arial" w:hAnsi="Cambria Math" w:cs="Arial"/>
                      <w:sz w:val="22"/>
                      <w:szCs w:val="22"/>
                    </w:rPr>
                    <m:t>!(</m:t>
                  </m:r>
                  <m:sSub>
                    <m:sSubPr>
                      <m:ctrlPr>
                        <w:rPr>
                          <w:rFonts w:ascii="Cambria Math" w:eastAsia="Arial" w:hAnsi="Cambria Math" w:cs="Arial"/>
                          <w:sz w:val="22"/>
                          <w:szCs w:val="22"/>
                        </w:rPr>
                      </m:ctrlPr>
                    </m:sSubPr>
                    <m:e>
                      <m:r>
                        <w:rPr>
                          <w:rFonts w:ascii="Cambria Math" w:eastAsia="Arial" w:hAnsi="Cambria Math" w:cs="Arial"/>
                          <w:sz w:val="22"/>
                          <w:szCs w:val="22"/>
                        </w:rPr>
                        <m:t>M</m:t>
                      </m:r>
                    </m:e>
                    <m:sub>
                      <m:r>
                        <w:rPr>
                          <w:rFonts w:ascii="Cambria Math" w:eastAsia="Arial" w:hAnsi="Cambria Math" w:cs="Arial"/>
                          <w:sz w:val="22"/>
                          <w:szCs w:val="22"/>
                        </w:rPr>
                        <m:t>i-</m:t>
                      </m:r>
                    </m:sub>
                  </m:sSub>
                  <m:sSub>
                    <m:sSubPr>
                      <m:ctrlPr>
                        <w:rPr>
                          <w:rFonts w:ascii="Cambria Math" w:eastAsia="Arial" w:hAnsi="Cambria Math" w:cs="Arial"/>
                          <w:sz w:val="22"/>
                          <w:szCs w:val="22"/>
                        </w:rPr>
                      </m:ctrlPr>
                    </m:sSubPr>
                    <m:e>
                      <m:r>
                        <w:rPr>
                          <w:rFonts w:ascii="Cambria Math" w:eastAsia="Arial" w:hAnsi="Cambria Math" w:cs="Arial"/>
                          <w:sz w:val="22"/>
                          <w:szCs w:val="22"/>
                        </w:rPr>
                        <m:t>n</m:t>
                      </m:r>
                    </m:e>
                    <m:sub>
                      <m:r>
                        <w:rPr>
                          <w:rFonts w:ascii="Cambria Math" w:eastAsia="Arial" w:hAnsi="Cambria Math" w:cs="Arial"/>
                          <w:sz w:val="22"/>
                          <w:szCs w:val="22"/>
                        </w:rPr>
                        <m:t>i+1</m:t>
                      </m:r>
                    </m:sub>
                  </m:sSub>
                  <m:r>
                    <w:rPr>
                      <w:rFonts w:ascii="Cambria Math" w:eastAsia="Arial" w:hAnsi="Cambria Math" w:cs="Arial"/>
                      <w:sz w:val="22"/>
                      <w:szCs w:val="22"/>
                    </w:rPr>
                    <m:t>)!</m:t>
                  </m:r>
                </m:den>
              </m:f>
            </m:e>
            <m:sup/>
          </m:sSup>
          <m:sSubSup>
            <m:sSubSupPr>
              <m:ctrlPr>
                <w:rPr>
                  <w:rFonts w:ascii="Cambria Math" w:eastAsia="Cambria Math" w:hAnsi="Cambria Math" w:cs="Arial"/>
                  <w:sz w:val="22"/>
                  <w:szCs w:val="22"/>
                </w:rPr>
              </m:ctrlPr>
            </m:sSubSupPr>
            <m:e>
              <m:r>
                <w:rPr>
                  <w:rFonts w:ascii="Cambria Math" w:eastAsia="Cambria Math" w:hAnsi="Cambria Math" w:cs="Arial"/>
                  <w:sz w:val="22"/>
                  <w:szCs w:val="22"/>
                </w:rPr>
                <m:t>q</m:t>
              </m:r>
            </m:e>
            <m:sub>
              <m:r>
                <w:rPr>
                  <w:rFonts w:ascii="Cambria Math" w:eastAsia="Cambria Math" w:hAnsi="Cambria Math" w:cs="Arial"/>
                  <w:sz w:val="22"/>
                  <w:szCs w:val="22"/>
                </w:rPr>
                <m:t>i</m:t>
              </m:r>
            </m:sub>
            <m:sup>
              <m:sSub>
                <m:sSubPr>
                  <m:ctrlPr>
                    <w:rPr>
                      <w:rFonts w:ascii="Cambria Math" w:eastAsia="Cambria Math" w:hAnsi="Cambria Math" w:cs="Arial"/>
                      <w:sz w:val="22"/>
                      <w:szCs w:val="22"/>
                    </w:rPr>
                  </m:ctrlPr>
                </m:sSubPr>
                <m:e>
                  <m:r>
                    <w:rPr>
                      <w:rFonts w:ascii="Cambria Math" w:eastAsia="Cambria Math" w:hAnsi="Cambria Math" w:cs="Arial"/>
                      <w:sz w:val="22"/>
                      <w:szCs w:val="22"/>
                    </w:rPr>
                    <m:t>n</m:t>
                  </m:r>
                </m:e>
                <m:sub>
                  <m:r>
                    <w:rPr>
                      <w:rFonts w:ascii="Cambria Math" w:eastAsia="Cambria Math" w:hAnsi="Cambria Math" w:cs="Arial"/>
                      <w:sz w:val="22"/>
                      <w:szCs w:val="22"/>
                    </w:rPr>
                    <m:t>i+1</m:t>
                  </m:r>
                </m:sub>
              </m:sSub>
            </m:sup>
          </m:sSubSup>
          <m:sSup>
            <m:sSupPr>
              <m:ctrlPr>
                <w:rPr>
                  <w:rFonts w:ascii="Cambria Math" w:eastAsia="Cambria Math" w:hAnsi="Cambria Math" w:cs="Arial"/>
                  <w:sz w:val="22"/>
                  <w:szCs w:val="22"/>
                </w:rPr>
              </m:ctrlPr>
            </m:sSupPr>
            <m:e>
              <m:d>
                <m:dPr>
                  <m:ctrlPr>
                    <w:rPr>
                      <w:rFonts w:ascii="Cambria Math" w:eastAsia="Cambria Math" w:hAnsi="Cambria Math" w:cs="Arial"/>
                      <w:sz w:val="22"/>
                      <w:szCs w:val="22"/>
                    </w:rPr>
                  </m:ctrlPr>
                </m:dPr>
                <m:e>
                  <m:r>
                    <w:rPr>
                      <w:rFonts w:ascii="Cambria Math" w:eastAsia="Cambria Math" w:hAnsi="Cambria Math" w:cs="Arial"/>
                      <w:sz w:val="22"/>
                      <w:szCs w:val="22"/>
                    </w:rPr>
                    <m:t>1-</m:t>
                  </m:r>
                  <m:sSub>
                    <m:sSubPr>
                      <m:ctrlPr>
                        <w:rPr>
                          <w:rFonts w:ascii="Cambria Math" w:eastAsia="Cambria Math" w:hAnsi="Cambria Math" w:cs="Arial"/>
                          <w:sz w:val="22"/>
                          <w:szCs w:val="22"/>
                        </w:rPr>
                      </m:ctrlPr>
                    </m:sSubPr>
                    <m:e>
                      <m:r>
                        <w:rPr>
                          <w:rFonts w:ascii="Cambria Math" w:eastAsia="Cambria Math" w:hAnsi="Cambria Math" w:cs="Arial"/>
                          <w:sz w:val="22"/>
                          <w:szCs w:val="22"/>
                        </w:rPr>
                        <m:t>q</m:t>
                      </m:r>
                    </m:e>
                    <m:sub>
                      <m:r>
                        <w:rPr>
                          <w:rFonts w:ascii="Cambria Math" w:eastAsia="Cambria Math" w:hAnsi="Cambria Math" w:cs="Arial"/>
                          <w:sz w:val="22"/>
                          <w:szCs w:val="22"/>
                        </w:rPr>
                        <m:t>i</m:t>
                      </m:r>
                    </m:sub>
                  </m:sSub>
                </m:e>
              </m:d>
            </m:e>
            <m:sup>
              <m:sSub>
                <m:sSubPr>
                  <m:ctrlPr>
                    <w:rPr>
                      <w:rFonts w:ascii="Cambria Math" w:eastAsia="Cambria Math" w:hAnsi="Cambria Math" w:cs="Arial"/>
                      <w:sz w:val="22"/>
                      <w:szCs w:val="22"/>
                    </w:rPr>
                  </m:ctrlPr>
                </m:sSubPr>
                <m:e>
                  <m:r>
                    <w:rPr>
                      <w:rFonts w:ascii="Cambria Math" w:eastAsia="Cambria Math" w:hAnsi="Cambria Math" w:cs="Arial"/>
                      <w:sz w:val="22"/>
                      <w:szCs w:val="22"/>
                    </w:rPr>
                    <m:t>n</m:t>
                  </m:r>
                </m:e>
                <m:sub>
                  <m:r>
                    <w:rPr>
                      <w:rFonts w:ascii="Cambria Math" w:eastAsia="Cambria Math" w:hAnsi="Cambria Math" w:cs="Arial"/>
                      <w:sz w:val="22"/>
                      <w:szCs w:val="22"/>
                    </w:rPr>
                    <m:t>i+1</m:t>
                  </m:r>
                </m:sub>
              </m:sSub>
            </m:sup>
          </m:sSup>
        </m:oMath>
      </m:oMathPara>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rPr>
          <w:rFonts w:ascii="Arial" w:eastAsia="Arial" w:hAnsi="Arial" w:cs="Arial"/>
          <w:sz w:val="22"/>
          <w:szCs w:val="22"/>
        </w:rPr>
      </w:pPr>
      <w:r w:rsidRPr="000D72C2">
        <w:rPr>
          <w:rFonts w:ascii="Arial" w:eastAsia="Arial" w:hAnsi="Arial" w:cs="Arial"/>
          <w:sz w:val="22"/>
          <w:szCs w:val="22"/>
        </w:rPr>
        <w:lastRenderedPageBreak/>
        <w:t xml:space="preserve">The above process terminates as soon as no individuals are infected in round </w:t>
      </w:r>
      <w:proofErr w:type="spellStart"/>
      <w:r w:rsidRPr="000D72C2">
        <w:rPr>
          <w:rFonts w:ascii="Arial" w:eastAsia="Arial" w:hAnsi="Arial" w:cs="Arial"/>
          <w:sz w:val="22"/>
          <w:szCs w:val="22"/>
        </w:rPr>
        <w:t>i</w:t>
      </w:r>
      <w:proofErr w:type="spellEnd"/>
      <w:r w:rsidRPr="000D72C2">
        <w:rPr>
          <w:rFonts w:ascii="Arial" w:eastAsia="Arial" w:hAnsi="Arial" w:cs="Arial"/>
          <w:sz w:val="22"/>
          <w:szCs w:val="22"/>
        </w:rPr>
        <w:t xml:space="preserve">.  Using the above formulation, we denote the total number of individuals infected in a household, </w:t>
      </w:r>
      <m:oMath>
        <m:r>
          <w:rPr>
            <w:rFonts w:ascii="Cambria Math" w:eastAsia="Cambria Math" w:hAnsi="Cambria Math" w:cs="Arial"/>
            <w:sz w:val="22"/>
            <w:szCs w:val="22"/>
          </w:rPr>
          <m:t>n=</m:t>
        </m:r>
        <m:nary>
          <m:naryPr>
            <m:chr m:val="∑"/>
            <m:ctrlPr>
              <w:rPr>
                <w:rFonts w:ascii="Cambria Math" w:eastAsia="Cambria Math" w:hAnsi="Cambria Math" w:cs="Arial"/>
                <w:sz w:val="22"/>
                <w:szCs w:val="22"/>
              </w:rPr>
            </m:ctrlPr>
          </m:naryPr>
          <m:sub>
            <m:r>
              <w:rPr>
                <w:rFonts w:ascii="Cambria Math" w:eastAsia="Cambria Math" w:hAnsi="Cambria Math" w:cs="Arial"/>
                <w:sz w:val="22"/>
                <w:szCs w:val="22"/>
              </w:rPr>
              <m:t>i</m:t>
            </m:r>
          </m:sub>
          <m:sup/>
          <m:e/>
        </m:nary>
        <m:sSub>
          <m:sSubPr>
            <m:ctrlPr>
              <w:rPr>
                <w:rFonts w:ascii="Cambria Math" w:eastAsia="Cambria Math" w:hAnsi="Cambria Math" w:cs="Arial"/>
                <w:sz w:val="22"/>
                <w:szCs w:val="22"/>
              </w:rPr>
            </m:ctrlPr>
          </m:sSubPr>
          <m:e>
            <m:r>
              <w:rPr>
                <w:rFonts w:ascii="Cambria Math" w:eastAsia="Cambria Math" w:hAnsi="Cambria Math" w:cs="Arial"/>
                <w:sz w:val="22"/>
                <w:szCs w:val="22"/>
              </w:rPr>
              <m:t>n</m:t>
            </m:r>
          </m:e>
          <m:sub>
            <m:r>
              <w:rPr>
                <w:rFonts w:ascii="Cambria Math" w:eastAsia="Cambria Math" w:hAnsi="Cambria Math" w:cs="Arial"/>
                <w:sz w:val="22"/>
                <w:szCs w:val="22"/>
              </w:rPr>
              <m:t>i</m:t>
            </m:r>
          </m:sub>
        </m:sSub>
      </m:oMath>
      <w:r w:rsidRPr="000D72C2">
        <w:rPr>
          <w:rFonts w:ascii="Arial" w:eastAsia="Arial" w:hAnsi="Arial" w:cs="Arial"/>
          <w:sz w:val="22"/>
          <w:szCs w:val="22"/>
        </w:rPr>
        <w:t>,</w:t>
      </w:r>
    </w:p>
    <w:p w:rsidR="00461E63" w:rsidRPr="000D72C2" w:rsidRDefault="00461E63" w:rsidP="00747F6A">
      <w:pPr>
        <w:tabs>
          <w:tab w:val="left" w:pos="5725"/>
        </w:tabs>
        <w:spacing w:after="0"/>
        <w:rPr>
          <w:rFonts w:ascii="Arial" w:eastAsia="Arial" w:hAnsi="Arial" w:cs="Arial"/>
          <w:sz w:val="22"/>
          <w:szCs w:val="22"/>
        </w:rPr>
      </w:pPr>
      <w:r w:rsidRPr="000D72C2">
        <w:rPr>
          <w:rFonts w:ascii="Arial" w:eastAsia="Arial" w:hAnsi="Arial" w:cs="Arial"/>
          <w:sz w:val="22"/>
          <w:szCs w:val="22"/>
        </w:rPr>
        <w:t>and calculate the conditional probabilities</w:t>
      </w:r>
      <w:r w:rsidRPr="000D72C2">
        <w:rPr>
          <w:rFonts w:ascii="Arial" w:eastAsia="Arial" w:hAnsi="Arial" w:cs="Arial"/>
          <w:sz w:val="22"/>
          <w:szCs w:val="22"/>
        </w:rPr>
        <w:tab/>
      </w:r>
    </w:p>
    <w:p w:rsidR="00461E63" w:rsidRPr="000D72C2" w:rsidRDefault="00461E63" w:rsidP="00747F6A">
      <w:pPr>
        <w:tabs>
          <w:tab w:val="left" w:pos="5725"/>
        </w:tabs>
        <w:spacing w:after="0"/>
        <w:rPr>
          <w:rFonts w:ascii="Arial" w:eastAsia="Arial" w:hAnsi="Arial" w:cs="Arial"/>
          <w:sz w:val="22"/>
          <w:szCs w:val="22"/>
        </w:rPr>
      </w:pPr>
    </w:p>
    <w:p w:rsidR="00461E63" w:rsidRPr="000D72C2" w:rsidRDefault="00461E63" w:rsidP="00747F6A">
      <w:pPr>
        <w:spacing w:after="0"/>
        <w:jc w:val="center"/>
        <w:rPr>
          <w:rFonts w:ascii="Arial" w:eastAsia="Cambria Math" w:hAnsi="Arial" w:cs="Arial"/>
          <w:sz w:val="22"/>
          <w:szCs w:val="22"/>
        </w:rPr>
      </w:pPr>
      <m:oMathPara>
        <m:oMath>
          <m:sSubSup>
            <m:sSubSupPr>
              <m:ctrlPr>
                <w:rPr>
                  <w:rFonts w:ascii="Cambria Math" w:eastAsia="Cambria Math" w:hAnsi="Cambria Math" w:cs="Arial"/>
                  <w:sz w:val="22"/>
                  <w:szCs w:val="22"/>
                </w:rPr>
              </m:ctrlPr>
            </m:sSubSupPr>
            <m:e>
              <m:r>
                <w:rPr>
                  <w:rFonts w:ascii="Cambria Math" w:eastAsia="Cambria Math" w:hAnsi="Cambria Math" w:cs="Arial"/>
                  <w:sz w:val="22"/>
                  <w:szCs w:val="22"/>
                </w:rPr>
                <m:t>P</m:t>
              </m:r>
            </m:e>
            <m:sub>
              <m:r>
                <w:rPr>
                  <w:rFonts w:ascii="Cambria Math" w:eastAsia="Cambria Math" w:hAnsi="Cambria Math" w:cs="Arial"/>
                  <w:sz w:val="22"/>
                  <w:szCs w:val="22"/>
                </w:rPr>
                <m:t>N,p</m:t>
              </m:r>
            </m:sub>
            <m:sup>
              <m:r>
                <w:rPr>
                  <w:rFonts w:ascii="Cambria Math" w:eastAsia="Cambria Math" w:hAnsi="Cambria Math" w:cs="Arial"/>
                  <w:sz w:val="22"/>
                  <w:szCs w:val="22"/>
                </w:rPr>
                <m:t>k</m:t>
              </m:r>
            </m:sup>
          </m:sSubSup>
          <m:r>
            <w:rPr>
              <w:rFonts w:ascii="Cambria Math" w:eastAsia="Cambria Math" w:hAnsi="Cambria Math" w:cs="Arial"/>
              <w:sz w:val="22"/>
              <w:szCs w:val="22"/>
            </w:rPr>
            <m:t>=P</m:t>
          </m:r>
          <m:d>
            <m:dPr>
              <m:ctrlPr>
                <w:rPr>
                  <w:rFonts w:ascii="Cambria Math" w:eastAsia="Cambria Math" w:hAnsi="Cambria Math" w:cs="Arial"/>
                  <w:sz w:val="22"/>
                  <w:szCs w:val="22"/>
                </w:rPr>
              </m:ctrlPr>
            </m:dPr>
            <m:e>
              <m:r>
                <w:rPr>
                  <w:rFonts w:ascii="Cambria Math" w:eastAsia="Cambria Math" w:hAnsi="Cambria Math" w:cs="Arial"/>
                  <w:sz w:val="22"/>
                  <w:szCs w:val="22"/>
                </w:rPr>
                <m:t>n=k|N,p</m:t>
              </m:r>
            </m:e>
          </m:d>
        </m:oMath>
      </m:oMathPara>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rPr>
          <w:rFonts w:ascii="Arial" w:eastAsia="Arial" w:hAnsi="Arial" w:cs="Arial"/>
          <w:sz w:val="22"/>
          <w:szCs w:val="22"/>
        </w:rPr>
      </w:pPr>
      <w:r w:rsidRPr="000D72C2">
        <w:rPr>
          <w:rFonts w:ascii="Arial" w:eastAsia="Arial" w:hAnsi="Arial" w:cs="Arial"/>
          <w:sz w:val="22"/>
          <w:szCs w:val="22"/>
        </w:rPr>
        <w:t>The likelihood of the value p is then given by the sum of multinomial likelihoods</w:t>
      </w:r>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jc w:val="center"/>
        <w:rPr>
          <w:rFonts w:ascii="Arial" w:hAnsi="Arial" w:cs="Arial"/>
        </w:rPr>
      </w:pPr>
      <m:oMathPara>
        <m:oMath>
          <m:box>
            <m:boxPr>
              <m:opEmu m:val="1"/>
              <m:ctrlPr>
                <w:rPr>
                  <w:rFonts w:ascii="Cambria Math" w:hAnsi="Cambria Math" w:cs="Arial"/>
                </w:rPr>
              </m:ctrlPr>
            </m:boxPr>
            <m:e>
              <m:r>
                <w:rPr>
                  <w:rFonts w:ascii="Cambria Math" w:hAnsi="Cambria Math" w:cs="Arial"/>
                </w:rPr>
                <m:t>log</m:t>
              </m:r>
            </m:e>
          </m:box>
          <m:r>
            <w:rPr>
              <w:rFonts w:ascii="Cambria Math" w:hAnsi="Cambria Math" w:cs="Arial"/>
            </w:rPr>
            <m:t xml:space="preserve"> </m:t>
          </m:r>
          <m:r>
            <w:rPr>
              <w:rFonts w:ascii="Cambria Math" w:eastAsia="Cambria Math" w:hAnsi="Cambria Math" w:cs="Arial"/>
              <w:sz w:val="22"/>
              <w:szCs w:val="22"/>
            </w:rPr>
            <m:t>L=</m:t>
          </m:r>
          <m:r>
            <w:rPr>
              <w:rFonts w:ascii="Cambria Math" w:hAnsi="Cambria Math" w:cs="Arial"/>
            </w:rPr>
            <m:t xml:space="preserve"> </m:t>
          </m:r>
          <m:nary>
            <m:naryPr>
              <m:chr m:val="∑"/>
              <m:ctrlPr>
                <w:rPr>
                  <w:rFonts w:ascii="Cambria Math" w:eastAsia="Cambria Math" w:hAnsi="Cambria Math" w:cs="Arial"/>
                  <w:sz w:val="22"/>
                  <w:szCs w:val="22"/>
                </w:rPr>
              </m:ctrlPr>
            </m:naryPr>
            <m:sub>
              <m:r>
                <w:rPr>
                  <w:rFonts w:ascii="Cambria Math" w:eastAsia="Cambria Math" w:hAnsi="Cambria Math" w:cs="Arial"/>
                  <w:sz w:val="22"/>
                  <w:szCs w:val="22"/>
                </w:rPr>
                <m:t>N=2</m:t>
              </m:r>
            </m:sub>
            <m:sup>
              <m:r>
                <w:rPr>
                  <w:rFonts w:ascii="Cambria Math" w:eastAsia="Cambria Math" w:hAnsi="Cambria Math" w:cs="Arial"/>
                  <w:sz w:val="22"/>
                  <w:szCs w:val="22"/>
                </w:rPr>
                <m:t>18</m:t>
              </m:r>
            </m:sup>
            <m:e/>
          </m:nary>
          <m:box>
            <m:boxPr>
              <m:opEmu m:val="1"/>
              <m:ctrlPr>
                <w:rPr>
                  <w:rFonts w:ascii="Cambria Math" w:eastAsia="Cambria Math" w:hAnsi="Cambria Math" w:cs="Arial"/>
                  <w:sz w:val="22"/>
                  <w:szCs w:val="22"/>
                </w:rPr>
              </m:ctrlPr>
            </m:boxPr>
            <m:e>
              <m:r>
                <w:rPr>
                  <w:rFonts w:ascii="Cambria Math" w:eastAsia="Cambria Math" w:hAnsi="Cambria Math" w:cs="Arial"/>
                  <w:sz w:val="22"/>
                  <w:szCs w:val="22"/>
                </w:rPr>
                <m:t>log</m:t>
              </m:r>
            </m:e>
          </m:box>
          <m:d>
            <m:dPr>
              <m:begChr m:val="["/>
              <m:endChr m:val="]"/>
              <m:ctrlPr>
                <w:rPr>
                  <w:rFonts w:ascii="Cambria Math" w:eastAsia="Cambria Math" w:hAnsi="Cambria Math" w:cs="Arial"/>
                  <w:sz w:val="22"/>
                  <w:szCs w:val="22"/>
                </w:rPr>
              </m:ctrlPr>
            </m:dPr>
            <m:e>
              <m:f>
                <m:fPr>
                  <m:ctrlPr>
                    <w:rPr>
                      <w:rFonts w:ascii="Cambria Math" w:eastAsia="Cambria Math" w:hAnsi="Cambria Math" w:cs="Arial"/>
                      <w:sz w:val="22"/>
                      <w:szCs w:val="22"/>
                    </w:rPr>
                  </m:ctrlPr>
                </m:fPr>
                <m:num>
                  <m:sSub>
                    <m:sSubPr>
                      <m:ctrlPr>
                        <w:rPr>
                          <w:rFonts w:ascii="Cambria Math" w:eastAsia="Cambria Math" w:hAnsi="Cambria Math" w:cs="Arial"/>
                          <w:sz w:val="22"/>
                          <w:szCs w:val="22"/>
                        </w:rPr>
                      </m:ctrlPr>
                    </m:sSubPr>
                    <m:e>
                      <m:r>
                        <w:rPr>
                          <w:rFonts w:ascii="Cambria Math" w:eastAsia="Cambria Math" w:hAnsi="Cambria Math" w:cs="Arial"/>
                          <w:sz w:val="22"/>
                          <w:szCs w:val="22"/>
                        </w:rPr>
                        <m:t>H</m:t>
                      </m:r>
                    </m:e>
                    <m:sub>
                      <m:r>
                        <w:rPr>
                          <w:rFonts w:ascii="Cambria Math" w:eastAsia="Cambria Math" w:hAnsi="Cambria Math" w:cs="Arial"/>
                          <w:sz w:val="22"/>
                          <w:szCs w:val="22"/>
                        </w:rPr>
                        <m:t>N</m:t>
                      </m:r>
                    </m:sub>
                  </m:sSub>
                  <m:r>
                    <w:rPr>
                      <w:rFonts w:ascii="Cambria Math" w:eastAsia="Cambria Math" w:hAnsi="Cambria Math" w:cs="Arial"/>
                      <w:sz w:val="22"/>
                      <w:szCs w:val="22"/>
                    </w:rPr>
                    <m:t>!</m:t>
                  </m:r>
                </m:num>
                <m:den>
                  <m:sSub>
                    <m:sSubPr>
                      <m:ctrlPr>
                        <w:rPr>
                          <w:rFonts w:ascii="Cambria Math" w:eastAsia="Cambria Math" w:hAnsi="Cambria Math" w:cs="Arial"/>
                          <w:sz w:val="22"/>
                          <w:szCs w:val="22"/>
                        </w:rPr>
                      </m:ctrlPr>
                    </m:sSubPr>
                    <m:e>
                      <m:r>
                        <w:rPr>
                          <w:rFonts w:ascii="Cambria Math" w:eastAsia="Cambria Math" w:hAnsi="Cambria Math" w:cs="Arial"/>
                          <w:sz w:val="22"/>
                          <w:szCs w:val="22"/>
                        </w:rPr>
                        <m:t>H</m:t>
                      </m:r>
                    </m:e>
                    <m:sub>
                      <m:r>
                        <w:rPr>
                          <w:rFonts w:ascii="Cambria Math" w:eastAsia="Cambria Math" w:hAnsi="Cambria Math" w:cs="Arial"/>
                          <w:sz w:val="22"/>
                          <w:szCs w:val="22"/>
                        </w:rPr>
                        <m:t>N1</m:t>
                      </m:r>
                    </m:sub>
                  </m:sSub>
                  <m:r>
                    <w:rPr>
                      <w:rFonts w:ascii="Cambria Math" w:eastAsia="Cambria Math" w:hAnsi="Cambria Math" w:cs="Arial"/>
                      <w:sz w:val="22"/>
                      <w:szCs w:val="22"/>
                    </w:rPr>
                    <m:t>!</m:t>
                  </m:r>
                  <m:sSub>
                    <m:sSubPr>
                      <m:ctrlPr>
                        <w:rPr>
                          <w:rFonts w:ascii="Cambria Math" w:eastAsia="Cambria Math" w:hAnsi="Cambria Math" w:cs="Arial"/>
                          <w:sz w:val="22"/>
                          <w:szCs w:val="22"/>
                        </w:rPr>
                      </m:ctrlPr>
                    </m:sSubPr>
                    <m:e>
                      <m:r>
                        <w:rPr>
                          <w:rFonts w:ascii="Cambria Math" w:eastAsia="Cambria Math" w:hAnsi="Cambria Math" w:cs="Arial"/>
                          <w:sz w:val="22"/>
                          <w:szCs w:val="22"/>
                        </w:rPr>
                        <m:t>H</m:t>
                      </m:r>
                    </m:e>
                    <m:sub>
                      <m:r>
                        <w:rPr>
                          <w:rFonts w:ascii="Cambria Math" w:eastAsia="Cambria Math" w:hAnsi="Cambria Math" w:cs="Arial"/>
                          <w:sz w:val="22"/>
                          <w:szCs w:val="22"/>
                        </w:rPr>
                        <m:t>N2</m:t>
                      </m:r>
                    </m:sub>
                  </m:sSub>
                  <m:r>
                    <w:rPr>
                      <w:rFonts w:ascii="Cambria Math" w:eastAsia="Cambria Math" w:hAnsi="Cambria Math" w:cs="Arial"/>
                      <w:sz w:val="22"/>
                      <w:szCs w:val="22"/>
                    </w:rPr>
                    <m:t>!...</m:t>
                  </m:r>
                  <m:sSub>
                    <m:sSubPr>
                      <m:ctrlPr>
                        <w:rPr>
                          <w:rFonts w:ascii="Cambria Math" w:eastAsia="Cambria Math" w:hAnsi="Cambria Math" w:cs="Arial"/>
                          <w:sz w:val="22"/>
                          <w:szCs w:val="22"/>
                        </w:rPr>
                      </m:ctrlPr>
                    </m:sSubPr>
                    <m:e>
                      <m:r>
                        <w:rPr>
                          <w:rFonts w:ascii="Cambria Math" w:eastAsia="Cambria Math" w:hAnsi="Cambria Math" w:cs="Arial"/>
                          <w:sz w:val="22"/>
                          <w:szCs w:val="22"/>
                        </w:rPr>
                        <m:t>H</m:t>
                      </m:r>
                    </m:e>
                    <m:sub>
                      <m:r>
                        <w:rPr>
                          <w:rFonts w:ascii="Cambria Math" w:eastAsia="Cambria Math" w:hAnsi="Cambria Math" w:cs="Arial"/>
                          <w:sz w:val="22"/>
                          <w:szCs w:val="22"/>
                        </w:rPr>
                        <m:t>NN</m:t>
                      </m:r>
                    </m:sub>
                  </m:sSub>
                  <m:r>
                    <w:rPr>
                      <w:rFonts w:ascii="Cambria Math" w:eastAsia="Cambria Math" w:hAnsi="Cambria Math" w:cs="Arial"/>
                      <w:sz w:val="22"/>
                      <w:szCs w:val="22"/>
                    </w:rPr>
                    <m:t>!</m:t>
                  </m:r>
                </m:den>
              </m:f>
              <m:nary>
                <m:naryPr>
                  <m:chr m:val="∏"/>
                  <m:ctrlPr>
                    <w:rPr>
                      <w:rFonts w:ascii="Cambria Math" w:eastAsia="Cambria Math" w:hAnsi="Cambria Math" w:cs="Arial"/>
                      <w:sz w:val="22"/>
                      <w:szCs w:val="22"/>
                    </w:rPr>
                  </m:ctrlPr>
                </m:naryPr>
                <m:sub>
                  <m:r>
                    <w:rPr>
                      <w:rFonts w:ascii="Cambria Math" w:eastAsia="Cambria Math" w:hAnsi="Cambria Math" w:cs="Arial"/>
                      <w:sz w:val="22"/>
                      <w:szCs w:val="22"/>
                    </w:rPr>
                    <m:t>j=1</m:t>
                  </m:r>
                </m:sub>
                <m:sup>
                  <m:r>
                    <w:rPr>
                      <w:rFonts w:ascii="Cambria Math" w:eastAsia="Cambria Math" w:hAnsi="Cambria Math" w:cs="Arial"/>
                      <w:sz w:val="22"/>
                      <w:szCs w:val="22"/>
                    </w:rPr>
                    <m:t>N</m:t>
                  </m:r>
                </m:sup>
                <m:e/>
              </m:nary>
              <m:sSup>
                <m:sSupPr>
                  <m:ctrlPr>
                    <w:rPr>
                      <w:rFonts w:ascii="Cambria Math" w:eastAsia="Cambria Math" w:hAnsi="Cambria Math" w:cs="Arial"/>
                      <w:sz w:val="22"/>
                      <w:szCs w:val="22"/>
                    </w:rPr>
                  </m:ctrlPr>
                </m:sSupPr>
                <m:e>
                  <m:d>
                    <m:dPr>
                      <m:ctrlPr>
                        <w:rPr>
                          <w:rFonts w:ascii="Cambria Math" w:eastAsia="Cambria Math" w:hAnsi="Cambria Math" w:cs="Arial"/>
                          <w:sz w:val="22"/>
                          <w:szCs w:val="22"/>
                        </w:rPr>
                      </m:ctrlPr>
                    </m:dPr>
                    <m:e>
                      <m:sSubSup>
                        <m:sSubSupPr>
                          <m:ctrlPr>
                            <w:rPr>
                              <w:rFonts w:ascii="Cambria Math" w:eastAsia="Cambria Math" w:hAnsi="Cambria Math" w:cs="Arial"/>
                              <w:sz w:val="22"/>
                              <w:szCs w:val="22"/>
                            </w:rPr>
                          </m:ctrlPr>
                        </m:sSubSupPr>
                        <m:e>
                          <m:r>
                            <w:rPr>
                              <w:rFonts w:ascii="Cambria Math" w:eastAsia="Cambria Math" w:hAnsi="Cambria Math" w:cs="Arial"/>
                              <w:sz w:val="22"/>
                              <w:szCs w:val="22"/>
                            </w:rPr>
                            <m:t>P</m:t>
                          </m:r>
                        </m:e>
                        <m:sub>
                          <m:r>
                            <w:rPr>
                              <w:rFonts w:ascii="Cambria Math" w:eastAsia="Cambria Math" w:hAnsi="Cambria Math" w:cs="Arial"/>
                              <w:sz w:val="22"/>
                              <w:szCs w:val="22"/>
                            </w:rPr>
                            <m:t>N,p</m:t>
                          </m:r>
                        </m:sub>
                        <m:sup>
                          <m:r>
                            <w:rPr>
                              <w:rFonts w:ascii="Cambria Math" w:eastAsia="Cambria Math" w:hAnsi="Cambria Math" w:cs="Arial"/>
                              <w:sz w:val="22"/>
                              <w:szCs w:val="22"/>
                            </w:rPr>
                            <m:t>j</m:t>
                          </m:r>
                        </m:sup>
                      </m:sSubSup>
                    </m:e>
                  </m:d>
                </m:e>
                <m:sup>
                  <m:sSub>
                    <m:sSubPr>
                      <m:ctrlPr>
                        <w:rPr>
                          <w:rFonts w:ascii="Cambria Math" w:eastAsia="Cambria Math" w:hAnsi="Cambria Math" w:cs="Arial"/>
                          <w:sz w:val="22"/>
                          <w:szCs w:val="22"/>
                        </w:rPr>
                      </m:ctrlPr>
                    </m:sSubPr>
                    <m:e>
                      <m:r>
                        <w:rPr>
                          <w:rFonts w:ascii="Cambria Math" w:eastAsia="Cambria Math" w:hAnsi="Cambria Math" w:cs="Arial"/>
                          <w:sz w:val="22"/>
                          <w:szCs w:val="22"/>
                        </w:rPr>
                        <m:t>H</m:t>
                      </m:r>
                    </m:e>
                    <m:sub>
                      <m:r>
                        <w:rPr>
                          <w:rFonts w:ascii="Cambria Math" w:eastAsia="Cambria Math" w:hAnsi="Cambria Math" w:cs="Arial"/>
                          <w:sz w:val="22"/>
                          <w:szCs w:val="22"/>
                        </w:rPr>
                        <m:t>Nj</m:t>
                      </m:r>
                    </m:sub>
                  </m:sSub>
                </m:sup>
              </m:sSup>
            </m:e>
          </m:d>
          <m:r>
            <w:rPr>
              <w:rFonts w:ascii="Cambria Math" w:hAnsi="Cambria Math" w:cs="Arial"/>
            </w:rPr>
            <m:t xml:space="preserve"> </m:t>
          </m:r>
        </m:oMath>
      </m:oMathPara>
    </w:p>
    <w:p w:rsidR="00461E63" w:rsidRPr="000D72C2" w:rsidRDefault="00461E63" w:rsidP="00747F6A">
      <w:pPr>
        <w:spacing w:after="0"/>
        <w:rPr>
          <w:rFonts w:ascii="Arial" w:eastAsia="Arial" w:hAnsi="Arial" w:cs="Arial"/>
          <w:sz w:val="22"/>
          <w:szCs w:val="22"/>
        </w:rPr>
      </w:pPr>
    </w:p>
    <w:p w:rsidR="00461E63" w:rsidRPr="000D72C2" w:rsidRDefault="00461E63" w:rsidP="00747F6A">
      <w:pPr>
        <w:spacing w:after="0"/>
        <w:rPr>
          <w:rFonts w:ascii="Arial" w:eastAsia="Arial" w:hAnsi="Arial" w:cs="Arial"/>
          <w:sz w:val="22"/>
          <w:szCs w:val="22"/>
        </w:rPr>
      </w:pPr>
      <w:r w:rsidRPr="000D72C2">
        <w:rPr>
          <w:rFonts w:ascii="Arial" w:eastAsia="Arial" w:hAnsi="Arial" w:cs="Arial"/>
          <w:sz w:val="22"/>
          <w:szCs w:val="22"/>
        </w:rPr>
        <w:t>A simple optimisation method was used to maximise this likelihood.</w:t>
      </w:r>
    </w:p>
    <w:p w:rsidR="00461E63" w:rsidRDefault="00461E63"/>
    <w:p w:rsidR="00461E63" w:rsidRDefault="00461E63"/>
    <w:p w:rsidR="00571221" w:rsidRPr="00571221" w:rsidRDefault="00461E63" w:rsidP="00571221">
      <w:pPr>
        <w:pStyle w:val="EndNoteBibliographyTitle"/>
        <w:rPr>
          <w:noProof/>
        </w:rPr>
      </w:pPr>
      <w:r>
        <w:fldChar w:fldCharType="begin"/>
      </w:r>
      <w:r>
        <w:instrText xml:space="preserve"> ADDIN EN.REFLIST </w:instrText>
      </w:r>
      <w:r>
        <w:fldChar w:fldCharType="separate"/>
      </w:r>
      <w:r w:rsidR="00571221" w:rsidRPr="00571221">
        <w:rPr>
          <w:noProof/>
        </w:rPr>
        <w:t>References</w:t>
      </w:r>
    </w:p>
    <w:p w:rsidR="00571221" w:rsidRPr="00571221" w:rsidRDefault="00571221" w:rsidP="00571221">
      <w:pPr>
        <w:pStyle w:val="EndNoteBibliographyTitle"/>
        <w:rPr>
          <w:noProof/>
        </w:rPr>
      </w:pPr>
    </w:p>
    <w:p w:rsidR="00571221" w:rsidRPr="00571221" w:rsidRDefault="00571221" w:rsidP="00571221">
      <w:pPr>
        <w:pStyle w:val="EndNoteBibliography"/>
        <w:spacing w:after="0"/>
        <w:ind w:left="720" w:hanging="720"/>
        <w:rPr>
          <w:noProof/>
        </w:rPr>
      </w:pPr>
      <w:r w:rsidRPr="00571221">
        <w:rPr>
          <w:noProof/>
        </w:rPr>
        <w:t>1.</w:t>
      </w:r>
      <w:r w:rsidRPr="00571221">
        <w:rPr>
          <w:noProof/>
        </w:rPr>
        <w:tab/>
        <w:t>Cambridge, U.o. About the University: Structure. Vol. 2021 (2021).</w:t>
      </w:r>
    </w:p>
    <w:p w:rsidR="00571221" w:rsidRPr="00571221" w:rsidRDefault="00571221" w:rsidP="00571221">
      <w:pPr>
        <w:pStyle w:val="EndNoteBibliography"/>
        <w:spacing w:after="0"/>
        <w:ind w:left="720" w:hanging="720"/>
        <w:rPr>
          <w:noProof/>
        </w:rPr>
      </w:pPr>
      <w:r w:rsidRPr="00571221">
        <w:rPr>
          <w:noProof/>
        </w:rPr>
        <w:t>2.</w:t>
      </w:r>
      <w:r w:rsidRPr="00571221">
        <w:rPr>
          <w:noProof/>
        </w:rPr>
        <w:tab/>
        <w:t>Cambridge, U.o. Colleges and Departments. Vol. 2021 (2021).</w:t>
      </w:r>
    </w:p>
    <w:p w:rsidR="00571221" w:rsidRPr="00571221" w:rsidRDefault="00571221" w:rsidP="00571221">
      <w:pPr>
        <w:pStyle w:val="EndNoteBibliography"/>
        <w:spacing w:after="0"/>
        <w:ind w:left="720" w:hanging="720"/>
        <w:rPr>
          <w:noProof/>
        </w:rPr>
      </w:pPr>
      <w:r w:rsidRPr="00571221">
        <w:rPr>
          <w:noProof/>
        </w:rPr>
        <w:t>3.</w:t>
      </w:r>
      <w:r w:rsidRPr="00571221">
        <w:rPr>
          <w:noProof/>
        </w:rPr>
        <w:tab/>
        <w:t xml:space="preserve">Warne, B. Feasibility and efficacy of mass testing for SARS-CoV-2 in a UK university using swab pooling and PCR testing. </w:t>
      </w:r>
      <w:r w:rsidRPr="00571221">
        <w:rPr>
          <w:i/>
          <w:noProof/>
        </w:rPr>
        <w:t>bioRxiv</w:t>
      </w:r>
      <w:r w:rsidRPr="00571221">
        <w:rPr>
          <w:noProof/>
        </w:rPr>
        <w:t xml:space="preserve"> (2021).</w:t>
      </w:r>
    </w:p>
    <w:p w:rsidR="00571221" w:rsidRPr="00571221" w:rsidRDefault="00571221" w:rsidP="00571221">
      <w:pPr>
        <w:pStyle w:val="EndNoteBibliography"/>
        <w:spacing w:after="0"/>
        <w:ind w:left="720" w:hanging="720"/>
        <w:rPr>
          <w:noProof/>
        </w:rPr>
      </w:pPr>
      <w:r w:rsidRPr="00571221">
        <w:rPr>
          <w:noProof/>
        </w:rPr>
        <w:t>4.</w:t>
      </w:r>
      <w:r w:rsidRPr="00571221">
        <w:rPr>
          <w:noProof/>
        </w:rPr>
        <w:tab/>
        <w:t>Statistics, O.f.N. Cambridgeshire and Peterborough Population Overview Report. Vol. 2021.</w:t>
      </w:r>
    </w:p>
    <w:p w:rsidR="00571221" w:rsidRPr="00571221" w:rsidRDefault="00571221" w:rsidP="00571221">
      <w:pPr>
        <w:pStyle w:val="EndNoteBibliography"/>
        <w:spacing w:after="0"/>
        <w:ind w:left="720" w:hanging="720"/>
        <w:rPr>
          <w:noProof/>
        </w:rPr>
      </w:pPr>
      <w:r w:rsidRPr="00571221">
        <w:rPr>
          <w:noProof/>
        </w:rPr>
        <w:t>5.</w:t>
      </w:r>
      <w:r w:rsidRPr="00571221">
        <w:rPr>
          <w:noProof/>
        </w:rPr>
        <w:tab/>
        <w:t>Statistics, O.f.N. 2011 ONS Census. Vol. 2021.</w:t>
      </w:r>
    </w:p>
    <w:p w:rsidR="00571221" w:rsidRPr="00571221" w:rsidRDefault="00571221" w:rsidP="00571221">
      <w:pPr>
        <w:pStyle w:val="EndNoteBibliography"/>
        <w:spacing w:after="0"/>
        <w:ind w:left="720" w:hanging="720"/>
        <w:rPr>
          <w:noProof/>
        </w:rPr>
      </w:pPr>
      <w:r w:rsidRPr="00571221">
        <w:rPr>
          <w:noProof/>
        </w:rPr>
        <w:lastRenderedPageBreak/>
        <w:t>6.</w:t>
      </w:r>
      <w:r w:rsidRPr="00571221">
        <w:rPr>
          <w:noProof/>
        </w:rPr>
        <w:tab/>
        <w:t>Tyson, J.R.</w:t>
      </w:r>
      <w:r w:rsidRPr="00571221">
        <w:rPr>
          <w:i/>
          <w:noProof/>
        </w:rPr>
        <w:t>, et al.</w:t>
      </w:r>
      <w:r w:rsidRPr="00571221">
        <w:rPr>
          <w:noProof/>
        </w:rPr>
        <w:t xml:space="preserve"> Improvements to the ARTIC multiplex PCR method for SARS-CoV-2 genome sequencing using nanopore. </w:t>
      </w:r>
      <w:r w:rsidRPr="00571221">
        <w:rPr>
          <w:i/>
          <w:noProof/>
        </w:rPr>
        <w:t>bioRxiv</w:t>
      </w:r>
      <w:r w:rsidRPr="00571221">
        <w:rPr>
          <w:noProof/>
        </w:rPr>
        <w:t xml:space="preserve"> (2020).</w:t>
      </w:r>
    </w:p>
    <w:p w:rsidR="00571221" w:rsidRPr="00571221" w:rsidRDefault="00571221" w:rsidP="00571221">
      <w:pPr>
        <w:pStyle w:val="EndNoteBibliography"/>
        <w:spacing w:after="0"/>
        <w:ind w:left="720" w:hanging="720"/>
        <w:rPr>
          <w:noProof/>
        </w:rPr>
      </w:pPr>
      <w:r w:rsidRPr="00571221">
        <w:rPr>
          <w:noProof/>
        </w:rPr>
        <w:t>7.</w:t>
      </w:r>
      <w:r w:rsidRPr="00571221">
        <w:rPr>
          <w:noProof/>
        </w:rPr>
        <w:tab/>
        <w:t>Hamilton, W.L.</w:t>
      </w:r>
      <w:r w:rsidRPr="00571221">
        <w:rPr>
          <w:i/>
          <w:noProof/>
        </w:rPr>
        <w:t>, et al.</w:t>
      </w:r>
      <w:r w:rsidRPr="00571221">
        <w:rPr>
          <w:noProof/>
        </w:rPr>
        <w:t xml:space="preserve"> Genomic epidemiology of COVID-19 in care homes in the east of England. </w:t>
      </w:r>
      <w:r w:rsidRPr="00571221">
        <w:rPr>
          <w:i/>
          <w:noProof/>
        </w:rPr>
        <w:t>Elife</w:t>
      </w:r>
      <w:r w:rsidRPr="00571221">
        <w:rPr>
          <w:noProof/>
        </w:rPr>
        <w:t xml:space="preserve"> </w:t>
      </w:r>
      <w:r w:rsidRPr="00571221">
        <w:rPr>
          <w:b/>
          <w:noProof/>
        </w:rPr>
        <w:t>10</w:t>
      </w:r>
      <w:r w:rsidRPr="00571221">
        <w:rPr>
          <w:noProof/>
        </w:rPr>
        <w:t>(2021).</w:t>
      </w:r>
    </w:p>
    <w:p w:rsidR="00571221" w:rsidRPr="00571221" w:rsidRDefault="00571221" w:rsidP="00571221">
      <w:pPr>
        <w:pStyle w:val="EndNoteBibliography"/>
        <w:spacing w:after="0"/>
        <w:ind w:left="720" w:hanging="720"/>
        <w:rPr>
          <w:noProof/>
        </w:rPr>
      </w:pPr>
      <w:r w:rsidRPr="00571221">
        <w:rPr>
          <w:noProof/>
        </w:rPr>
        <w:t>8.</w:t>
      </w:r>
      <w:r w:rsidRPr="00571221">
        <w:rPr>
          <w:noProof/>
        </w:rPr>
        <w:tab/>
        <w:t>Quick, J. nCoV-2019 sequencing protocol v3 (LoCost) V.3. Vol. 2021 (2020).</w:t>
      </w:r>
    </w:p>
    <w:p w:rsidR="00571221" w:rsidRPr="00571221" w:rsidRDefault="00571221" w:rsidP="00571221">
      <w:pPr>
        <w:pStyle w:val="EndNoteBibliography"/>
        <w:spacing w:after="0"/>
        <w:ind w:left="720" w:hanging="720"/>
        <w:rPr>
          <w:noProof/>
        </w:rPr>
      </w:pPr>
      <w:r w:rsidRPr="00571221">
        <w:rPr>
          <w:noProof/>
        </w:rPr>
        <w:t>9.</w:t>
      </w:r>
      <w:r w:rsidRPr="00571221">
        <w:rPr>
          <w:noProof/>
        </w:rPr>
        <w:tab/>
        <w:t>Connor, T.R.</w:t>
      </w:r>
      <w:r w:rsidRPr="00571221">
        <w:rPr>
          <w:i/>
          <w:noProof/>
        </w:rPr>
        <w:t>, et al.</w:t>
      </w:r>
      <w:r w:rsidRPr="00571221">
        <w:rPr>
          <w:noProof/>
        </w:rPr>
        <w:t xml:space="preserve"> CLIMB (the Cloud Infrastructure for Microbial Bioinformatics): an online resource for the medical microbiology community. </w:t>
      </w:r>
      <w:r w:rsidRPr="00571221">
        <w:rPr>
          <w:i/>
          <w:noProof/>
        </w:rPr>
        <w:t>Microb Genom</w:t>
      </w:r>
      <w:r w:rsidRPr="00571221">
        <w:rPr>
          <w:noProof/>
        </w:rPr>
        <w:t xml:space="preserve"> </w:t>
      </w:r>
      <w:r w:rsidRPr="00571221">
        <w:rPr>
          <w:b/>
          <w:noProof/>
        </w:rPr>
        <w:t>2</w:t>
      </w:r>
      <w:r w:rsidRPr="00571221">
        <w:rPr>
          <w:noProof/>
        </w:rPr>
        <w:t>, e000086 (2016).</w:t>
      </w:r>
    </w:p>
    <w:p w:rsidR="00571221" w:rsidRPr="00571221" w:rsidRDefault="00571221" w:rsidP="00571221">
      <w:pPr>
        <w:pStyle w:val="EndNoteBibliography"/>
        <w:spacing w:after="0"/>
        <w:ind w:left="720" w:hanging="720"/>
        <w:rPr>
          <w:noProof/>
        </w:rPr>
      </w:pPr>
      <w:r w:rsidRPr="00571221">
        <w:rPr>
          <w:noProof/>
        </w:rPr>
        <w:t>10.</w:t>
      </w:r>
      <w:r w:rsidRPr="00571221">
        <w:rPr>
          <w:noProof/>
        </w:rPr>
        <w:tab/>
        <w:t xml:space="preserve">Shu, Y. &amp; McCauley, J. GISAID: Global initiative on sharing all influenza data - from vision to reality. </w:t>
      </w:r>
      <w:r w:rsidRPr="00571221">
        <w:rPr>
          <w:i/>
          <w:noProof/>
        </w:rPr>
        <w:t>Euro Surveill</w:t>
      </w:r>
      <w:r w:rsidRPr="00571221">
        <w:rPr>
          <w:noProof/>
        </w:rPr>
        <w:t xml:space="preserve"> </w:t>
      </w:r>
      <w:r w:rsidRPr="00571221">
        <w:rPr>
          <w:b/>
          <w:noProof/>
        </w:rPr>
        <w:t>22</w:t>
      </w:r>
      <w:r w:rsidRPr="00571221">
        <w:rPr>
          <w:noProof/>
        </w:rPr>
        <w:t>(2017).</w:t>
      </w:r>
      <w:bookmarkStart w:id="6" w:name="_GoBack"/>
      <w:bookmarkEnd w:id="6"/>
    </w:p>
    <w:p w:rsidR="00571221" w:rsidRPr="00571221" w:rsidRDefault="00571221" w:rsidP="00571221">
      <w:pPr>
        <w:pStyle w:val="EndNoteBibliography"/>
        <w:spacing w:after="0"/>
        <w:ind w:left="720" w:hanging="720"/>
        <w:rPr>
          <w:noProof/>
        </w:rPr>
      </w:pPr>
      <w:r w:rsidRPr="00571221">
        <w:rPr>
          <w:noProof/>
        </w:rPr>
        <w:t>11.</w:t>
      </w:r>
      <w:r w:rsidRPr="00571221">
        <w:rPr>
          <w:noProof/>
        </w:rPr>
        <w:tab/>
        <w:t>Rambaut, A.</w:t>
      </w:r>
      <w:r w:rsidRPr="00571221">
        <w:rPr>
          <w:i/>
          <w:noProof/>
        </w:rPr>
        <w:t>, et al.</w:t>
      </w:r>
      <w:r w:rsidRPr="00571221">
        <w:rPr>
          <w:noProof/>
        </w:rPr>
        <w:t xml:space="preserve"> A dynamic nomenclature proposal for SARS-CoV-2 lineages to assist genomic epidemiology. </w:t>
      </w:r>
      <w:r w:rsidRPr="00571221">
        <w:rPr>
          <w:i/>
          <w:noProof/>
        </w:rPr>
        <w:t>Nat Microbiol</w:t>
      </w:r>
      <w:r w:rsidRPr="00571221">
        <w:rPr>
          <w:noProof/>
        </w:rPr>
        <w:t xml:space="preserve"> </w:t>
      </w:r>
      <w:r w:rsidRPr="00571221">
        <w:rPr>
          <w:b/>
          <w:noProof/>
        </w:rPr>
        <w:t>5</w:t>
      </w:r>
      <w:r w:rsidRPr="00571221">
        <w:rPr>
          <w:noProof/>
        </w:rPr>
        <w:t>, 1403-1407 (2020).</w:t>
      </w:r>
    </w:p>
    <w:p w:rsidR="00571221" w:rsidRPr="00571221" w:rsidRDefault="00571221" w:rsidP="00571221">
      <w:pPr>
        <w:pStyle w:val="EndNoteBibliography"/>
        <w:spacing w:after="0"/>
        <w:ind w:left="720" w:hanging="720"/>
        <w:rPr>
          <w:noProof/>
        </w:rPr>
      </w:pPr>
      <w:r w:rsidRPr="00571221">
        <w:rPr>
          <w:noProof/>
        </w:rPr>
        <w:t>12.</w:t>
      </w:r>
      <w:r w:rsidRPr="00571221">
        <w:rPr>
          <w:noProof/>
        </w:rPr>
        <w:tab/>
        <w:t>Li, Q.</w:t>
      </w:r>
      <w:r w:rsidRPr="00571221">
        <w:rPr>
          <w:i/>
          <w:noProof/>
        </w:rPr>
        <w:t>, et al.</w:t>
      </w:r>
      <w:r w:rsidRPr="00571221">
        <w:rPr>
          <w:noProof/>
        </w:rPr>
        <w:t xml:space="preserve"> Early Transmission Dynamics in Wuhan, China, of Novel Coronavirus-Infected Pneumonia. </w:t>
      </w:r>
      <w:r w:rsidRPr="00571221">
        <w:rPr>
          <w:i/>
          <w:noProof/>
        </w:rPr>
        <w:t>N Engl J Med</w:t>
      </w:r>
      <w:r w:rsidRPr="00571221">
        <w:rPr>
          <w:noProof/>
        </w:rPr>
        <w:t xml:space="preserve"> </w:t>
      </w:r>
      <w:r w:rsidRPr="00571221">
        <w:rPr>
          <w:b/>
          <w:noProof/>
        </w:rPr>
        <w:t>382</w:t>
      </w:r>
      <w:r w:rsidRPr="00571221">
        <w:rPr>
          <w:noProof/>
        </w:rPr>
        <w:t>, 1199-1207 (2020).</w:t>
      </w:r>
    </w:p>
    <w:p w:rsidR="00571221" w:rsidRPr="00571221" w:rsidRDefault="00571221" w:rsidP="00571221">
      <w:pPr>
        <w:pStyle w:val="EndNoteBibliography"/>
        <w:spacing w:after="0"/>
        <w:ind w:left="720" w:hanging="720"/>
        <w:rPr>
          <w:noProof/>
        </w:rPr>
      </w:pPr>
      <w:r w:rsidRPr="00571221">
        <w:rPr>
          <w:noProof/>
        </w:rPr>
        <w:t>13.</w:t>
      </w:r>
      <w:r w:rsidRPr="00571221">
        <w:rPr>
          <w:noProof/>
        </w:rPr>
        <w:tab/>
        <w:t>He, X.</w:t>
      </w:r>
      <w:r w:rsidRPr="00571221">
        <w:rPr>
          <w:i/>
          <w:noProof/>
        </w:rPr>
        <w:t>, et al.</w:t>
      </w:r>
      <w:r w:rsidRPr="00571221">
        <w:rPr>
          <w:noProof/>
        </w:rPr>
        <w:t xml:space="preserve"> Author Correction: Temporal dynamics in viral shedding and transmissibility of COVID-19. </w:t>
      </w:r>
      <w:r w:rsidRPr="00571221">
        <w:rPr>
          <w:i/>
          <w:noProof/>
        </w:rPr>
        <w:t>Nat Med</w:t>
      </w:r>
      <w:r w:rsidRPr="00571221">
        <w:rPr>
          <w:noProof/>
        </w:rPr>
        <w:t xml:space="preserve"> </w:t>
      </w:r>
      <w:r w:rsidRPr="00571221">
        <w:rPr>
          <w:b/>
          <w:noProof/>
        </w:rPr>
        <w:t>26</w:t>
      </w:r>
      <w:r w:rsidRPr="00571221">
        <w:rPr>
          <w:noProof/>
        </w:rPr>
        <w:t>, 1491-1493 (2020).</w:t>
      </w:r>
    </w:p>
    <w:p w:rsidR="00571221" w:rsidRPr="00571221" w:rsidRDefault="00571221" w:rsidP="00571221">
      <w:pPr>
        <w:pStyle w:val="EndNoteBibliography"/>
        <w:spacing w:after="0"/>
        <w:ind w:left="720" w:hanging="720"/>
        <w:rPr>
          <w:noProof/>
        </w:rPr>
      </w:pPr>
      <w:r w:rsidRPr="00571221">
        <w:rPr>
          <w:noProof/>
        </w:rPr>
        <w:t>14.</w:t>
      </w:r>
      <w:r w:rsidRPr="00571221">
        <w:rPr>
          <w:noProof/>
        </w:rPr>
        <w:tab/>
        <w:t>Ashcroft, P.</w:t>
      </w:r>
      <w:r w:rsidRPr="00571221">
        <w:rPr>
          <w:i/>
          <w:noProof/>
        </w:rPr>
        <w:t>, et al.</w:t>
      </w:r>
      <w:r w:rsidRPr="00571221">
        <w:rPr>
          <w:noProof/>
        </w:rPr>
        <w:t xml:space="preserve"> COVID-19 infectivity profile correction. </w:t>
      </w:r>
      <w:r w:rsidRPr="00571221">
        <w:rPr>
          <w:i/>
          <w:noProof/>
        </w:rPr>
        <w:t>Swiss Med Wkly</w:t>
      </w:r>
      <w:r w:rsidRPr="00571221">
        <w:rPr>
          <w:noProof/>
        </w:rPr>
        <w:t xml:space="preserve"> </w:t>
      </w:r>
      <w:r w:rsidRPr="00571221">
        <w:rPr>
          <w:b/>
          <w:noProof/>
        </w:rPr>
        <w:t>150</w:t>
      </w:r>
      <w:r w:rsidRPr="00571221">
        <w:rPr>
          <w:noProof/>
        </w:rPr>
        <w:t>, w20336 (2020).</w:t>
      </w:r>
    </w:p>
    <w:p w:rsidR="00571221" w:rsidRPr="00571221" w:rsidRDefault="00571221" w:rsidP="00571221">
      <w:pPr>
        <w:pStyle w:val="EndNoteBibliography"/>
        <w:spacing w:after="0"/>
        <w:ind w:left="720" w:hanging="720"/>
        <w:rPr>
          <w:noProof/>
        </w:rPr>
      </w:pPr>
      <w:r w:rsidRPr="00571221">
        <w:rPr>
          <w:noProof/>
        </w:rPr>
        <w:t>15.</w:t>
      </w:r>
      <w:r w:rsidRPr="00571221">
        <w:rPr>
          <w:noProof/>
        </w:rPr>
        <w:tab/>
        <w:t>Illingworth, C.J.R.</w:t>
      </w:r>
      <w:r w:rsidRPr="00571221">
        <w:rPr>
          <w:i/>
          <w:noProof/>
        </w:rPr>
        <w:t>, et al.</w:t>
      </w:r>
      <w:r w:rsidRPr="00571221">
        <w:rPr>
          <w:noProof/>
        </w:rPr>
        <w:t xml:space="preserve"> A2B-COVID: A method for evaluating potential SARS-CoV-2 transmission events. </w:t>
      </w:r>
      <w:r w:rsidRPr="00571221">
        <w:rPr>
          <w:i/>
          <w:noProof/>
        </w:rPr>
        <w:t>medRxiv</w:t>
      </w:r>
      <w:r w:rsidRPr="00571221">
        <w:rPr>
          <w:noProof/>
        </w:rPr>
        <w:t xml:space="preserve"> (2020).</w:t>
      </w:r>
    </w:p>
    <w:p w:rsidR="00571221" w:rsidRPr="00571221" w:rsidRDefault="00571221" w:rsidP="00571221">
      <w:pPr>
        <w:pStyle w:val="EndNoteBibliography"/>
        <w:ind w:left="720" w:hanging="720"/>
        <w:rPr>
          <w:noProof/>
        </w:rPr>
      </w:pPr>
      <w:r w:rsidRPr="00571221">
        <w:rPr>
          <w:noProof/>
        </w:rPr>
        <w:t>16.</w:t>
      </w:r>
      <w:r w:rsidRPr="00571221">
        <w:rPr>
          <w:noProof/>
        </w:rPr>
        <w:tab/>
        <w:t>Hadfield, J.</w:t>
      </w:r>
      <w:r w:rsidRPr="00571221">
        <w:rPr>
          <w:i/>
          <w:noProof/>
        </w:rPr>
        <w:t>, et al.</w:t>
      </w:r>
      <w:r w:rsidRPr="00571221">
        <w:rPr>
          <w:noProof/>
        </w:rPr>
        <w:t xml:space="preserve"> Nextstrain: real-time tracking of pathogen evolution. </w:t>
      </w:r>
      <w:r w:rsidRPr="00571221">
        <w:rPr>
          <w:i/>
          <w:noProof/>
        </w:rPr>
        <w:t>Bioinformatics</w:t>
      </w:r>
      <w:r w:rsidRPr="00571221">
        <w:rPr>
          <w:noProof/>
        </w:rPr>
        <w:t xml:space="preserve"> </w:t>
      </w:r>
      <w:r w:rsidRPr="00571221">
        <w:rPr>
          <w:b/>
          <w:noProof/>
        </w:rPr>
        <w:t>34</w:t>
      </w:r>
      <w:r w:rsidRPr="00571221">
        <w:rPr>
          <w:noProof/>
        </w:rPr>
        <w:t>, 4121-4123 (2018).</w:t>
      </w:r>
    </w:p>
    <w:p w:rsidR="00C92767" w:rsidRDefault="00461E63">
      <w:r>
        <w:fldChar w:fldCharType="end"/>
      </w:r>
    </w:p>
    <w:sectPr w:rsidR="00C92767" w:rsidSect="006C596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Times New Roman&lt;/FontName&gt;&lt;FontSize&gt;12&lt;/FontSize&gt;&lt;ReflistTitle&gt;Refe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awvfd5suzr9z2evrvgv50fofxe9ps2rw5ea&quot;&gt;My EndNote Library&lt;record-ids&gt;&lt;item&gt;7&lt;/item&gt;&lt;item&gt;8&lt;/item&gt;&lt;item&gt;14&lt;/item&gt;&lt;item&gt;17&lt;/item&gt;&lt;item&gt;18&lt;/item&gt;&lt;item&gt;72&lt;/item&gt;&lt;item&gt;78&lt;/item&gt;&lt;item&gt;87&lt;/item&gt;&lt;item&gt;90&lt;/item&gt;&lt;item&gt;91&lt;/item&gt;&lt;item&gt;92&lt;/item&gt;&lt;item&gt;93&lt;/item&gt;&lt;item&gt;96&lt;/item&gt;&lt;item&gt;98&lt;/item&gt;&lt;item&gt;99&lt;/item&gt;&lt;item&gt;100&lt;/item&gt;&lt;/record-ids&gt;&lt;/item&gt;&lt;/Libraries&gt;"/>
  </w:docVars>
  <w:rsids>
    <w:rsidRoot w:val="00461E63"/>
    <w:rsid w:val="000442A3"/>
    <w:rsid w:val="0006764C"/>
    <w:rsid w:val="000971B4"/>
    <w:rsid w:val="000C34BD"/>
    <w:rsid w:val="000C61A0"/>
    <w:rsid w:val="000D72C2"/>
    <w:rsid w:val="00113A15"/>
    <w:rsid w:val="00152413"/>
    <w:rsid w:val="001A0055"/>
    <w:rsid w:val="00227155"/>
    <w:rsid w:val="00270A02"/>
    <w:rsid w:val="002E5445"/>
    <w:rsid w:val="00335633"/>
    <w:rsid w:val="003409EA"/>
    <w:rsid w:val="00353DFD"/>
    <w:rsid w:val="00376413"/>
    <w:rsid w:val="003962BD"/>
    <w:rsid w:val="004226C3"/>
    <w:rsid w:val="00461E63"/>
    <w:rsid w:val="00506EBC"/>
    <w:rsid w:val="00517EB8"/>
    <w:rsid w:val="00560CE2"/>
    <w:rsid w:val="00571221"/>
    <w:rsid w:val="005D7ADE"/>
    <w:rsid w:val="006631C0"/>
    <w:rsid w:val="006B319C"/>
    <w:rsid w:val="006C596B"/>
    <w:rsid w:val="00747F6A"/>
    <w:rsid w:val="0078674D"/>
    <w:rsid w:val="00797479"/>
    <w:rsid w:val="00AD583D"/>
    <w:rsid w:val="00C2338B"/>
    <w:rsid w:val="00C55658"/>
    <w:rsid w:val="00D960AB"/>
    <w:rsid w:val="00DE2356"/>
    <w:rsid w:val="00EA687E"/>
    <w:rsid w:val="00F171FC"/>
    <w:rsid w:val="00F249D8"/>
    <w:rsid w:val="00FF07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AD6F1"/>
  <w15:chartTrackingRefBased/>
  <w15:docId w15:val="{4C44532A-5095-414D-9E62-4F5A463D3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pPr>
        <w:spacing w:after="160" w:line="48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61E63"/>
    <w:rPr>
      <w:rFonts w:ascii="Times New Roman" w:eastAsia="Times New Roman" w:hAnsi="Times New Roman" w:cs="Times New Roman"/>
    </w:rPr>
  </w:style>
  <w:style w:type="paragraph" w:styleId="Heading2">
    <w:name w:val="heading 2"/>
    <w:basedOn w:val="Normal"/>
    <w:next w:val="Normal"/>
    <w:link w:val="Heading2Char"/>
    <w:uiPriority w:val="9"/>
    <w:unhideWhenUsed/>
    <w:qFormat/>
    <w:rsid w:val="00461E63"/>
    <w:pPr>
      <w:keepNext/>
      <w:keepLines/>
      <w:spacing w:before="40"/>
      <w:outlineLvl w:val="1"/>
    </w:pPr>
    <w:rPr>
      <w:rFonts w:ascii="Arial" w:eastAsiaTheme="majorEastAsia" w:hAnsi="Arial" w:cstheme="majorBidi"/>
      <w:color w:val="4472C4" w:themeColor="accent1"/>
      <w:sz w:val="26"/>
      <w:szCs w:val="26"/>
      <w:lang w:eastAsia="en-GB"/>
    </w:rPr>
  </w:style>
  <w:style w:type="paragraph" w:styleId="Heading3">
    <w:name w:val="heading 3"/>
    <w:basedOn w:val="Normal"/>
    <w:next w:val="Normal"/>
    <w:link w:val="Heading3Char"/>
    <w:uiPriority w:val="9"/>
    <w:unhideWhenUsed/>
    <w:qFormat/>
    <w:rsid w:val="00461E63"/>
    <w:pPr>
      <w:keepNext/>
      <w:keepLines/>
      <w:spacing w:before="40"/>
      <w:outlineLvl w:val="2"/>
    </w:pPr>
    <w:rPr>
      <w:rFonts w:ascii="Arial" w:eastAsiaTheme="majorEastAsia" w:hAnsi="Arial" w:cstheme="majorBidi"/>
      <w:color w:val="4472C4" w:themeColor="accent1"/>
      <w:lang w:eastAsia="en-GB"/>
    </w:rPr>
  </w:style>
  <w:style w:type="paragraph" w:styleId="Heading4">
    <w:name w:val="heading 4"/>
    <w:basedOn w:val="Normal"/>
    <w:next w:val="Normal"/>
    <w:link w:val="Heading4Char"/>
    <w:uiPriority w:val="9"/>
    <w:unhideWhenUsed/>
    <w:qFormat/>
    <w:rsid w:val="00461E63"/>
    <w:pPr>
      <w:keepNext/>
      <w:keepLines/>
      <w:spacing w:before="40"/>
      <w:outlineLvl w:val="3"/>
    </w:pPr>
    <w:rPr>
      <w:rFonts w:ascii="Arial" w:eastAsiaTheme="majorEastAsia" w:hAnsi="Arial" w:cstheme="majorBidi"/>
      <w:i/>
      <w:iCs/>
      <w:color w:val="4472C4" w:themeColor="accent1"/>
      <w:sz w:val="22"/>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61E63"/>
    <w:rPr>
      <w:rFonts w:ascii="Arial" w:eastAsiaTheme="majorEastAsia" w:hAnsi="Arial" w:cstheme="majorBidi"/>
      <w:color w:val="4472C4" w:themeColor="accent1"/>
      <w:sz w:val="26"/>
      <w:szCs w:val="26"/>
      <w:lang w:eastAsia="en-GB"/>
    </w:rPr>
  </w:style>
  <w:style w:type="character" w:customStyle="1" w:styleId="Heading3Char">
    <w:name w:val="Heading 3 Char"/>
    <w:basedOn w:val="DefaultParagraphFont"/>
    <w:link w:val="Heading3"/>
    <w:uiPriority w:val="9"/>
    <w:rsid w:val="00461E63"/>
    <w:rPr>
      <w:rFonts w:ascii="Arial" w:eastAsiaTheme="majorEastAsia" w:hAnsi="Arial" w:cstheme="majorBidi"/>
      <w:color w:val="4472C4" w:themeColor="accent1"/>
      <w:lang w:eastAsia="en-GB"/>
    </w:rPr>
  </w:style>
  <w:style w:type="character" w:customStyle="1" w:styleId="Heading4Char">
    <w:name w:val="Heading 4 Char"/>
    <w:basedOn w:val="DefaultParagraphFont"/>
    <w:link w:val="Heading4"/>
    <w:uiPriority w:val="9"/>
    <w:rsid w:val="00461E63"/>
    <w:rPr>
      <w:rFonts w:ascii="Arial" w:eastAsiaTheme="majorEastAsia" w:hAnsi="Arial" w:cstheme="majorBidi"/>
      <w:i/>
      <w:iCs/>
      <w:color w:val="4472C4" w:themeColor="accent1"/>
      <w:sz w:val="22"/>
      <w:lang w:eastAsia="en-GB"/>
    </w:rPr>
  </w:style>
  <w:style w:type="character" w:customStyle="1" w:styleId="apple-converted-space">
    <w:name w:val="apple-converted-space"/>
    <w:basedOn w:val="DefaultParagraphFont"/>
    <w:rsid w:val="00461E63"/>
  </w:style>
  <w:style w:type="paragraph" w:styleId="BalloonText">
    <w:name w:val="Balloon Text"/>
    <w:basedOn w:val="Normal"/>
    <w:link w:val="BalloonTextChar"/>
    <w:uiPriority w:val="99"/>
    <w:semiHidden/>
    <w:unhideWhenUsed/>
    <w:rsid w:val="00461E63"/>
    <w:rPr>
      <w:sz w:val="18"/>
      <w:szCs w:val="18"/>
    </w:rPr>
  </w:style>
  <w:style w:type="character" w:customStyle="1" w:styleId="BalloonTextChar">
    <w:name w:val="Balloon Text Char"/>
    <w:basedOn w:val="DefaultParagraphFont"/>
    <w:link w:val="BalloonText"/>
    <w:uiPriority w:val="99"/>
    <w:semiHidden/>
    <w:rsid w:val="00461E63"/>
    <w:rPr>
      <w:rFonts w:ascii="Times New Roman" w:eastAsia="Times New Roman" w:hAnsi="Times New Roman" w:cs="Times New Roman"/>
      <w:sz w:val="18"/>
      <w:szCs w:val="18"/>
    </w:rPr>
  </w:style>
  <w:style w:type="paragraph" w:customStyle="1" w:styleId="EndNoteBibliographyTitle">
    <w:name w:val="EndNote Bibliography Title"/>
    <w:basedOn w:val="Normal"/>
    <w:link w:val="EndNoteBibliographyTitleChar"/>
    <w:rsid w:val="00461E63"/>
    <w:pPr>
      <w:jc w:val="center"/>
    </w:pPr>
    <w:rPr>
      <w:lang w:val="en-US"/>
    </w:rPr>
  </w:style>
  <w:style w:type="character" w:customStyle="1" w:styleId="EndNoteBibliographyTitleChar">
    <w:name w:val="EndNote Bibliography Title Char"/>
    <w:basedOn w:val="DefaultParagraphFont"/>
    <w:link w:val="EndNoteBibliographyTitle"/>
    <w:rsid w:val="00461E63"/>
    <w:rPr>
      <w:rFonts w:ascii="Times New Roman" w:eastAsia="Times New Roman" w:hAnsi="Times New Roman" w:cs="Times New Roman"/>
      <w:lang w:val="en-US"/>
    </w:rPr>
  </w:style>
  <w:style w:type="paragraph" w:customStyle="1" w:styleId="EndNoteBibliography">
    <w:name w:val="EndNote Bibliography"/>
    <w:basedOn w:val="Normal"/>
    <w:link w:val="EndNoteBibliographyChar"/>
    <w:rsid w:val="00461E63"/>
    <w:rPr>
      <w:lang w:val="en-US"/>
    </w:rPr>
  </w:style>
  <w:style w:type="character" w:customStyle="1" w:styleId="EndNoteBibliographyChar">
    <w:name w:val="EndNote Bibliography Char"/>
    <w:basedOn w:val="DefaultParagraphFont"/>
    <w:link w:val="EndNoteBibliography"/>
    <w:rsid w:val="00461E63"/>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F11C87-36A5-F94D-9DA0-8211F6684A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13</Pages>
  <Words>4820</Words>
  <Characters>27479</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Dinesh Aggarwal</dc:creator>
  <cp:keywords/>
  <dc:description/>
  <cp:lastModifiedBy>Dinesh Aggarwal</cp:lastModifiedBy>
  <cp:revision>2</cp:revision>
  <dcterms:created xsi:type="dcterms:W3CDTF">2021-05-07T10:05:00Z</dcterms:created>
  <dcterms:modified xsi:type="dcterms:W3CDTF">2021-05-07T10:50:00Z</dcterms:modified>
</cp:coreProperties>
</file>