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EC8CD" w14:textId="652F097F" w:rsidR="00303EDB" w:rsidRDefault="00303EDB" w:rsidP="00303EDB">
      <w:pPr>
        <w:jc w:val="center"/>
        <w:rPr>
          <w:rFonts w:ascii="Arial" w:hAnsi="Arial" w:cs="Arial"/>
          <w:b/>
          <w:bCs/>
          <w:sz w:val="28"/>
          <w:szCs w:val="28"/>
        </w:rPr>
      </w:pPr>
      <w:r>
        <w:rPr>
          <w:rFonts w:ascii="Arial" w:hAnsi="Arial" w:cs="Arial"/>
          <w:b/>
          <w:bCs/>
          <w:sz w:val="28"/>
          <w:szCs w:val="28"/>
        </w:rPr>
        <w:t>SUPPLEMENTAL DATA</w:t>
      </w:r>
    </w:p>
    <w:p w14:paraId="77E27151" w14:textId="14188A50" w:rsidR="00303EDB" w:rsidRPr="00032C8F" w:rsidRDefault="00303EDB" w:rsidP="00303EDB">
      <w:pPr>
        <w:jc w:val="center"/>
        <w:rPr>
          <w:rFonts w:ascii="Arial" w:hAnsi="Arial" w:cs="Arial"/>
          <w:b/>
          <w:bCs/>
          <w:sz w:val="28"/>
          <w:szCs w:val="28"/>
        </w:rPr>
      </w:pPr>
      <w:r w:rsidRPr="00032C8F">
        <w:rPr>
          <w:rFonts w:ascii="Arial" w:hAnsi="Arial" w:cs="Arial"/>
          <w:b/>
          <w:bCs/>
          <w:sz w:val="28"/>
          <w:szCs w:val="28"/>
        </w:rPr>
        <w:t>Clustering of &gt;145,000 Symptom Logs Reveals Distinct Pre, Peri, and Post Menopausal Phenotypes</w:t>
      </w:r>
    </w:p>
    <w:p w14:paraId="4522349A" w14:textId="77777777" w:rsidR="00303EDB" w:rsidRPr="00AB59C2" w:rsidRDefault="00303EDB" w:rsidP="00303EDB">
      <w:pPr>
        <w:jc w:val="center"/>
        <w:rPr>
          <w:rFonts w:ascii="Arial" w:hAnsi="Arial" w:cs="Arial"/>
        </w:rPr>
      </w:pPr>
    </w:p>
    <w:p w14:paraId="4C48C6D8" w14:textId="77777777" w:rsidR="00303EDB" w:rsidRPr="00AB59C2" w:rsidRDefault="00303EDB" w:rsidP="00303EDB">
      <w:pPr>
        <w:jc w:val="center"/>
        <w:rPr>
          <w:rFonts w:ascii="Arial" w:hAnsi="Arial" w:cs="Arial"/>
          <w:vertAlign w:val="superscript"/>
        </w:rPr>
      </w:pPr>
      <w:r w:rsidRPr="00AB59C2">
        <w:rPr>
          <w:rFonts w:ascii="Arial" w:hAnsi="Arial" w:cs="Arial"/>
        </w:rPr>
        <w:t>Shravan G. Aras</w:t>
      </w:r>
      <w:r w:rsidRPr="00AB59C2">
        <w:rPr>
          <w:rFonts w:ascii="Arial" w:hAnsi="Arial" w:cs="Arial"/>
          <w:vertAlign w:val="superscript"/>
        </w:rPr>
        <w:t>1,</w:t>
      </w:r>
      <w:proofErr w:type="gramStart"/>
      <w:r w:rsidRPr="00AB59C2">
        <w:rPr>
          <w:rFonts w:ascii="Arial" w:hAnsi="Arial" w:cs="Arial"/>
          <w:vertAlign w:val="superscript"/>
        </w:rPr>
        <w:t>2,#</w:t>
      </w:r>
      <w:proofErr w:type="gramEnd"/>
      <w:r w:rsidRPr="00AB59C2">
        <w:rPr>
          <w:rFonts w:ascii="Arial" w:hAnsi="Arial" w:cs="Arial"/>
        </w:rPr>
        <w:t>, Azure D. Grant</w:t>
      </w:r>
      <w:r w:rsidRPr="00AB59C2">
        <w:rPr>
          <w:rFonts w:ascii="Arial" w:hAnsi="Arial" w:cs="Arial"/>
          <w:vertAlign w:val="superscript"/>
        </w:rPr>
        <w:t>3,#</w:t>
      </w:r>
      <w:r w:rsidRPr="00AB59C2">
        <w:rPr>
          <w:rFonts w:ascii="Arial" w:hAnsi="Arial" w:cs="Arial"/>
        </w:rPr>
        <w:t>, John P. Konhilas</w:t>
      </w:r>
      <w:r w:rsidRPr="00AB59C2">
        <w:rPr>
          <w:rFonts w:ascii="Arial" w:hAnsi="Arial" w:cs="Arial"/>
          <w:vertAlign w:val="superscript"/>
        </w:rPr>
        <w:t>2,4,*</w:t>
      </w:r>
    </w:p>
    <w:p w14:paraId="1F013093" w14:textId="77777777" w:rsidR="00303EDB" w:rsidRPr="00AB59C2" w:rsidRDefault="00303EDB" w:rsidP="00303EDB">
      <w:pPr>
        <w:rPr>
          <w:rFonts w:ascii="Arial" w:hAnsi="Arial" w:cs="Arial"/>
          <w:vertAlign w:val="superscript"/>
        </w:rPr>
      </w:pPr>
    </w:p>
    <w:p w14:paraId="0BB144A8" w14:textId="77777777" w:rsidR="00303EDB" w:rsidRPr="00AB59C2" w:rsidRDefault="00303EDB" w:rsidP="00303EDB">
      <w:pPr>
        <w:rPr>
          <w:rFonts w:ascii="Arial" w:hAnsi="Arial" w:cs="Arial"/>
        </w:rPr>
      </w:pPr>
      <w:r w:rsidRPr="00AB59C2">
        <w:rPr>
          <w:rFonts w:ascii="Arial" w:hAnsi="Arial" w:cs="Arial"/>
          <w:vertAlign w:val="superscript"/>
        </w:rPr>
        <w:t>1</w:t>
      </w:r>
      <w:r w:rsidRPr="00AB59C2">
        <w:rPr>
          <w:rFonts w:ascii="Arial" w:hAnsi="Arial" w:cs="Arial"/>
        </w:rPr>
        <w:t xml:space="preserve">Center for Biomedical Informatics and Biostatistics, University of Arizona Health Sciences, Tucson, AZ, 85750; </w:t>
      </w:r>
      <w:r w:rsidRPr="00AB59C2">
        <w:rPr>
          <w:rFonts w:ascii="Arial" w:hAnsi="Arial" w:cs="Arial"/>
          <w:vertAlign w:val="superscript"/>
        </w:rPr>
        <w:t>2</w:t>
      </w:r>
      <w:r w:rsidRPr="00AB59C2">
        <w:rPr>
          <w:rFonts w:ascii="Arial" w:hAnsi="Arial" w:cs="Arial"/>
        </w:rPr>
        <w:t xml:space="preserve">Opensci, LLC, Tucson, AZ, 85750; </w:t>
      </w:r>
      <w:r w:rsidRPr="00AB59C2">
        <w:rPr>
          <w:rFonts w:ascii="Arial" w:hAnsi="Arial" w:cs="Arial"/>
          <w:vertAlign w:val="superscript"/>
        </w:rPr>
        <w:t>3</w:t>
      </w:r>
      <w:r w:rsidRPr="00AB59C2">
        <w:rPr>
          <w:rFonts w:ascii="Arial" w:hAnsi="Arial" w:cs="Arial"/>
        </w:rPr>
        <w:t xml:space="preserve">People Science Inc., LA, CA, 90291; </w:t>
      </w:r>
      <w:r w:rsidRPr="00AB59C2">
        <w:rPr>
          <w:rFonts w:ascii="Arial" w:hAnsi="Arial" w:cs="Arial"/>
          <w:vertAlign w:val="superscript"/>
        </w:rPr>
        <w:t>4</w:t>
      </w:r>
      <w:r w:rsidRPr="00AB59C2">
        <w:rPr>
          <w:rFonts w:ascii="Arial" w:hAnsi="Arial" w:cs="Arial"/>
        </w:rPr>
        <w:t xml:space="preserve">Department of Physiology, University of Arizona College of Medicine, Tucson, AZ, 85750. </w:t>
      </w:r>
    </w:p>
    <w:p w14:paraId="2AA39EEC" w14:textId="77777777" w:rsidR="00303EDB" w:rsidRPr="00AB59C2" w:rsidRDefault="00303EDB" w:rsidP="00303EDB">
      <w:pPr>
        <w:rPr>
          <w:rFonts w:ascii="Arial" w:hAnsi="Arial" w:cs="Arial"/>
        </w:rPr>
      </w:pPr>
      <w:r w:rsidRPr="00AB59C2">
        <w:rPr>
          <w:rFonts w:ascii="Arial" w:hAnsi="Arial" w:cs="Arial"/>
          <w:vertAlign w:val="superscript"/>
        </w:rPr>
        <w:t>#</w:t>
      </w:r>
      <w:r w:rsidRPr="00AB59C2">
        <w:rPr>
          <w:rFonts w:ascii="Arial" w:hAnsi="Arial" w:cs="Arial"/>
        </w:rPr>
        <w:t>Authors contributed equally to this work.</w:t>
      </w:r>
    </w:p>
    <w:p w14:paraId="62149EEC" w14:textId="77777777" w:rsidR="00303EDB" w:rsidRPr="00AB59C2" w:rsidRDefault="00303EDB" w:rsidP="00303EDB">
      <w:pPr>
        <w:rPr>
          <w:rFonts w:ascii="Arial" w:hAnsi="Arial" w:cs="Arial"/>
        </w:rPr>
      </w:pPr>
      <w:r w:rsidRPr="00AB59C2">
        <w:rPr>
          <w:rStyle w:val="link-annotation-unknown-block-id--807727804"/>
          <w:rFonts w:ascii="Arial" w:hAnsi="Arial" w:cs="Arial"/>
          <w:b/>
        </w:rPr>
        <w:t xml:space="preserve">Keywords: </w:t>
      </w:r>
      <w:r w:rsidRPr="00AB59C2">
        <w:rPr>
          <w:rStyle w:val="link-annotation-unknown-block-id--807727804"/>
          <w:rFonts w:ascii="Arial" w:hAnsi="Arial" w:cs="Arial"/>
        </w:rPr>
        <w:t>Symptom clustering, climacteric symptoms, premenstrual syndrome, PMS, VMS, reproductive health, fertility</w:t>
      </w:r>
    </w:p>
    <w:p w14:paraId="4C219FBF" w14:textId="77777777" w:rsidR="00303EDB" w:rsidRPr="00AB59C2" w:rsidRDefault="00303EDB" w:rsidP="00303EDB">
      <w:pPr>
        <w:widowControl w:val="0"/>
        <w:tabs>
          <w:tab w:val="left" w:pos="360"/>
        </w:tabs>
        <w:autoSpaceDE w:val="0"/>
        <w:autoSpaceDN w:val="0"/>
        <w:adjustRightInd w:val="0"/>
        <w:jc w:val="both"/>
        <w:rPr>
          <w:rFonts w:ascii="Arial" w:hAnsi="Arial" w:cs="Arial"/>
          <w:b/>
          <w:bCs/>
        </w:rPr>
      </w:pPr>
      <w:r w:rsidRPr="00AB59C2">
        <w:rPr>
          <w:rFonts w:ascii="Arial" w:hAnsi="Arial" w:cs="Arial"/>
        </w:rPr>
        <w:t>*</w:t>
      </w:r>
      <w:r w:rsidRPr="00AB59C2">
        <w:rPr>
          <w:rFonts w:ascii="Arial" w:hAnsi="Arial" w:cs="Arial"/>
          <w:b/>
        </w:rPr>
        <w:t xml:space="preserve">Corresponding Author: </w:t>
      </w:r>
      <w:r w:rsidRPr="00AB59C2">
        <w:rPr>
          <w:rFonts w:ascii="Arial" w:hAnsi="Arial" w:cs="Arial"/>
        </w:rPr>
        <w:t>Address for reprint requests and other correspondence: John P. Konhilas, Ph.D., Univ. of Arizona, Dept. of Physiology, Biomedical Engineering, Molecular and Cellular Biology, Cellular and Molecular Medicine, Nutritional Sciences, Sarver Molecular Cardiovascular Research Program (e-mail: konhilas@arizona.edu).</w:t>
      </w:r>
    </w:p>
    <w:p w14:paraId="40FA3E53" w14:textId="77777777" w:rsidR="00303EDB" w:rsidRPr="00AB59C2" w:rsidRDefault="00303EDB" w:rsidP="00303EDB">
      <w:pPr>
        <w:rPr>
          <w:rFonts w:ascii="Arial" w:hAnsi="Arial" w:cs="Arial"/>
          <w:b/>
          <w:bCs/>
          <w:kern w:val="0"/>
          <w14:ligatures w14:val="none"/>
        </w:rPr>
      </w:pPr>
    </w:p>
    <w:p w14:paraId="00D49EF3" w14:textId="77777777" w:rsidR="00303EDB" w:rsidRDefault="00303EDB">
      <w:pPr>
        <w:spacing w:after="0" w:line="240" w:lineRule="auto"/>
        <w:rPr>
          <w:rFonts w:ascii="Arial" w:eastAsiaTheme="majorEastAsia" w:hAnsi="Arial" w:cs="Arial"/>
          <w:b/>
          <w:bCs/>
          <w:sz w:val="28"/>
          <w:szCs w:val="28"/>
        </w:rPr>
      </w:pPr>
      <w:r>
        <w:rPr>
          <w:rFonts w:ascii="Arial" w:hAnsi="Arial" w:cs="Arial"/>
          <w:b/>
          <w:bCs/>
          <w:sz w:val="28"/>
          <w:szCs w:val="28"/>
        </w:rPr>
        <w:br w:type="page"/>
      </w:r>
    </w:p>
    <w:p w14:paraId="6694EA37" w14:textId="09A101F4" w:rsidR="00303EDB" w:rsidRPr="00303EDB" w:rsidRDefault="00303EDB" w:rsidP="00303EDB">
      <w:pPr>
        <w:pStyle w:val="Heading1"/>
        <w:rPr>
          <w:rFonts w:ascii="Arial" w:hAnsi="Arial" w:cs="Arial"/>
          <w:b/>
          <w:bCs/>
          <w:color w:val="auto"/>
          <w:sz w:val="28"/>
          <w:szCs w:val="28"/>
        </w:rPr>
      </w:pPr>
      <w:r w:rsidRPr="00303EDB">
        <w:rPr>
          <w:rFonts w:ascii="Arial" w:hAnsi="Arial" w:cs="Arial"/>
          <w:b/>
          <w:bCs/>
          <w:color w:val="auto"/>
          <w:sz w:val="28"/>
          <w:szCs w:val="28"/>
        </w:rPr>
        <w:lastRenderedPageBreak/>
        <w:t>Supplemental Figures &amp; Tables</w:t>
      </w:r>
    </w:p>
    <w:p w14:paraId="79EA1FA9" w14:textId="77777777" w:rsidR="00303EDB" w:rsidRPr="00AB59C2" w:rsidRDefault="00303EDB" w:rsidP="00303EDB">
      <w:pPr>
        <w:keepNext/>
        <w:spacing w:before="100" w:beforeAutospacing="1" w:after="100" w:afterAutospacing="1" w:line="240" w:lineRule="auto"/>
        <w:rPr>
          <w:rFonts w:ascii="Arial" w:hAnsi="Arial" w:cs="Arial"/>
        </w:rPr>
      </w:pPr>
      <w:r w:rsidRPr="00AB59C2">
        <w:rPr>
          <w:rFonts w:ascii="Arial" w:hAnsi="Arial" w:cs="Arial"/>
          <w:noProof/>
        </w:rPr>
        <w:drawing>
          <wp:inline distT="0" distB="0" distL="0" distR="0" wp14:anchorId="2D6CE947" wp14:editId="463E0483">
            <wp:extent cx="5943600" cy="1600835"/>
            <wp:effectExtent l="0" t="0" r="0" b="0"/>
            <wp:docPr id="1565139269" name="Picture 2" descr="A blue line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39269" name="Picture 2" descr="A blue line graph on a white background&#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1600835"/>
                    </a:xfrm>
                    <a:prstGeom prst="rect">
                      <a:avLst/>
                    </a:prstGeom>
                  </pic:spPr>
                </pic:pic>
              </a:graphicData>
            </a:graphic>
          </wp:inline>
        </w:drawing>
      </w:r>
    </w:p>
    <w:tbl>
      <w:tblPr>
        <w:tblpPr w:leftFromText="180" w:rightFromText="180" w:vertAnchor="page" w:horzAnchor="margin" w:tblpY="5950"/>
        <w:tblW w:w="9684" w:type="dxa"/>
        <w:tblCellMar>
          <w:left w:w="0" w:type="dxa"/>
          <w:right w:w="0" w:type="dxa"/>
        </w:tblCellMar>
        <w:tblLook w:val="0420" w:firstRow="1" w:lastRow="0" w:firstColumn="0" w:lastColumn="0" w:noHBand="0" w:noVBand="1"/>
      </w:tblPr>
      <w:tblGrid>
        <w:gridCol w:w="3204"/>
        <w:gridCol w:w="6480"/>
      </w:tblGrid>
      <w:tr w:rsidR="00303EDB" w:rsidRPr="00AB59C2" w14:paraId="3D423C85" w14:textId="77777777" w:rsidTr="005C1F86">
        <w:trPr>
          <w:trHeight w:val="584"/>
        </w:trPr>
        <w:tc>
          <w:tcPr>
            <w:tcW w:w="320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5CD94E0" w14:textId="77777777" w:rsidR="00303EDB" w:rsidRPr="00AB59C2" w:rsidRDefault="00303EDB" w:rsidP="005C1F86">
            <w:pPr>
              <w:spacing w:before="100" w:beforeAutospacing="1" w:after="100" w:afterAutospacing="1" w:line="240" w:lineRule="auto"/>
              <w:jc w:val="center"/>
              <w:rPr>
                <w:rFonts w:ascii="Arial" w:hAnsi="Arial" w:cs="Arial"/>
                <w:b/>
                <w:kern w:val="0"/>
                <w14:ligatures w14:val="none"/>
              </w:rPr>
            </w:pPr>
            <w:r w:rsidRPr="00AB59C2">
              <w:rPr>
                <w:rFonts w:ascii="Arial" w:hAnsi="Arial" w:cs="Arial"/>
                <w:b/>
                <w:kern w:val="0"/>
                <w14:ligatures w14:val="none"/>
              </w:rPr>
              <w:t>Symptom Group</w:t>
            </w:r>
          </w:p>
        </w:tc>
        <w:tc>
          <w:tcPr>
            <w:tcW w:w="64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AD5203A" w14:textId="77777777" w:rsidR="00303EDB" w:rsidRPr="00AB59C2" w:rsidRDefault="00303EDB" w:rsidP="005C1F86">
            <w:pPr>
              <w:spacing w:before="100" w:beforeAutospacing="1" w:after="100" w:afterAutospacing="1" w:line="240" w:lineRule="auto"/>
              <w:jc w:val="center"/>
              <w:rPr>
                <w:rFonts w:ascii="Arial" w:hAnsi="Arial" w:cs="Arial"/>
                <w:b/>
                <w:kern w:val="0"/>
                <w14:ligatures w14:val="none"/>
              </w:rPr>
            </w:pPr>
            <w:r w:rsidRPr="00AB59C2">
              <w:rPr>
                <w:rFonts w:ascii="Arial" w:hAnsi="Arial" w:cs="Arial"/>
                <w:b/>
                <w:kern w:val="0"/>
                <w14:ligatures w14:val="none"/>
              </w:rPr>
              <w:t>Included Symptoms</w:t>
            </w:r>
          </w:p>
        </w:tc>
      </w:tr>
      <w:tr w:rsidR="00303EDB" w:rsidRPr="00AB59C2" w14:paraId="0B16B9CE" w14:textId="77777777" w:rsidTr="005C1F86">
        <w:trPr>
          <w:trHeight w:val="584"/>
        </w:trPr>
        <w:tc>
          <w:tcPr>
            <w:tcW w:w="320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1187FED"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Menstrual Cycle-Associated (PMS and Ovulation)</w:t>
            </w:r>
            <w:r w:rsidRPr="00AB59C2">
              <w:rPr>
                <w:rFonts w:ascii="Arial" w:hAnsi="Arial" w:cs="Arial"/>
                <w:b/>
                <w:kern w:val="0"/>
                <w14:ligatures w14:val="none"/>
              </w:rPr>
              <w:fldChar w:fldCharType="begin"/>
            </w:r>
            <w:r w:rsidRPr="00AB59C2">
              <w:rPr>
                <w:rFonts w:ascii="Arial" w:hAnsi="Arial" w:cs="Arial"/>
                <w:b/>
                <w:kern w:val="0"/>
                <w14:ligatures w14:val="none"/>
              </w:rPr>
              <w:instrText xml:space="preserve"> ADDIN ZOTERO_ITEM CSL_CITATION {"citationID":"J11hM5Z0","properties":{"formattedCitation":"\\super 36,44,45\\nosupersub{}","plainCitation":"36,44,45","noteIndex":0},"citationItems":[{"id":19786,"uris":["http://zotero.org/groups/5108679/items/D6FS3KV4"],"itemData":{"id":19786,"type":"article-journal","abstract":"Premenstrual syndrome (PMS) is characterized by recurrent, moderate-to-severe affective, physical, and behavioral symptoms that develop during the luteal menstrual cycle and disappear within a few days of menstruation. Premenstrual dysphoric disorder (PMDD) is a severe and disabling condition that can affect personal relationships and occupational activities. PMS occurs in 30-40% of reproductive-age females; PMDD affects 3-8% of this population. Although the etiology of PMS is unclear, several theories suggest increased sensitivity to normal hormonal changes and neurotransmitter abnormalities. The diagnostic method of PMS is the Daily Record of Severity of Problems, which women with PMS can use to self-report several symptoms and their severity. Although combined oral contraceptives and serotonergic antidepressants are effective drugs, each is a different option for treating PMS/PMDD. Serotonergic antidepressants are the drugs of choice for improving both physical and mood symptoms. Combined oral contraceptives appear to primarily improve physical symptoms. Clinicians should consider each patient's situation individually. Other treatment options include lifestyle modification, cognitive behavioral therapy, and herbal medicine (e.g., chasteberry).","container-title":"Maturitas","DOI":"10.1016/j.maturitas.2015.08.010","ISSN":"1873-4111","issue":"4","journalAbbreviation":"Maturitas","language":"eng","note":"PMID: 26351143","page":"436-440","source":"PubMed","title":"Premenstrual syndrome: A mini review","title-short":"Premenstrual syndrome","volume":"82","author":[{"family":"Ryu","given":"Aeli"},{"family":"Kim","given":"Tae-Hee"}],"issued":{"date-parts":[["2015",12]]}}},{"id":20038,"uris":["http://zotero.org/groups/5108679/items/FR27UZFP"],"itemData":{"id":20038,"type":"article-journal","abstract":"Menstrual cycle-related symptoms are associated with the intrinsic hormonal fluctuations of the menstrual cycle. These symptoms can be physical, behavioral, or emotional and include problems such as dysmenorrhea, premenstrual syndrome (PMS), and premenstrual dysphoric disorder (PMDD). Because of the emotional and behavioral aspects of menstrual cycle-related symptoms, it is likely that clinical psychiatrists will encounter these symptoms in their daily practice and should therefore be familiar with their diagnosis, prevalence, etiology, and treatment. As many as 2.5 million women are affected by menstrual disorders each year, which can have a profound impact on their quality of life. Although a definitive etiology has yet to be established, fluctuations in estrogen and progesterone as well as genetic factors are thought to contribute to the occurrence of menstrual disorders. Current treatment options include nonsteroidal anti-inflammatory drugs (NSAIDs) (for dysmenorrhea), lifestyle changes, selective serotonin reuptake inhibitors (SSRIs), and ovulation suppression (e.g., with oral contraceptives). Treatment with oral contraceptives (OCs), particularly extended or continuous use, may significantly reduce the incidence of menstrual cycle-related symptoms.","container-title":"Journal of Psychiatric Practice","DOI":"10.1097/01.pra.0000308491.54885.f8","ISSN":"1527-4160","issue":"1","journalAbbreviation":"J Psychiatr Pract","language":"eng","note":"PMID: 18212599","page":"13-21","source":"PubMed","title":"Symptoms related to the menstrual cycle: diagnosis, prevalence, and treatment","title-short":"Symptoms related to the menstrual cycle","volume":"14","author":[{"family":"Clayton","given":"Anita H."}],"issued":{"date-parts":[["2008",1]]}}},{"id":20043,"uris":["http://zotero.org/groups/5108679/items/M9QHFKHG"],"itemData":{"id":20043,"type":"chapter","abstract":"Mittelschmerz—or ovulation pain, as it is commonly known today—is a benign preovulatory lower abdominal pain that occurs midcycle (between days 7 and 24) in women. Mittelschmerz may affect over 40% of women of reproductive age, and it occurs almost every month in these patients. It generally does not begin until a few years following menarche, when the true ovulatory cycles become established. Pain varies in severity from a mild ache to agonizing pain and is generally felt near the ovaries on the same side as the developing follicle. Mittelschmerz has been found to coincide with the peak in plasma luteinizing hormone (LH) levels when the follicle is enlarging and has not yet ruptured; however, mittelschmerz is unlikely due to follicular distention. Rather, the LH rise increases ovarian perifollicular smooth muscle contractility via a prostaglandin-mediated pathway, potentially producing pain.","call-number":"NBK549822","container-title":"StatPearls","event-place":"Treasure Island (FL)","language":"eng","license":"Copyright © 2023, StatPearls Publishing LLC.","note":"PMID: 31747229","publisher":"StatPearls Publishing","publisher-place":"Treasure Island (FL)","source":"PubMed","title":"Mittelschmerz","URL":"http://www.ncbi.nlm.nih.gov/books/NBK549822/","author":[{"family":"Brott","given":"Nathan R."},{"family":"Le","given":"Jacqueline K."}],"accessed":{"date-parts":[["2023",8,24]]},"issued":{"date-parts":[["2023"]]}}}],"schema":"https://github.com/citation-style-language/schema/raw/master/csl-citation.json"} </w:instrText>
            </w:r>
            <w:r w:rsidRPr="00AB59C2">
              <w:rPr>
                <w:rFonts w:ascii="Arial" w:hAnsi="Arial" w:cs="Arial"/>
                <w:b/>
                <w:kern w:val="0"/>
                <w14:ligatures w14:val="none"/>
              </w:rPr>
              <w:fldChar w:fldCharType="separate"/>
            </w:r>
            <w:r w:rsidRPr="00AB59C2">
              <w:rPr>
                <w:rFonts w:ascii="Arial" w:hAnsi="Arial" w:cs="Arial"/>
                <w:kern w:val="0"/>
                <w:vertAlign w:val="superscript"/>
              </w:rPr>
              <w:t>36,44,45</w:t>
            </w:r>
            <w:r w:rsidRPr="00AB59C2">
              <w:rPr>
                <w:rFonts w:ascii="Arial" w:hAnsi="Arial" w:cs="Arial"/>
                <w:b/>
                <w:kern w:val="0"/>
                <w14:ligatures w14:val="none"/>
              </w:rPr>
              <w:fldChar w:fldCharType="end"/>
            </w:r>
          </w:p>
        </w:tc>
        <w:tc>
          <w:tcPr>
            <w:tcW w:w="64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3F07720"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breast pain, breast swelling, ovulation, ovulation pain, cramps, spotting. May also include</w:t>
            </w:r>
            <w:r w:rsidRPr="00AB59C2">
              <w:rPr>
                <w:rFonts w:ascii="Arial" w:hAnsi="Arial" w:cs="Arial"/>
                <w:i/>
                <w:kern w:val="0"/>
                <w14:ligatures w14:val="none"/>
              </w:rPr>
              <w:t xml:space="preserve"> </w:t>
            </w:r>
            <w:r w:rsidRPr="00AB59C2">
              <w:rPr>
                <w:rFonts w:ascii="Arial" w:hAnsi="Arial" w:cs="Arial"/>
                <w:kern w:val="0"/>
                <w14:ligatures w14:val="none"/>
              </w:rPr>
              <w:t>bloating, fatigue, headache, anxiety, mood swings, diarrhea.</w:t>
            </w:r>
          </w:p>
        </w:tc>
      </w:tr>
      <w:tr w:rsidR="00303EDB" w:rsidRPr="00AB59C2" w14:paraId="5D3FED4C" w14:textId="77777777" w:rsidTr="005C1F86">
        <w:trPr>
          <w:trHeight w:val="358"/>
        </w:trPr>
        <w:tc>
          <w:tcPr>
            <w:tcW w:w="320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1E2C9A3"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Mood</w:t>
            </w:r>
          </w:p>
        </w:tc>
        <w:tc>
          <w:tcPr>
            <w:tcW w:w="64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45E35B9"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fatigue, anxiety, depression, mood swings</w:t>
            </w:r>
          </w:p>
        </w:tc>
      </w:tr>
      <w:tr w:rsidR="00303EDB" w:rsidRPr="00AB59C2" w14:paraId="0399E6B7" w14:textId="77777777" w:rsidTr="005C1F86">
        <w:trPr>
          <w:trHeight w:val="286"/>
        </w:trPr>
        <w:tc>
          <w:tcPr>
            <w:tcW w:w="320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87F6D60"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Cognitive</w:t>
            </w:r>
          </w:p>
        </w:tc>
        <w:tc>
          <w:tcPr>
            <w:tcW w:w="64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B93E3E0"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brain fog, memory lapse, headache</w:t>
            </w:r>
          </w:p>
        </w:tc>
      </w:tr>
      <w:tr w:rsidR="00303EDB" w:rsidRPr="00AB59C2" w14:paraId="6E216AD6" w14:textId="77777777" w:rsidTr="005C1F86">
        <w:trPr>
          <w:trHeight w:val="286"/>
        </w:trPr>
        <w:tc>
          <w:tcPr>
            <w:tcW w:w="320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234A1E5"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Digestive (Flu-Like)</w:t>
            </w:r>
          </w:p>
        </w:tc>
        <w:tc>
          <w:tcPr>
            <w:tcW w:w="64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833967E"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bloating, diarrhea, incontinence, chills, heartburn, nausea, vomiting</w:t>
            </w:r>
          </w:p>
        </w:tc>
      </w:tr>
      <w:tr w:rsidR="00303EDB" w:rsidRPr="00AB59C2" w14:paraId="4119B8C1" w14:textId="77777777" w:rsidTr="005C1F86">
        <w:trPr>
          <w:trHeight w:val="471"/>
        </w:trPr>
        <w:tc>
          <w:tcPr>
            <w:tcW w:w="320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30C98BE"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Integumentary</w:t>
            </w:r>
          </w:p>
        </w:tc>
        <w:tc>
          <w:tcPr>
            <w:tcW w:w="64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54C7462"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brittle nails, dry eyes, dry skin, facial hair, hair loss, itchy skin</w:t>
            </w:r>
          </w:p>
        </w:tc>
      </w:tr>
      <w:tr w:rsidR="00303EDB" w:rsidRPr="00AB59C2" w14:paraId="5D54356C" w14:textId="77777777" w:rsidTr="005C1F86">
        <w:trPr>
          <w:trHeight w:val="142"/>
        </w:trPr>
        <w:tc>
          <w:tcPr>
            <w:tcW w:w="320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2D1A633"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Sexual</w:t>
            </w:r>
          </w:p>
        </w:tc>
        <w:tc>
          <w:tcPr>
            <w:tcW w:w="64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FE19D17"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painful intercourse, reduced sex drive, vaginal dryness</w:t>
            </w:r>
          </w:p>
        </w:tc>
      </w:tr>
      <w:tr w:rsidR="00303EDB" w:rsidRPr="00AB59C2" w14:paraId="25331F9C" w14:textId="77777777" w:rsidTr="005C1F86">
        <w:trPr>
          <w:trHeight w:val="259"/>
        </w:trPr>
        <w:tc>
          <w:tcPr>
            <w:tcW w:w="320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29267AD"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Vasomotor Symptoms (VMS)</w:t>
            </w:r>
            <w:r w:rsidRPr="00AB59C2">
              <w:rPr>
                <w:rFonts w:ascii="Arial" w:hAnsi="Arial" w:cs="Arial"/>
                <w:b/>
                <w:kern w:val="0"/>
                <w14:ligatures w14:val="none"/>
              </w:rPr>
              <w:fldChar w:fldCharType="begin"/>
            </w:r>
            <w:r w:rsidRPr="00AB59C2">
              <w:rPr>
                <w:rFonts w:ascii="Arial" w:hAnsi="Arial" w:cs="Arial"/>
                <w:b/>
                <w:kern w:val="0"/>
                <w14:ligatures w14:val="none"/>
              </w:rPr>
              <w:instrText xml:space="preserve"> ADDIN ZOTERO_ITEM CSL_CITATION {"citationID":"QREaGqUo","properties":{"formattedCitation":"\\super 46\\nosupersub{}","plainCitation":"46","noteIndex":0},"citationItems":[{"id":20027,"uris":["http://zotero.org/groups/5108679/items/CI2VJF3N"],"itemData":{"id":20027,"type":"article-journal","abstract":"Vasomotor symptoms (VMS), or hot flashes and night sweats, are often considered the cardinal symptoms of menopause. SWAN, one of the largest and most ethnically diverse longitudinal studies of the menopausal transition, has allowed unique insights into VMS. Specifically, SWAN has helped yield important information about the prevalence of, racial/ethnic differences in, risk factors for, and implications of VMS for midlife women’s mental and physical health. Below we review the literature on VMS, emphasizing findings which have emerged from SWAN and new areas of inquiry in the area of VMS.","container-title":"Obstetrics and gynecology clinics of North America","DOI":"10.1016/j.ogc.2011.05.006","ISSN":"0889-8545","issue":"3","journalAbbreviation":"Obstet Gynecol Clin North Am","note":"PMID: 21961716\nPMCID: PMC3185243","page":"489-501","source":"PubMed Central","title":"Vasomotor Symptoms and Menopause: Findings from the Study of Women’s Health Across the Nation","title-short":"Vasomotor Symptoms and Menopause","volume":"38","author":[{"family":"Thurston","given":"Rebecca C."},{"family":"Joffe","given":"Hadine"}],"issued":{"date-parts":[["2011",9]]}},"label":"page"}],"schema":"https://github.com/citation-style-language/schema/raw/master/csl-citation.json"} </w:instrText>
            </w:r>
            <w:r w:rsidRPr="00AB59C2">
              <w:rPr>
                <w:rFonts w:ascii="Arial" w:hAnsi="Arial" w:cs="Arial"/>
                <w:b/>
                <w:kern w:val="0"/>
                <w14:ligatures w14:val="none"/>
              </w:rPr>
              <w:fldChar w:fldCharType="separate"/>
            </w:r>
            <w:r w:rsidRPr="00AB59C2">
              <w:rPr>
                <w:rFonts w:ascii="Arial" w:hAnsi="Arial" w:cs="Arial"/>
                <w:kern w:val="0"/>
                <w:vertAlign w:val="superscript"/>
              </w:rPr>
              <w:t>46</w:t>
            </w:r>
            <w:r w:rsidRPr="00AB59C2">
              <w:rPr>
                <w:rFonts w:ascii="Arial" w:hAnsi="Arial" w:cs="Arial"/>
                <w:b/>
                <w:kern w:val="0"/>
                <w14:ligatures w14:val="none"/>
              </w:rPr>
              <w:fldChar w:fldCharType="end"/>
            </w:r>
          </w:p>
        </w:tc>
        <w:tc>
          <w:tcPr>
            <w:tcW w:w="64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59FF97E"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hot flashes, night sweats, chills</w:t>
            </w:r>
          </w:p>
        </w:tc>
      </w:tr>
      <w:tr w:rsidR="00303EDB" w:rsidRPr="00AB59C2" w14:paraId="4D54B512" w14:textId="77777777" w:rsidTr="005C1F86">
        <w:trPr>
          <w:trHeight w:val="286"/>
        </w:trPr>
        <w:tc>
          <w:tcPr>
            <w:tcW w:w="320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5505D11"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Nervous</w:t>
            </w:r>
          </w:p>
        </w:tc>
        <w:tc>
          <w:tcPr>
            <w:tcW w:w="64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70F3442"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dizzy, nausea, tinnitus, tingling extremities, vertigo</w:t>
            </w:r>
          </w:p>
        </w:tc>
      </w:tr>
      <w:tr w:rsidR="00303EDB" w:rsidRPr="00AB59C2" w14:paraId="721F30CA" w14:textId="77777777" w:rsidTr="005C1F86">
        <w:trPr>
          <w:trHeight w:val="106"/>
        </w:trPr>
        <w:tc>
          <w:tcPr>
            <w:tcW w:w="320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5B35F5C"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Sleep</w:t>
            </w:r>
          </w:p>
        </w:tc>
        <w:tc>
          <w:tcPr>
            <w:tcW w:w="64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D5E34E0"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insomnia</w:t>
            </w:r>
          </w:p>
        </w:tc>
      </w:tr>
      <w:tr w:rsidR="00303EDB" w:rsidRPr="00AB59C2" w14:paraId="29FA8D5A" w14:textId="77777777" w:rsidTr="005C1F86">
        <w:trPr>
          <w:trHeight w:val="408"/>
        </w:trPr>
        <w:tc>
          <w:tcPr>
            <w:tcW w:w="320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19FB729"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Cardiac</w:t>
            </w:r>
            <w:r w:rsidRPr="00AB59C2">
              <w:rPr>
                <w:rFonts w:ascii="Arial" w:hAnsi="Arial" w:cs="Arial"/>
                <w:b/>
                <w:kern w:val="0"/>
                <w14:ligatures w14:val="none"/>
              </w:rPr>
              <w:fldChar w:fldCharType="begin"/>
            </w:r>
            <w:r w:rsidRPr="00AB59C2">
              <w:rPr>
                <w:rFonts w:ascii="Arial" w:hAnsi="Arial" w:cs="Arial"/>
                <w:b/>
                <w:kern w:val="0"/>
                <w14:ligatures w14:val="none"/>
              </w:rPr>
              <w:instrText xml:space="preserve"> ADDIN ZOTERO_ITEM CSL_CITATION {"citationID":"bNJktnst","properties":{"formattedCitation":"\\super 47,48\\nosupersub{}","plainCitation":"47,48","noteIndex":0},"citationItems":[{"id":20030,"uris":["http://zotero.org/groups/5108679/items/SE5FD6HW"],"itemData":{"id":20030,"type":"article-journal","abstract":"OBJECTIVE: Palpitation, or the sensation of rapid or irregular heartbeats, is common in menopausal women; however, the precise underlying mechanisms are unknown. We aimed to investigate factors associated with palpitation in middle-aged women.\nMETHODS: Medical records of 394 women aged 40 to 59 years (108 premenopausal, 85 perimenopausal, and 201 postmenopausal) were analyzed cross-sectionally. Palpitation severity was estimated based on responses to the Menopausal Symptom Scale. Effects of background characteristics, including age, menopausal status, body composition, cardiovascular parameters, basal metabolism, physical fitness, lifestyle factors, vasomotor, and psychological symptoms on palpitation were assessed using multivariate logistic regression analysis. The association between autonomic nervous system activity and palpitation was also analyzed in 198 participants.\nRESULTS: Prevalence of palpitation by severity was as follows: none, 26.4%; mild, 32.7%; moderate, 29.4%; severe, 11.4%. In univariate analyses, the more severely the women were affected by palpitation, 1) the higher their systolic blood pressure, 2) the less exercise they performed, 3) the lower they scored in the sit-and-reach test, 4) the higher their vasomotor symptoms score in the Menopausal Health Related-Quality of Life questionnaire, and 5) the higher their Hospital Anxiety and Depression Scale. Multiple logistic regression analysis revealed that moderate to severe palpitation was independently associated with the vasomotor symptom score (adjusted odds ratio [95% confidence interval]: 1.18 [1.07-1.31]) and Hospital Anxiety and Depression Scale anxiety subscale score (1.19 [1.12-1.27]).\nCONCLUSIONS: Rapid or irregular heartbeats are highly prevalent in middle-aged women. It is not associated with age, menopausal status, heart rate, arrhythmia, autonomic nervous system activity, caffeine, or alcohol consumption, but with vasomotor symptoms and anxiety.","container-title":"Menopause (New York, N.Y.)","DOI":"10.1097/GME.0000000000001776","ISSN":"1530-0374","issue":"7","journalAbbreviation":"Menopause","language":"eng","note":"PMID: 34033601","page":"741-747","source":"PubMed","title":"Independent association of palpitation with vasomotor symptoms and anxiety in middle-aged women","volume":"28","author":[{"family":"Enomoto","given":"Haruka"},{"family":"Terauchi","given":"Masakazu"},{"family":"Odai","given":"Tamami"},{"family":"Kato","given":"Kiyoko"},{"family":"Iizuka","given":"Makoto"},{"family":"Akiyoshi","given":"Mihoko"},{"family":"Miyasaka","given":"Naoyuki"}],"issued":{"date-parts":[["2021",5,24]]}}},{"id":20032,"uris":["http://zotero.org/groups/5108679/items/IPG4ZFFJ"],"itemData":{"id":20032,"type":"article-journal","abstract":"Objective:\nPalpitations during peri- and post-menopause are common. It is unclear what\nvariables are related to palpitations in peri- and post-menopausal women.\nThe purpose of this scoping review was to summarize potential correlates of\npalpitations in women transitioning through menopause.\n\nMethods:\nThe review followed the Preferred Reporting Items for Systematic reviews and\nMeta-Analyses extension for Scoping Reviews (PRISMA-ScR). Authors included\nEnglish-language, full-length, peer-reviewed, cross-sectional research\narticles on palpitations in menopausal women published through December 18,\n2021, from PubMed, Cumulative Index to Nursing and Allied Health Literature\n(CINAHL), and PsycINFO searches. Following de-duplication, screening of\ntitles and abstracts, and review of full-texts, independent reviewers\nextracted data on variables studied in relationship to palpitations from 84\narticles and resolved discrepancies. Authors extracted data on (1)\ndemographic, clinical, biomarker, and symptom/quality of life variables and\n(2) data analysis method (bivariate, multivariate). Authors classified each\nvariable as a likely, unlikely, or unclear correlate of palpitations.\n\nResults:\nArticles were diverse in region of origin, sample sizes, and variables\nassessed in relationship to palpitations. Evidence for any one variable was\nsparse. Likely correlates of palpitations included race/ethnicity, lower\nphysical activity, worse vasomotor symptoms (VMSs), worse sleep, and worse\nquality of life. Unlikely correlates included age, employment, education,\nmarital status, socioeconomic status, comorbidities, body mass index, and\nsexual difficulties. Unclear correlates due to equivocal evidence were\nmenopausal status, smoking, and depression. Unclear correlates due to\ninsufficient evidence (less than three articles) included all of the\nassessed biomarkers, anxiety, and stress.\n\nConclusion:\nLikely correlates were identified including race/ethnicity, physical\nactivity, VMS, sleep, and quality of life. However, additional research is\nneeded to better understand potential correlates of palpitations.","container-title":"Women's Health","DOI":"10.1177/17455057221112267","ISSN":"1745-5057","journalAbbreviation":"Womens Health (Lond)","note":"PMID: 35833667\nPMCID: PMC9289918","page":"17455057221112267","source":"PubMed Central","title":"Correlates of palpitations during menopause: A scoping review","title-short":"Correlates of palpitations during menopause","volume":"18","author":[{"family":"Carpenter","given":"Janet S"},{"family":"Sheng","given":"Ying"},{"family":"Pike","given":"Caitlin"},{"family":"Elomba","given":"Charles D"},{"family":"Alwine","given":"Jennifer S"},{"family":"Chen","given":"Chen X"},{"family":"Tisdale","given":"James E"}],"issued":{"date-parts":[["2022",7,14]]}}}],"schema":"https://github.com/citation-style-language/schema/raw/master/csl-citation.json"} </w:instrText>
            </w:r>
            <w:r w:rsidRPr="00AB59C2">
              <w:rPr>
                <w:rFonts w:ascii="Arial" w:hAnsi="Arial" w:cs="Arial"/>
                <w:b/>
                <w:kern w:val="0"/>
                <w14:ligatures w14:val="none"/>
              </w:rPr>
              <w:fldChar w:fldCharType="separate"/>
            </w:r>
            <w:r w:rsidRPr="00AB59C2">
              <w:rPr>
                <w:rFonts w:ascii="Arial" w:hAnsi="Arial" w:cs="Arial"/>
                <w:kern w:val="0"/>
                <w:vertAlign w:val="superscript"/>
              </w:rPr>
              <w:t>47,48</w:t>
            </w:r>
            <w:r w:rsidRPr="00AB59C2">
              <w:rPr>
                <w:rFonts w:ascii="Arial" w:hAnsi="Arial" w:cs="Arial"/>
                <w:b/>
                <w:kern w:val="0"/>
                <w14:ligatures w14:val="none"/>
              </w:rPr>
              <w:fldChar w:fldCharType="end"/>
            </w:r>
          </w:p>
        </w:tc>
        <w:tc>
          <w:tcPr>
            <w:tcW w:w="64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7426A72"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irregular heartbeat</w:t>
            </w:r>
          </w:p>
        </w:tc>
      </w:tr>
      <w:tr w:rsidR="00303EDB" w:rsidRPr="00AB59C2" w14:paraId="09E8B5E9" w14:textId="77777777" w:rsidTr="005C1F86">
        <w:trPr>
          <w:trHeight w:val="178"/>
        </w:trPr>
        <w:tc>
          <w:tcPr>
            <w:tcW w:w="320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C0D8BCB"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Musculoskeletal</w:t>
            </w:r>
          </w:p>
        </w:tc>
        <w:tc>
          <w:tcPr>
            <w:tcW w:w="64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EB892E7"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joint pain, muscle tension</w:t>
            </w:r>
          </w:p>
        </w:tc>
      </w:tr>
      <w:tr w:rsidR="00303EDB" w:rsidRPr="00AB59C2" w14:paraId="1DBDCB68" w14:textId="77777777" w:rsidTr="005C1F86">
        <w:trPr>
          <w:trHeight w:val="205"/>
        </w:trPr>
        <w:tc>
          <w:tcPr>
            <w:tcW w:w="320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F976736"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Infection</w:t>
            </w:r>
          </w:p>
        </w:tc>
        <w:tc>
          <w:tcPr>
            <w:tcW w:w="64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E5F6BF8"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nipple discharge, UTI, yeast infection</w:t>
            </w:r>
          </w:p>
        </w:tc>
      </w:tr>
      <w:tr w:rsidR="00303EDB" w:rsidRPr="00AB59C2" w14:paraId="77900299" w14:textId="77777777" w:rsidTr="005C1F86">
        <w:trPr>
          <w:trHeight w:val="151"/>
        </w:trPr>
        <w:tc>
          <w:tcPr>
            <w:tcW w:w="320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531251B" w14:textId="77777777" w:rsidR="00303EDB" w:rsidRPr="00AB59C2" w:rsidRDefault="00303EDB" w:rsidP="005C1F86">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Other</w:t>
            </w:r>
          </w:p>
        </w:tc>
        <w:tc>
          <w:tcPr>
            <w:tcW w:w="64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9694BDC" w14:textId="77777777" w:rsidR="00303EDB" w:rsidRPr="00AB59C2" w:rsidRDefault="00303EDB" w:rsidP="005C1F86">
            <w:pPr>
              <w:spacing w:before="100" w:beforeAutospacing="1" w:after="100" w:afterAutospacing="1" w:line="240" w:lineRule="auto"/>
              <w:rPr>
                <w:rFonts w:ascii="Arial" w:hAnsi="Arial" w:cs="Arial"/>
                <w:kern w:val="0"/>
                <w14:ligatures w14:val="none"/>
              </w:rPr>
            </w:pPr>
            <w:r w:rsidRPr="00AB59C2">
              <w:rPr>
                <w:rFonts w:ascii="Arial" w:hAnsi="Arial" w:cs="Arial"/>
                <w:kern w:val="0"/>
                <w14:ligatures w14:val="none"/>
              </w:rPr>
              <w:t>allergies, odor</w:t>
            </w:r>
          </w:p>
        </w:tc>
      </w:tr>
    </w:tbl>
    <w:p w14:paraId="6AC092F4" w14:textId="77777777" w:rsidR="00303EDB" w:rsidRPr="00AB59C2" w:rsidRDefault="00303EDB" w:rsidP="00303EDB">
      <w:pPr>
        <w:pStyle w:val="Caption"/>
        <w:rPr>
          <w:rFonts w:ascii="Arial" w:hAnsi="Arial" w:cs="Arial"/>
          <w:color w:val="auto"/>
          <w:sz w:val="20"/>
          <w:szCs w:val="20"/>
        </w:rPr>
      </w:pPr>
      <w:r w:rsidRPr="00AB59C2">
        <w:rPr>
          <w:rFonts w:ascii="Arial" w:hAnsi="Arial" w:cs="Arial"/>
          <w:color w:val="auto"/>
          <w:sz w:val="20"/>
          <w:szCs w:val="20"/>
        </w:rPr>
        <w:t xml:space="preserve">Supplemental Figure 1. </w:t>
      </w:r>
      <w:r w:rsidRPr="00AB59C2">
        <w:rPr>
          <w:rFonts w:ascii="Arial" w:hAnsi="Arial" w:cs="Arial"/>
          <w:b/>
          <w:bCs/>
          <w:color w:val="auto"/>
          <w:sz w:val="20"/>
          <w:szCs w:val="20"/>
        </w:rPr>
        <w:t>Number of symptoms collected through the app over the years. We used symptoms from Fall 2021 to Spring 2023 in our analysis</w:t>
      </w:r>
      <w:r w:rsidRPr="00AB59C2">
        <w:rPr>
          <w:rFonts w:ascii="Arial" w:hAnsi="Arial" w:cs="Arial"/>
          <w:color w:val="auto"/>
          <w:sz w:val="20"/>
          <w:szCs w:val="20"/>
        </w:rPr>
        <w:t>. We see a seasonal trend in symptom recording, with compliance dropping near the end of the year.</w:t>
      </w:r>
    </w:p>
    <w:p w14:paraId="78D27FB7" w14:textId="77777777" w:rsidR="00303EDB" w:rsidRPr="00AB59C2" w:rsidRDefault="00303EDB" w:rsidP="00303EDB">
      <w:pPr>
        <w:pStyle w:val="Caption"/>
        <w:rPr>
          <w:rFonts w:ascii="Arial" w:hAnsi="Arial" w:cs="Arial"/>
          <w:color w:val="auto"/>
          <w:sz w:val="20"/>
          <w:szCs w:val="20"/>
        </w:rPr>
      </w:pPr>
      <w:r w:rsidRPr="00AB59C2">
        <w:rPr>
          <w:rFonts w:ascii="Arial" w:hAnsi="Arial" w:cs="Arial"/>
          <w:color w:val="auto"/>
          <w:sz w:val="20"/>
          <w:szCs w:val="20"/>
        </w:rPr>
        <w:t xml:space="preserve">Supplemental Table 1. </w:t>
      </w:r>
      <w:r w:rsidRPr="00AB59C2">
        <w:rPr>
          <w:rFonts w:ascii="Arial" w:hAnsi="Arial" w:cs="Arial"/>
          <w:b/>
          <w:bCs/>
          <w:color w:val="auto"/>
          <w:sz w:val="20"/>
          <w:szCs w:val="20"/>
        </w:rPr>
        <w:t>Symptom Group Descriptions</w:t>
      </w:r>
      <w:r w:rsidRPr="00AB59C2">
        <w:rPr>
          <w:rFonts w:ascii="Arial" w:hAnsi="Arial" w:cs="Arial"/>
          <w:color w:val="auto"/>
          <w:sz w:val="20"/>
          <w:szCs w:val="20"/>
        </w:rPr>
        <w:t>.</w:t>
      </w:r>
    </w:p>
    <w:p w14:paraId="3E7A90F5" w14:textId="77777777" w:rsidR="00303EDB" w:rsidRPr="00AB59C2" w:rsidRDefault="00303EDB" w:rsidP="00303EDB">
      <w:pPr>
        <w:rPr>
          <w:rFonts w:ascii="Arial" w:hAnsi="Arial" w:cs="Arial"/>
        </w:rPr>
      </w:pPr>
    </w:p>
    <w:p w14:paraId="7F17DC0B" w14:textId="77777777" w:rsidR="00303EDB" w:rsidRPr="00AB59C2" w:rsidRDefault="00303EDB" w:rsidP="00303EDB">
      <w:pPr>
        <w:rPr>
          <w:rFonts w:ascii="Arial" w:hAnsi="Arial" w:cs="Arial"/>
        </w:rPr>
      </w:pPr>
    </w:p>
    <w:p w14:paraId="5161986B" w14:textId="77777777" w:rsidR="00303EDB" w:rsidRPr="00AB59C2" w:rsidRDefault="00303EDB" w:rsidP="003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b/>
          <w:kern w:val="0"/>
          <w14:ligatures w14:val="none"/>
        </w:rPr>
      </w:pPr>
      <w:r w:rsidRPr="00AB59C2">
        <w:rPr>
          <w:rFonts w:ascii="Arial" w:hAnsi="Arial" w:cs="Arial"/>
          <w:kern w:val="0"/>
          <w14:ligatures w14:val="none"/>
        </w:rPr>
        <w:t xml:space="preserve">                    </w:t>
      </w:r>
      <w:r w:rsidRPr="00AB59C2">
        <w:rPr>
          <w:rFonts w:ascii="Arial" w:hAnsi="Arial" w:cs="Arial"/>
          <w:b/>
          <w:kern w:val="0"/>
          <w14:ligatures w14:val="none"/>
        </w:rPr>
        <w:t>name</w:t>
      </w:r>
    </w:p>
    <w:p w14:paraId="28211578"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allergies (all)</w:t>
      </w:r>
    </w:p>
    <w:p w14:paraId="184152D8"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anxiety (</w:t>
      </w:r>
      <w:proofErr w:type="spellStart"/>
      <w:r w:rsidRPr="00AB59C2">
        <w:rPr>
          <w:rFonts w:ascii="Arial" w:hAnsi="Arial" w:cs="Arial"/>
          <w:kern w:val="0"/>
          <w14:ligatures w14:val="none"/>
        </w:rPr>
        <w:t>anx</w:t>
      </w:r>
      <w:proofErr w:type="spellEnd"/>
      <w:r w:rsidRPr="00AB59C2">
        <w:rPr>
          <w:rFonts w:ascii="Arial" w:hAnsi="Arial" w:cs="Arial"/>
          <w:kern w:val="0"/>
          <w14:ligatures w14:val="none"/>
        </w:rPr>
        <w:t>)</w:t>
      </w:r>
    </w:p>
    <w:p w14:paraId="1D13EF6E"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bloating (</w:t>
      </w:r>
      <w:proofErr w:type="spellStart"/>
      <w:r w:rsidRPr="00AB59C2">
        <w:rPr>
          <w:rFonts w:ascii="Arial" w:hAnsi="Arial" w:cs="Arial"/>
          <w:kern w:val="0"/>
          <w14:ligatures w14:val="none"/>
        </w:rPr>
        <w:t>blo</w:t>
      </w:r>
      <w:proofErr w:type="spellEnd"/>
      <w:r w:rsidRPr="00AB59C2">
        <w:rPr>
          <w:rFonts w:ascii="Arial" w:hAnsi="Arial" w:cs="Arial"/>
          <w:kern w:val="0"/>
          <w14:ligatures w14:val="none"/>
        </w:rPr>
        <w:t>)</w:t>
      </w:r>
    </w:p>
    <w:p w14:paraId="20D502F7"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brain_fog</w:t>
      </w:r>
      <w:proofErr w:type="spellEnd"/>
      <w:r w:rsidRPr="00AB59C2">
        <w:rPr>
          <w:rFonts w:ascii="Arial" w:hAnsi="Arial" w:cs="Arial"/>
          <w:kern w:val="0"/>
          <w14:ligatures w14:val="none"/>
        </w:rPr>
        <w:t xml:space="preserve"> (bra)</w:t>
      </w:r>
    </w:p>
    <w:p w14:paraId="26DF7375"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breast_pain</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bre</w:t>
      </w:r>
      <w:proofErr w:type="spellEnd"/>
      <w:r w:rsidRPr="00AB59C2">
        <w:rPr>
          <w:rFonts w:ascii="Arial" w:hAnsi="Arial" w:cs="Arial"/>
          <w:kern w:val="0"/>
          <w14:ligatures w14:val="none"/>
        </w:rPr>
        <w:t>)</w:t>
      </w:r>
    </w:p>
    <w:p w14:paraId="655D0C0B"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breast_swelling</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bre</w:t>
      </w:r>
      <w:proofErr w:type="spellEnd"/>
      <w:r w:rsidRPr="00AB59C2">
        <w:rPr>
          <w:rFonts w:ascii="Arial" w:hAnsi="Arial" w:cs="Arial"/>
          <w:kern w:val="0"/>
          <w14:ligatures w14:val="none"/>
        </w:rPr>
        <w:t>)</w:t>
      </w:r>
    </w:p>
    <w:p w14:paraId="3DA3F935"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brittle_nails</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bri</w:t>
      </w:r>
      <w:proofErr w:type="spellEnd"/>
      <w:r w:rsidRPr="00AB59C2">
        <w:rPr>
          <w:rFonts w:ascii="Arial" w:hAnsi="Arial" w:cs="Arial"/>
          <w:kern w:val="0"/>
          <w14:ligatures w14:val="none"/>
        </w:rPr>
        <w:t>)</w:t>
      </w:r>
    </w:p>
    <w:p w14:paraId="569C3FB8"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chills (chi)</w:t>
      </w:r>
    </w:p>
    <w:p w14:paraId="43454B0A"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constipation (con)</w:t>
      </w:r>
    </w:p>
    <w:p w14:paraId="545C8643"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cramps (</w:t>
      </w:r>
      <w:proofErr w:type="spellStart"/>
      <w:r w:rsidRPr="00AB59C2">
        <w:rPr>
          <w:rFonts w:ascii="Arial" w:hAnsi="Arial" w:cs="Arial"/>
          <w:kern w:val="0"/>
          <w14:ligatures w14:val="none"/>
        </w:rPr>
        <w:t>cra</w:t>
      </w:r>
      <w:proofErr w:type="spellEnd"/>
      <w:r w:rsidRPr="00AB59C2">
        <w:rPr>
          <w:rFonts w:ascii="Arial" w:hAnsi="Arial" w:cs="Arial"/>
          <w:kern w:val="0"/>
          <w14:ligatures w14:val="none"/>
        </w:rPr>
        <w:t>)</w:t>
      </w:r>
    </w:p>
    <w:p w14:paraId="7C97AB0D"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depression (dep)</w:t>
      </w:r>
    </w:p>
    <w:p w14:paraId="618A1572"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diarrhea (</w:t>
      </w:r>
      <w:proofErr w:type="spellStart"/>
      <w:r w:rsidRPr="00AB59C2">
        <w:rPr>
          <w:rFonts w:ascii="Arial" w:hAnsi="Arial" w:cs="Arial"/>
          <w:kern w:val="0"/>
          <w14:ligatures w14:val="none"/>
        </w:rPr>
        <w:t>dia</w:t>
      </w:r>
      <w:proofErr w:type="spellEnd"/>
      <w:r w:rsidRPr="00AB59C2">
        <w:rPr>
          <w:rFonts w:ascii="Arial" w:hAnsi="Arial" w:cs="Arial"/>
          <w:kern w:val="0"/>
          <w14:ligatures w14:val="none"/>
        </w:rPr>
        <w:t>)</w:t>
      </w:r>
    </w:p>
    <w:p w14:paraId="09659CB2"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dizzy (</w:t>
      </w:r>
      <w:proofErr w:type="spellStart"/>
      <w:r w:rsidRPr="00AB59C2">
        <w:rPr>
          <w:rFonts w:ascii="Arial" w:hAnsi="Arial" w:cs="Arial"/>
          <w:kern w:val="0"/>
          <w14:ligatures w14:val="none"/>
        </w:rPr>
        <w:t>diz</w:t>
      </w:r>
      <w:proofErr w:type="spellEnd"/>
      <w:r w:rsidRPr="00AB59C2">
        <w:rPr>
          <w:rFonts w:ascii="Arial" w:hAnsi="Arial" w:cs="Arial"/>
          <w:kern w:val="0"/>
          <w14:ligatures w14:val="none"/>
        </w:rPr>
        <w:t>)</w:t>
      </w:r>
    </w:p>
    <w:p w14:paraId="1A3909D2"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dry_eyes</w:t>
      </w:r>
      <w:proofErr w:type="spellEnd"/>
      <w:r w:rsidRPr="00AB59C2">
        <w:rPr>
          <w:rFonts w:ascii="Arial" w:hAnsi="Arial" w:cs="Arial"/>
          <w:kern w:val="0"/>
          <w14:ligatures w14:val="none"/>
        </w:rPr>
        <w:t xml:space="preserve"> (dry)</w:t>
      </w:r>
    </w:p>
    <w:p w14:paraId="193A76C3"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dry_skin</w:t>
      </w:r>
      <w:proofErr w:type="spellEnd"/>
      <w:r w:rsidRPr="00AB59C2">
        <w:rPr>
          <w:rFonts w:ascii="Arial" w:hAnsi="Arial" w:cs="Arial"/>
          <w:kern w:val="0"/>
          <w14:ligatures w14:val="none"/>
        </w:rPr>
        <w:t xml:space="preserve"> (dry)</w:t>
      </w:r>
    </w:p>
    <w:p w14:paraId="72EAD687"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facial_hair</w:t>
      </w:r>
      <w:proofErr w:type="spellEnd"/>
      <w:r w:rsidRPr="00AB59C2">
        <w:rPr>
          <w:rFonts w:ascii="Arial" w:hAnsi="Arial" w:cs="Arial"/>
          <w:kern w:val="0"/>
          <w14:ligatures w14:val="none"/>
        </w:rPr>
        <w:t xml:space="preserve"> (fac)</w:t>
      </w:r>
    </w:p>
    <w:p w14:paraId="3634E205"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fatigue (fat)</w:t>
      </w:r>
    </w:p>
    <w:p w14:paraId="25CF9FBA"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hair_loss</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hai</w:t>
      </w:r>
      <w:proofErr w:type="spellEnd"/>
      <w:r w:rsidRPr="00AB59C2">
        <w:rPr>
          <w:rFonts w:ascii="Arial" w:hAnsi="Arial" w:cs="Arial"/>
          <w:kern w:val="0"/>
          <w14:ligatures w14:val="none"/>
        </w:rPr>
        <w:t>)</w:t>
      </w:r>
    </w:p>
    <w:p w14:paraId="292F681B"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headaches (</w:t>
      </w:r>
      <w:proofErr w:type="spellStart"/>
      <w:r w:rsidRPr="00AB59C2">
        <w:rPr>
          <w:rFonts w:ascii="Arial" w:hAnsi="Arial" w:cs="Arial"/>
          <w:kern w:val="0"/>
          <w14:ligatures w14:val="none"/>
        </w:rPr>
        <w:t>hea</w:t>
      </w:r>
      <w:proofErr w:type="spellEnd"/>
      <w:r w:rsidRPr="00AB59C2">
        <w:rPr>
          <w:rFonts w:ascii="Arial" w:hAnsi="Arial" w:cs="Arial"/>
          <w:kern w:val="0"/>
          <w14:ligatures w14:val="none"/>
        </w:rPr>
        <w:t>)</w:t>
      </w:r>
    </w:p>
    <w:p w14:paraId="1AB99CDE"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heartburn (head)</w:t>
      </w:r>
    </w:p>
    <w:p w14:paraId="5DC3A7F2"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hot _flashes (hot)</w:t>
      </w:r>
    </w:p>
    <w:p w14:paraId="360ECAB4"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incontinence (</w:t>
      </w:r>
      <w:proofErr w:type="spellStart"/>
      <w:r w:rsidRPr="00AB59C2">
        <w:rPr>
          <w:rFonts w:ascii="Arial" w:hAnsi="Arial" w:cs="Arial"/>
          <w:kern w:val="0"/>
          <w14:ligatures w14:val="none"/>
        </w:rPr>
        <w:t>inc</w:t>
      </w:r>
      <w:proofErr w:type="spellEnd"/>
      <w:r w:rsidRPr="00AB59C2">
        <w:rPr>
          <w:rFonts w:ascii="Arial" w:hAnsi="Arial" w:cs="Arial"/>
          <w:kern w:val="0"/>
          <w14:ligatures w14:val="none"/>
        </w:rPr>
        <w:t>)</w:t>
      </w:r>
    </w:p>
    <w:p w14:paraId="7083226C"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insomnia (ins)</w:t>
      </w:r>
    </w:p>
    <w:p w14:paraId="71CC6A90"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irregular_beat</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irr</w:t>
      </w:r>
      <w:proofErr w:type="spellEnd"/>
      <w:r w:rsidRPr="00AB59C2">
        <w:rPr>
          <w:rFonts w:ascii="Arial" w:hAnsi="Arial" w:cs="Arial"/>
          <w:kern w:val="0"/>
          <w14:ligatures w14:val="none"/>
        </w:rPr>
        <w:t>)</w:t>
      </w:r>
    </w:p>
    <w:p w14:paraId="4A2114B7"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itchy_skin</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itc</w:t>
      </w:r>
      <w:proofErr w:type="spellEnd"/>
      <w:r w:rsidRPr="00AB59C2">
        <w:rPr>
          <w:rFonts w:ascii="Arial" w:hAnsi="Arial" w:cs="Arial"/>
          <w:kern w:val="0"/>
          <w14:ligatures w14:val="none"/>
        </w:rPr>
        <w:t>)</w:t>
      </w:r>
    </w:p>
    <w:p w14:paraId="72249ACD"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joint_pain</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joi</w:t>
      </w:r>
      <w:proofErr w:type="spellEnd"/>
      <w:r w:rsidRPr="00AB59C2">
        <w:rPr>
          <w:rFonts w:ascii="Arial" w:hAnsi="Arial" w:cs="Arial"/>
          <w:kern w:val="0"/>
          <w14:ligatures w14:val="none"/>
        </w:rPr>
        <w:t>)</w:t>
      </w:r>
    </w:p>
    <w:p w14:paraId="0153A103"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memory_lapse</w:t>
      </w:r>
      <w:proofErr w:type="spellEnd"/>
      <w:r w:rsidRPr="00AB59C2">
        <w:rPr>
          <w:rFonts w:ascii="Arial" w:hAnsi="Arial" w:cs="Arial"/>
          <w:kern w:val="0"/>
          <w14:ligatures w14:val="none"/>
        </w:rPr>
        <w:t xml:space="preserve"> (mem)</w:t>
      </w:r>
    </w:p>
    <w:p w14:paraId="0054B135"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mood_swings</w:t>
      </w:r>
      <w:proofErr w:type="spellEnd"/>
      <w:r w:rsidRPr="00AB59C2">
        <w:rPr>
          <w:rFonts w:ascii="Arial" w:hAnsi="Arial" w:cs="Arial"/>
          <w:kern w:val="0"/>
          <w14:ligatures w14:val="none"/>
        </w:rPr>
        <w:t xml:space="preserve"> (moo)</w:t>
      </w:r>
    </w:p>
    <w:p w14:paraId="4C1EEBD0"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muscle_tension</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mus</w:t>
      </w:r>
      <w:proofErr w:type="spellEnd"/>
      <w:r w:rsidRPr="00AB59C2">
        <w:rPr>
          <w:rFonts w:ascii="Arial" w:hAnsi="Arial" w:cs="Arial"/>
          <w:kern w:val="0"/>
          <w14:ligatures w14:val="none"/>
        </w:rPr>
        <w:t>)</w:t>
      </w:r>
    </w:p>
    <w:p w14:paraId="59495A52"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nausea (</w:t>
      </w:r>
      <w:proofErr w:type="spellStart"/>
      <w:r w:rsidRPr="00AB59C2">
        <w:rPr>
          <w:rFonts w:ascii="Arial" w:hAnsi="Arial" w:cs="Arial"/>
          <w:kern w:val="0"/>
          <w14:ligatures w14:val="none"/>
        </w:rPr>
        <w:t>nau</w:t>
      </w:r>
      <w:proofErr w:type="spellEnd"/>
      <w:r w:rsidRPr="00AB59C2">
        <w:rPr>
          <w:rFonts w:ascii="Arial" w:hAnsi="Arial" w:cs="Arial"/>
          <w:kern w:val="0"/>
          <w14:ligatures w14:val="none"/>
        </w:rPr>
        <w:t>)</w:t>
      </w:r>
    </w:p>
    <w:p w14:paraId="6E1AE25D"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night_sweats</w:t>
      </w:r>
      <w:proofErr w:type="spellEnd"/>
      <w:r w:rsidRPr="00AB59C2">
        <w:rPr>
          <w:rFonts w:ascii="Arial" w:hAnsi="Arial" w:cs="Arial"/>
          <w:kern w:val="0"/>
          <w14:ligatures w14:val="none"/>
        </w:rPr>
        <w:t xml:space="preserve"> (nig)</w:t>
      </w:r>
    </w:p>
    <w:p w14:paraId="186AFD2D"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nipple_discharge</w:t>
      </w:r>
      <w:proofErr w:type="spellEnd"/>
      <w:r w:rsidRPr="00AB59C2">
        <w:rPr>
          <w:rFonts w:ascii="Arial" w:hAnsi="Arial" w:cs="Arial"/>
          <w:kern w:val="0"/>
          <w14:ligatures w14:val="none"/>
        </w:rPr>
        <w:t xml:space="preserve"> (nip)</w:t>
      </w:r>
    </w:p>
    <w:p w14:paraId="5B7F76B2"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odor (</w:t>
      </w:r>
      <w:proofErr w:type="spellStart"/>
      <w:r w:rsidRPr="00AB59C2">
        <w:rPr>
          <w:rFonts w:ascii="Arial" w:hAnsi="Arial" w:cs="Arial"/>
          <w:kern w:val="0"/>
          <w14:ligatures w14:val="none"/>
        </w:rPr>
        <w:t>odo</w:t>
      </w:r>
      <w:proofErr w:type="spellEnd"/>
      <w:r w:rsidRPr="00AB59C2">
        <w:rPr>
          <w:rFonts w:ascii="Arial" w:hAnsi="Arial" w:cs="Arial"/>
          <w:kern w:val="0"/>
          <w14:ligatures w14:val="none"/>
        </w:rPr>
        <w:t>)</w:t>
      </w:r>
    </w:p>
    <w:p w14:paraId="43F97237"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ovulation (</w:t>
      </w:r>
      <w:proofErr w:type="spellStart"/>
      <w:r w:rsidRPr="00AB59C2">
        <w:rPr>
          <w:rFonts w:ascii="Arial" w:hAnsi="Arial" w:cs="Arial"/>
          <w:kern w:val="0"/>
          <w14:ligatures w14:val="none"/>
        </w:rPr>
        <w:t>ovu</w:t>
      </w:r>
      <w:proofErr w:type="spellEnd"/>
      <w:r w:rsidRPr="00AB59C2">
        <w:rPr>
          <w:rFonts w:ascii="Arial" w:hAnsi="Arial" w:cs="Arial"/>
          <w:kern w:val="0"/>
          <w14:ligatures w14:val="none"/>
        </w:rPr>
        <w:t>)</w:t>
      </w:r>
    </w:p>
    <w:p w14:paraId="539F82DE"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ovulation_pain</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ovu</w:t>
      </w:r>
      <w:proofErr w:type="spellEnd"/>
      <w:r w:rsidRPr="00AB59C2">
        <w:rPr>
          <w:rFonts w:ascii="Arial" w:hAnsi="Arial" w:cs="Arial"/>
          <w:kern w:val="0"/>
          <w14:ligatures w14:val="none"/>
        </w:rPr>
        <w:t>)</w:t>
      </w:r>
    </w:p>
    <w:p w14:paraId="296C6527"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painful_intercourse</w:t>
      </w:r>
      <w:proofErr w:type="spellEnd"/>
      <w:r w:rsidRPr="00AB59C2">
        <w:rPr>
          <w:rFonts w:ascii="Arial" w:hAnsi="Arial" w:cs="Arial"/>
          <w:kern w:val="0"/>
          <w14:ligatures w14:val="none"/>
        </w:rPr>
        <w:t xml:space="preserve"> (pai)</w:t>
      </w:r>
    </w:p>
    <w:p w14:paraId="3E714F3A"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ringing_ears</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rin</w:t>
      </w:r>
      <w:proofErr w:type="spellEnd"/>
      <w:r w:rsidRPr="00AB59C2">
        <w:rPr>
          <w:rFonts w:ascii="Arial" w:hAnsi="Arial" w:cs="Arial"/>
          <w:kern w:val="0"/>
          <w14:ligatures w14:val="none"/>
        </w:rPr>
        <w:t>)</w:t>
      </w:r>
    </w:p>
    <w:p w14:paraId="1BF9378B"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sex_drive</w:t>
      </w:r>
      <w:proofErr w:type="spellEnd"/>
      <w:r w:rsidRPr="00AB59C2">
        <w:rPr>
          <w:rFonts w:ascii="Arial" w:hAnsi="Arial" w:cs="Arial"/>
          <w:kern w:val="0"/>
          <w14:ligatures w14:val="none"/>
        </w:rPr>
        <w:t xml:space="preserve"> (sex)</w:t>
      </w:r>
    </w:p>
    <w:p w14:paraId="42D4904F"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spotting (</w:t>
      </w:r>
      <w:proofErr w:type="spellStart"/>
      <w:r w:rsidRPr="00AB59C2">
        <w:rPr>
          <w:rFonts w:ascii="Arial" w:hAnsi="Arial" w:cs="Arial"/>
          <w:kern w:val="0"/>
          <w14:ligatures w14:val="none"/>
        </w:rPr>
        <w:t>spo</w:t>
      </w:r>
      <w:proofErr w:type="spellEnd"/>
      <w:r w:rsidRPr="00AB59C2">
        <w:rPr>
          <w:rFonts w:ascii="Arial" w:hAnsi="Arial" w:cs="Arial"/>
          <w:kern w:val="0"/>
          <w14:ligatures w14:val="none"/>
        </w:rPr>
        <w:t>)</w:t>
      </w:r>
    </w:p>
    <w:p w14:paraId="6FB1051B"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tingling_extremeties</w:t>
      </w:r>
      <w:proofErr w:type="spellEnd"/>
      <w:r w:rsidRPr="00AB59C2">
        <w:rPr>
          <w:rFonts w:ascii="Arial" w:hAnsi="Arial" w:cs="Arial"/>
          <w:kern w:val="0"/>
          <w14:ligatures w14:val="none"/>
        </w:rPr>
        <w:t xml:space="preserve"> (tin)</w:t>
      </w:r>
    </w:p>
    <w:p w14:paraId="751DD7EA"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uti</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uti</w:t>
      </w:r>
      <w:proofErr w:type="spellEnd"/>
      <w:r w:rsidRPr="00AB59C2">
        <w:rPr>
          <w:rFonts w:ascii="Arial" w:hAnsi="Arial" w:cs="Arial"/>
          <w:kern w:val="0"/>
          <w14:ligatures w14:val="none"/>
        </w:rPr>
        <w:t>)</w:t>
      </w:r>
    </w:p>
    <w:p w14:paraId="14F116A2"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proofErr w:type="spellStart"/>
      <w:r w:rsidRPr="00AB59C2">
        <w:rPr>
          <w:rFonts w:ascii="Arial" w:hAnsi="Arial" w:cs="Arial"/>
          <w:kern w:val="0"/>
          <w14:ligatures w14:val="none"/>
        </w:rPr>
        <w:t>vaginal_dryness</w:t>
      </w:r>
      <w:proofErr w:type="spellEnd"/>
      <w:r w:rsidRPr="00AB59C2">
        <w:rPr>
          <w:rFonts w:ascii="Arial" w:hAnsi="Arial" w:cs="Arial"/>
          <w:kern w:val="0"/>
          <w14:ligatures w14:val="none"/>
        </w:rPr>
        <w:t xml:space="preserve"> (</w:t>
      </w:r>
      <w:proofErr w:type="spellStart"/>
      <w:r w:rsidRPr="00AB59C2">
        <w:rPr>
          <w:rFonts w:ascii="Arial" w:hAnsi="Arial" w:cs="Arial"/>
          <w:kern w:val="0"/>
          <w14:ligatures w14:val="none"/>
        </w:rPr>
        <w:t>vag</w:t>
      </w:r>
      <w:proofErr w:type="spellEnd"/>
      <w:r w:rsidRPr="00AB59C2">
        <w:rPr>
          <w:rFonts w:ascii="Arial" w:hAnsi="Arial" w:cs="Arial"/>
          <w:kern w:val="0"/>
          <w14:ligatures w14:val="none"/>
        </w:rPr>
        <w:t>)</w:t>
      </w:r>
    </w:p>
    <w:p w14:paraId="7FFE0A9B"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vertigo (</w:t>
      </w:r>
      <w:proofErr w:type="spellStart"/>
      <w:r w:rsidRPr="00AB59C2">
        <w:rPr>
          <w:rFonts w:ascii="Arial" w:hAnsi="Arial" w:cs="Arial"/>
          <w:kern w:val="0"/>
          <w14:ligatures w14:val="none"/>
        </w:rPr>
        <w:t>ver</w:t>
      </w:r>
      <w:proofErr w:type="spellEnd"/>
      <w:r w:rsidRPr="00AB59C2">
        <w:rPr>
          <w:rFonts w:ascii="Arial" w:hAnsi="Arial" w:cs="Arial"/>
          <w:kern w:val="0"/>
          <w14:ligatures w14:val="none"/>
        </w:rPr>
        <w:t>)</w:t>
      </w:r>
    </w:p>
    <w:p w14:paraId="4FE9E0A2"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vomiting (</w:t>
      </w:r>
      <w:proofErr w:type="spellStart"/>
      <w:r w:rsidRPr="00AB59C2">
        <w:rPr>
          <w:rFonts w:ascii="Arial" w:hAnsi="Arial" w:cs="Arial"/>
          <w:kern w:val="0"/>
          <w14:ligatures w14:val="none"/>
        </w:rPr>
        <w:t>vom</w:t>
      </w:r>
      <w:proofErr w:type="spellEnd"/>
      <w:r w:rsidRPr="00AB59C2">
        <w:rPr>
          <w:rFonts w:ascii="Arial" w:hAnsi="Arial" w:cs="Arial"/>
          <w:kern w:val="0"/>
          <w14:ligatures w14:val="none"/>
        </w:rPr>
        <w:t>)</w:t>
      </w:r>
    </w:p>
    <w:p w14:paraId="5A5B7826" w14:textId="77777777" w:rsidR="00303EDB" w:rsidRPr="00AB59C2" w:rsidRDefault="00303EDB" w:rsidP="00303EDB">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Arial" w:hAnsi="Arial" w:cs="Arial"/>
          <w:kern w:val="0"/>
          <w14:ligatures w14:val="none"/>
        </w:rPr>
      </w:pPr>
      <w:r w:rsidRPr="00AB59C2">
        <w:rPr>
          <w:rFonts w:ascii="Arial" w:hAnsi="Arial" w:cs="Arial"/>
          <w:kern w:val="0"/>
          <w14:ligatures w14:val="none"/>
        </w:rPr>
        <w:t>yeast _infection (yea)</w:t>
      </w:r>
    </w:p>
    <w:p w14:paraId="021D26B8" w14:textId="77777777" w:rsidR="00303EDB" w:rsidRPr="00AB59C2" w:rsidRDefault="00303EDB" w:rsidP="00303EDB">
      <w:pPr>
        <w:rPr>
          <w:rFonts w:ascii="Arial" w:hAnsi="Arial" w:cs="Arial"/>
        </w:rPr>
      </w:pPr>
    </w:p>
    <w:p w14:paraId="33631D50" w14:textId="77777777" w:rsidR="00303EDB" w:rsidRPr="00AB59C2" w:rsidRDefault="00303EDB" w:rsidP="00303EDB">
      <w:pPr>
        <w:spacing w:before="100" w:beforeAutospacing="1" w:after="100" w:afterAutospacing="1" w:line="240" w:lineRule="auto"/>
        <w:rPr>
          <w:rFonts w:ascii="Arial" w:hAnsi="Arial" w:cs="Arial"/>
          <w:b/>
          <w:kern w:val="0"/>
          <w14:ligatures w14:val="none"/>
        </w:rPr>
      </w:pPr>
    </w:p>
    <w:p w14:paraId="7C684FF1" w14:textId="77777777" w:rsidR="00303EDB" w:rsidRPr="00AB59C2" w:rsidRDefault="00303EDB" w:rsidP="00303EDB">
      <w:pPr>
        <w:spacing w:before="100" w:beforeAutospacing="1" w:after="100" w:afterAutospacing="1" w:line="240" w:lineRule="auto"/>
        <w:rPr>
          <w:rFonts w:ascii="Arial" w:hAnsi="Arial" w:cs="Arial"/>
          <w:b/>
          <w:kern w:val="0"/>
          <w14:ligatures w14:val="none"/>
        </w:rPr>
      </w:pPr>
      <w:r w:rsidRPr="00AB59C2">
        <w:rPr>
          <w:rFonts w:ascii="Arial" w:hAnsi="Arial" w:cs="Arial"/>
          <w:b/>
          <w:kern w:val="0"/>
          <w14:ligatures w14:val="none"/>
        </w:rPr>
        <w:t xml:space="preserve"> </w:t>
      </w:r>
    </w:p>
    <w:p w14:paraId="48CFC524" w14:textId="77777777" w:rsidR="00303EDB" w:rsidRPr="00AB59C2" w:rsidRDefault="00303EDB" w:rsidP="00303EDB">
      <w:pPr>
        <w:keepNext/>
        <w:spacing w:before="100" w:beforeAutospacing="1" w:after="100" w:afterAutospacing="1" w:line="240" w:lineRule="auto"/>
        <w:rPr>
          <w:rFonts w:ascii="Arial" w:hAnsi="Arial" w:cs="Arial"/>
        </w:rPr>
      </w:pPr>
      <w:r w:rsidRPr="00AB59C2">
        <w:rPr>
          <w:rFonts w:ascii="Arial" w:hAnsi="Arial" w:cs="Arial"/>
          <w:noProof/>
        </w:rPr>
        <w:drawing>
          <wp:inline distT="0" distB="0" distL="0" distR="0" wp14:anchorId="543FE683" wp14:editId="327B1006">
            <wp:extent cx="3938990" cy="3160450"/>
            <wp:effectExtent l="0" t="0" r="4445" b="1905"/>
            <wp:docPr id="4" name="Picture 3" descr="A screenshot of a graph&#10;&#10;Description automatically generated">
              <a:extLst xmlns:a="http://schemas.openxmlformats.org/drawingml/2006/main">
                <a:ext uri="{FF2B5EF4-FFF2-40B4-BE49-F238E27FC236}">
                  <a16:creationId xmlns:a16="http://schemas.microsoft.com/office/drawing/2014/main" id="{3AD71FB6-072F-EA36-9A71-CC564330D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creenshot of a graph&#10;&#10;Description automatically generated">
                      <a:extLst>
                        <a:ext uri="{FF2B5EF4-FFF2-40B4-BE49-F238E27FC236}">
                          <a16:creationId xmlns:a16="http://schemas.microsoft.com/office/drawing/2014/main" id="{3AD71FB6-072F-EA36-9A71-CC564330D2C9}"/>
                        </a:ext>
                      </a:extLst>
                    </pic:cNvPr>
                    <pic:cNvPicPr>
                      <a:picLocks noChangeAspect="1"/>
                    </pic:cNvPicPr>
                  </pic:nvPicPr>
                  <pic:blipFill>
                    <a:blip r:embed="rId6"/>
                    <a:stretch>
                      <a:fillRect/>
                    </a:stretch>
                  </pic:blipFill>
                  <pic:spPr>
                    <a:xfrm>
                      <a:off x="0" y="0"/>
                      <a:ext cx="3952743" cy="3171485"/>
                    </a:xfrm>
                    <a:prstGeom prst="rect">
                      <a:avLst/>
                    </a:prstGeom>
                  </pic:spPr>
                </pic:pic>
              </a:graphicData>
            </a:graphic>
          </wp:inline>
        </w:drawing>
      </w:r>
      <w:r w:rsidRPr="00AB59C2">
        <w:rPr>
          <w:rFonts w:ascii="Arial" w:hAnsi="Arial" w:cs="Arial"/>
          <w:b/>
          <w:noProof/>
          <w:kern w:val="0"/>
        </w:rPr>
        <w:drawing>
          <wp:inline distT="0" distB="0" distL="0" distR="0" wp14:anchorId="36228741" wp14:editId="563B086C">
            <wp:extent cx="4017146" cy="3599122"/>
            <wp:effectExtent l="0" t="0" r="2540" b="1905"/>
            <wp:docPr id="1629785269"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785269" name="Picture 3" descr="A screenshot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32514" cy="3612891"/>
                    </a:xfrm>
                    <a:prstGeom prst="rect">
                      <a:avLst/>
                    </a:prstGeom>
                  </pic:spPr>
                </pic:pic>
              </a:graphicData>
            </a:graphic>
          </wp:inline>
        </w:drawing>
      </w:r>
    </w:p>
    <w:p w14:paraId="65CAC1D4" w14:textId="77777777" w:rsidR="00303EDB" w:rsidRPr="00AB59C2" w:rsidRDefault="00303EDB" w:rsidP="00303EDB">
      <w:pPr>
        <w:pStyle w:val="Caption"/>
        <w:rPr>
          <w:rFonts w:ascii="Arial" w:hAnsi="Arial" w:cs="Arial"/>
          <w:b/>
          <w:color w:val="auto"/>
          <w:kern w:val="0"/>
          <w:sz w:val="20"/>
          <w:szCs w:val="20"/>
          <w14:ligatures w14:val="none"/>
        </w:rPr>
      </w:pPr>
      <w:r w:rsidRPr="00AB59C2">
        <w:rPr>
          <w:rFonts w:ascii="Arial" w:hAnsi="Arial" w:cs="Arial"/>
          <w:color w:val="auto"/>
          <w:sz w:val="20"/>
          <w:szCs w:val="20"/>
        </w:rPr>
        <w:t xml:space="preserve">Supplemental Figure 2. </w:t>
      </w:r>
      <w:r w:rsidRPr="00AB59C2">
        <w:rPr>
          <w:rFonts w:ascii="Arial" w:hAnsi="Arial" w:cs="Arial"/>
          <w:b/>
          <w:bCs/>
          <w:color w:val="auto"/>
          <w:sz w:val="20"/>
          <w:szCs w:val="20"/>
        </w:rPr>
        <w:t>Impact of each symptom on principal components in pre-(red), peri-(purple), and menopausal (blue) women.</w:t>
      </w:r>
    </w:p>
    <w:p w14:paraId="2E7AD45C" w14:textId="77777777" w:rsidR="00303EDB" w:rsidRPr="00AB59C2" w:rsidRDefault="00303EDB" w:rsidP="00303EDB">
      <w:pPr>
        <w:spacing w:before="100" w:beforeAutospacing="1" w:after="100" w:afterAutospacing="1" w:line="240" w:lineRule="auto"/>
        <w:rPr>
          <w:rFonts w:ascii="Arial" w:hAnsi="Arial" w:cs="Arial"/>
          <w:kern w:val="0"/>
          <w14:ligatures w14:val="none"/>
        </w:rPr>
      </w:pPr>
    </w:p>
    <w:p w14:paraId="393187F1" w14:textId="77777777" w:rsidR="00303EDB" w:rsidRPr="00AB59C2" w:rsidRDefault="00303EDB" w:rsidP="00303EDB">
      <w:pPr>
        <w:spacing w:before="100" w:beforeAutospacing="1" w:after="100" w:afterAutospacing="1" w:line="240" w:lineRule="auto"/>
        <w:rPr>
          <w:rFonts w:ascii="Arial" w:hAnsi="Arial" w:cs="Arial"/>
          <w:b/>
          <w:bCs/>
          <w:kern w:val="0"/>
          <w14:ligatures w14:val="none"/>
        </w:rPr>
      </w:pPr>
      <w:r w:rsidRPr="00AB59C2">
        <w:rPr>
          <w:rFonts w:ascii="Arial" w:hAnsi="Arial" w:cs="Arial"/>
          <w:b/>
          <w:bCs/>
          <w:noProof/>
          <w:kern w:val="0"/>
          <w14:ligatures w14:val="none"/>
        </w:rPr>
        <w:drawing>
          <wp:inline distT="0" distB="0" distL="0" distR="0" wp14:anchorId="01D7EC99" wp14:editId="539C4BF9">
            <wp:extent cx="4298347" cy="2280512"/>
            <wp:effectExtent l="0" t="0" r="0" b="5715"/>
            <wp:docPr id="1947139804" name="Picture 1" descr="A graph with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39804" name="Picture 1" descr="A graph with a line&#10;&#10;Description automatically generated with medium confidence"/>
                    <pic:cNvPicPr/>
                  </pic:nvPicPr>
                  <pic:blipFill>
                    <a:blip r:embed="rId8"/>
                    <a:stretch>
                      <a:fillRect/>
                    </a:stretch>
                  </pic:blipFill>
                  <pic:spPr>
                    <a:xfrm>
                      <a:off x="0" y="0"/>
                      <a:ext cx="4337272" cy="2301164"/>
                    </a:xfrm>
                    <a:prstGeom prst="rect">
                      <a:avLst/>
                    </a:prstGeom>
                  </pic:spPr>
                </pic:pic>
              </a:graphicData>
            </a:graphic>
          </wp:inline>
        </w:drawing>
      </w:r>
    </w:p>
    <w:p w14:paraId="3C38FD12" w14:textId="77777777" w:rsidR="00303EDB" w:rsidRPr="00AB59C2" w:rsidRDefault="00303EDB" w:rsidP="00303EDB">
      <w:pPr>
        <w:spacing w:before="100" w:beforeAutospacing="1" w:after="100" w:afterAutospacing="1" w:line="240" w:lineRule="auto"/>
        <w:rPr>
          <w:rFonts w:ascii="Arial" w:hAnsi="Arial" w:cs="Arial"/>
          <w:b/>
          <w:bCs/>
          <w:kern w:val="0"/>
          <w14:ligatures w14:val="none"/>
        </w:rPr>
      </w:pPr>
      <w:r w:rsidRPr="00AB59C2">
        <w:rPr>
          <w:rFonts w:ascii="Arial" w:hAnsi="Arial" w:cs="Arial"/>
          <w:b/>
          <w:bCs/>
          <w:noProof/>
          <w:kern w:val="0"/>
          <w14:ligatures w14:val="none"/>
        </w:rPr>
        <w:drawing>
          <wp:inline distT="0" distB="0" distL="0" distR="0" wp14:anchorId="2E1B779C" wp14:editId="6EC87895">
            <wp:extent cx="4164858" cy="2241725"/>
            <wp:effectExtent l="0" t="0" r="1270" b="0"/>
            <wp:docPr id="1461425438"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25438" name="Picture 1" descr="A graph with a line&#10;&#10;Description automatically generated"/>
                    <pic:cNvPicPr/>
                  </pic:nvPicPr>
                  <pic:blipFill>
                    <a:blip r:embed="rId9"/>
                    <a:stretch>
                      <a:fillRect/>
                    </a:stretch>
                  </pic:blipFill>
                  <pic:spPr>
                    <a:xfrm>
                      <a:off x="0" y="0"/>
                      <a:ext cx="4197088" cy="2259073"/>
                    </a:xfrm>
                    <a:prstGeom prst="rect">
                      <a:avLst/>
                    </a:prstGeom>
                  </pic:spPr>
                </pic:pic>
              </a:graphicData>
            </a:graphic>
          </wp:inline>
        </w:drawing>
      </w:r>
    </w:p>
    <w:p w14:paraId="7151712E" w14:textId="77777777" w:rsidR="00303EDB" w:rsidRPr="00AB59C2" w:rsidRDefault="00303EDB" w:rsidP="00303EDB">
      <w:pPr>
        <w:keepNext/>
        <w:spacing w:before="100" w:beforeAutospacing="1" w:after="100" w:afterAutospacing="1" w:line="240" w:lineRule="auto"/>
        <w:rPr>
          <w:rFonts w:ascii="Arial" w:hAnsi="Arial" w:cs="Arial"/>
        </w:rPr>
      </w:pPr>
      <w:r w:rsidRPr="00AB59C2">
        <w:rPr>
          <w:rFonts w:ascii="Arial" w:hAnsi="Arial" w:cs="Arial"/>
          <w:b/>
          <w:bCs/>
          <w:noProof/>
          <w:kern w:val="0"/>
          <w14:ligatures w14:val="none"/>
        </w:rPr>
        <w:drawing>
          <wp:inline distT="0" distB="0" distL="0" distR="0" wp14:anchorId="1BC6CEF6" wp14:editId="34FE7D53">
            <wp:extent cx="4464465" cy="2514600"/>
            <wp:effectExtent l="0" t="0" r="0" b="0"/>
            <wp:docPr id="2071949722" name="Picture 1" descr="A purple and white grid with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49722" name="Picture 1" descr="A purple and white grid with black lines&#10;&#10;Description automatically generated with medium confidence"/>
                    <pic:cNvPicPr/>
                  </pic:nvPicPr>
                  <pic:blipFill>
                    <a:blip r:embed="rId10"/>
                    <a:stretch>
                      <a:fillRect/>
                    </a:stretch>
                  </pic:blipFill>
                  <pic:spPr>
                    <a:xfrm>
                      <a:off x="0" y="0"/>
                      <a:ext cx="4484125" cy="2525673"/>
                    </a:xfrm>
                    <a:prstGeom prst="rect">
                      <a:avLst/>
                    </a:prstGeom>
                  </pic:spPr>
                </pic:pic>
              </a:graphicData>
            </a:graphic>
          </wp:inline>
        </w:drawing>
      </w:r>
    </w:p>
    <w:p w14:paraId="5C6FE327" w14:textId="77777777" w:rsidR="00303EDB" w:rsidRPr="00AB59C2" w:rsidRDefault="00303EDB" w:rsidP="00303EDB">
      <w:pPr>
        <w:pStyle w:val="Caption"/>
        <w:rPr>
          <w:rFonts w:ascii="Arial" w:hAnsi="Arial" w:cs="Arial"/>
          <w:color w:val="auto"/>
          <w:sz w:val="20"/>
          <w:szCs w:val="20"/>
        </w:rPr>
      </w:pPr>
      <w:r w:rsidRPr="00AB59C2">
        <w:rPr>
          <w:rFonts w:ascii="Arial" w:hAnsi="Arial" w:cs="Arial"/>
          <w:color w:val="auto"/>
          <w:sz w:val="20"/>
          <w:szCs w:val="20"/>
        </w:rPr>
        <w:t>Supplemental Figure 3.</w:t>
      </w:r>
      <w:r w:rsidRPr="00AB59C2">
        <w:rPr>
          <w:rFonts w:ascii="Arial" w:hAnsi="Arial" w:cs="Arial"/>
          <w:b/>
          <w:bCs/>
          <w:color w:val="auto"/>
          <w:sz w:val="20"/>
          <w:szCs w:val="20"/>
        </w:rPr>
        <w:t xml:space="preserve"> Hierarchical cluster maps in premenopausal (top), perimenopausal (middle), and menopausal (bottom) participants.</w:t>
      </w:r>
    </w:p>
    <w:p w14:paraId="4B6A2928" w14:textId="77777777" w:rsidR="00303EDB" w:rsidRPr="00AB59C2" w:rsidRDefault="00303EDB" w:rsidP="00303EDB">
      <w:pPr>
        <w:rPr>
          <w:rFonts w:ascii="Arial" w:hAnsi="Arial" w:cs="Arial"/>
        </w:rPr>
      </w:pPr>
      <w:r w:rsidRPr="00AB59C2">
        <w:rPr>
          <w:rFonts w:ascii="Arial" w:hAnsi="Arial" w:cs="Arial"/>
          <w:noProof/>
        </w:rPr>
        <w:lastRenderedPageBreak/>
        <w:drawing>
          <wp:inline distT="0" distB="0" distL="0" distR="0" wp14:anchorId="221A9758" wp14:editId="712CDBAA">
            <wp:extent cx="5809104" cy="3867150"/>
            <wp:effectExtent l="0" t="0" r="1270" b="0"/>
            <wp:docPr id="370128825" name="Picture 1" descr="A graph with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28825" name="Picture 1" descr="A graph with a red line&#10;&#10;Description automatically generated with medium confidence"/>
                    <pic:cNvPicPr/>
                  </pic:nvPicPr>
                  <pic:blipFill>
                    <a:blip r:embed="rId11"/>
                    <a:stretch>
                      <a:fillRect/>
                    </a:stretch>
                  </pic:blipFill>
                  <pic:spPr>
                    <a:xfrm>
                      <a:off x="0" y="0"/>
                      <a:ext cx="5817727" cy="3872890"/>
                    </a:xfrm>
                    <a:prstGeom prst="rect">
                      <a:avLst/>
                    </a:prstGeom>
                  </pic:spPr>
                </pic:pic>
              </a:graphicData>
            </a:graphic>
          </wp:inline>
        </w:drawing>
      </w:r>
    </w:p>
    <w:p w14:paraId="42B9C324" w14:textId="77777777" w:rsidR="00303EDB" w:rsidRPr="00AB59C2" w:rsidRDefault="00303EDB" w:rsidP="00303EDB">
      <w:pPr>
        <w:rPr>
          <w:rFonts w:ascii="Arial" w:hAnsi="Arial" w:cs="Arial"/>
        </w:rPr>
      </w:pPr>
      <w:r w:rsidRPr="00AB59C2">
        <w:rPr>
          <w:rFonts w:ascii="Arial" w:hAnsi="Arial" w:cs="Arial"/>
          <w:noProof/>
        </w:rPr>
        <w:drawing>
          <wp:inline distT="0" distB="0" distL="0" distR="0" wp14:anchorId="60F3FAA6" wp14:editId="0AE38FBE">
            <wp:extent cx="5778500" cy="3830725"/>
            <wp:effectExtent l="0" t="0" r="0" b="0"/>
            <wp:docPr id="25865313" name="Picture 1" descr="A purple and whit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5313" name="Picture 1" descr="A purple and white graph&#10;&#10;Description automatically generated with medium confidence"/>
                    <pic:cNvPicPr/>
                  </pic:nvPicPr>
                  <pic:blipFill>
                    <a:blip r:embed="rId12"/>
                    <a:stretch>
                      <a:fillRect/>
                    </a:stretch>
                  </pic:blipFill>
                  <pic:spPr>
                    <a:xfrm>
                      <a:off x="0" y="0"/>
                      <a:ext cx="5789394" cy="3837947"/>
                    </a:xfrm>
                    <a:prstGeom prst="rect">
                      <a:avLst/>
                    </a:prstGeom>
                  </pic:spPr>
                </pic:pic>
              </a:graphicData>
            </a:graphic>
          </wp:inline>
        </w:drawing>
      </w:r>
    </w:p>
    <w:p w14:paraId="6B800D39" w14:textId="77777777" w:rsidR="00303EDB" w:rsidRPr="00AB59C2" w:rsidRDefault="00303EDB" w:rsidP="00303EDB">
      <w:pPr>
        <w:pStyle w:val="Caption"/>
        <w:rPr>
          <w:rFonts w:ascii="Arial" w:hAnsi="Arial" w:cs="Arial"/>
          <w:color w:val="auto"/>
          <w:sz w:val="20"/>
          <w:szCs w:val="20"/>
        </w:rPr>
      </w:pPr>
      <w:r w:rsidRPr="00AB59C2">
        <w:rPr>
          <w:rFonts w:ascii="Arial" w:hAnsi="Arial" w:cs="Arial"/>
          <w:color w:val="auto"/>
          <w:sz w:val="20"/>
          <w:szCs w:val="20"/>
        </w:rPr>
        <w:t xml:space="preserve">Supplemental Figure 4. </w:t>
      </w:r>
      <w:r w:rsidRPr="00AB59C2">
        <w:rPr>
          <w:rFonts w:ascii="Arial" w:hAnsi="Arial" w:cs="Arial"/>
          <w:b/>
          <w:bCs/>
          <w:color w:val="auto"/>
          <w:sz w:val="20"/>
          <w:szCs w:val="20"/>
        </w:rPr>
        <w:t>Hierarchical cluster maps in regular cyclers (top) and irregular cyclers (bottom).</w:t>
      </w:r>
    </w:p>
    <w:p w14:paraId="2A88390C" w14:textId="77777777" w:rsidR="00303EDB" w:rsidRPr="00AB59C2" w:rsidRDefault="00303EDB" w:rsidP="00303EDB">
      <w:pPr>
        <w:spacing w:before="100" w:beforeAutospacing="1" w:after="100" w:afterAutospacing="1" w:line="240" w:lineRule="auto"/>
        <w:rPr>
          <w:rFonts w:ascii="Arial" w:hAnsi="Arial" w:cs="Arial"/>
          <w:kern w:val="0"/>
          <w14:ligatures w14:val="none"/>
        </w:rPr>
      </w:pPr>
      <w:r w:rsidRPr="00AB59C2">
        <w:rPr>
          <w:rFonts w:ascii="Arial" w:hAnsi="Arial" w:cs="Arial"/>
          <w:noProof/>
          <w:kern w:val="0"/>
          <w14:ligatures w14:val="none"/>
        </w:rPr>
        <w:lastRenderedPageBreak/>
        <w:drawing>
          <wp:inline distT="0" distB="0" distL="0" distR="0" wp14:anchorId="570E32E8" wp14:editId="56C3C1AD">
            <wp:extent cx="5588000" cy="3725333"/>
            <wp:effectExtent l="0" t="0" r="0" b="8890"/>
            <wp:docPr id="384468373"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68373" name="Picture 1" descr="A close-up of a graph&#10;&#10;Description automatically generated"/>
                    <pic:cNvPicPr/>
                  </pic:nvPicPr>
                  <pic:blipFill>
                    <a:blip r:embed="rId13"/>
                    <a:stretch>
                      <a:fillRect/>
                    </a:stretch>
                  </pic:blipFill>
                  <pic:spPr>
                    <a:xfrm>
                      <a:off x="0" y="0"/>
                      <a:ext cx="5594355" cy="3729569"/>
                    </a:xfrm>
                    <a:prstGeom prst="rect">
                      <a:avLst/>
                    </a:prstGeom>
                  </pic:spPr>
                </pic:pic>
              </a:graphicData>
            </a:graphic>
          </wp:inline>
        </w:drawing>
      </w:r>
    </w:p>
    <w:p w14:paraId="47014612" w14:textId="77777777" w:rsidR="00303EDB" w:rsidRPr="00AB59C2" w:rsidRDefault="00303EDB" w:rsidP="00303EDB">
      <w:pPr>
        <w:spacing w:before="100" w:beforeAutospacing="1" w:after="100" w:afterAutospacing="1" w:line="240" w:lineRule="auto"/>
        <w:rPr>
          <w:rFonts w:ascii="Arial" w:hAnsi="Arial" w:cs="Arial"/>
          <w:kern w:val="0"/>
          <w14:ligatures w14:val="none"/>
        </w:rPr>
      </w:pPr>
      <w:r w:rsidRPr="00AB59C2">
        <w:rPr>
          <w:rFonts w:ascii="Arial" w:hAnsi="Arial" w:cs="Arial"/>
          <w:noProof/>
          <w:kern w:val="0"/>
          <w14:ligatures w14:val="none"/>
        </w:rPr>
        <w:drawing>
          <wp:inline distT="0" distB="0" distL="0" distR="0" wp14:anchorId="2EE9EA0F" wp14:editId="5EC4FD9D">
            <wp:extent cx="5943600" cy="3799205"/>
            <wp:effectExtent l="0" t="0" r="0" b="0"/>
            <wp:docPr id="1697878549" name="Picture 1" descr="A purple and whit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78549" name="Picture 1" descr="A purple and white graph&#10;&#10;Description automatically generated with medium confidence"/>
                    <pic:cNvPicPr/>
                  </pic:nvPicPr>
                  <pic:blipFill>
                    <a:blip r:embed="rId14"/>
                    <a:stretch>
                      <a:fillRect/>
                    </a:stretch>
                  </pic:blipFill>
                  <pic:spPr>
                    <a:xfrm>
                      <a:off x="0" y="0"/>
                      <a:ext cx="5943600" cy="3799205"/>
                    </a:xfrm>
                    <a:prstGeom prst="rect">
                      <a:avLst/>
                    </a:prstGeom>
                  </pic:spPr>
                </pic:pic>
              </a:graphicData>
            </a:graphic>
          </wp:inline>
        </w:drawing>
      </w:r>
    </w:p>
    <w:p w14:paraId="16E9E9AC" w14:textId="77777777" w:rsidR="00303EDB" w:rsidRPr="00AB59C2" w:rsidRDefault="00303EDB" w:rsidP="00303EDB">
      <w:pPr>
        <w:pStyle w:val="Caption"/>
        <w:rPr>
          <w:rFonts w:ascii="Arial" w:hAnsi="Arial" w:cs="Arial"/>
          <w:color w:val="auto"/>
          <w:sz w:val="20"/>
          <w:szCs w:val="20"/>
        </w:rPr>
      </w:pPr>
      <w:r w:rsidRPr="00AB59C2">
        <w:rPr>
          <w:rFonts w:ascii="Arial" w:hAnsi="Arial" w:cs="Arial"/>
          <w:color w:val="auto"/>
          <w:sz w:val="20"/>
          <w:szCs w:val="20"/>
        </w:rPr>
        <w:t xml:space="preserve">Supplemental Figure 5. </w:t>
      </w:r>
      <w:r w:rsidRPr="00AB59C2">
        <w:rPr>
          <w:rFonts w:ascii="Arial" w:hAnsi="Arial" w:cs="Arial"/>
          <w:b/>
          <w:bCs/>
          <w:color w:val="auto"/>
          <w:sz w:val="20"/>
          <w:szCs w:val="20"/>
        </w:rPr>
        <w:t>Hierarchical cluster maps in medical/surgical menopause (top) and natural menopause (bottom).</w:t>
      </w:r>
    </w:p>
    <w:p w14:paraId="26B629C0" w14:textId="77777777" w:rsidR="00303EDB" w:rsidRPr="00AB59C2" w:rsidRDefault="00303EDB" w:rsidP="00303EDB">
      <w:pPr>
        <w:spacing w:before="100" w:beforeAutospacing="1" w:after="100" w:afterAutospacing="1" w:line="240" w:lineRule="auto"/>
        <w:rPr>
          <w:rFonts w:ascii="Arial" w:hAnsi="Arial" w:cs="Arial"/>
          <w:kern w:val="0"/>
          <w14:ligatures w14:val="none"/>
        </w:rPr>
      </w:pPr>
    </w:p>
    <w:p w14:paraId="356C826B" w14:textId="77777777" w:rsidR="00303EDB" w:rsidRPr="00AB59C2" w:rsidRDefault="00303EDB" w:rsidP="00303EDB">
      <w:pPr>
        <w:keepNext/>
        <w:spacing w:before="100" w:beforeAutospacing="1" w:after="100" w:afterAutospacing="1" w:line="240" w:lineRule="auto"/>
        <w:rPr>
          <w:rFonts w:ascii="Arial" w:hAnsi="Arial" w:cs="Arial"/>
        </w:rPr>
      </w:pPr>
      <w:r w:rsidRPr="00AB59C2">
        <w:rPr>
          <w:rFonts w:ascii="Arial" w:hAnsi="Arial" w:cs="Arial"/>
          <w:b/>
          <w:noProof/>
          <w:kern w:val="0"/>
          <w14:ligatures w14:val="none"/>
        </w:rPr>
        <w:drawing>
          <wp:inline distT="0" distB="0" distL="0" distR="0" wp14:anchorId="46426AC5" wp14:editId="7D06CF45">
            <wp:extent cx="5737412" cy="2910388"/>
            <wp:effectExtent l="0" t="0" r="0" b="0"/>
            <wp:docPr id="870966833" name="Picture 870966833" descr="A close-up of a butterf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66833" name="Picture 1" descr="A close-up of a butterfly&#10;&#10;Description automatically generated"/>
                    <pic:cNvPicPr/>
                  </pic:nvPicPr>
                  <pic:blipFill>
                    <a:blip r:embed="rId15"/>
                    <a:stretch>
                      <a:fillRect/>
                    </a:stretch>
                  </pic:blipFill>
                  <pic:spPr>
                    <a:xfrm>
                      <a:off x="0" y="0"/>
                      <a:ext cx="5739393" cy="2911393"/>
                    </a:xfrm>
                    <a:prstGeom prst="rect">
                      <a:avLst/>
                    </a:prstGeom>
                  </pic:spPr>
                </pic:pic>
              </a:graphicData>
            </a:graphic>
          </wp:inline>
        </w:drawing>
      </w:r>
    </w:p>
    <w:p w14:paraId="1ED40A48" w14:textId="77777777" w:rsidR="00303EDB" w:rsidRPr="00AB59C2" w:rsidRDefault="00303EDB" w:rsidP="00303EDB">
      <w:pPr>
        <w:pStyle w:val="Caption"/>
        <w:rPr>
          <w:rFonts w:ascii="Arial" w:hAnsi="Arial" w:cs="Arial"/>
          <w:b/>
          <w:color w:val="auto"/>
          <w:kern w:val="0"/>
          <w:sz w:val="20"/>
          <w:szCs w:val="20"/>
          <w14:ligatures w14:val="none"/>
        </w:rPr>
      </w:pPr>
      <w:r w:rsidRPr="00AB59C2">
        <w:rPr>
          <w:rFonts w:ascii="Arial" w:hAnsi="Arial" w:cs="Arial"/>
          <w:color w:val="auto"/>
          <w:sz w:val="20"/>
          <w:szCs w:val="20"/>
        </w:rPr>
        <w:t xml:space="preserve">Supplemental Figure 6 -- </w:t>
      </w:r>
      <w:r w:rsidRPr="00AB59C2">
        <w:rPr>
          <w:rFonts w:ascii="Arial" w:hAnsi="Arial" w:cs="Arial"/>
          <w:b/>
          <w:bCs/>
          <w:color w:val="auto"/>
          <w:sz w:val="20"/>
          <w:szCs w:val="20"/>
        </w:rPr>
        <w:t xml:space="preserve">Regular (left) and irregular (right) cyclers’ symptom networks. </w:t>
      </w:r>
      <w:r w:rsidRPr="00AB59C2">
        <w:rPr>
          <w:rFonts w:ascii="Arial" w:hAnsi="Arial" w:cs="Arial"/>
          <w:color w:val="auto"/>
          <w:sz w:val="20"/>
          <w:szCs w:val="20"/>
        </w:rPr>
        <w:t>Symptom groups were more related in irregular cyclers, with pain/nervous, mood/cognitive, and sexual clusters linked.</w:t>
      </w:r>
    </w:p>
    <w:p w14:paraId="479B239A" w14:textId="77777777" w:rsidR="00303EDB" w:rsidRPr="00AB59C2" w:rsidRDefault="00303EDB" w:rsidP="00303EDB">
      <w:pPr>
        <w:keepNext/>
        <w:spacing w:before="100" w:beforeAutospacing="1" w:after="100" w:afterAutospacing="1" w:line="240" w:lineRule="auto"/>
        <w:rPr>
          <w:rFonts w:ascii="Arial" w:hAnsi="Arial" w:cs="Arial"/>
        </w:rPr>
      </w:pPr>
      <w:r w:rsidRPr="00AB59C2">
        <w:rPr>
          <w:rFonts w:ascii="Arial" w:hAnsi="Arial" w:cs="Arial"/>
          <w:b/>
          <w:noProof/>
          <w:kern w:val="0"/>
          <w14:ligatures w14:val="none"/>
        </w:rPr>
        <w:drawing>
          <wp:inline distT="0" distB="0" distL="0" distR="0" wp14:anchorId="094A83C1" wp14:editId="0AAD35FE">
            <wp:extent cx="5824025" cy="3200724"/>
            <wp:effectExtent l="0" t="0" r="5715" b="0"/>
            <wp:docPr id="1632843047" name="Picture 1632843047"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43047" name="Picture 1" descr="A close-up of a diagram&#10;&#10;Description automatically generated"/>
                    <pic:cNvPicPr/>
                  </pic:nvPicPr>
                  <pic:blipFill>
                    <a:blip r:embed="rId16"/>
                    <a:stretch>
                      <a:fillRect/>
                    </a:stretch>
                  </pic:blipFill>
                  <pic:spPr>
                    <a:xfrm>
                      <a:off x="0" y="0"/>
                      <a:ext cx="5824025" cy="3200724"/>
                    </a:xfrm>
                    <a:prstGeom prst="rect">
                      <a:avLst/>
                    </a:prstGeom>
                  </pic:spPr>
                </pic:pic>
              </a:graphicData>
            </a:graphic>
          </wp:inline>
        </w:drawing>
      </w:r>
    </w:p>
    <w:p w14:paraId="25B1B4AC" w14:textId="77777777" w:rsidR="00303EDB" w:rsidRPr="00AB59C2" w:rsidRDefault="00303EDB" w:rsidP="00303EDB">
      <w:pPr>
        <w:pStyle w:val="Caption"/>
        <w:rPr>
          <w:rFonts w:ascii="Arial" w:hAnsi="Arial" w:cs="Arial"/>
          <w:b/>
          <w:color w:val="auto"/>
          <w:kern w:val="0"/>
          <w:sz w:val="20"/>
          <w:szCs w:val="20"/>
          <w14:ligatures w14:val="none"/>
        </w:rPr>
      </w:pPr>
      <w:r w:rsidRPr="00AB59C2">
        <w:rPr>
          <w:rFonts w:ascii="Arial" w:hAnsi="Arial" w:cs="Arial"/>
          <w:color w:val="auto"/>
          <w:sz w:val="20"/>
          <w:szCs w:val="20"/>
        </w:rPr>
        <w:t xml:space="preserve">Supplemental Figure 7 -- </w:t>
      </w:r>
      <w:r w:rsidRPr="00AB59C2">
        <w:rPr>
          <w:rFonts w:ascii="Arial" w:hAnsi="Arial" w:cs="Arial"/>
          <w:b/>
          <w:bCs/>
          <w:color w:val="auto"/>
          <w:sz w:val="20"/>
          <w:szCs w:val="20"/>
        </w:rPr>
        <w:t>Natural menopausal users (left) exhibited a more connected symptom network than did medical/surgical.</w:t>
      </w:r>
      <w:r w:rsidRPr="00AB59C2">
        <w:rPr>
          <w:rFonts w:ascii="Arial" w:hAnsi="Arial" w:cs="Arial"/>
          <w:color w:val="auto"/>
          <w:sz w:val="20"/>
          <w:szCs w:val="20"/>
        </w:rPr>
        <w:t xml:space="preserve"> Notably, hot flashes and night sweats were not connected to any additional symptoms in medical/surgical hysterectomy but were connected to a variety of mood and nervous symptoms in natural menopause.</w:t>
      </w:r>
    </w:p>
    <w:p w14:paraId="5D6D347A" w14:textId="77777777" w:rsidR="009E50DF" w:rsidRDefault="009E50DF"/>
    <w:sectPr w:rsidR="009E50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984A00"/>
    <w:multiLevelType w:val="hybridMultilevel"/>
    <w:tmpl w:val="62802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3915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DB"/>
    <w:rsid w:val="00011555"/>
    <w:rsid w:val="000122D8"/>
    <w:rsid w:val="00012455"/>
    <w:rsid w:val="0002321E"/>
    <w:rsid w:val="000413DE"/>
    <w:rsid w:val="0004306C"/>
    <w:rsid w:val="00086619"/>
    <w:rsid w:val="000939A3"/>
    <w:rsid w:val="00096D80"/>
    <w:rsid w:val="000A1E48"/>
    <w:rsid w:val="000B5A23"/>
    <w:rsid w:val="000C117E"/>
    <w:rsid w:val="000C5FC9"/>
    <w:rsid w:val="00154CF4"/>
    <w:rsid w:val="001607DB"/>
    <w:rsid w:val="001709E6"/>
    <w:rsid w:val="0019183B"/>
    <w:rsid w:val="001E6534"/>
    <w:rsid w:val="00220E92"/>
    <w:rsid w:val="00221559"/>
    <w:rsid w:val="00272EF0"/>
    <w:rsid w:val="00281DD0"/>
    <w:rsid w:val="00284E9D"/>
    <w:rsid w:val="002A2F8B"/>
    <w:rsid w:val="002C0C84"/>
    <w:rsid w:val="002D0C44"/>
    <w:rsid w:val="002E7C6E"/>
    <w:rsid w:val="00302AFA"/>
    <w:rsid w:val="00303EDB"/>
    <w:rsid w:val="0030519B"/>
    <w:rsid w:val="003539D4"/>
    <w:rsid w:val="00362F02"/>
    <w:rsid w:val="00363665"/>
    <w:rsid w:val="003B1141"/>
    <w:rsid w:val="003D3A84"/>
    <w:rsid w:val="003D7F87"/>
    <w:rsid w:val="003F3BBD"/>
    <w:rsid w:val="00405FA4"/>
    <w:rsid w:val="00464DF0"/>
    <w:rsid w:val="00471947"/>
    <w:rsid w:val="00471D21"/>
    <w:rsid w:val="00482D67"/>
    <w:rsid w:val="0049491C"/>
    <w:rsid w:val="00494DF0"/>
    <w:rsid w:val="00496DAE"/>
    <w:rsid w:val="004A0CA2"/>
    <w:rsid w:val="004D1C21"/>
    <w:rsid w:val="004D70E6"/>
    <w:rsid w:val="004E769B"/>
    <w:rsid w:val="00507B01"/>
    <w:rsid w:val="00517A88"/>
    <w:rsid w:val="00532324"/>
    <w:rsid w:val="00532BD7"/>
    <w:rsid w:val="00574809"/>
    <w:rsid w:val="00576038"/>
    <w:rsid w:val="0058068F"/>
    <w:rsid w:val="0058423E"/>
    <w:rsid w:val="005947E4"/>
    <w:rsid w:val="005C0386"/>
    <w:rsid w:val="005D0464"/>
    <w:rsid w:val="005F78E5"/>
    <w:rsid w:val="006141A1"/>
    <w:rsid w:val="006319AC"/>
    <w:rsid w:val="00645EE3"/>
    <w:rsid w:val="006663EF"/>
    <w:rsid w:val="00696EA5"/>
    <w:rsid w:val="006B710C"/>
    <w:rsid w:val="006F2933"/>
    <w:rsid w:val="006F5754"/>
    <w:rsid w:val="00711D35"/>
    <w:rsid w:val="007139A9"/>
    <w:rsid w:val="0073249E"/>
    <w:rsid w:val="007642C4"/>
    <w:rsid w:val="007655DF"/>
    <w:rsid w:val="00780BBA"/>
    <w:rsid w:val="007A2C79"/>
    <w:rsid w:val="007C4464"/>
    <w:rsid w:val="007C752D"/>
    <w:rsid w:val="007D4185"/>
    <w:rsid w:val="007E0486"/>
    <w:rsid w:val="00812581"/>
    <w:rsid w:val="00813C64"/>
    <w:rsid w:val="008251F6"/>
    <w:rsid w:val="00870AB0"/>
    <w:rsid w:val="008C2F9E"/>
    <w:rsid w:val="008D01E9"/>
    <w:rsid w:val="008E532B"/>
    <w:rsid w:val="008F73DB"/>
    <w:rsid w:val="00900097"/>
    <w:rsid w:val="00900A14"/>
    <w:rsid w:val="00941382"/>
    <w:rsid w:val="009548F5"/>
    <w:rsid w:val="00973F38"/>
    <w:rsid w:val="0099156C"/>
    <w:rsid w:val="00997764"/>
    <w:rsid w:val="009A306F"/>
    <w:rsid w:val="009C2E6B"/>
    <w:rsid w:val="009D149C"/>
    <w:rsid w:val="009E50DF"/>
    <w:rsid w:val="00A12178"/>
    <w:rsid w:val="00A254EF"/>
    <w:rsid w:val="00A34911"/>
    <w:rsid w:val="00A74A17"/>
    <w:rsid w:val="00A74E92"/>
    <w:rsid w:val="00A8781C"/>
    <w:rsid w:val="00AB3FDF"/>
    <w:rsid w:val="00AB5391"/>
    <w:rsid w:val="00AC0685"/>
    <w:rsid w:val="00AC0D47"/>
    <w:rsid w:val="00B00412"/>
    <w:rsid w:val="00B21AA4"/>
    <w:rsid w:val="00B63821"/>
    <w:rsid w:val="00B774C9"/>
    <w:rsid w:val="00B96B81"/>
    <w:rsid w:val="00BA4191"/>
    <w:rsid w:val="00BE1113"/>
    <w:rsid w:val="00C30FB8"/>
    <w:rsid w:val="00C312F7"/>
    <w:rsid w:val="00C7595E"/>
    <w:rsid w:val="00C7631C"/>
    <w:rsid w:val="00CA28EF"/>
    <w:rsid w:val="00CA30D1"/>
    <w:rsid w:val="00CA54BA"/>
    <w:rsid w:val="00CC32FF"/>
    <w:rsid w:val="00CF5DDD"/>
    <w:rsid w:val="00D01C53"/>
    <w:rsid w:val="00D36D90"/>
    <w:rsid w:val="00D5323F"/>
    <w:rsid w:val="00D53B69"/>
    <w:rsid w:val="00D73EDC"/>
    <w:rsid w:val="00D93B39"/>
    <w:rsid w:val="00DB483A"/>
    <w:rsid w:val="00DD0A36"/>
    <w:rsid w:val="00DD5EEC"/>
    <w:rsid w:val="00E10898"/>
    <w:rsid w:val="00E1204C"/>
    <w:rsid w:val="00E2436E"/>
    <w:rsid w:val="00E270C3"/>
    <w:rsid w:val="00E34A1C"/>
    <w:rsid w:val="00E36BC3"/>
    <w:rsid w:val="00E86607"/>
    <w:rsid w:val="00E90D93"/>
    <w:rsid w:val="00EA5D5D"/>
    <w:rsid w:val="00EA6299"/>
    <w:rsid w:val="00ED22CC"/>
    <w:rsid w:val="00ED5B0A"/>
    <w:rsid w:val="00EE3C12"/>
    <w:rsid w:val="00EE7C43"/>
    <w:rsid w:val="00EF42E7"/>
    <w:rsid w:val="00F175D3"/>
    <w:rsid w:val="00F400A9"/>
    <w:rsid w:val="00F40C24"/>
    <w:rsid w:val="00F65B50"/>
    <w:rsid w:val="00F7471F"/>
    <w:rsid w:val="00FA07C2"/>
    <w:rsid w:val="00FD4EDA"/>
    <w:rsid w:val="00FE4C29"/>
    <w:rsid w:val="00FE6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C02F03"/>
  <w15:chartTrackingRefBased/>
  <w15:docId w15:val="{47A15A99-36A0-3249-82F5-7DE2AEF3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EDB"/>
    <w:pPr>
      <w:spacing w:after="160"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303E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3E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3E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3E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3E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3E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E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E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E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E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3E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3ED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3ED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03ED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03E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03E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03E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03E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03E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E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E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E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03EDB"/>
    <w:pPr>
      <w:spacing w:before="160"/>
      <w:jc w:val="center"/>
    </w:pPr>
    <w:rPr>
      <w:i/>
      <w:iCs/>
      <w:color w:val="404040" w:themeColor="text1" w:themeTint="BF"/>
    </w:rPr>
  </w:style>
  <w:style w:type="character" w:customStyle="1" w:styleId="QuoteChar">
    <w:name w:val="Quote Char"/>
    <w:basedOn w:val="DefaultParagraphFont"/>
    <w:link w:val="Quote"/>
    <w:uiPriority w:val="29"/>
    <w:rsid w:val="00303EDB"/>
    <w:rPr>
      <w:i/>
      <w:iCs/>
      <w:color w:val="404040" w:themeColor="text1" w:themeTint="BF"/>
    </w:rPr>
  </w:style>
  <w:style w:type="paragraph" w:styleId="ListParagraph">
    <w:name w:val="List Paragraph"/>
    <w:basedOn w:val="Normal"/>
    <w:uiPriority w:val="34"/>
    <w:qFormat/>
    <w:rsid w:val="00303EDB"/>
    <w:pPr>
      <w:ind w:left="720"/>
      <w:contextualSpacing/>
    </w:pPr>
  </w:style>
  <w:style w:type="character" w:styleId="IntenseEmphasis">
    <w:name w:val="Intense Emphasis"/>
    <w:basedOn w:val="DefaultParagraphFont"/>
    <w:uiPriority w:val="21"/>
    <w:qFormat/>
    <w:rsid w:val="00303EDB"/>
    <w:rPr>
      <w:i/>
      <w:iCs/>
      <w:color w:val="2F5496" w:themeColor="accent1" w:themeShade="BF"/>
    </w:rPr>
  </w:style>
  <w:style w:type="paragraph" w:styleId="IntenseQuote">
    <w:name w:val="Intense Quote"/>
    <w:basedOn w:val="Normal"/>
    <w:next w:val="Normal"/>
    <w:link w:val="IntenseQuoteChar"/>
    <w:uiPriority w:val="30"/>
    <w:qFormat/>
    <w:rsid w:val="00303E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3EDB"/>
    <w:rPr>
      <w:i/>
      <w:iCs/>
      <w:color w:val="2F5496" w:themeColor="accent1" w:themeShade="BF"/>
    </w:rPr>
  </w:style>
  <w:style w:type="character" w:styleId="IntenseReference">
    <w:name w:val="Intense Reference"/>
    <w:basedOn w:val="DefaultParagraphFont"/>
    <w:uiPriority w:val="32"/>
    <w:qFormat/>
    <w:rsid w:val="00303EDB"/>
    <w:rPr>
      <w:b/>
      <w:bCs/>
      <w:smallCaps/>
      <w:color w:val="2F5496" w:themeColor="accent1" w:themeShade="BF"/>
      <w:spacing w:val="5"/>
    </w:rPr>
  </w:style>
  <w:style w:type="paragraph" w:styleId="Caption">
    <w:name w:val="caption"/>
    <w:basedOn w:val="Normal"/>
    <w:next w:val="Normal"/>
    <w:uiPriority w:val="35"/>
    <w:unhideWhenUsed/>
    <w:qFormat/>
    <w:rsid w:val="00303EDB"/>
    <w:pPr>
      <w:spacing w:after="200" w:line="240" w:lineRule="auto"/>
    </w:pPr>
    <w:rPr>
      <w:i/>
      <w:iCs/>
      <w:color w:val="44546A" w:themeColor="text2"/>
      <w:sz w:val="18"/>
      <w:szCs w:val="18"/>
    </w:rPr>
  </w:style>
  <w:style w:type="character" w:customStyle="1" w:styleId="link-annotation-unknown-block-id--807727804">
    <w:name w:val="link-annotation-unknown-block-id--807727804"/>
    <w:basedOn w:val="DefaultParagraphFont"/>
    <w:rsid w:val="00303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2558</Words>
  <Characters>14587</Characters>
  <Application>Microsoft Office Word</Application>
  <DocSecurity>0</DocSecurity>
  <Lines>121</Lines>
  <Paragraphs>34</Paragraphs>
  <ScaleCrop>false</ScaleCrop>
  <Company/>
  <LinksUpToDate>false</LinksUpToDate>
  <CharactersWithSpaces>17111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Konhilas, John P - (konhilas)</dc:creator>
  <cp:keywords/>
  <dc:description/>
  <cp:lastModifiedBy>Konhilas, John P - (konhilas)</cp:lastModifiedBy>
  <cp:revision>1</cp:revision>
  <dcterms:created xsi:type="dcterms:W3CDTF">2024-10-04T20:11:00Z</dcterms:created>
  <dcterms:modified xsi:type="dcterms:W3CDTF">2024-10-04T20:13:00Z</dcterms:modified>
</cp:coreProperties>
</file>