
<file path=[Content_Types].xml><?xml version="1.0" encoding="utf-8"?>
<Types xmlns="http://schemas.openxmlformats.org/package/2006/content-types">
  <Default Extension="emf" ContentType="image/x-emf"/>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9F783D" w14:textId="3E3303C8" w:rsidR="00322D6D" w:rsidRPr="00322D6D" w:rsidRDefault="000F5D4D" w:rsidP="00322D6D">
      <w:pPr>
        <w:jc w:val="center"/>
        <w:rPr>
          <w:rFonts w:eastAsiaTheme="majorEastAsia"/>
          <w:b/>
          <w:spacing w:val="-10"/>
          <w:kern w:val="28"/>
          <w:sz w:val="32"/>
          <w:szCs w:val="32"/>
          <w:lang w:val="en-IE"/>
        </w:rPr>
      </w:pPr>
      <w:bookmarkStart w:id="0" w:name="_Hlk160882829"/>
      <w:bookmarkStart w:id="1" w:name="_Hlk150176204"/>
      <w:r>
        <w:rPr>
          <w:rFonts w:eastAsiaTheme="majorEastAsia"/>
          <w:b/>
          <w:spacing w:val="-10"/>
          <w:kern w:val="28"/>
          <w:sz w:val="32"/>
          <w:szCs w:val="32"/>
        </w:rPr>
        <w:t xml:space="preserve">Airway </w:t>
      </w:r>
      <w:r w:rsidR="00322D6D" w:rsidRPr="00322D6D">
        <w:rPr>
          <w:rFonts w:eastAsiaTheme="majorEastAsia"/>
          <w:b/>
          <w:spacing w:val="-10"/>
          <w:kern w:val="28"/>
          <w:sz w:val="32"/>
          <w:szCs w:val="32"/>
        </w:rPr>
        <w:t>pressure</w:t>
      </w:r>
      <w:r>
        <w:rPr>
          <w:rFonts w:eastAsiaTheme="majorEastAsia"/>
          <w:b/>
          <w:spacing w:val="-10"/>
          <w:kern w:val="28"/>
          <w:sz w:val="32"/>
          <w:szCs w:val="32"/>
        </w:rPr>
        <w:t>s</w:t>
      </w:r>
      <w:r w:rsidR="00322D6D" w:rsidRPr="00322D6D">
        <w:rPr>
          <w:rFonts w:eastAsiaTheme="majorEastAsia"/>
          <w:b/>
          <w:spacing w:val="-10"/>
          <w:kern w:val="28"/>
          <w:sz w:val="32"/>
          <w:szCs w:val="32"/>
        </w:rPr>
        <w:t xml:space="preserve"> generated by high flow nasal cannula in patients with acute hypoxemic respiratory failure</w:t>
      </w:r>
      <w:bookmarkEnd w:id="0"/>
      <w:r>
        <w:rPr>
          <w:rFonts w:eastAsiaTheme="majorEastAsia"/>
          <w:b/>
          <w:spacing w:val="-10"/>
          <w:kern w:val="28"/>
          <w:sz w:val="32"/>
          <w:szCs w:val="32"/>
        </w:rPr>
        <w:t xml:space="preserve">: A computational </w:t>
      </w:r>
      <w:proofErr w:type="gramStart"/>
      <w:r>
        <w:rPr>
          <w:rFonts w:eastAsiaTheme="majorEastAsia"/>
          <w:b/>
          <w:spacing w:val="-10"/>
          <w:kern w:val="28"/>
          <w:sz w:val="32"/>
          <w:szCs w:val="32"/>
        </w:rPr>
        <w:t>study</w:t>
      </w:r>
      <w:proofErr w:type="gramEnd"/>
    </w:p>
    <w:p w14:paraId="3F407EAB" w14:textId="77777777" w:rsidR="00CB6C2A" w:rsidRPr="00597C19" w:rsidRDefault="00CB6C2A" w:rsidP="006339CD">
      <w:pPr>
        <w:jc w:val="both"/>
        <w:rPr>
          <w:sz w:val="24"/>
          <w:szCs w:val="24"/>
          <w:lang w:val="en-US"/>
        </w:rPr>
      </w:pPr>
      <w:r w:rsidRPr="00597C19">
        <w:rPr>
          <w:sz w:val="24"/>
          <w:szCs w:val="24"/>
          <w:lang w:val="en-US"/>
        </w:rPr>
        <w:t>Hossein Shamohammadi</w:t>
      </w:r>
      <w:r w:rsidRPr="002E1475">
        <w:rPr>
          <w:sz w:val="24"/>
          <w:szCs w:val="24"/>
          <w:vertAlign w:val="superscript"/>
          <w:lang w:val="en-US"/>
        </w:rPr>
        <w:t>1</w:t>
      </w:r>
      <w:r>
        <w:rPr>
          <w:sz w:val="24"/>
          <w:szCs w:val="24"/>
          <w:lang w:val="en-US"/>
        </w:rPr>
        <w:t xml:space="preserve">, </w:t>
      </w:r>
      <w:r w:rsidRPr="002E1475">
        <w:rPr>
          <w:sz w:val="24"/>
          <w:szCs w:val="24"/>
          <w:lang w:val="en-US"/>
        </w:rPr>
        <w:t>Liam</w:t>
      </w:r>
      <w:r w:rsidRPr="00597C19">
        <w:rPr>
          <w:sz w:val="24"/>
          <w:szCs w:val="24"/>
          <w:lang w:val="en-US"/>
        </w:rPr>
        <w:t xml:space="preserve"> Weaver</w:t>
      </w:r>
      <w:r w:rsidRPr="00597C19">
        <w:rPr>
          <w:sz w:val="24"/>
          <w:szCs w:val="24"/>
          <w:vertAlign w:val="superscript"/>
          <w:lang w:val="en-US"/>
        </w:rPr>
        <w:t>1</w:t>
      </w:r>
      <w:r w:rsidRPr="00597C19">
        <w:rPr>
          <w:sz w:val="24"/>
          <w:szCs w:val="24"/>
          <w:lang w:val="en-US"/>
        </w:rPr>
        <w:t>, Sina Saffaran</w:t>
      </w:r>
      <w:r w:rsidRPr="00597C19">
        <w:rPr>
          <w:sz w:val="24"/>
          <w:szCs w:val="24"/>
          <w:vertAlign w:val="superscript"/>
          <w:lang w:val="en-US"/>
        </w:rPr>
        <w:t>1</w:t>
      </w:r>
      <w:r w:rsidRPr="00597C19">
        <w:rPr>
          <w:sz w:val="24"/>
          <w:szCs w:val="24"/>
          <w:lang w:val="en-US"/>
        </w:rPr>
        <w:t>, Roberto Tonelli</w:t>
      </w:r>
      <w:r w:rsidRPr="00597C19">
        <w:rPr>
          <w:sz w:val="24"/>
          <w:szCs w:val="24"/>
          <w:vertAlign w:val="superscript"/>
          <w:lang w:val="en-US"/>
        </w:rPr>
        <w:t>2</w:t>
      </w:r>
      <w:r w:rsidRPr="00597C19">
        <w:rPr>
          <w:sz w:val="24"/>
          <w:szCs w:val="24"/>
          <w:lang w:val="en-US"/>
        </w:rPr>
        <w:t>, Marianna Laviola</w:t>
      </w:r>
      <w:r w:rsidRPr="00597C19">
        <w:rPr>
          <w:sz w:val="24"/>
          <w:szCs w:val="24"/>
          <w:vertAlign w:val="superscript"/>
          <w:lang w:val="en-US"/>
        </w:rPr>
        <w:t>3</w:t>
      </w:r>
      <w:r w:rsidRPr="00597C19">
        <w:rPr>
          <w:sz w:val="24"/>
          <w:szCs w:val="24"/>
          <w:lang w:val="en-US"/>
        </w:rPr>
        <w:t>, John G. Laffey</w:t>
      </w:r>
      <w:r w:rsidRPr="00597C19">
        <w:rPr>
          <w:sz w:val="24"/>
          <w:szCs w:val="24"/>
          <w:vertAlign w:val="superscript"/>
          <w:lang w:val="en-US"/>
        </w:rPr>
        <w:t>4</w:t>
      </w:r>
      <w:r w:rsidRPr="00597C19">
        <w:rPr>
          <w:sz w:val="24"/>
          <w:szCs w:val="24"/>
          <w:lang w:val="en-US"/>
        </w:rPr>
        <w:t>, Luigi Camporota</w:t>
      </w:r>
      <w:r w:rsidRPr="00597C19">
        <w:rPr>
          <w:sz w:val="24"/>
          <w:szCs w:val="24"/>
          <w:vertAlign w:val="superscript"/>
          <w:lang w:val="en-US"/>
        </w:rPr>
        <w:t>5</w:t>
      </w:r>
      <w:r w:rsidRPr="00597C19">
        <w:rPr>
          <w:sz w:val="24"/>
          <w:szCs w:val="24"/>
          <w:lang w:val="en-US"/>
        </w:rPr>
        <w:t>, Timothy E. Scott</w:t>
      </w:r>
      <w:r w:rsidRPr="00597C19">
        <w:rPr>
          <w:sz w:val="24"/>
          <w:szCs w:val="24"/>
          <w:vertAlign w:val="superscript"/>
          <w:lang w:val="en-US"/>
        </w:rPr>
        <w:t>6</w:t>
      </w:r>
      <w:r w:rsidRPr="00597C19">
        <w:rPr>
          <w:sz w:val="24"/>
          <w:szCs w:val="24"/>
          <w:lang w:val="en-US"/>
        </w:rPr>
        <w:t>, Jonathan G. Hardman</w:t>
      </w:r>
      <w:r w:rsidRPr="00597C19">
        <w:rPr>
          <w:sz w:val="24"/>
          <w:szCs w:val="24"/>
          <w:vertAlign w:val="superscript"/>
          <w:lang w:val="en-US"/>
        </w:rPr>
        <w:t>3,7</w:t>
      </w:r>
      <w:r w:rsidRPr="00597C19">
        <w:rPr>
          <w:sz w:val="24"/>
          <w:szCs w:val="24"/>
          <w:lang w:val="en-US"/>
        </w:rPr>
        <w:t>, Enrico Clini</w:t>
      </w:r>
      <w:r w:rsidRPr="00597C19">
        <w:rPr>
          <w:sz w:val="24"/>
          <w:szCs w:val="24"/>
          <w:vertAlign w:val="superscript"/>
          <w:lang w:val="en-US"/>
        </w:rPr>
        <w:t>2</w:t>
      </w:r>
      <w:r w:rsidRPr="00597C19">
        <w:rPr>
          <w:sz w:val="24"/>
          <w:szCs w:val="24"/>
          <w:lang w:val="en-US"/>
        </w:rPr>
        <w:t>*, and Declan G. Bates</w:t>
      </w:r>
      <w:r w:rsidRPr="00597C19">
        <w:rPr>
          <w:sz w:val="24"/>
          <w:szCs w:val="24"/>
          <w:vertAlign w:val="superscript"/>
          <w:lang w:val="en-US"/>
        </w:rPr>
        <w:t>1</w:t>
      </w:r>
    </w:p>
    <w:bookmarkEnd w:id="1"/>
    <w:p w14:paraId="7472A356" w14:textId="77777777" w:rsidR="004E3C4F" w:rsidRDefault="004E3C4F" w:rsidP="004E3C4F">
      <w:pPr>
        <w:spacing w:line="480" w:lineRule="auto"/>
      </w:pPr>
      <w:r>
        <w:t>Affiliations:</w:t>
      </w:r>
    </w:p>
    <w:p w14:paraId="6CF0FF51" w14:textId="77777777" w:rsidR="004E3C4F" w:rsidRDefault="004E3C4F" w:rsidP="004E3C4F">
      <w:pPr>
        <w:spacing w:line="480" w:lineRule="auto"/>
      </w:pPr>
      <w:r>
        <w:t>1.</w:t>
      </w:r>
      <w:r>
        <w:tab/>
        <w:t>School of Engineering, University of Warwick, Coventry CV4 7AL, UK.</w:t>
      </w:r>
    </w:p>
    <w:p w14:paraId="747FC7F9" w14:textId="77777777" w:rsidR="004E3C4F" w:rsidRDefault="004E3C4F" w:rsidP="000F5D4D">
      <w:pPr>
        <w:spacing w:line="480" w:lineRule="auto"/>
        <w:ind w:left="720" w:hanging="720"/>
      </w:pPr>
      <w:r>
        <w:t>2.</w:t>
      </w:r>
      <w:r>
        <w:tab/>
        <w:t>Respiratory Diseases Unit, Department of Medical and Surgical Sciences, University Hospital of Modena, University of Modena and Reggio Emilia, Modena, Italy.</w:t>
      </w:r>
    </w:p>
    <w:p w14:paraId="65279DE8" w14:textId="77777777" w:rsidR="004E3C4F" w:rsidRDefault="004E3C4F" w:rsidP="000F5D4D">
      <w:pPr>
        <w:spacing w:line="480" w:lineRule="auto"/>
        <w:ind w:left="720" w:hanging="720"/>
      </w:pPr>
      <w:r>
        <w:t>3.</w:t>
      </w:r>
      <w:r>
        <w:tab/>
        <w:t>Anaesthesia and Critical Care, Injury Inflammation and Recovery Sciences, School of Medicine, University of Nottingham, Nottingham NG7 2UH, UK.</w:t>
      </w:r>
    </w:p>
    <w:p w14:paraId="3BE1B043" w14:textId="77777777" w:rsidR="004E3C4F" w:rsidRDefault="004E3C4F" w:rsidP="000F5D4D">
      <w:pPr>
        <w:spacing w:line="480" w:lineRule="auto"/>
        <w:ind w:left="720" w:hanging="720"/>
      </w:pPr>
      <w:r>
        <w:t>4.</w:t>
      </w:r>
      <w:r>
        <w:tab/>
        <w:t>Anaesthesia and Intensive Care Medicine, Galway University Hospitals and School of Medicine, University of Galway, H91 TK33, Ireland.</w:t>
      </w:r>
    </w:p>
    <w:p w14:paraId="5C33D228" w14:textId="77777777" w:rsidR="004E3C4F" w:rsidRDefault="004E3C4F" w:rsidP="000F5D4D">
      <w:pPr>
        <w:spacing w:line="480" w:lineRule="auto"/>
        <w:ind w:left="720" w:hanging="720"/>
      </w:pPr>
      <w:r>
        <w:t>5.</w:t>
      </w:r>
      <w:r>
        <w:tab/>
        <w:t>Intensive Care Medicine, Guy’s and St Thomas’ NHS Foundation Trust and Division of Asthma Allergy and Lung Biology, King’s College London, UK.</w:t>
      </w:r>
    </w:p>
    <w:p w14:paraId="4B121DE0" w14:textId="77777777" w:rsidR="004E3C4F" w:rsidRDefault="004E3C4F" w:rsidP="000F5D4D">
      <w:pPr>
        <w:spacing w:line="480" w:lineRule="auto"/>
        <w:ind w:left="720" w:hanging="720"/>
      </w:pPr>
      <w:r>
        <w:t>6.</w:t>
      </w:r>
      <w:r>
        <w:tab/>
        <w:t>Academic Department of Military Anaesthesia and Critical Care, Royal Centre for Defence Medicine, ICT Centre, Birmingham, B15 2SQ, UK.</w:t>
      </w:r>
    </w:p>
    <w:p w14:paraId="085FEE29" w14:textId="1110EFF2" w:rsidR="001B1369" w:rsidRPr="0083442B" w:rsidRDefault="004E3C4F" w:rsidP="004E3C4F">
      <w:pPr>
        <w:spacing w:line="480" w:lineRule="auto"/>
      </w:pPr>
      <w:r>
        <w:t>7.</w:t>
      </w:r>
      <w:r>
        <w:tab/>
        <w:t>Nottingham University Hospitals NHS Trust, Nottingham NG7 2UH, UK.</w:t>
      </w:r>
    </w:p>
    <w:p w14:paraId="63404CDF" w14:textId="77777777" w:rsidR="001B1369" w:rsidRPr="0083442B" w:rsidRDefault="001B1369" w:rsidP="00AE7617">
      <w:pPr>
        <w:spacing w:line="480" w:lineRule="auto"/>
        <w:rPr>
          <w:color w:val="000000" w:themeColor="text1"/>
        </w:rPr>
      </w:pPr>
      <w:r w:rsidRPr="0083442B">
        <w:rPr>
          <w:b/>
          <w:bCs/>
        </w:rPr>
        <w:t>*Corresponding author:</w:t>
      </w:r>
      <w:r w:rsidRPr="0083442B">
        <w:t xml:space="preserve"> </w:t>
      </w:r>
      <w:proofErr w:type="gramStart"/>
      <w:r w:rsidRPr="0083442B">
        <w:t>enrico.clini@unimore.it  (</w:t>
      </w:r>
      <w:proofErr w:type="gramEnd"/>
      <w:r w:rsidRPr="0083442B">
        <w:t>+39 059 4222918)</w:t>
      </w:r>
    </w:p>
    <w:p w14:paraId="34D1E6C5" w14:textId="77777777" w:rsidR="001B1369" w:rsidRPr="0083442B" w:rsidRDefault="001B1369" w:rsidP="00DB7E1B"/>
    <w:p w14:paraId="738EF2A6" w14:textId="77777777" w:rsidR="001B1369" w:rsidRPr="0083442B" w:rsidRDefault="001B1369" w:rsidP="00DB7E1B">
      <w:pPr>
        <w:rPr>
          <w:sz w:val="28"/>
          <w:szCs w:val="28"/>
        </w:rPr>
      </w:pPr>
    </w:p>
    <w:p w14:paraId="4DFFB766" w14:textId="77777777" w:rsidR="001B1369" w:rsidRPr="0083442B" w:rsidRDefault="001B1369" w:rsidP="00787F0B">
      <w:pPr>
        <w:jc w:val="center"/>
        <w:rPr>
          <w:sz w:val="28"/>
          <w:szCs w:val="28"/>
        </w:rPr>
      </w:pPr>
      <w:r w:rsidRPr="0083442B">
        <w:rPr>
          <w:b/>
          <w:bCs/>
          <w:sz w:val="28"/>
          <w:szCs w:val="28"/>
        </w:rPr>
        <w:t>Supplementary Material</w:t>
      </w:r>
    </w:p>
    <w:p w14:paraId="662BAFE0" w14:textId="77777777" w:rsidR="001B1369" w:rsidRPr="0083442B" w:rsidRDefault="001B1369" w:rsidP="00DB7E1B">
      <w:pPr>
        <w:jc w:val="both"/>
        <w:rPr>
          <w:sz w:val="32"/>
          <w:szCs w:val="32"/>
        </w:rPr>
      </w:pPr>
    </w:p>
    <w:p w14:paraId="35070CD3" w14:textId="77777777" w:rsidR="001B1369" w:rsidRPr="0083442B" w:rsidRDefault="001B1369" w:rsidP="00DB7E1B">
      <w:pPr>
        <w:jc w:val="both"/>
        <w:rPr>
          <w:sz w:val="24"/>
          <w:szCs w:val="24"/>
        </w:rPr>
        <w:sectPr w:rsidR="001B1369" w:rsidRPr="0083442B" w:rsidSect="00D917E3">
          <w:footerReference w:type="default" r:id="rId11"/>
          <w:pgSz w:w="11906" w:h="16838"/>
          <w:pgMar w:top="1440" w:right="1440" w:bottom="1440" w:left="1440" w:header="708" w:footer="794" w:gutter="0"/>
          <w:cols w:space="708"/>
          <w:docGrid w:linePitch="360"/>
        </w:sectPr>
      </w:pPr>
    </w:p>
    <w:sdt>
      <w:sdtPr>
        <w:rPr>
          <w:rFonts w:ascii="Times New Roman" w:eastAsiaTheme="minorHAnsi" w:hAnsi="Times New Roman" w:cs="Times New Roman"/>
          <w:color w:val="auto"/>
          <w:sz w:val="22"/>
          <w:szCs w:val="22"/>
          <w:lang w:val="en-GB"/>
        </w:rPr>
        <w:id w:val="-1323654780"/>
        <w:docPartObj>
          <w:docPartGallery w:val="Table of Contents"/>
          <w:docPartUnique/>
        </w:docPartObj>
      </w:sdtPr>
      <w:sdtEndPr>
        <w:rPr>
          <w:b/>
          <w:bCs/>
        </w:rPr>
      </w:sdtEndPr>
      <w:sdtContent>
        <w:p w14:paraId="6A83DC6E" w14:textId="77777777" w:rsidR="001B1369" w:rsidRPr="00415FBC" w:rsidRDefault="001B1369" w:rsidP="00C43EE8">
          <w:pPr>
            <w:pStyle w:val="TOCHeading"/>
            <w:numPr>
              <w:ilvl w:val="0"/>
              <w:numId w:val="0"/>
            </w:numPr>
            <w:rPr>
              <w:rFonts w:ascii="Times New Roman" w:hAnsi="Times New Roman" w:cs="Times New Roman"/>
              <w:color w:val="auto"/>
              <w:sz w:val="40"/>
              <w:szCs w:val="40"/>
              <w:lang w:val="en-GB"/>
            </w:rPr>
          </w:pPr>
          <w:r w:rsidRPr="00415FBC">
            <w:rPr>
              <w:rFonts w:ascii="Times New Roman" w:hAnsi="Times New Roman" w:cs="Times New Roman"/>
              <w:color w:val="auto"/>
              <w:sz w:val="40"/>
              <w:szCs w:val="40"/>
              <w:lang w:val="en-GB"/>
            </w:rPr>
            <w:t>Table of Contents</w:t>
          </w:r>
        </w:p>
        <w:p w14:paraId="0E720E32" w14:textId="4C2AB037" w:rsidR="00415FBC" w:rsidRPr="00415FBC" w:rsidRDefault="001B1369">
          <w:pPr>
            <w:pStyle w:val="TOC1"/>
            <w:rPr>
              <w:rFonts w:eastAsiaTheme="minorEastAsia"/>
              <w:b w:val="0"/>
              <w:bCs w:val="0"/>
              <w:kern w:val="2"/>
              <w:sz w:val="24"/>
              <w:szCs w:val="24"/>
              <w:lang w:eastAsia="en-GB"/>
              <w14:ligatures w14:val="standardContextual"/>
            </w:rPr>
          </w:pPr>
          <w:r w:rsidRPr="00415FBC">
            <w:rPr>
              <w:sz w:val="24"/>
              <w:szCs w:val="24"/>
            </w:rPr>
            <w:fldChar w:fldCharType="begin"/>
          </w:r>
          <w:r w:rsidRPr="00415FBC">
            <w:rPr>
              <w:sz w:val="24"/>
              <w:szCs w:val="24"/>
            </w:rPr>
            <w:instrText xml:space="preserve"> TOC \o "1-3" \h \z \u </w:instrText>
          </w:r>
          <w:r w:rsidRPr="00415FBC">
            <w:rPr>
              <w:sz w:val="24"/>
              <w:szCs w:val="24"/>
            </w:rPr>
            <w:fldChar w:fldCharType="separate"/>
          </w:r>
          <w:hyperlink w:anchor="_Toc169178069" w:history="1">
            <w:r w:rsidR="00415FBC" w:rsidRPr="00415FBC">
              <w:rPr>
                <w:rStyle w:val="Hyperlink"/>
              </w:rPr>
              <w:t>1-</w:t>
            </w:r>
            <w:r w:rsidR="00415FBC" w:rsidRPr="00415FBC">
              <w:rPr>
                <w:rFonts w:eastAsiaTheme="minorEastAsia"/>
                <w:b w:val="0"/>
                <w:bCs w:val="0"/>
                <w:kern w:val="2"/>
                <w:sz w:val="24"/>
                <w:szCs w:val="24"/>
                <w:lang w:eastAsia="en-GB"/>
                <w14:ligatures w14:val="standardContextual"/>
              </w:rPr>
              <w:tab/>
            </w:r>
            <w:r w:rsidR="00415FBC" w:rsidRPr="00415FBC">
              <w:rPr>
                <w:rStyle w:val="Hyperlink"/>
              </w:rPr>
              <w:t>ICSM Pulmonary Model</w:t>
            </w:r>
            <w:r w:rsidR="00415FBC" w:rsidRPr="00415FBC">
              <w:rPr>
                <w:webHidden/>
              </w:rPr>
              <w:tab/>
            </w:r>
            <w:r w:rsidR="00415FBC" w:rsidRPr="00415FBC">
              <w:rPr>
                <w:webHidden/>
              </w:rPr>
              <w:fldChar w:fldCharType="begin"/>
            </w:r>
            <w:r w:rsidR="00415FBC" w:rsidRPr="00415FBC">
              <w:rPr>
                <w:webHidden/>
              </w:rPr>
              <w:instrText xml:space="preserve"> PAGEREF _Toc169178069 \h </w:instrText>
            </w:r>
            <w:r w:rsidR="00415FBC" w:rsidRPr="00415FBC">
              <w:rPr>
                <w:webHidden/>
              </w:rPr>
            </w:r>
            <w:r w:rsidR="00415FBC" w:rsidRPr="00415FBC">
              <w:rPr>
                <w:webHidden/>
              </w:rPr>
              <w:fldChar w:fldCharType="separate"/>
            </w:r>
            <w:r w:rsidR="00415FBC" w:rsidRPr="00415FBC">
              <w:rPr>
                <w:webHidden/>
              </w:rPr>
              <w:t>1</w:t>
            </w:r>
            <w:r w:rsidR="00415FBC" w:rsidRPr="00415FBC">
              <w:rPr>
                <w:webHidden/>
              </w:rPr>
              <w:fldChar w:fldCharType="end"/>
            </w:r>
          </w:hyperlink>
        </w:p>
        <w:p w14:paraId="48975F2B" w14:textId="2EE52A73" w:rsidR="00415FBC" w:rsidRPr="00415FBC" w:rsidRDefault="00000000">
          <w:pPr>
            <w:pStyle w:val="TOC1"/>
            <w:rPr>
              <w:rFonts w:eastAsiaTheme="minorEastAsia"/>
              <w:b w:val="0"/>
              <w:bCs w:val="0"/>
              <w:kern w:val="2"/>
              <w:sz w:val="24"/>
              <w:szCs w:val="24"/>
              <w:lang w:eastAsia="en-GB"/>
              <w14:ligatures w14:val="standardContextual"/>
            </w:rPr>
          </w:pPr>
          <w:hyperlink w:anchor="_Toc169178070" w:history="1">
            <w:r w:rsidR="00415FBC" w:rsidRPr="00415FBC">
              <w:rPr>
                <w:rStyle w:val="Hyperlink"/>
              </w:rPr>
              <w:t>2-</w:t>
            </w:r>
            <w:r w:rsidR="00415FBC" w:rsidRPr="00415FBC">
              <w:rPr>
                <w:rFonts w:eastAsiaTheme="minorEastAsia"/>
                <w:b w:val="0"/>
                <w:bCs w:val="0"/>
                <w:kern w:val="2"/>
                <w:sz w:val="24"/>
                <w:szCs w:val="24"/>
                <w:lang w:eastAsia="en-GB"/>
                <w14:ligatures w14:val="standardContextual"/>
              </w:rPr>
              <w:tab/>
            </w:r>
            <w:r w:rsidR="00415FBC" w:rsidRPr="00415FBC">
              <w:rPr>
                <w:rStyle w:val="Hyperlink"/>
              </w:rPr>
              <w:t>Modelling Spontaneous Breathing</w:t>
            </w:r>
            <w:r w:rsidR="00415FBC" w:rsidRPr="00415FBC">
              <w:rPr>
                <w:webHidden/>
              </w:rPr>
              <w:tab/>
            </w:r>
            <w:r w:rsidR="00415FBC" w:rsidRPr="00415FBC">
              <w:rPr>
                <w:webHidden/>
              </w:rPr>
              <w:fldChar w:fldCharType="begin"/>
            </w:r>
            <w:r w:rsidR="00415FBC" w:rsidRPr="00415FBC">
              <w:rPr>
                <w:webHidden/>
              </w:rPr>
              <w:instrText xml:space="preserve"> PAGEREF _Toc169178070 \h </w:instrText>
            </w:r>
            <w:r w:rsidR="00415FBC" w:rsidRPr="00415FBC">
              <w:rPr>
                <w:webHidden/>
              </w:rPr>
            </w:r>
            <w:r w:rsidR="00415FBC" w:rsidRPr="00415FBC">
              <w:rPr>
                <w:webHidden/>
              </w:rPr>
              <w:fldChar w:fldCharType="separate"/>
            </w:r>
            <w:r w:rsidR="00415FBC" w:rsidRPr="00415FBC">
              <w:rPr>
                <w:webHidden/>
              </w:rPr>
              <w:t>10</w:t>
            </w:r>
            <w:r w:rsidR="00415FBC" w:rsidRPr="00415FBC">
              <w:rPr>
                <w:webHidden/>
              </w:rPr>
              <w:fldChar w:fldCharType="end"/>
            </w:r>
          </w:hyperlink>
        </w:p>
        <w:p w14:paraId="722AC7A4" w14:textId="7DA4474E" w:rsidR="00415FBC" w:rsidRPr="00415FBC" w:rsidRDefault="00000000">
          <w:pPr>
            <w:pStyle w:val="TOC1"/>
            <w:rPr>
              <w:rFonts w:eastAsiaTheme="minorEastAsia"/>
              <w:b w:val="0"/>
              <w:bCs w:val="0"/>
              <w:kern w:val="2"/>
              <w:sz w:val="24"/>
              <w:szCs w:val="24"/>
              <w:lang w:eastAsia="en-GB"/>
              <w14:ligatures w14:val="standardContextual"/>
            </w:rPr>
          </w:pPr>
          <w:hyperlink w:anchor="_Toc169178071" w:history="1">
            <w:r w:rsidR="00415FBC" w:rsidRPr="00415FBC">
              <w:rPr>
                <w:rStyle w:val="Hyperlink"/>
              </w:rPr>
              <w:t>3-</w:t>
            </w:r>
            <w:r w:rsidR="00415FBC" w:rsidRPr="00415FBC">
              <w:rPr>
                <w:rFonts w:eastAsiaTheme="minorEastAsia"/>
                <w:b w:val="0"/>
                <w:bCs w:val="0"/>
                <w:kern w:val="2"/>
                <w:sz w:val="24"/>
                <w:szCs w:val="24"/>
                <w:lang w:eastAsia="en-GB"/>
                <w14:ligatures w14:val="standardContextual"/>
              </w:rPr>
              <w:tab/>
            </w:r>
            <w:r w:rsidR="00415FBC" w:rsidRPr="00415FBC">
              <w:rPr>
                <w:rStyle w:val="Hyperlink"/>
              </w:rPr>
              <w:t>Calculating Lung Mechanics Parameters</w:t>
            </w:r>
            <w:r w:rsidR="00415FBC" w:rsidRPr="00415FBC">
              <w:rPr>
                <w:webHidden/>
              </w:rPr>
              <w:tab/>
            </w:r>
            <w:r w:rsidR="00415FBC" w:rsidRPr="00415FBC">
              <w:rPr>
                <w:webHidden/>
              </w:rPr>
              <w:fldChar w:fldCharType="begin"/>
            </w:r>
            <w:r w:rsidR="00415FBC" w:rsidRPr="00415FBC">
              <w:rPr>
                <w:webHidden/>
              </w:rPr>
              <w:instrText xml:space="preserve"> PAGEREF _Toc169178071 \h </w:instrText>
            </w:r>
            <w:r w:rsidR="00415FBC" w:rsidRPr="00415FBC">
              <w:rPr>
                <w:webHidden/>
              </w:rPr>
            </w:r>
            <w:r w:rsidR="00415FBC" w:rsidRPr="00415FBC">
              <w:rPr>
                <w:webHidden/>
              </w:rPr>
              <w:fldChar w:fldCharType="separate"/>
            </w:r>
            <w:r w:rsidR="00415FBC" w:rsidRPr="00415FBC">
              <w:rPr>
                <w:webHidden/>
              </w:rPr>
              <w:t>11</w:t>
            </w:r>
            <w:r w:rsidR="00415FBC" w:rsidRPr="00415FBC">
              <w:rPr>
                <w:webHidden/>
              </w:rPr>
              <w:fldChar w:fldCharType="end"/>
            </w:r>
          </w:hyperlink>
        </w:p>
        <w:p w14:paraId="6E39C24E" w14:textId="4D58F800" w:rsidR="00415FBC" w:rsidRPr="00415FBC" w:rsidRDefault="00000000">
          <w:pPr>
            <w:pStyle w:val="TOC2"/>
            <w:rPr>
              <w:rFonts w:ascii="Times New Roman" w:hAnsi="Times New Roman" w:cs="Times New Roman"/>
              <w:b w:val="0"/>
              <w:bCs w:val="0"/>
              <w:noProof/>
              <w:kern w:val="2"/>
              <w:sz w:val="24"/>
              <w:szCs w:val="24"/>
              <w:lang w:val="en-GB" w:eastAsia="en-GB"/>
              <w14:ligatures w14:val="standardContextual"/>
            </w:rPr>
          </w:pPr>
          <w:hyperlink w:anchor="_Toc169178072" w:history="1">
            <w:r w:rsidR="00415FBC" w:rsidRPr="00415FBC">
              <w:rPr>
                <w:rStyle w:val="Hyperlink"/>
                <w:rFonts w:ascii="Times New Roman" w:hAnsi="Times New Roman" w:cs="Times New Roman"/>
                <w:b w:val="0"/>
                <w:bCs w:val="0"/>
                <w:noProof/>
              </w:rPr>
              <w:t>3.1</w:t>
            </w:r>
            <w:r w:rsidR="00415FBC" w:rsidRPr="00415FBC">
              <w:rPr>
                <w:rFonts w:ascii="Times New Roman" w:hAnsi="Times New Roman" w:cs="Times New Roman"/>
                <w:b w:val="0"/>
                <w:bCs w:val="0"/>
                <w:noProof/>
                <w:kern w:val="2"/>
                <w:sz w:val="24"/>
                <w:szCs w:val="24"/>
                <w:lang w:val="en-GB" w:eastAsia="en-GB"/>
                <w14:ligatures w14:val="standardContextual"/>
              </w:rPr>
              <w:tab/>
            </w:r>
            <w:r w:rsidR="00415FBC" w:rsidRPr="00415FBC">
              <w:rPr>
                <w:rStyle w:val="Hyperlink"/>
                <w:rFonts w:ascii="Times New Roman" w:hAnsi="Times New Roman" w:cs="Times New Roman"/>
                <w:b w:val="0"/>
                <w:bCs w:val="0"/>
                <w:noProof/>
              </w:rPr>
              <w:t>Compliance</w:t>
            </w:r>
            <w:r w:rsidR="00415FBC" w:rsidRPr="00415FBC">
              <w:rPr>
                <w:rFonts w:ascii="Times New Roman" w:hAnsi="Times New Roman" w:cs="Times New Roman"/>
                <w:b w:val="0"/>
                <w:bCs w:val="0"/>
                <w:noProof/>
                <w:webHidden/>
              </w:rPr>
              <w:tab/>
            </w:r>
            <w:r w:rsidR="00415FBC" w:rsidRPr="00415FBC">
              <w:rPr>
                <w:rFonts w:ascii="Times New Roman" w:hAnsi="Times New Roman" w:cs="Times New Roman"/>
                <w:b w:val="0"/>
                <w:bCs w:val="0"/>
                <w:noProof/>
                <w:webHidden/>
              </w:rPr>
              <w:fldChar w:fldCharType="begin"/>
            </w:r>
            <w:r w:rsidR="00415FBC" w:rsidRPr="00415FBC">
              <w:rPr>
                <w:rFonts w:ascii="Times New Roman" w:hAnsi="Times New Roman" w:cs="Times New Roman"/>
                <w:b w:val="0"/>
                <w:bCs w:val="0"/>
                <w:noProof/>
                <w:webHidden/>
              </w:rPr>
              <w:instrText xml:space="preserve"> PAGEREF _Toc169178072 \h </w:instrText>
            </w:r>
            <w:r w:rsidR="00415FBC" w:rsidRPr="00415FBC">
              <w:rPr>
                <w:rFonts w:ascii="Times New Roman" w:hAnsi="Times New Roman" w:cs="Times New Roman"/>
                <w:b w:val="0"/>
                <w:bCs w:val="0"/>
                <w:noProof/>
                <w:webHidden/>
              </w:rPr>
            </w:r>
            <w:r w:rsidR="00415FBC" w:rsidRPr="00415FBC">
              <w:rPr>
                <w:rFonts w:ascii="Times New Roman" w:hAnsi="Times New Roman" w:cs="Times New Roman"/>
                <w:b w:val="0"/>
                <w:bCs w:val="0"/>
                <w:noProof/>
                <w:webHidden/>
              </w:rPr>
              <w:fldChar w:fldCharType="separate"/>
            </w:r>
            <w:r w:rsidR="00415FBC" w:rsidRPr="00415FBC">
              <w:rPr>
                <w:rFonts w:ascii="Times New Roman" w:hAnsi="Times New Roman" w:cs="Times New Roman"/>
                <w:b w:val="0"/>
                <w:bCs w:val="0"/>
                <w:noProof/>
                <w:webHidden/>
              </w:rPr>
              <w:t>11</w:t>
            </w:r>
            <w:r w:rsidR="00415FBC" w:rsidRPr="00415FBC">
              <w:rPr>
                <w:rFonts w:ascii="Times New Roman" w:hAnsi="Times New Roman" w:cs="Times New Roman"/>
                <w:b w:val="0"/>
                <w:bCs w:val="0"/>
                <w:noProof/>
                <w:webHidden/>
              </w:rPr>
              <w:fldChar w:fldCharType="end"/>
            </w:r>
          </w:hyperlink>
        </w:p>
        <w:p w14:paraId="38E0218C" w14:textId="7F72662E" w:rsidR="00415FBC" w:rsidRPr="00415FBC" w:rsidRDefault="00000000">
          <w:pPr>
            <w:pStyle w:val="TOC2"/>
            <w:rPr>
              <w:rFonts w:ascii="Times New Roman" w:hAnsi="Times New Roman" w:cs="Times New Roman"/>
              <w:b w:val="0"/>
              <w:bCs w:val="0"/>
              <w:noProof/>
              <w:kern w:val="2"/>
              <w:sz w:val="24"/>
              <w:szCs w:val="24"/>
              <w:lang w:val="en-GB" w:eastAsia="en-GB"/>
              <w14:ligatures w14:val="standardContextual"/>
            </w:rPr>
          </w:pPr>
          <w:hyperlink w:anchor="_Toc169178073" w:history="1">
            <w:r w:rsidR="00415FBC" w:rsidRPr="00415FBC">
              <w:rPr>
                <w:rStyle w:val="Hyperlink"/>
                <w:rFonts w:ascii="Times New Roman" w:hAnsi="Times New Roman" w:cs="Times New Roman"/>
                <w:b w:val="0"/>
                <w:bCs w:val="0"/>
                <w:noProof/>
              </w:rPr>
              <w:t>3.2</w:t>
            </w:r>
            <w:r w:rsidR="00415FBC" w:rsidRPr="00415FBC">
              <w:rPr>
                <w:rFonts w:ascii="Times New Roman" w:hAnsi="Times New Roman" w:cs="Times New Roman"/>
                <w:b w:val="0"/>
                <w:bCs w:val="0"/>
                <w:noProof/>
                <w:kern w:val="2"/>
                <w:sz w:val="24"/>
                <w:szCs w:val="24"/>
                <w:lang w:val="en-GB" w:eastAsia="en-GB"/>
                <w14:ligatures w14:val="standardContextual"/>
              </w:rPr>
              <w:tab/>
            </w:r>
            <w:r w:rsidR="00415FBC" w:rsidRPr="00415FBC">
              <w:rPr>
                <w:rStyle w:val="Hyperlink"/>
                <w:rFonts w:ascii="Times New Roman" w:hAnsi="Times New Roman" w:cs="Times New Roman"/>
                <w:b w:val="0"/>
                <w:bCs w:val="0"/>
                <w:noProof/>
              </w:rPr>
              <w:t>Transpulmonary Pressure</w:t>
            </w:r>
            <w:r w:rsidR="00415FBC" w:rsidRPr="00415FBC">
              <w:rPr>
                <w:rFonts w:ascii="Times New Roman" w:hAnsi="Times New Roman" w:cs="Times New Roman"/>
                <w:b w:val="0"/>
                <w:bCs w:val="0"/>
                <w:noProof/>
                <w:webHidden/>
              </w:rPr>
              <w:tab/>
            </w:r>
            <w:r w:rsidR="00415FBC" w:rsidRPr="00415FBC">
              <w:rPr>
                <w:rFonts w:ascii="Times New Roman" w:hAnsi="Times New Roman" w:cs="Times New Roman"/>
                <w:b w:val="0"/>
                <w:bCs w:val="0"/>
                <w:noProof/>
                <w:webHidden/>
              </w:rPr>
              <w:fldChar w:fldCharType="begin"/>
            </w:r>
            <w:r w:rsidR="00415FBC" w:rsidRPr="00415FBC">
              <w:rPr>
                <w:rFonts w:ascii="Times New Roman" w:hAnsi="Times New Roman" w:cs="Times New Roman"/>
                <w:b w:val="0"/>
                <w:bCs w:val="0"/>
                <w:noProof/>
                <w:webHidden/>
              </w:rPr>
              <w:instrText xml:space="preserve"> PAGEREF _Toc169178073 \h </w:instrText>
            </w:r>
            <w:r w:rsidR="00415FBC" w:rsidRPr="00415FBC">
              <w:rPr>
                <w:rFonts w:ascii="Times New Roman" w:hAnsi="Times New Roman" w:cs="Times New Roman"/>
                <w:b w:val="0"/>
                <w:bCs w:val="0"/>
                <w:noProof/>
                <w:webHidden/>
              </w:rPr>
            </w:r>
            <w:r w:rsidR="00415FBC" w:rsidRPr="00415FBC">
              <w:rPr>
                <w:rFonts w:ascii="Times New Roman" w:hAnsi="Times New Roman" w:cs="Times New Roman"/>
                <w:b w:val="0"/>
                <w:bCs w:val="0"/>
                <w:noProof/>
                <w:webHidden/>
              </w:rPr>
              <w:fldChar w:fldCharType="separate"/>
            </w:r>
            <w:r w:rsidR="00415FBC" w:rsidRPr="00415FBC">
              <w:rPr>
                <w:rFonts w:ascii="Times New Roman" w:hAnsi="Times New Roman" w:cs="Times New Roman"/>
                <w:b w:val="0"/>
                <w:bCs w:val="0"/>
                <w:noProof/>
                <w:webHidden/>
              </w:rPr>
              <w:t>11</w:t>
            </w:r>
            <w:r w:rsidR="00415FBC" w:rsidRPr="00415FBC">
              <w:rPr>
                <w:rFonts w:ascii="Times New Roman" w:hAnsi="Times New Roman" w:cs="Times New Roman"/>
                <w:b w:val="0"/>
                <w:bCs w:val="0"/>
                <w:noProof/>
                <w:webHidden/>
              </w:rPr>
              <w:fldChar w:fldCharType="end"/>
            </w:r>
          </w:hyperlink>
        </w:p>
        <w:p w14:paraId="0973D167" w14:textId="3B561A0E" w:rsidR="00415FBC" w:rsidRPr="00415FBC" w:rsidRDefault="00000000">
          <w:pPr>
            <w:pStyle w:val="TOC2"/>
            <w:rPr>
              <w:rFonts w:ascii="Times New Roman" w:hAnsi="Times New Roman" w:cs="Times New Roman"/>
              <w:b w:val="0"/>
              <w:bCs w:val="0"/>
              <w:noProof/>
              <w:kern w:val="2"/>
              <w:sz w:val="24"/>
              <w:szCs w:val="24"/>
              <w:lang w:val="en-GB" w:eastAsia="en-GB"/>
              <w14:ligatures w14:val="standardContextual"/>
            </w:rPr>
          </w:pPr>
          <w:hyperlink w:anchor="_Toc169178074" w:history="1">
            <w:r w:rsidR="00415FBC" w:rsidRPr="00415FBC">
              <w:rPr>
                <w:rStyle w:val="Hyperlink"/>
                <w:rFonts w:ascii="Times New Roman" w:hAnsi="Times New Roman" w:cs="Times New Roman"/>
                <w:b w:val="0"/>
                <w:bCs w:val="0"/>
                <w:noProof/>
              </w:rPr>
              <w:t>3.3</w:t>
            </w:r>
            <w:r w:rsidR="00415FBC" w:rsidRPr="00415FBC">
              <w:rPr>
                <w:rFonts w:ascii="Times New Roman" w:hAnsi="Times New Roman" w:cs="Times New Roman"/>
                <w:b w:val="0"/>
                <w:bCs w:val="0"/>
                <w:noProof/>
                <w:kern w:val="2"/>
                <w:sz w:val="24"/>
                <w:szCs w:val="24"/>
                <w:lang w:val="en-GB" w:eastAsia="en-GB"/>
                <w14:ligatures w14:val="standardContextual"/>
              </w:rPr>
              <w:tab/>
            </w:r>
            <w:r w:rsidR="00415FBC" w:rsidRPr="00415FBC">
              <w:rPr>
                <w:rStyle w:val="Hyperlink"/>
                <w:rFonts w:ascii="Times New Roman" w:hAnsi="Times New Roman" w:cs="Times New Roman"/>
                <w:b w:val="0"/>
                <w:bCs w:val="0"/>
                <w:noProof/>
              </w:rPr>
              <w:t>Pleural Pressure</w:t>
            </w:r>
            <w:r w:rsidR="00415FBC" w:rsidRPr="00415FBC">
              <w:rPr>
                <w:rFonts w:ascii="Times New Roman" w:hAnsi="Times New Roman" w:cs="Times New Roman"/>
                <w:b w:val="0"/>
                <w:bCs w:val="0"/>
                <w:noProof/>
                <w:webHidden/>
              </w:rPr>
              <w:tab/>
            </w:r>
            <w:r w:rsidR="00415FBC" w:rsidRPr="00415FBC">
              <w:rPr>
                <w:rFonts w:ascii="Times New Roman" w:hAnsi="Times New Roman" w:cs="Times New Roman"/>
                <w:b w:val="0"/>
                <w:bCs w:val="0"/>
                <w:noProof/>
                <w:webHidden/>
              </w:rPr>
              <w:fldChar w:fldCharType="begin"/>
            </w:r>
            <w:r w:rsidR="00415FBC" w:rsidRPr="00415FBC">
              <w:rPr>
                <w:rFonts w:ascii="Times New Roman" w:hAnsi="Times New Roman" w:cs="Times New Roman"/>
                <w:b w:val="0"/>
                <w:bCs w:val="0"/>
                <w:noProof/>
                <w:webHidden/>
              </w:rPr>
              <w:instrText xml:space="preserve"> PAGEREF _Toc169178074 \h </w:instrText>
            </w:r>
            <w:r w:rsidR="00415FBC" w:rsidRPr="00415FBC">
              <w:rPr>
                <w:rFonts w:ascii="Times New Roman" w:hAnsi="Times New Roman" w:cs="Times New Roman"/>
                <w:b w:val="0"/>
                <w:bCs w:val="0"/>
                <w:noProof/>
                <w:webHidden/>
              </w:rPr>
            </w:r>
            <w:r w:rsidR="00415FBC" w:rsidRPr="00415FBC">
              <w:rPr>
                <w:rFonts w:ascii="Times New Roman" w:hAnsi="Times New Roman" w:cs="Times New Roman"/>
                <w:b w:val="0"/>
                <w:bCs w:val="0"/>
                <w:noProof/>
                <w:webHidden/>
              </w:rPr>
              <w:fldChar w:fldCharType="separate"/>
            </w:r>
            <w:r w:rsidR="00415FBC" w:rsidRPr="00415FBC">
              <w:rPr>
                <w:rFonts w:ascii="Times New Roman" w:hAnsi="Times New Roman" w:cs="Times New Roman"/>
                <w:b w:val="0"/>
                <w:bCs w:val="0"/>
                <w:noProof/>
                <w:webHidden/>
              </w:rPr>
              <w:t>12</w:t>
            </w:r>
            <w:r w:rsidR="00415FBC" w:rsidRPr="00415FBC">
              <w:rPr>
                <w:rFonts w:ascii="Times New Roman" w:hAnsi="Times New Roman" w:cs="Times New Roman"/>
                <w:b w:val="0"/>
                <w:bCs w:val="0"/>
                <w:noProof/>
                <w:webHidden/>
              </w:rPr>
              <w:fldChar w:fldCharType="end"/>
            </w:r>
          </w:hyperlink>
        </w:p>
        <w:p w14:paraId="3B351238" w14:textId="58F9FE2B" w:rsidR="00415FBC" w:rsidRPr="00415FBC" w:rsidRDefault="00000000">
          <w:pPr>
            <w:pStyle w:val="TOC2"/>
            <w:rPr>
              <w:rFonts w:ascii="Times New Roman" w:hAnsi="Times New Roman" w:cs="Times New Roman"/>
              <w:b w:val="0"/>
              <w:bCs w:val="0"/>
              <w:noProof/>
              <w:kern w:val="2"/>
              <w:sz w:val="24"/>
              <w:szCs w:val="24"/>
              <w:lang w:val="en-GB" w:eastAsia="en-GB"/>
              <w14:ligatures w14:val="standardContextual"/>
            </w:rPr>
          </w:pPr>
          <w:hyperlink w:anchor="_Toc169178075" w:history="1">
            <w:r w:rsidR="00415FBC" w:rsidRPr="00415FBC">
              <w:rPr>
                <w:rStyle w:val="Hyperlink"/>
                <w:rFonts w:ascii="Times New Roman" w:hAnsi="Times New Roman" w:cs="Times New Roman"/>
                <w:b w:val="0"/>
                <w:bCs w:val="0"/>
                <w:noProof/>
              </w:rPr>
              <w:t>3.4</w:t>
            </w:r>
            <w:r w:rsidR="00415FBC" w:rsidRPr="00415FBC">
              <w:rPr>
                <w:rFonts w:ascii="Times New Roman" w:hAnsi="Times New Roman" w:cs="Times New Roman"/>
                <w:b w:val="0"/>
                <w:bCs w:val="0"/>
                <w:noProof/>
                <w:kern w:val="2"/>
                <w:sz w:val="24"/>
                <w:szCs w:val="24"/>
                <w:lang w:val="en-GB" w:eastAsia="en-GB"/>
                <w14:ligatures w14:val="standardContextual"/>
              </w:rPr>
              <w:tab/>
            </w:r>
            <w:r w:rsidR="00415FBC" w:rsidRPr="00415FBC">
              <w:rPr>
                <w:rStyle w:val="Hyperlink"/>
                <w:rFonts w:ascii="Times New Roman" w:hAnsi="Times New Roman" w:cs="Times New Roman"/>
                <w:b w:val="0"/>
                <w:bCs w:val="0"/>
                <w:noProof/>
              </w:rPr>
              <w:t>Baseline End Expiratory Lung Volume</w:t>
            </w:r>
            <w:r w:rsidR="00415FBC" w:rsidRPr="00415FBC">
              <w:rPr>
                <w:rFonts w:ascii="Times New Roman" w:hAnsi="Times New Roman" w:cs="Times New Roman"/>
                <w:b w:val="0"/>
                <w:bCs w:val="0"/>
                <w:noProof/>
                <w:webHidden/>
              </w:rPr>
              <w:tab/>
            </w:r>
            <w:r w:rsidR="00415FBC" w:rsidRPr="00415FBC">
              <w:rPr>
                <w:rFonts w:ascii="Times New Roman" w:hAnsi="Times New Roman" w:cs="Times New Roman"/>
                <w:b w:val="0"/>
                <w:bCs w:val="0"/>
                <w:noProof/>
                <w:webHidden/>
              </w:rPr>
              <w:fldChar w:fldCharType="begin"/>
            </w:r>
            <w:r w:rsidR="00415FBC" w:rsidRPr="00415FBC">
              <w:rPr>
                <w:rFonts w:ascii="Times New Roman" w:hAnsi="Times New Roman" w:cs="Times New Roman"/>
                <w:b w:val="0"/>
                <w:bCs w:val="0"/>
                <w:noProof/>
                <w:webHidden/>
              </w:rPr>
              <w:instrText xml:space="preserve"> PAGEREF _Toc169178075 \h </w:instrText>
            </w:r>
            <w:r w:rsidR="00415FBC" w:rsidRPr="00415FBC">
              <w:rPr>
                <w:rFonts w:ascii="Times New Roman" w:hAnsi="Times New Roman" w:cs="Times New Roman"/>
                <w:b w:val="0"/>
                <w:bCs w:val="0"/>
                <w:noProof/>
                <w:webHidden/>
              </w:rPr>
            </w:r>
            <w:r w:rsidR="00415FBC" w:rsidRPr="00415FBC">
              <w:rPr>
                <w:rFonts w:ascii="Times New Roman" w:hAnsi="Times New Roman" w:cs="Times New Roman"/>
                <w:b w:val="0"/>
                <w:bCs w:val="0"/>
                <w:noProof/>
                <w:webHidden/>
              </w:rPr>
              <w:fldChar w:fldCharType="separate"/>
            </w:r>
            <w:r w:rsidR="00415FBC" w:rsidRPr="00415FBC">
              <w:rPr>
                <w:rFonts w:ascii="Times New Roman" w:hAnsi="Times New Roman" w:cs="Times New Roman"/>
                <w:b w:val="0"/>
                <w:bCs w:val="0"/>
                <w:noProof/>
                <w:webHidden/>
              </w:rPr>
              <w:t>12</w:t>
            </w:r>
            <w:r w:rsidR="00415FBC" w:rsidRPr="00415FBC">
              <w:rPr>
                <w:rFonts w:ascii="Times New Roman" w:hAnsi="Times New Roman" w:cs="Times New Roman"/>
                <w:b w:val="0"/>
                <w:bCs w:val="0"/>
                <w:noProof/>
                <w:webHidden/>
              </w:rPr>
              <w:fldChar w:fldCharType="end"/>
            </w:r>
          </w:hyperlink>
        </w:p>
        <w:p w14:paraId="7E08B1DA" w14:textId="2D497694" w:rsidR="00415FBC" w:rsidRPr="00415FBC" w:rsidRDefault="00000000">
          <w:pPr>
            <w:pStyle w:val="TOC2"/>
            <w:rPr>
              <w:rFonts w:ascii="Times New Roman" w:hAnsi="Times New Roman" w:cs="Times New Roman"/>
              <w:b w:val="0"/>
              <w:bCs w:val="0"/>
              <w:noProof/>
              <w:kern w:val="2"/>
              <w:sz w:val="24"/>
              <w:szCs w:val="24"/>
              <w:lang w:val="en-GB" w:eastAsia="en-GB"/>
              <w14:ligatures w14:val="standardContextual"/>
            </w:rPr>
          </w:pPr>
          <w:hyperlink w:anchor="_Toc169178076" w:history="1">
            <w:r w:rsidR="00415FBC" w:rsidRPr="00415FBC">
              <w:rPr>
                <w:rStyle w:val="Hyperlink"/>
                <w:rFonts w:ascii="Times New Roman" w:hAnsi="Times New Roman" w:cs="Times New Roman"/>
                <w:b w:val="0"/>
                <w:bCs w:val="0"/>
                <w:noProof/>
              </w:rPr>
              <w:t>3.5</w:t>
            </w:r>
            <w:r w:rsidR="00415FBC" w:rsidRPr="00415FBC">
              <w:rPr>
                <w:rFonts w:ascii="Times New Roman" w:hAnsi="Times New Roman" w:cs="Times New Roman"/>
                <w:b w:val="0"/>
                <w:bCs w:val="0"/>
                <w:noProof/>
                <w:kern w:val="2"/>
                <w:sz w:val="24"/>
                <w:szCs w:val="24"/>
                <w:lang w:val="en-GB" w:eastAsia="en-GB"/>
                <w14:ligatures w14:val="standardContextual"/>
              </w:rPr>
              <w:tab/>
            </w:r>
            <w:r w:rsidR="00415FBC" w:rsidRPr="00415FBC">
              <w:rPr>
                <w:rStyle w:val="Hyperlink"/>
                <w:rFonts w:ascii="Times New Roman" w:hAnsi="Times New Roman" w:cs="Times New Roman"/>
                <w:b w:val="0"/>
                <w:bCs w:val="0"/>
                <w:noProof/>
              </w:rPr>
              <w:t>Total Lung Strain</w:t>
            </w:r>
            <w:r w:rsidR="00415FBC" w:rsidRPr="00415FBC">
              <w:rPr>
                <w:rFonts w:ascii="Times New Roman" w:hAnsi="Times New Roman" w:cs="Times New Roman"/>
                <w:b w:val="0"/>
                <w:bCs w:val="0"/>
                <w:noProof/>
                <w:webHidden/>
              </w:rPr>
              <w:tab/>
            </w:r>
            <w:r w:rsidR="00415FBC" w:rsidRPr="00415FBC">
              <w:rPr>
                <w:rFonts w:ascii="Times New Roman" w:hAnsi="Times New Roman" w:cs="Times New Roman"/>
                <w:b w:val="0"/>
                <w:bCs w:val="0"/>
                <w:noProof/>
                <w:webHidden/>
              </w:rPr>
              <w:fldChar w:fldCharType="begin"/>
            </w:r>
            <w:r w:rsidR="00415FBC" w:rsidRPr="00415FBC">
              <w:rPr>
                <w:rFonts w:ascii="Times New Roman" w:hAnsi="Times New Roman" w:cs="Times New Roman"/>
                <w:b w:val="0"/>
                <w:bCs w:val="0"/>
                <w:noProof/>
                <w:webHidden/>
              </w:rPr>
              <w:instrText xml:space="preserve"> PAGEREF _Toc169178076 \h </w:instrText>
            </w:r>
            <w:r w:rsidR="00415FBC" w:rsidRPr="00415FBC">
              <w:rPr>
                <w:rFonts w:ascii="Times New Roman" w:hAnsi="Times New Roman" w:cs="Times New Roman"/>
                <w:b w:val="0"/>
                <w:bCs w:val="0"/>
                <w:noProof/>
                <w:webHidden/>
              </w:rPr>
            </w:r>
            <w:r w:rsidR="00415FBC" w:rsidRPr="00415FBC">
              <w:rPr>
                <w:rFonts w:ascii="Times New Roman" w:hAnsi="Times New Roman" w:cs="Times New Roman"/>
                <w:b w:val="0"/>
                <w:bCs w:val="0"/>
                <w:noProof/>
                <w:webHidden/>
              </w:rPr>
              <w:fldChar w:fldCharType="separate"/>
            </w:r>
            <w:r w:rsidR="00415FBC" w:rsidRPr="00415FBC">
              <w:rPr>
                <w:rFonts w:ascii="Times New Roman" w:hAnsi="Times New Roman" w:cs="Times New Roman"/>
                <w:b w:val="0"/>
                <w:bCs w:val="0"/>
                <w:noProof/>
                <w:webHidden/>
              </w:rPr>
              <w:t>12</w:t>
            </w:r>
            <w:r w:rsidR="00415FBC" w:rsidRPr="00415FBC">
              <w:rPr>
                <w:rFonts w:ascii="Times New Roman" w:hAnsi="Times New Roman" w:cs="Times New Roman"/>
                <w:b w:val="0"/>
                <w:bCs w:val="0"/>
                <w:noProof/>
                <w:webHidden/>
              </w:rPr>
              <w:fldChar w:fldCharType="end"/>
            </w:r>
          </w:hyperlink>
        </w:p>
        <w:p w14:paraId="2E9BEB49" w14:textId="0E1C83E9" w:rsidR="00415FBC" w:rsidRPr="00415FBC" w:rsidRDefault="00000000">
          <w:pPr>
            <w:pStyle w:val="TOC2"/>
            <w:rPr>
              <w:rFonts w:ascii="Times New Roman" w:hAnsi="Times New Roman" w:cs="Times New Roman"/>
              <w:b w:val="0"/>
              <w:bCs w:val="0"/>
              <w:noProof/>
              <w:kern w:val="2"/>
              <w:sz w:val="24"/>
              <w:szCs w:val="24"/>
              <w:lang w:val="en-GB" w:eastAsia="en-GB"/>
              <w14:ligatures w14:val="standardContextual"/>
            </w:rPr>
          </w:pPr>
          <w:hyperlink w:anchor="_Toc169178077" w:history="1">
            <w:r w:rsidR="00415FBC" w:rsidRPr="00415FBC">
              <w:rPr>
                <w:rStyle w:val="Hyperlink"/>
                <w:rFonts w:ascii="Times New Roman" w:hAnsi="Times New Roman" w:cs="Times New Roman"/>
                <w:b w:val="0"/>
                <w:bCs w:val="0"/>
                <w:noProof/>
              </w:rPr>
              <w:t>3.6</w:t>
            </w:r>
            <w:r w:rsidR="00415FBC" w:rsidRPr="00415FBC">
              <w:rPr>
                <w:rFonts w:ascii="Times New Roman" w:hAnsi="Times New Roman" w:cs="Times New Roman"/>
                <w:b w:val="0"/>
                <w:bCs w:val="0"/>
                <w:noProof/>
                <w:kern w:val="2"/>
                <w:sz w:val="24"/>
                <w:szCs w:val="24"/>
                <w:lang w:val="en-GB" w:eastAsia="en-GB"/>
                <w14:ligatures w14:val="standardContextual"/>
              </w:rPr>
              <w:tab/>
            </w:r>
            <w:r w:rsidR="00415FBC" w:rsidRPr="00415FBC">
              <w:rPr>
                <w:rStyle w:val="Hyperlink"/>
                <w:rFonts w:ascii="Times New Roman" w:hAnsi="Times New Roman" w:cs="Times New Roman"/>
                <w:b w:val="0"/>
                <w:bCs w:val="0"/>
                <w:noProof/>
              </w:rPr>
              <w:t>Total Lung Stress</w:t>
            </w:r>
            <w:r w:rsidR="00415FBC" w:rsidRPr="00415FBC">
              <w:rPr>
                <w:rFonts w:ascii="Times New Roman" w:hAnsi="Times New Roman" w:cs="Times New Roman"/>
                <w:b w:val="0"/>
                <w:bCs w:val="0"/>
                <w:noProof/>
                <w:webHidden/>
              </w:rPr>
              <w:tab/>
            </w:r>
            <w:r w:rsidR="00415FBC" w:rsidRPr="00415FBC">
              <w:rPr>
                <w:rFonts w:ascii="Times New Roman" w:hAnsi="Times New Roman" w:cs="Times New Roman"/>
                <w:b w:val="0"/>
                <w:bCs w:val="0"/>
                <w:noProof/>
                <w:webHidden/>
              </w:rPr>
              <w:fldChar w:fldCharType="begin"/>
            </w:r>
            <w:r w:rsidR="00415FBC" w:rsidRPr="00415FBC">
              <w:rPr>
                <w:rFonts w:ascii="Times New Roman" w:hAnsi="Times New Roman" w:cs="Times New Roman"/>
                <w:b w:val="0"/>
                <w:bCs w:val="0"/>
                <w:noProof/>
                <w:webHidden/>
              </w:rPr>
              <w:instrText xml:space="preserve"> PAGEREF _Toc169178077 \h </w:instrText>
            </w:r>
            <w:r w:rsidR="00415FBC" w:rsidRPr="00415FBC">
              <w:rPr>
                <w:rFonts w:ascii="Times New Roman" w:hAnsi="Times New Roman" w:cs="Times New Roman"/>
                <w:b w:val="0"/>
                <w:bCs w:val="0"/>
                <w:noProof/>
                <w:webHidden/>
              </w:rPr>
            </w:r>
            <w:r w:rsidR="00415FBC" w:rsidRPr="00415FBC">
              <w:rPr>
                <w:rFonts w:ascii="Times New Roman" w:hAnsi="Times New Roman" w:cs="Times New Roman"/>
                <w:b w:val="0"/>
                <w:bCs w:val="0"/>
                <w:noProof/>
                <w:webHidden/>
              </w:rPr>
              <w:fldChar w:fldCharType="separate"/>
            </w:r>
            <w:r w:rsidR="00415FBC" w:rsidRPr="00415FBC">
              <w:rPr>
                <w:rFonts w:ascii="Times New Roman" w:hAnsi="Times New Roman" w:cs="Times New Roman"/>
                <w:b w:val="0"/>
                <w:bCs w:val="0"/>
                <w:noProof/>
                <w:webHidden/>
              </w:rPr>
              <w:t>12</w:t>
            </w:r>
            <w:r w:rsidR="00415FBC" w:rsidRPr="00415FBC">
              <w:rPr>
                <w:rFonts w:ascii="Times New Roman" w:hAnsi="Times New Roman" w:cs="Times New Roman"/>
                <w:b w:val="0"/>
                <w:bCs w:val="0"/>
                <w:noProof/>
                <w:webHidden/>
              </w:rPr>
              <w:fldChar w:fldCharType="end"/>
            </w:r>
          </w:hyperlink>
        </w:p>
        <w:p w14:paraId="2E9E295C" w14:textId="5A176FCE" w:rsidR="00415FBC" w:rsidRPr="00415FBC" w:rsidRDefault="00000000">
          <w:pPr>
            <w:pStyle w:val="TOC2"/>
            <w:rPr>
              <w:rFonts w:ascii="Times New Roman" w:hAnsi="Times New Roman" w:cs="Times New Roman"/>
              <w:b w:val="0"/>
              <w:bCs w:val="0"/>
              <w:noProof/>
              <w:kern w:val="2"/>
              <w:sz w:val="24"/>
              <w:szCs w:val="24"/>
              <w:lang w:val="en-GB" w:eastAsia="en-GB"/>
              <w14:ligatures w14:val="standardContextual"/>
            </w:rPr>
          </w:pPr>
          <w:hyperlink w:anchor="_Toc169178078" w:history="1">
            <w:r w:rsidR="00415FBC" w:rsidRPr="00415FBC">
              <w:rPr>
                <w:rStyle w:val="Hyperlink"/>
                <w:rFonts w:ascii="Times New Roman" w:hAnsi="Times New Roman" w:cs="Times New Roman"/>
                <w:b w:val="0"/>
                <w:bCs w:val="0"/>
                <w:noProof/>
              </w:rPr>
              <w:t>3.7</w:t>
            </w:r>
            <w:r w:rsidR="00415FBC" w:rsidRPr="00415FBC">
              <w:rPr>
                <w:rFonts w:ascii="Times New Roman" w:hAnsi="Times New Roman" w:cs="Times New Roman"/>
                <w:b w:val="0"/>
                <w:bCs w:val="0"/>
                <w:noProof/>
                <w:kern w:val="2"/>
                <w:sz w:val="24"/>
                <w:szCs w:val="24"/>
                <w:lang w:val="en-GB" w:eastAsia="en-GB"/>
                <w14:ligatures w14:val="standardContextual"/>
              </w:rPr>
              <w:tab/>
            </w:r>
            <w:r w:rsidR="00415FBC" w:rsidRPr="00415FBC">
              <w:rPr>
                <w:rStyle w:val="Hyperlink"/>
                <w:rFonts w:ascii="Times New Roman" w:hAnsi="Times New Roman" w:cs="Times New Roman"/>
                <w:b w:val="0"/>
                <w:bCs w:val="0"/>
                <w:noProof/>
              </w:rPr>
              <w:t>Mechanical Power</w:t>
            </w:r>
            <w:r w:rsidR="00415FBC" w:rsidRPr="00415FBC">
              <w:rPr>
                <w:rFonts w:ascii="Times New Roman" w:hAnsi="Times New Roman" w:cs="Times New Roman"/>
                <w:b w:val="0"/>
                <w:bCs w:val="0"/>
                <w:noProof/>
                <w:webHidden/>
              </w:rPr>
              <w:tab/>
            </w:r>
            <w:r w:rsidR="00415FBC" w:rsidRPr="00415FBC">
              <w:rPr>
                <w:rFonts w:ascii="Times New Roman" w:hAnsi="Times New Roman" w:cs="Times New Roman"/>
                <w:b w:val="0"/>
                <w:bCs w:val="0"/>
                <w:noProof/>
                <w:webHidden/>
              </w:rPr>
              <w:fldChar w:fldCharType="begin"/>
            </w:r>
            <w:r w:rsidR="00415FBC" w:rsidRPr="00415FBC">
              <w:rPr>
                <w:rFonts w:ascii="Times New Roman" w:hAnsi="Times New Roman" w:cs="Times New Roman"/>
                <w:b w:val="0"/>
                <w:bCs w:val="0"/>
                <w:noProof/>
                <w:webHidden/>
              </w:rPr>
              <w:instrText xml:space="preserve"> PAGEREF _Toc169178078 \h </w:instrText>
            </w:r>
            <w:r w:rsidR="00415FBC" w:rsidRPr="00415FBC">
              <w:rPr>
                <w:rFonts w:ascii="Times New Roman" w:hAnsi="Times New Roman" w:cs="Times New Roman"/>
                <w:b w:val="0"/>
                <w:bCs w:val="0"/>
                <w:noProof/>
                <w:webHidden/>
              </w:rPr>
            </w:r>
            <w:r w:rsidR="00415FBC" w:rsidRPr="00415FBC">
              <w:rPr>
                <w:rFonts w:ascii="Times New Roman" w:hAnsi="Times New Roman" w:cs="Times New Roman"/>
                <w:b w:val="0"/>
                <w:bCs w:val="0"/>
                <w:noProof/>
                <w:webHidden/>
              </w:rPr>
              <w:fldChar w:fldCharType="separate"/>
            </w:r>
            <w:r w:rsidR="00415FBC" w:rsidRPr="00415FBC">
              <w:rPr>
                <w:rFonts w:ascii="Times New Roman" w:hAnsi="Times New Roman" w:cs="Times New Roman"/>
                <w:b w:val="0"/>
                <w:bCs w:val="0"/>
                <w:noProof/>
                <w:webHidden/>
              </w:rPr>
              <w:t>12</w:t>
            </w:r>
            <w:r w:rsidR="00415FBC" w:rsidRPr="00415FBC">
              <w:rPr>
                <w:rFonts w:ascii="Times New Roman" w:hAnsi="Times New Roman" w:cs="Times New Roman"/>
                <w:b w:val="0"/>
                <w:bCs w:val="0"/>
                <w:noProof/>
                <w:webHidden/>
              </w:rPr>
              <w:fldChar w:fldCharType="end"/>
            </w:r>
          </w:hyperlink>
        </w:p>
        <w:p w14:paraId="04A58019" w14:textId="79425965" w:rsidR="00415FBC" w:rsidRPr="00415FBC" w:rsidRDefault="00000000">
          <w:pPr>
            <w:pStyle w:val="TOC2"/>
            <w:rPr>
              <w:rFonts w:ascii="Times New Roman" w:hAnsi="Times New Roman" w:cs="Times New Roman"/>
              <w:b w:val="0"/>
              <w:bCs w:val="0"/>
              <w:noProof/>
              <w:kern w:val="2"/>
              <w:sz w:val="24"/>
              <w:szCs w:val="24"/>
              <w:lang w:val="en-GB" w:eastAsia="en-GB"/>
              <w14:ligatures w14:val="standardContextual"/>
            </w:rPr>
          </w:pPr>
          <w:hyperlink w:anchor="_Toc169178079" w:history="1">
            <w:r w:rsidR="00415FBC" w:rsidRPr="00415FBC">
              <w:rPr>
                <w:rStyle w:val="Hyperlink"/>
                <w:rFonts w:ascii="Times New Roman" w:hAnsi="Times New Roman" w:cs="Times New Roman"/>
                <w:b w:val="0"/>
                <w:bCs w:val="0"/>
                <w:noProof/>
              </w:rPr>
              <w:t>3.8</w:t>
            </w:r>
            <w:r w:rsidR="00415FBC" w:rsidRPr="00415FBC">
              <w:rPr>
                <w:rFonts w:ascii="Times New Roman" w:hAnsi="Times New Roman" w:cs="Times New Roman"/>
                <w:b w:val="0"/>
                <w:bCs w:val="0"/>
                <w:noProof/>
                <w:kern w:val="2"/>
                <w:sz w:val="24"/>
                <w:szCs w:val="24"/>
                <w:lang w:val="en-GB" w:eastAsia="en-GB"/>
                <w14:ligatures w14:val="standardContextual"/>
              </w:rPr>
              <w:tab/>
            </w:r>
            <w:r w:rsidR="00415FBC" w:rsidRPr="00415FBC">
              <w:rPr>
                <w:rStyle w:val="Hyperlink"/>
                <w:rFonts w:ascii="Times New Roman" w:hAnsi="Times New Roman" w:cs="Times New Roman"/>
                <w:b w:val="0"/>
                <w:bCs w:val="0"/>
                <w:noProof/>
              </w:rPr>
              <w:t>Driving Pressure</w:t>
            </w:r>
            <w:r w:rsidR="00415FBC" w:rsidRPr="00415FBC">
              <w:rPr>
                <w:rFonts w:ascii="Times New Roman" w:hAnsi="Times New Roman" w:cs="Times New Roman"/>
                <w:b w:val="0"/>
                <w:bCs w:val="0"/>
                <w:noProof/>
                <w:webHidden/>
              </w:rPr>
              <w:tab/>
            </w:r>
            <w:r w:rsidR="00415FBC" w:rsidRPr="00415FBC">
              <w:rPr>
                <w:rFonts w:ascii="Times New Roman" w:hAnsi="Times New Roman" w:cs="Times New Roman"/>
                <w:b w:val="0"/>
                <w:bCs w:val="0"/>
                <w:noProof/>
                <w:webHidden/>
              </w:rPr>
              <w:fldChar w:fldCharType="begin"/>
            </w:r>
            <w:r w:rsidR="00415FBC" w:rsidRPr="00415FBC">
              <w:rPr>
                <w:rFonts w:ascii="Times New Roman" w:hAnsi="Times New Roman" w:cs="Times New Roman"/>
                <w:b w:val="0"/>
                <w:bCs w:val="0"/>
                <w:noProof/>
                <w:webHidden/>
              </w:rPr>
              <w:instrText xml:space="preserve"> PAGEREF _Toc169178079 \h </w:instrText>
            </w:r>
            <w:r w:rsidR="00415FBC" w:rsidRPr="00415FBC">
              <w:rPr>
                <w:rFonts w:ascii="Times New Roman" w:hAnsi="Times New Roman" w:cs="Times New Roman"/>
                <w:b w:val="0"/>
                <w:bCs w:val="0"/>
                <w:noProof/>
                <w:webHidden/>
              </w:rPr>
            </w:r>
            <w:r w:rsidR="00415FBC" w:rsidRPr="00415FBC">
              <w:rPr>
                <w:rFonts w:ascii="Times New Roman" w:hAnsi="Times New Roman" w:cs="Times New Roman"/>
                <w:b w:val="0"/>
                <w:bCs w:val="0"/>
                <w:noProof/>
                <w:webHidden/>
              </w:rPr>
              <w:fldChar w:fldCharType="separate"/>
            </w:r>
            <w:r w:rsidR="00415FBC" w:rsidRPr="00415FBC">
              <w:rPr>
                <w:rFonts w:ascii="Times New Roman" w:hAnsi="Times New Roman" w:cs="Times New Roman"/>
                <w:b w:val="0"/>
                <w:bCs w:val="0"/>
                <w:noProof/>
                <w:webHidden/>
              </w:rPr>
              <w:t>13</w:t>
            </w:r>
            <w:r w:rsidR="00415FBC" w:rsidRPr="00415FBC">
              <w:rPr>
                <w:rFonts w:ascii="Times New Roman" w:hAnsi="Times New Roman" w:cs="Times New Roman"/>
                <w:b w:val="0"/>
                <w:bCs w:val="0"/>
                <w:noProof/>
                <w:webHidden/>
              </w:rPr>
              <w:fldChar w:fldCharType="end"/>
            </w:r>
          </w:hyperlink>
        </w:p>
        <w:p w14:paraId="5C2FF21B" w14:textId="2C716712" w:rsidR="00415FBC" w:rsidRPr="00415FBC" w:rsidRDefault="00000000">
          <w:pPr>
            <w:pStyle w:val="TOC1"/>
            <w:rPr>
              <w:rFonts w:eastAsiaTheme="minorEastAsia"/>
              <w:b w:val="0"/>
              <w:bCs w:val="0"/>
              <w:kern w:val="2"/>
              <w:sz w:val="24"/>
              <w:szCs w:val="24"/>
              <w:lang w:eastAsia="en-GB"/>
              <w14:ligatures w14:val="standardContextual"/>
            </w:rPr>
          </w:pPr>
          <w:hyperlink w:anchor="_Toc169178080" w:history="1">
            <w:r w:rsidR="00415FBC" w:rsidRPr="00415FBC">
              <w:rPr>
                <w:rStyle w:val="Hyperlink"/>
              </w:rPr>
              <w:t>4-</w:t>
            </w:r>
            <w:r w:rsidR="00415FBC" w:rsidRPr="00415FBC">
              <w:rPr>
                <w:rFonts w:eastAsiaTheme="minorEastAsia"/>
                <w:b w:val="0"/>
                <w:bCs w:val="0"/>
                <w:kern w:val="2"/>
                <w:sz w:val="24"/>
                <w:szCs w:val="24"/>
                <w:lang w:eastAsia="en-GB"/>
                <w14:ligatures w14:val="standardContextual"/>
              </w:rPr>
              <w:tab/>
            </w:r>
            <w:r w:rsidR="00415FBC" w:rsidRPr="00415FBC">
              <w:rPr>
                <w:rStyle w:val="Hyperlink"/>
              </w:rPr>
              <w:t>Modelling High Flow Nasal Cannula Therapy</w:t>
            </w:r>
            <w:r w:rsidR="00415FBC" w:rsidRPr="00415FBC">
              <w:rPr>
                <w:webHidden/>
              </w:rPr>
              <w:tab/>
            </w:r>
            <w:r w:rsidR="00415FBC" w:rsidRPr="00415FBC">
              <w:rPr>
                <w:webHidden/>
              </w:rPr>
              <w:fldChar w:fldCharType="begin"/>
            </w:r>
            <w:r w:rsidR="00415FBC" w:rsidRPr="00415FBC">
              <w:rPr>
                <w:webHidden/>
              </w:rPr>
              <w:instrText xml:space="preserve"> PAGEREF _Toc169178080 \h </w:instrText>
            </w:r>
            <w:r w:rsidR="00415FBC" w:rsidRPr="00415FBC">
              <w:rPr>
                <w:webHidden/>
              </w:rPr>
            </w:r>
            <w:r w:rsidR="00415FBC" w:rsidRPr="00415FBC">
              <w:rPr>
                <w:webHidden/>
              </w:rPr>
              <w:fldChar w:fldCharType="separate"/>
            </w:r>
            <w:r w:rsidR="00415FBC" w:rsidRPr="00415FBC">
              <w:rPr>
                <w:webHidden/>
              </w:rPr>
              <w:t>14</w:t>
            </w:r>
            <w:r w:rsidR="00415FBC" w:rsidRPr="00415FBC">
              <w:rPr>
                <w:webHidden/>
              </w:rPr>
              <w:fldChar w:fldCharType="end"/>
            </w:r>
          </w:hyperlink>
        </w:p>
        <w:p w14:paraId="3667EA66" w14:textId="36BD0932" w:rsidR="00415FBC" w:rsidRPr="00415FBC" w:rsidRDefault="00000000">
          <w:pPr>
            <w:pStyle w:val="TOC2"/>
            <w:rPr>
              <w:rFonts w:ascii="Times New Roman" w:hAnsi="Times New Roman" w:cs="Times New Roman"/>
              <w:b w:val="0"/>
              <w:bCs w:val="0"/>
              <w:noProof/>
              <w:kern w:val="2"/>
              <w:sz w:val="24"/>
              <w:szCs w:val="24"/>
              <w:lang w:val="en-GB" w:eastAsia="en-GB"/>
              <w14:ligatures w14:val="standardContextual"/>
            </w:rPr>
          </w:pPr>
          <w:hyperlink w:anchor="_Toc169178081" w:history="1">
            <w:r w:rsidR="00415FBC" w:rsidRPr="00415FBC">
              <w:rPr>
                <w:rStyle w:val="Hyperlink"/>
                <w:rFonts w:ascii="Times New Roman" w:hAnsi="Times New Roman" w:cs="Times New Roman"/>
                <w:b w:val="0"/>
                <w:bCs w:val="0"/>
                <w:noProof/>
              </w:rPr>
              <w:t>4.1</w:t>
            </w:r>
            <w:r w:rsidR="00415FBC" w:rsidRPr="00415FBC">
              <w:rPr>
                <w:rFonts w:ascii="Times New Roman" w:hAnsi="Times New Roman" w:cs="Times New Roman"/>
                <w:b w:val="0"/>
                <w:bCs w:val="0"/>
                <w:noProof/>
                <w:kern w:val="2"/>
                <w:sz w:val="24"/>
                <w:szCs w:val="24"/>
                <w:lang w:val="en-GB" w:eastAsia="en-GB"/>
                <w14:ligatures w14:val="standardContextual"/>
              </w:rPr>
              <w:tab/>
            </w:r>
            <w:r w:rsidR="00415FBC" w:rsidRPr="00415FBC">
              <w:rPr>
                <w:rStyle w:val="Hyperlink"/>
                <w:rFonts w:ascii="Times New Roman" w:hAnsi="Times New Roman" w:cs="Times New Roman"/>
                <w:b w:val="0"/>
                <w:bCs w:val="0"/>
                <w:noProof/>
              </w:rPr>
              <w:t>Experimental studies measured airway pressures</w:t>
            </w:r>
            <w:r w:rsidR="00415FBC" w:rsidRPr="00415FBC">
              <w:rPr>
                <w:rFonts w:ascii="Times New Roman" w:hAnsi="Times New Roman" w:cs="Times New Roman"/>
                <w:b w:val="0"/>
                <w:bCs w:val="0"/>
                <w:noProof/>
                <w:webHidden/>
              </w:rPr>
              <w:tab/>
            </w:r>
            <w:r w:rsidR="00415FBC" w:rsidRPr="00415FBC">
              <w:rPr>
                <w:rFonts w:ascii="Times New Roman" w:hAnsi="Times New Roman" w:cs="Times New Roman"/>
                <w:b w:val="0"/>
                <w:bCs w:val="0"/>
                <w:noProof/>
                <w:webHidden/>
              </w:rPr>
              <w:fldChar w:fldCharType="begin"/>
            </w:r>
            <w:r w:rsidR="00415FBC" w:rsidRPr="00415FBC">
              <w:rPr>
                <w:rFonts w:ascii="Times New Roman" w:hAnsi="Times New Roman" w:cs="Times New Roman"/>
                <w:b w:val="0"/>
                <w:bCs w:val="0"/>
                <w:noProof/>
                <w:webHidden/>
              </w:rPr>
              <w:instrText xml:space="preserve"> PAGEREF _Toc169178081 \h </w:instrText>
            </w:r>
            <w:r w:rsidR="00415FBC" w:rsidRPr="00415FBC">
              <w:rPr>
                <w:rFonts w:ascii="Times New Roman" w:hAnsi="Times New Roman" w:cs="Times New Roman"/>
                <w:b w:val="0"/>
                <w:bCs w:val="0"/>
                <w:noProof/>
                <w:webHidden/>
              </w:rPr>
            </w:r>
            <w:r w:rsidR="00415FBC" w:rsidRPr="00415FBC">
              <w:rPr>
                <w:rFonts w:ascii="Times New Roman" w:hAnsi="Times New Roman" w:cs="Times New Roman"/>
                <w:b w:val="0"/>
                <w:bCs w:val="0"/>
                <w:noProof/>
                <w:webHidden/>
              </w:rPr>
              <w:fldChar w:fldCharType="separate"/>
            </w:r>
            <w:r w:rsidR="00415FBC" w:rsidRPr="00415FBC">
              <w:rPr>
                <w:rFonts w:ascii="Times New Roman" w:hAnsi="Times New Roman" w:cs="Times New Roman"/>
                <w:b w:val="0"/>
                <w:bCs w:val="0"/>
                <w:noProof/>
                <w:webHidden/>
              </w:rPr>
              <w:t>14</w:t>
            </w:r>
            <w:r w:rsidR="00415FBC" w:rsidRPr="00415FBC">
              <w:rPr>
                <w:rFonts w:ascii="Times New Roman" w:hAnsi="Times New Roman" w:cs="Times New Roman"/>
                <w:b w:val="0"/>
                <w:bCs w:val="0"/>
                <w:noProof/>
                <w:webHidden/>
              </w:rPr>
              <w:fldChar w:fldCharType="end"/>
            </w:r>
          </w:hyperlink>
        </w:p>
        <w:p w14:paraId="4B9816CF" w14:textId="2B1FFF76" w:rsidR="00415FBC" w:rsidRPr="00415FBC" w:rsidRDefault="00000000">
          <w:pPr>
            <w:pStyle w:val="TOC2"/>
            <w:rPr>
              <w:rFonts w:ascii="Times New Roman" w:hAnsi="Times New Roman" w:cs="Times New Roman"/>
              <w:b w:val="0"/>
              <w:bCs w:val="0"/>
              <w:noProof/>
              <w:kern w:val="2"/>
              <w:sz w:val="24"/>
              <w:szCs w:val="24"/>
              <w:lang w:val="en-GB" w:eastAsia="en-GB"/>
              <w14:ligatures w14:val="standardContextual"/>
            </w:rPr>
          </w:pPr>
          <w:hyperlink w:anchor="_Toc169178082" w:history="1">
            <w:r w:rsidR="00415FBC" w:rsidRPr="00415FBC">
              <w:rPr>
                <w:rStyle w:val="Hyperlink"/>
                <w:rFonts w:ascii="Times New Roman" w:hAnsi="Times New Roman" w:cs="Times New Roman"/>
                <w:b w:val="0"/>
                <w:bCs w:val="0"/>
                <w:noProof/>
              </w:rPr>
              <w:t>4.2</w:t>
            </w:r>
            <w:r w:rsidR="00415FBC" w:rsidRPr="00415FBC">
              <w:rPr>
                <w:rFonts w:ascii="Times New Roman" w:hAnsi="Times New Roman" w:cs="Times New Roman"/>
                <w:b w:val="0"/>
                <w:bCs w:val="0"/>
                <w:noProof/>
                <w:kern w:val="2"/>
                <w:sz w:val="24"/>
                <w:szCs w:val="24"/>
                <w:lang w:val="en-GB" w:eastAsia="en-GB"/>
                <w14:ligatures w14:val="standardContextual"/>
              </w:rPr>
              <w:tab/>
            </w:r>
            <w:r w:rsidR="00415FBC" w:rsidRPr="00415FBC">
              <w:rPr>
                <w:rStyle w:val="Hyperlink"/>
                <w:rFonts w:ascii="Times New Roman" w:hAnsi="Times New Roman" w:cs="Times New Roman"/>
                <w:b w:val="0"/>
                <w:bCs w:val="0"/>
                <w:noProof/>
              </w:rPr>
              <w:t>Creating a Virtual Cohort of Healthy Subjects</w:t>
            </w:r>
            <w:r w:rsidR="00415FBC" w:rsidRPr="00415FBC">
              <w:rPr>
                <w:rFonts w:ascii="Times New Roman" w:hAnsi="Times New Roman" w:cs="Times New Roman"/>
                <w:b w:val="0"/>
                <w:bCs w:val="0"/>
                <w:noProof/>
                <w:webHidden/>
              </w:rPr>
              <w:tab/>
            </w:r>
            <w:r w:rsidR="00415FBC" w:rsidRPr="00415FBC">
              <w:rPr>
                <w:rFonts w:ascii="Times New Roman" w:hAnsi="Times New Roman" w:cs="Times New Roman"/>
                <w:b w:val="0"/>
                <w:bCs w:val="0"/>
                <w:noProof/>
                <w:webHidden/>
              </w:rPr>
              <w:fldChar w:fldCharType="begin"/>
            </w:r>
            <w:r w:rsidR="00415FBC" w:rsidRPr="00415FBC">
              <w:rPr>
                <w:rFonts w:ascii="Times New Roman" w:hAnsi="Times New Roman" w:cs="Times New Roman"/>
                <w:b w:val="0"/>
                <w:bCs w:val="0"/>
                <w:noProof/>
                <w:webHidden/>
              </w:rPr>
              <w:instrText xml:space="preserve"> PAGEREF _Toc169178082 \h </w:instrText>
            </w:r>
            <w:r w:rsidR="00415FBC" w:rsidRPr="00415FBC">
              <w:rPr>
                <w:rFonts w:ascii="Times New Roman" w:hAnsi="Times New Roman" w:cs="Times New Roman"/>
                <w:b w:val="0"/>
                <w:bCs w:val="0"/>
                <w:noProof/>
                <w:webHidden/>
              </w:rPr>
            </w:r>
            <w:r w:rsidR="00415FBC" w:rsidRPr="00415FBC">
              <w:rPr>
                <w:rFonts w:ascii="Times New Roman" w:hAnsi="Times New Roman" w:cs="Times New Roman"/>
                <w:b w:val="0"/>
                <w:bCs w:val="0"/>
                <w:noProof/>
                <w:webHidden/>
              </w:rPr>
              <w:fldChar w:fldCharType="separate"/>
            </w:r>
            <w:r w:rsidR="00415FBC" w:rsidRPr="00415FBC">
              <w:rPr>
                <w:rFonts w:ascii="Times New Roman" w:hAnsi="Times New Roman" w:cs="Times New Roman"/>
                <w:b w:val="0"/>
                <w:bCs w:val="0"/>
                <w:noProof/>
                <w:webHidden/>
              </w:rPr>
              <w:t>16</w:t>
            </w:r>
            <w:r w:rsidR="00415FBC" w:rsidRPr="00415FBC">
              <w:rPr>
                <w:rFonts w:ascii="Times New Roman" w:hAnsi="Times New Roman" w:cs="Times New Roman"/>
                <w:b w:val="0"/>
                <w:bCs w:val="0"/>
                <w:noProof/>
                <w:webHidden/>
              </w:rPr>
              <w:fldChar w:fldCharType="end"/>
            </w:r>
          </w:hyperlink>
        </w:p>
        <w:p w14:paraId="24AFCF2E" w14:textId="1CDEE8FD" w:rsidR="00415FBC" w:rsidRPr="00415FBC" w:rsidRDefault="00000000">
          <w:pPr>
            <w:pStyle w:val="TOC2"/>
            <w:rPr>
              <w:rFonts w:ascii="Times New Roman" w:hAnsi="Times New Roman" w:cs="Times New Roman"/>
              <w:b w:val="0"/>
              <w:bCs w:val="0"/>
              <w:noProof/>
              <w:kern w:val="2"/>
              <w:sz w:val="24"/>
              <w:szCs w:val="24"/>
              <w:lang w:val="en-GB" w:eastAsia="en-GB"/>
              <w14:ligatures w14:val="standardContextual"/>
            </w:rPr>
          </w:pPr>
          <w:hyperlink w:anchor="_Toc169178083" w:history="1">
            <w:r w:rsidR="00415FBC" w:rsidRPr="00415FBC">
              <w:rPr>
                <w:rStyle w:val="Hyperlink"/>
                <w:rFonts w:ascii="Times New Roman" w:hAnsi="Times New Roman" w:cs="Times New Roman"/>
                <w:b w:val="0"/>
                <w:bCs w:val="0"/>
                <w:noProof/>
              </w:rPr>
              <w:t>4.3</w:t>
            </w:r>
            <w:r w:rsidR="00415FBC" w:rsidRPr="00415FBC">
              <w:rPr>
                <w:rFonts w:ascii="Times New Roman" w:hAnsi="Times New Roman" w:cs="Times New Roman"/>
                <w:b w:val="0"/>
                <w:bCs w:val="0"/>
                <w:noProof/>
                <w:kern w:val="2"/>
                <w:sz w:val="24"/>
                <w:szCs w:val="24"/>
                <w:lang w:val="en-GB" w:eastAsia="en-GB"/>
                <w14:ligatures w14:val="standardContextual"/>
              </w:rPr>
              <w:tab/>
            </w:r>
            <w:r w:rsidR="00415FBC" w:rsidRPr="00415FBC">
              <w:rPr>
                <w:rStyle w:val="Hyperlink"/>
                <w:rFonts w:ascii="Times New Roman" w:hAnsi="Times New Roman" w:cs="Times New Roman"/>
                <w:b w:val="0"/>
                <w:bCs w:val="0"/>
                <w:noProof/>
              </w:rPr>
              <w:t>Estimating leakage by calibrating the model to experimental data</w:t>
            </w:r>
            <w:r w:rsidR="00415FBC" w:rsidRPr="00415FBC">
              <w:rPr>
                <w:rFonts w:ascii="Times New Roman" w:hAnsi="Times New Roman" w:cs="Times New Roman"/>
                <w:b w:val="0"/>
                <w:bCs w:val="0"/>
                <w:noProof/>
                <w:webHidden/>
              </w:rPr>
              <w:tab/>
            </w:r>
            <w:r w:rsidR="00415FBC" w:rsidRPr="00415FBC">
              <w:rPr>
                <w:rFonts w:ascii="Times New Roman" w:hAnsi="Times New Roman" w:cs="Times New Roman"/>
                <w:b w:val="0"/>
                <w:bCs w:val="0"/>
                <w:noProof/>
                <w:webHidden/>
              </w:rPr>
              <w:fldChar w:fldCharType="begin"/>
            </w:r>
            <w:r w:rsidR="00415FBC" w:rsidRPr="00415FBC">
              <w:rPr>
                <w:rFonts w:ascii="Times New Roman" w:hAnsi="Times New Roman" w:cs="Times New Roman"/>
                <w:b w:val="0"/>
                <w:bCs w:val="0"/>
                <w:noProof/>
                <w:webHidden/>
              </w:rPr>
              <w:instrText xml:space="preserve"> PAGEREF _Toc169178083 \h </w:instrText>
            </w:r>
            <w:r w:rsidR="00415FBC" w:rsidRPr="00415FBC">
              <w:rPr>
                <w:rFonts w:ascii="Times New Roman" w:hAnsi="Times New Roman" w:cs="Times New Roman"/>
                <w:b w:val="0"/>
                <w:bCs w:val="0"/>
                <w:noProof/>
                <w:webHidden/>
              </w:rPr>
            </w:r>
            <w:r w:rsidR="00415FBC" w:rsidRPr="00415FBC">
              <w:rPr>
                <w:rFonts w:ascii="Times New Roman" w:hAnsi="Times New Roman" w:cs="Times New Roman"/>
                <w:b w:val="0"/>
                <w:bCs w:val="0"/>
                <w:noProof/>
                <w:webHidden/>
              </w:rPr>
              <w:fldChar w:fldCharType="separate"/>
            </w:r>
            <w:r w:rsidR="00415FBC" w:rsidRPr="00415FBC">
              <w:rPr>
                <w:rFonts w:ascii="Times New Roman" w:hAnsi="Times New Roman" w:cs="Times New Roman"/>
                <w:b w:val="0"/>
                <w:bCs w:val="0"/>
                <w:noProof/>
                <w:webHidden/>
              </w:rPr>
              <w:t>17</w:t>
            </w:r>
            <w:r w:rsidR="00415FBC" w:rsidRPr="00415FBC">
              <w:rPr>
                <w:rFonts w:ascii="Times New Roman" w:hAnsi="Times New Roman" w:cs="Times New Roman"/>
                <w:b w:val="0"/>
                <w:bCs w:val="0"/>
                <w:noProof/>
                <w:webHidden/>
              </w:rPr>
              <w:fldChar w:fldCharType="end"/>
            </w:r>
          </w:hyperlink>
        </w:p>
        <w:p w14:paraId="07ABD23C" w14:textId="4DFE9BA5" w:rsidR="00415FBC" w:rsidRPr="00415FBC" w:rsidRDefault="00000000">
          <w:pPr>
            <w:pStyle w:val="TOC2"/>
            <w:rPr>
              <w:rFonts w:ascii="Times New Roman" w:hAnsi="Times New Roman" w:cs="Times New Roman"/>
              <w:b w:val="0"/>
              <w:bCs w:val="0"/>
              <w:noProof/>
              <w:kern w:val="2"/>
              <w:sz w:val="24"/>
              <w:szCs w:val="24"/>
              <w:lang w:val="en-GB" w:eastAsia="en-GB"/>
              <w14:ligatures w14:val="standardContextual"/>
            </w:rPr>
          </w:pPr>
          <w:hyperlink w:anchor="_Toc169178084" w:history="1">
            <w:r w:rsidR="00415FBC" w:rsidRPr="00415FBC">
              <w:rPr>
                <w:rStyle w:val="Hyperlink"/>
                <w:rFonts w:ascii="Times New Roman" w:hAnsi="Times New Roman" w:cs="Times New Roman"/>
                <w:b w:val="0"/>
                <w:bCs w:val="0"/>
                <w:noProof/>
              </w:rPr>
              <w:t>4.4</w:t>
            </w:r>
            <w:r w:rsidR="00415FBC" w:rsidRPr="00415FBC">
              <w:rPr>
                <w:rFonts w:ascii="Times New Roman" w:hAnsi="Times New Roman" w:cs="Times New Roman"/>
                <w:b w:val="0"/>
                <w:bCs w:val="0"/>
                <w:noProof/>
                <w:kern w:val="2"/>
                <w:sz w:val="24"/>
                <w:szCs w:val="24"/>
                <w:lang w:val="en-GB" w:eastAsia="en-GB"/>
                <w14:ligatures w14:val="standardContextual"/>
              </w:rPr>
              <w:tab/>
            </w:r>
            <w:r w:rsidR="00415FBC" w:rsidRPr="00415FBC">
              <w:rPr>
                <w:rStyle w:val="Hyperlink"/>
                <w:rFonts w:ascii="Times New Roman" w:hAnsi="Times New Roman" w:cs="Times New Roman"/>
                <w:b w:val="0"/>
                <w:bCs w:val="0"/>
                <w:noProof/>
              </w:rPr>
              <w:t>CO</w:t>
            </w:r>
            <w:r w:rsidR="00415FBC" w:rsidRPr="00415FBC">
              <w:rPr>
                <w:rStyle w:val="Hyperlink"/>
                <w:rFonts w:ascii="Times New Roman" w:hAnsi="Times New Roman" w:cs="Times New Roman"/>
                <w:b w:val="0"/>
                <w:bCs w:val="0"/>
                <w:noProof/>
                <w:vertAlign w:val="subscript"/>
              </w:rPr>
              <w:t>2</w:t>
            </w:r>
            <w:r w:rsidR="00415FBC" w:rsidRPr="00415FBC">
              <w:rPr>
                <w:rStyle w:val="Hyperlink"/>
                <w:rFonts w:ascii="Times New Roman" w:hAnsi="Times New Roman" w:cs="Times New Roman"/>
                <w:b w:val="0"/>
                <w:bCs w:val="0"/>
                <w:noProof/>
              </w:rPr>
              <w:t xml:space="preserve"> Clearance from Dead Space</w:t>
            </w:r>
            <w:r w:rsidR="00415FBC" w:rsidRPr="00415FBC">
              <w:rPr>
                <w:rFonts w:ascii="Times New Roman" w:hAnsi="Times New Roman" w:cs="Times New Roman"/>
                <w:b w:val="0"/>
                <w:bCs w:val="0"/>
                <w:noProof/>
                <w:webHidden/>
              </w:rPr>
              <w:tab/>
            </w:r>
            <w:r w:rsidR="00415FBC" w:rsidRPr="00415FBC">
              <w:rPr>
                <w:rFonts w:ascii="Times New Roman" w:hAnsi="Times New Roman" w:cs="Times New Roman"/>
                <w:b w:val="0"/>
                <w:bCs w:val="0"/>
                <w:noProof/>
                <w:webHidden/>
              </w:rPr>
              <w:fldChar w:fldCharType="begin"/>
            </w:r>
            <w:r w:rsidR="00415FBC" w:rsidRPr="00415FBC">
              <w:rPr>
                <w:rFonts w:ascii="Times New Roman" w:hAnsi="Times New Roman" w:cs="Times New Roman"/>
                <w:b w:val="0"/>
                <w:bCs w:val="0"/>
                <w:noProof/>
                <w:webHidden/>
              </w:rPr>
              <w:instrText xml:space="preserve"> PAGEREF _Toc169178084 \h </w:instrText>
            </w:r>
            <w:r w:rsidR="00415FBC" w:rsidRPr="00415FBC">
              <w:rPr>
                <w:rFonts w:ascii="Times New Roman" w:hAnsi="Times New Roman" w:cs="Times New Roman"/>
                <w:b w:val="0"/>
                <w:bCs w:val="0"/>
                <w:noProof/>
                <w:webHidden/>
              </w:rPr>
            </w:r>
            <w:r w:rsidR="00415FBC" w:rsidRPr="00415FBC">
              <w:rPr>
                <w:rFonts w:ascii="Times New Roman" w:hAnsi="Times New Roman" w:cs="Times New Roman"/>
                <w:b w:val="0"/>
                <w:bCs w:val="0"/>
                <w:noProof/>
                <w:webHidden/>
              </w:rPr>
              <w:fldChar w:fldCharType="separate"/>
            </w:r>
            <w:r w:rsidR="00415FBC" w:rsidRPr="00415FBC">
              <w:rPr>
                <w:rFonts w:ascii="Times New Roman" w:hAnsi="Times New Roman" w:cs="Times New Roman"/>
                <w:b w:val="0"/>
                <w:bCs w:val="0"/>
                <w:noProof/>
                <w:webHidden/>
              </w:rPr>
              <w:t>18</w:t>
            </w:r>
            <w:r w:rsidR="00415FBC" w:rsidRPr="00415FBC">
              <w:rPr>
                <w:rFonts w:ascii="Times New Roman" w:hAnsi="Times New Roman" w:cs="Times New Roman"/>
                <w:b w:val="0"/>
                <w:bCs w:val="0"/>
                <w:noProof/>
                <w:webHidden/>
              </w:rPr>
              <w:fldChar w:fldCharType="end"/>
            </w:r>
          </w:hyperlink>
        </w:p>
        <w:p w14:paraId="65ACF5F3" w14:textId="2D3DE803" w:rsidR="00415FBC" w:rsidRPr="00415FBC" w:rsidRDefault="00000000">
          <w:pPr>
            <w:pStyle w:val="TOC2"/>
            <w:rPr>
              <w:rFonts w:ascii="Times New Roman" w:hAnsi="Times New Roman" w:cs="Times New Roman"/>
              <w:b w:val="0"/>
              <w:bCs w:val="0"/>
              <w:noProof/>
              <w:kern w:val="2"/>
              <w:sz w:val="24"/>
              <w:szCs w:val="24"/>
              <w:lang w:val="en-GB" w:eastAsia="en-GB"/>
              <w14:ligatures w14:val="standardContextual"/>
            </w:rPr>
          </w:pPr>
          <w:hyperlink w:anchor="_Toc169178085" w:history="1">
            <w:r w:rsidR="00415FBC" w:rsidRPr="00415FBC">
              <w:rPr>
                <w:rStyle w:val="Hyperlink"/>
                <w:rFonts w:ascii="Times New Roman" w:hAnsi="Times New Roman" w:cs="Times New Roman"/>
                <w:b w:val="0"/>
                <w:bCs w:val="0"/>
                <w:noProof/>
              </w:rPr>
              <w:t>4.5</w:t>
            </w:r>
            <w:r w:rsidR="00415FBC" w:rsidRPr="00415FBC">
              <w:rPr>
                <w:rFonts w:ascii="Times New Roman" w:hAnsi="Times New Roman" w:cs="Times New Roman"/>
                <w:b w:val="0"/>
                <w:bCs w:val="0"/>
                <w:noProof/>
                <w:kern w:val="2"/>
                <w:sz w:val="24"/>
                <w:szCs w:val="24"/>
                <w:lang w:val="en-GB" w:eastAsia="en-GB"/>
                <w14:ligatures w14:val="standardContextual"/>
              </w:rPr>
              <w:tab/>
            </w:r>
            <w:r w:rsidR="00415FBC" w:rsidRPr="00415FBC">
              <w:rPr>
                <w:rStyle w:val="Hyperlink"/>
                <w:rFonts w:ascii="Times New Roman" w:hAnsi="Times New Roman" w:cs="Times New Roman"/>
                <w:b w:val="0"/>
                <w:bCs w:val="0"/>
                <w:noProof/>
              </w:rPr>
              <w:t>Modelling reduction in functional lung volume in AHRF patients</w:t>
            </w:r>
            <w:r w:rsidR="00415FBC" w:rsidRPr="00415FBC">
              <w:rPr>
                <w:rFonts w:ascii="Times New Roman" w:hAnsi="Times New Roman" w:cs="Times New Roman"/>
                <w:b w:val="0"/>
                <w:bCs w:val="0"/>
                <w:noProof/>
                <w:webHidden/>
              </w:rPr>
              <w:tab/>
            </w:r>
            <w:r w:rsidR="00415FBC" w:rsidRPr="00415FBC">
              <w:rPr>
                <w:rFonts w:ascii="Times New Roman" w:hAnsi="Times New Roman" w:cs="Times New Roman"/>
                <w:b w:val="0"/>
                <w:bCs w:val="0"/>
                <w:noProof/>
                <w:webHidden/>
              </w:rPr>
              <w:fldChar w:fldCharType="begin"/>
            </w:r>
            <w:r w:rsidR="00415FBC" w:rsidRPr="00415FBC">
              <w:rPr>
                <w:rFonts w:ascii="Times New Roman" w:hAnsi="Times New Roman" w:cs="Times New Roman"/>
                <w:b w:val="0"/>
                <w:bCs w:val="0"/>
                <w:noProof/>
                <w:webHidden/>
              </w:rPr>
              <w:instrText xml:space="preserve"> PAGEREF _Toc169178085 \h </w:instrText>
            </w:r>
            <w:r w:rsidR="00415FBC" w:rsidRPr="00415FBC">
              <w:rPr>
                <w:rFonts w:ascii="Times New Roman" w:hAnsi="Times New Roman" w:cs="Times New Roman"/>
                <w:b w:val="0"/>
                <w:bCs w:val="0"/>
                <w:noProof/>
                <w:webHidden/>
              </w:rPr>
            </w:r>
            <w:r w:rsidR="00415FBC" w:rsidRPr="00415FBC">
              <w:rPr>
                <w:rFonts w:ascii="Times New Roman" w:hAnsi="Times New Roman" w:cs="Times New Roman"/>
                <w:b w:val="0"/>
                <w:bCs w:val="0"/>
                <w:noProof/>
                <w:webHidden/>
              </w:rPr>
              <w:fldChar w:fldCharType="separate"/>
            </w:r>
            <w:r w:rsidR="00415FBC" w:rsidRPr="00415FBC">
              <w:rPr>
                <w:rFonts w:ascii="Times New Roman" w:hAnsi="Times New Roman" w:cs="Times New Roman"/>
                <w:b w:val="0"/>
                <w:bCs w:val="0"/>
                <w:noProof/>
                <w:webHidden/>
              </w:rPr>
              <w:t>20</w:t>
            </w:r>
            <w:r w:rsidR="00415FBC" w:rsidRPr="00415FBC">
              <w:rPr>
                <w:rFonts w:ascii="Times New Roman" w:hAnsi="Times New Roman" w:cs="Times New Roman"/>
                <w:b w:val="0"/>
                <w:bCs w:val="0"/>
                <w:noProof/>
                <w:webHidden/>
              </w:rPr>
              <w:fldChar w:fldCharType="end"/>
            </w:r>
          </w:hyperlink>
        </w:p>
        <w:p w14:paraId="37646749" w14:textId="58E2113B" w:rsidR="00415FBC" w:rsidRPr="00415FBC" w:rsidRDefault="00000000">
          <w:pPr>
            <w:pStyle w:val="TOC1"/>
            <w:rPr>
              <w:rFonts w:eastAsiaTheme="minorEastAsia"/>
              <w:b w:val="0"/>
              <w:bCs w:val="0"/>
              <w:kern w:val="2"/>
              <w:sz w:val="24"/>
              <w:szCs w:val="24"/>
              <w:lang w:eastAsia="en-GB"/>
              <w14:ligatures w14:val="standardContextual"/>
            </w:rPr>
          </w:pPr>
          <w:hyperlink w:anchor="_Toc169178086" w:history="1">
            <w:r w:rsidR="00415FBC" w:rsidRPr="00415FBC">
              <w:rPr>
                <w:rStyle w:val="Hyperlink"/>
              </w:rPr>
              <w:t>5-</w:t>
            </w:r>
            <w:r w:rsidR="00415FBC" w:rsidRPr="00415FBC">
              <w:rPr>
                <w:rFonts w:eastAsiaTheme="minorEastAsia"/>
                <w:b w:val="0"/>
                <w:bCs w:val="0"/>
                <w:kern w:val="2"/>
                <w:sz w:val="24"/>
                <w:szCs w:val="24"/>
                <w:lang w:eastAsia="en-GB"/>
                <w14:ligatures w14:val="standardContextual"/>
              </w:rPr>
              <w:tab/>
            </w:r>
            <w:r w:rsidR="00415FBC" w:rsidRPr="00415FBC">
              <w:rPr>
                <w:rStyle w:val="Hyperlink"/>
              </w:rPr>
              <w:t>AHRF Patient Matching and Optimisation</w:t>
            </w:r>
            <w:r w:rsidR="00415FBC" w:rsidRPr="00415FBC">
              <w:rPr>
                <w:webHidden/>
              </w:rPr>
              <w:tab/>
            </w:r>
            <w:r w:rsidR="00415FBC" w:rsidRPr="00415FBC">
              <w:rPr>
                <w:webHidden/>
              </w:rPr>
              <w:fldChar w:fldCharType="begin"/>
            </w:r>
            <w:r w:rsidR="00415FBC" w:rsidRPr="00415FBC">
              <w:rPr>
                <w:webHidden/>
              </w:rPr>
              <w:instrText xml:space="preserve"> PAGEREF _Toc169178086 \h </w:instrText>
            </w:r>
            <w:r w:rsidR="00415FBC" w:rsidRPr="00415FBC">
              <w:rPr>
                <w:webHidden/>
              </w:rPr>
            </w:r>
            <w:r w:rsidR="00415FBC" w:rsidRPr="00415FBC">
              <w:rPr>
                <w:webHidden/>
              </w:rPr>
              <w:fldChar w:fldCharType="separate"/>
            </w:r>
            <w:r w:rsidR="00415FBC" w:rsidRPr="00415FBC">
              <w:rPr>
                <w:webHidden/>
              </w:rPr>
              <w:t>21</w:t>
            </w:r>
            <w:r w:rsidR="00415FBC" w:rsidRPr="00415FBC">
              <w:rPr>
                <w:webHidden/>
              </w:rPr>
              <w:fldChar w:fldCharType="end"/>
            </w:r>
          </w:hyperlink>
        </w:p>
        <w:p w14:paraId="21DB269A" w14:textId="316F585D" w:rsidR="00415FBC" w:rsidRPr="00415FBC" w:rsidRDefault="00000000">
          <w:pPr>
            <w:pStyle w:val="TOC2"/>
            <w:rPr>
              <w:rFonts w:ascii="Times New Roman" w:hAnsi="Times New Roman" w:cs="Times New Roman"/>
              <w:b w:val="0"/>
              <w:bCs w:val="0"/>
              <w:noProof/>
              <w:kern w:val="2"/>
              <w:sz w:val="24"/>
              <w:szCs w:val="24"/>
              <w:lang w:val="en-GB" w:eastAsia="en-GB"/>
              <w14:ligatures w14:val="standardContextual"/>
            </w:rPr>
          </w:pPr>
          <w:hyperlink w:anchor="_Toc169178087" w:history="1">
            <w:r w:rsidR="00415FBC" w:rsidRPr="00415FBC">
              <w:rPr>
                <w:rStyle w:val="Hyperlink"/>
                <w:rFonts w:ascii="Times New Roman" w:hAnsi="Times New Roman" w:cs="Times New Roman"/>
                <w:b w:val="0"/>
                <w:bCs w:val="0"/>
                <w:noProof/>
              </w:rPr>
              <w:t>5.1</w:t>
            </w:r>
            <w:r w:rsidR="00415FBC" w:rsidRPr="00415FBC">
              <w:rPr>
                <w:rFonts w:ascii="Times New Roman" w:hAnsi="Times New Roman" w:cs="Times New Roman"/>
                <w:b w:val="0"/>
                <w:bCs w:val="0"/>
                <w:noProof/>
                <w:kern w:val="2"/>
                <w:sz w:val="24"/>
                <w:szCs w:val="24"/>
                <w:lang w:val="en-GB" w:eastAsia="en-GB"/>
                <w14:ligatures w14:val="standardContextual"/>
              </w:rPr>
              <w:tab/>
            </w:r>
            <w:r w:rsidR="00415FBC" w:rsidRPr="00415FBC">
              <w:rPr>
                <w:rStyle w:val="Hyperlink"/>
                <w:rFonts w:ascii="Times New Roman" w:hAnsi="Times New Roman" w:cs="Times New Roman"/>
                <w:b w:val="0"/>
                <w:bCs w:val="0"/>
                <w:noProof/>
              </w:rPr>
              <w:t>Patient Data</w:t>
            </w:r>
            <w:r w:rsidR="00415FBC" w:rsidRPr="00415FBC">
              <w:rPr>
                <w:rFonts w:ascii="Times New Roman" w:hAnsi="Times New Roman" w:cs="Times New Roman"/>
                <w:b w:val="0"/>
                <w:bCs w:val="0"/>
                <w:noProof/>
                <w:webHidden/>
              </w:rPr>
              <w:tab/>
            </w:r>
            <w:r w:rsidR="00415FBC" w:rsidRPr="00415FBC">
              <w:rPr>
                <w:rFonts w:ascii="Times New Roman" w:hAnsi="Times New Roman" w:cs="Times New Roman"/>
                <w:b w:val="0"/>
                <w:bCs w:val="0"/>
                <w:noProof/>
                <w:webHidden/>
              </w:rPr>
              <w:fldChar w:fldCharType="begin"/>
            </w:r>
            <w:r w:rsidR="00415FBC" w:rsidRPr="00415FBC">
              <w:rPr>
                <w:rFonts w:ascii="Times New Roman" w:hAnsi="Times New Roman" w:cs="Times New Roman"/>
                <w:b w:val="0"/>
                <w:bCs w:val="0"/>
                <w:noProof/>
                <w:webHidden/>
              </w:rPr>
              <w:instrText xml:space="preserve"> PAGEREF _Toc169178087 \h </w:instrText>
            </w:r>
            <w:r w:rsidR="00415FBC" w:rsidRPr="00415FBC">
              <w:rPr>
                <w:rFonts w:ascii="Times New Roman" w:hAnsi="Times New Roman" w:cs="Times New Roman"/>
                <w:b w:val="0"/>
                <w:bCs w:val="0"/>
                <w:noProof/>
                <w:webHidden/>
              </w:rPr>
            </w:r>
            <w:r w:rsidR="00415FBC" w:rsidRPr="00415FBC">
              <w:rPr>
                <w:rFonts w:ascii="Times New Roman" w:hAnsi="Times New Roman" w:cs="Times New Roman"/>
                <w:b w:val="0"/>
                <w:bCs w:val="0"/>
                <w:noProof/>
                <w:webHidden/>
              </w:rPr>
              <w:fldChar w:fldCharType="separate"/>
            </w:r>
            <w:r w:rsidR="00415FBC" w:rsidRPr="00415FBC">
              <w:rPr>
                <w:rFonts w:ascii="Times New Roman" w:hAnsi="Times New Roman" w:cs="Times New Roman"/>
                <w:b w:val="0"/>
                <w:bCs w:val="0"/>
                <w:noProof/>
                <w:webHidden/>
              </w:rPr>
              <w:t>21</w:t>
            </w:r>
            <w:r w:rsidR="00415FBC" w:rsidRPr="00415FBC">
              <w:rPr>
                <w:rFonts w:ascii="Times New Roman" w:hAnsi="Times New Roman" w:cs="Times New Roman"/>
                <w:b w:val="0"/>
                <w:bCs w:val="0"/>
                <w:noProof/>
                <w:webHidden/>
              </w:rPr>
              <w:fldChar w:fldCharType="end"/>
            </w:r>
          </w:hyperlink>
        </w:p>
        <w:p w14:paraId="6F649591" w14:textId="26D30889" w:rsidR="00415FBC" w:rsidRPr="00415FBC" w:rsidRDefault="00000000">
          <w:pPr>
            <w:pStyle w:val="TOC2"/>
            <w:rPr>
              <w:rFonts w:ascii="Times New Roman" w:hAnsi="Times New Roman" w:cs="Times New Roman"/>
              <w:b w:val="0"/>
              <w:bCs w:val="0"/>
              <w:noProof/>
              <w:kern w:val="2"/>
              <w:sz w:val="24"/>
              <w:szCs w:val="24"/>
              <w:lang w:val="en-GB" w:eastAsia="en-GB"/>
              <w14:ligatures w14:val="standardContextual"/>
            </w:rPr>
          </w:pPr>
          <w:hyperlink w:anchor="_Toc169178088" w:history="1">
            <w:r w:rsidR="00415FBC" w:rsidRPr="00415FBC">
              <w:rPr>
                <w:rStyle w:val="Hyperlink"/>
                <w:rFonts w:ascii="Times New Roman" w:hAnsi="Times New Roman" w:cs="Times New Roman"/>
                <w:b w:val="0"/>
                <w:bCs w:val="0"/>
                <w:noProof/>
              </w:rPr>
              <w:t>5.2</w:t>
            </w:r>
            <w:r w:rsidR="00415FBC" w:rsidRPr="00415FBC">
              <w:rPr>
                <w:rFonts w:ascii="Times New Roman" w:hAnsi="Times New Roman" w:cs="Times New Roman"/>
                <w:b w:val="0"/>
                <w:bCs w:val="0"/>
                <w:noProof/>
                <w:kern w:val="2"/>
                <w:sz w:val="24"/>
                <w:szCs w:val="24"/>
                <w:lang w:val="en-GB" w:eastAsia="en-GB"/>
                <w14:ligatures w14:val="standardContextual"/>
              </w:rPr>
              <w:tab/>
            </w:r>
            <w:r w:rsidR="00415FBC" w:rsidRPr="00415FBC">
              <w:rPr>
                <w:rStyle w:val="Hyperlink"/>
                <w:rFonts w:ascii="Times New Roman" w:hAnsi="Times New Roman" w:cs="Times New Roman"/>
                <w:b w:val="0"/>
                <w:bCs w:val="0"/>
                <w:noProof/>
              </w:rPr>
              <w:t>Optimisation of model parameters</w:t>
            </w:r>
            <w:r w:rsidR="00415FBC" w:rsidRPr="00415FBC">
              <w:rPr>
                <w:rFonts w:ascii="Times New Roman" w:hAnsi="Times New Roman" w:cs="Times New Roman"/>
                <w:b w:val="0"/>
                <w:bCs w:val="0"/>
                <w:noProof/>
                <w:webHidden/>
              </w:rPr>
              <w:tab/>
            </w:r>
            <w:r w:rsidR="00415FBC" w:rsidRPr="00415FBC">
              <w:rPr>
                <w:rFonts w:ascii="Times New Roman" w:hAnsi="Times New Roman" w:cs="Times New Roman"/>
                <w:b w:val="0"/>
                <w:bCs w:val="0"/>
                <w:noProof/>
                <w:webHidden/>
              </w:rPr>
              <w:fldChar w:fldCharType="begin"/>
            </w:r>
            <w:r w:rsidR="00415FBC" w:rsidRPr="00415FBC">
              <w:rPr>
                <w:rFonts w:ascii="Times New Roman" w:hAnsi="Times New Roman" w:cs="Times New Roman"/>
                <w:b w:val="0"/>
                <w:bCs w:val="0"/>
                <w:noProof/>
                <w:webHidden/>
              </w:rPr>
              <w:instrText xml:space="preserve"> PAGEREF _Toc169178088 \h </w:instrText>
            </w:r>
            <w:r w:rsidR="00415FBC" w:rsidRPr="00415FBC">
              <w:rPr>
                <w:rFonts w:ascii="Times New Roman" w:hAnsi="Times New Roman" w:cs="Times New Roman"/>
                <w:b w:val="0"/>
                <w:bCs w:val="0"/>
                <w:noProof/>
                <w:webHidden/>
              </w:rPr>
            </w:r>
            <w:r w:rsidR="00415FBC" w:rsidRPr="00415FBC">
              <w:rPr>
                <w:rFonts w:ascii="Times New Roman" w:hAnsi="Times New Roman" w:cs="Times New Roman"/>
                <w:b w:val="0"/>
                <w:bCs w:val="0"/>
                <w:noProof/>
                <w:webHidden/>
              </w:rPr>
              <w:fldChar w:fldCharType="separate"/>
            </w:r>
            <w:r w:rsidR="00415FBC" w:rsidRPr="00415FBC">
              <w:rPr>
                <w:rFonts w:ascii="Times New Roman" w:hAnsi="Times New Roman" w:cs="Times New Roman"/>
                <w:b w:val="0"/>
                <w:bCs w:val="0"/>
                <w:noProof/>
                <w:webHidden/>
              </w:rPr>
              <w:t>21</w:t>
            </w:r>
            <w:r w:rsidR="00415FBC" w:rsidRPr="00415FBC">
              <w:rPr>
                <w:rFonts w:ascii="Times New Roman" w:hAnsi="Times New Roman" w:cs="Times New Roman"/>
                <w:b w:val="0"/>
                <w:bCs w:val="0"/>
                <w:noProof/>
                <w:webHidden/>
              </w:rPr>
              <w:fldChar w:fldCharType="end"/>
            </w:r>
          </w:hyperlink>
        </w:p>
        <w:p w14:paraId="00CAE1A7" w14:textId="58BE6887" w:rsidR="00415FBC" w:rsidRPr="00415FBC" w:rsidRDefault="00000000">
          <w:pPr>
            <w:pStyle w:val="TOC1"/>
            <w:rPr>
              <w:rFonts w:eastAsiaTheme="minorEastAsia"/>
              <w:b w:val="0"/>
              <w:bCs w:val="0"/>
              <w:kern w:val="2"/>
              <w:sz w:val="24"/>
              <w:szCs w:val="24"/>
              <w:lang w:eastAsia="en-GB"/>
              <w14:ligatures w14:val="standardContextual"/>
            </w:rPr>
          </w:pPr>
          <w:hyperlink w:anchor="_Toc169178089" w:history="1">
            <w:r w:rsidR="00415FBC" w:rsidRPr="00415FBC">
              <w:rPr>
                <w:rStyle w:val="Hyperlink"/>
              </w:rPr>
              <w:t>6-</w:t>
            </w:r>
            <w:r w:rsidR="00415FBC" w:rsidRPr="00415FBC">
              <w:rPr>
                <w:rFonts w:eastAsiaTheme="minorEastAsia"/>
                <w:b w:val="0"/>
                <w:bCs w:val="0"/>
                <w:kern w:val="2"/>
                <w:sz w:val="24"/>
                <w:szCs w:val="24"/>
                <w:lang w:eastAsia="en-GB"/>
                <w14:ligatures w14:val="standardContextual"/>
              </w:rPr>
              <w:tab/>
            </w:r>
            <w:r w:rsidR="00415FBC" w:rsidRPr="00415FBC">
              <w:rPr>
                <w:rStyle w:val="Hyperlink"/>
              </w:rPr>
              <w:t>Patient Matching and Simulator Output Tables</w:t>
            </w:r>
            <w:r w:rsidR="00415FBC" w:rsidRPr="00415FBC">
              <w:rPr>
                <w:webHidden/>
              </w:rPr>
              <w:tab/>
            </w:r>
            <w:r w:rsidR="00415FBC" w:rsidRPr="00415FBC">
              <w:rPr>
                <w:webHidden/>
              </w:rPr>
              <w:fldChar w:fldCharType="begin"/>
            </w:r>
            <w:r w:rsidR="00415FBC" w:rsidRPr="00415FBC">
              <w:rPr>
                <w:webHidden/>
              </w:rPr>
              <w:instrText xml:space="preserve"> PAGEREF _Toc169178089 \h </w:instrText>
            </w:r>
            <w:r w:rsidR="00415FBC" w:rsidRPr="00415FBC">
              <w:rPr>
                <w:webHidden/>
              </w:rPr>
            </w:r>
            <w:r w:rsidR="00415FBC" w:rsidRPr="00415FBC">
              <w:rPr>
                <w:webHidden/>
              </w:rPr>
              <w:fldChar w:fldCharType="separate"/>
            </w:r>
            <w:r w:rsidR="00415FBC" w:rsidRPr="00415FBC">
              <w:rPr>
                <w:webHidden/>
              </w:rPr>
              <w:t>23</w:t>
            </w:r>
            <w:r w:rsidR="00415FBC" w:rsidRPr="00415FBC">
              <w:rPr>
                <w:webHidden/>
              </w:rPr>
              <w:fldChar w:fldCharType="end"/>
            </w:r>
          </w:hyperlink>
        </w:p>
        <w:p w14:paraId="023F6E75" w14:textId="1AB4143A" w:rsidR="00415FBC" w:rsidRPr="00415FBC" w:rsidRDefault="00000000">
          <w:pPr>
            <w:pStyle w:val="TOC2"/>
            <w:rPr>
              <w:rFonts w:ascii="Times New Roman" w:hAnsi="Times New Roman" w:cs="Times New Roman"/>
              <w:b w:val="0"/>
              <w:bCs w:val="0"/>
              <w:noProof/>
              <w:kern w:val="2"/>
              <w:sz w:val="24"/>
              <w:szCs w:val="24"/>
              <w:lang w:val="en-GB" w:eastAsia="en-GB"/>
              <w14:ligatures w14:val="standardContextual"/>
            </w:rPr>
          </w:pPr>
          <w:hyperlink w:anchor="_Toc169178090" w:history="1">
            <w:r w:rsidR="00415FBC" w:rsidRPr="00415FBC">
              <w:rPr>
                <w:rStyle w:val="Hyperlink"/>
                <w:rFonts w:ascii="Times New Roman" w:hAnsi="Times New Roman" w:cs="Times New Roman"/>
                <w:b w:val="0"/>
                <w:bCs w:val="0"/>
                <w:noProof/>
              </w:rPr>
              <w:t>6.1</w:t>
            </w:r>
            <w:r w:rsidR="00415FBC" w:rsidRPr="00415FBC">
              <w:rPr>
                <w:rFonts w:ascii="Times New Roman" w:hAnsi="Times New Roman" w:cs="Times New Roman"/>
                <w:b w:val="0"/>
                <w:bCs w:val="0"/>
                <w:noProof/>
                <w:kern w:val="2"/>
                <w:sz w:val="24"/>
                <w:szCs w:val="24"/>
                <w:lang w:val="en-GB" w:eastAsia="en-GB"/>
                <w14:ligatures w14:val="standardContextual"/>
              </w:rPr>
              <w:tab/>
            </w:r>
            <w:r w:rsidR="00415FBC" w:rsidRPr="00415FBC">
              <w:rPr>
                <w:rStyle w:val="Hyperlink"/>
                <w:rFonts w:ascii="Times New Roman" w:hAnsi="Times New Roman" w:cs="Times New Roman"/>
                <w:b w:val="0"/>
                <w:bCs w:val="0"/>
                <w:noProof/>
              </w:rPr>
              <w:t>Patient Characteristics Extracted from [54, 55]</w:t>
            </w:r>
            <w:r w:rsidR="00415FBC" w:rsidRPr="00415FBC">
              <w:rPr>
                <w:rFonts w:ascii="Times New Roman" w:hAnsi="Times New Roman" w:cs="Times New Roman"/>
                <w:b w:val="0"/>
                <w:bCs w:val="0"/>
                <w:noProof/>
                <w:webHidden/>
              </w:rPr>
              <w:tab/>
            </w:r>
            <w:r w:rsidR="00415FBC" w:rsidRPr="00415FBC">
              <w:rPr>
                <w:rFonts w:ascii="Times New Roman" w:hAnsi="Times New Roman" w:cs="Times New Roman"/>
                <w:b w:val="0"/>
                <w:bCs w:val="0"/>
                <w:noProof/>
                <w:webHidden/>
              </w:rPr>
              <w:fldChar w:fldCharType="begin"/>
            </w:r>
            <w:r w:rsidR="00415FBC" w:rsidRPr="00415FBC">
              <w:rPr>
                <w:rFonts w:ascii="Times New Roman" w:hAnsi="Times New Roman" w:cs="Times New Roman"/>
                <w:b w:val="0"/>
                <w:bCs w:val="0"/>
                <w:noProof/>
                <w:webHidden/>
              </w:rPr>
              <w:instrText xml:space="preserve"> PAGEREF _Toc169178090 \h </w:instrText>
            </w:r>
            <w:r w:rsidR="00415FBC" w:rsidRPr="00415FBC">
              <w:rPr>
                <w:rFonts w:ascii="Times New Roman" w:hAnsi="Times New Roman" w:cs="Times New Roman"/>
                <w:b w:val="0"/>
                <w:bCs w:val="0"/>
                <w:noProof/>
                <w:webHidden/>
              </w:rPr>
            </w:r>
            <w:r w:rsidR="00415FBC" w:rsidRPr="00415FBC">
              <w:rPr>
                <w:rFonts w:ascii="Times New Roman" w:hAnsi="Times New Roman" w:cs="Times New Roman"/>
                <w:b w:val="0"/>
                <w:bCs w:val="0"/>
                <w:noProof/>
                <w:webHidden/>
              </w:rPr>
              <w:fldChar w:fldCharType="separate"/>
            </w:r>
            <w:r w:rsidR="00415FBC" w:rsidRPr="00415FBC">
              <w:rPr>
                <w:rFonts w:ascii="Times New Roman" w:hAnsi="Times New Roman" w:cs="Times New Roman"/>
                <w:b w:val="0"/>
                <w:bCs w:val="0"/>
                <w:noProof/>
                <w:webHidden/>
              </w:rPr>
              <w:t>23</w:t>
            </w:r>
            <w:r w:rsidR="00415FBC" w:rsidRPr="00415FBC">
              <w:rPr>
                <w:rFonts w:ascii="Times New Roman" w:hAnsi="Times New Roman" w:cs="Times New Roman"/>
                <w:b w:val="0"/>
                <w:bCs w:val="0"/>
                <w:noProof/>
                <w:webHidden/>
              </w:rPr>
              <w:fldChar w:fldCharType="end"/>
            </w:r>
          </w:hyperlink>
        </w:p>
        <w:p w14:paraId="567D271D" w14:textId="22D10937" w:rsidR="00415FBC" w:rsidRPr="00415FBC" w:rsidRDefault="00000000">
          <w:pPr>
            <w:pStyle w:val="TOC2"/>
            <w:rPr>
              <w:rFonts w:ascii="Times New Roman" w:hAnsi="Times New Roman" w:cs="Times New Roman"/>
              <w:b w:val="0"/>
              <w:bCs w:val="0"/>
              <w:noProof/>
              <w:kern w:val="2"/>
              <w:sz w:val="24"/>
              <w:szCs w:val="24"/>
              <w:lang w:val="en-GB" w:eastAsia="en-GB"/>
              <w14:ligatures w14:val="standardContextual"/>
            </w:rPr>
          </w:pPr>
          <w:hyperlink w:anchor="_Toc169178091" w:history="1">
            <w:r w:rsidR="00415FBC" w:rsidRPr="00415FBC">
              <w:rPr>
                <w:rStyle w:val="Hyperlink"/>
                <w:rFonts w:ascii="Times New Roman" w:hAnsi="Times New Roman" w:cs="Times New Roman"/>
                <w:b w:val="0"/>
                <w:bCs w:val="0"/>
                <w:noProof/>
              </w:rPr>
              <w:t>6.2</w:t>
            </w:r>
            <w:r w:rsidR="00415FBC" w:rsidRPr="00415FBC">
              <w:rPr>
                <w:rFonts w:ascii="Times New Roman" w:hAnsi="Times New Roman" w:cs="Times New Roman"/>
                <w:b w:val="0"/>
                <w:bCs w:val="0"/>
                <w:noProof/>
                <w:kern w:val="2"/>
                <w:sz w:val="24"/>
                <w:szCs w:val="24"/>
                <w:lang w:val="en-GB" w:eastAsia="en-GB"/>
                <w14:ligatures w14:val="standardContextual"/>
              </w:rPr>
              <w:tab/>
            </w:r>
            <w:r w:rsidR="00415FBC" w:rsidRPr="00415FBC">
              <w:rPr>
                <w:rStyle w:val="Hyperlink"/>
                <w:rFonts w:ascii="Times New Roman" w:hAnsi="Times New Roman" w:cs="Times New Roman"/>
                <w:b w:val="0"/>
                <w:bCs w:val="0"/>
                <w:noProof/>
              </w:rPr>
              <w:t>HFNC Matching Results to Patient Data</w:t>
            </w:r>
            <w:r w:rsidR="00415FBC" w:rsidRPr="00415FBC">
              <w:rPr>
                <w:rFonts w:ascii="Times New Roman" w:hAnsi="Times New Roman" w:cs="Times New Roman"/>
                <w:b w:val="0"/>
                <w:bCs w:val="0"/>
                <w:noProof/>
                <w:webHidden/>
              </w:rPr>
              <w:tab/>
            </w:r>
            <w:r w:rsidR="00415FBC" w:rsidRPr="00415FBC">
              <w:rPr>
                <w:rFonts w:ascii="Times New Roman" w:hAnsi="Times New Roman" w:cs="Times New Roman"/>
                <w:b w:val="0"/>
                <w:bCs w:val="0"/>
                <w:noProof/>
                <w:webHidden/>
              </w:rPr>
              <w:fldChar w:fldCharType="begin"/>
            </w:r>
            <w:r w:rsidR="00415FBC" w:rsidRPr="00415FBC">
              <w:rPr>
                <w:rFonts w:ascii="Times New Roman" w:hAnsi="Times New Roman" w:cs="Times New Roman"/>
                <w:b w:val="0"/>
                <w:bCs w:val="0"/>
                <w:noProof/>
                <w:webHidden/>
              </w:rPr>
              <w:instrText xml:space="preserve"> PAGEREF _Toc169178091 \h </w:instrText>
            </w:r>
            <w:r w:rsidR="00415FBC" w:rsidRPr="00415FBC">
              <w:rPr>
                <w:rFonts w:ascii="Times New Roman" w:hAnsi="Times New Roman" w:cs="Times New Roman"/>
                <w:b w:val="0"/>
                <w:bCs w:val="0"/>
                <w:noProof/>
                <w:webHidden/>
              </w:rPr>
            </w:r>
            <w:r w:rsidR="00415FBC" w:rsidRPr="00415FBC">
              <w:rPr>
                <w:rFonts w:ascii="Times New Roman" w:hAnsi="Times New Roman" w:cs="Times New Roman"/>
                <w:b w:val="0"/>
                <w:bCs w:val="0"/>
                <w:noProof/>
                <w:webHidden/>
              </w:rPr>
              <w:fldChar w:fldCharType="separate"/>
            </w:r>
            <w:r w:rsidR="00415FBC" w:rsidRPr="00415FBC">
              <w:rPr>
                <w:rFonts w:ascii="Times New Roman" w:hAnsi="Times New Roman" w:cs="Times New Roman"/>
                <w:b w:val="0"/>
                <w:bCs w:val="0"/>
                <w:noProof/>
                <w:webHidden/>
              </w:rPr>
              <w:t>25</w:t>
            </w:r>
            <w:r w:rsidR="00415FBC" w:rsidRPr="00415FBC">
              <w:rPr>
                <w:rFonts w:ascii="Times New Roman" w:hAnsi="Times New Roman" w:cs="Times New Roman"/>
                <w:b w:val="0"/>
                <w:bCs w:val="0"/>
                <w:noProof/>
                <w:webHidden/>
              </w:rPr>
              <w:fldChar w:fldCharType="end"/>
            </w:r>
          </w:hyperlink>
        </w:p>
        <w:p w14:paraId="1A527A1C" w14:textId="74BE609C" w:rsidR="00415FBC" w:rsidRPr="00415FBC" w:rsidRDefault="00000000">
          <w:pPr>
            <w:pStyle w:val="TOC2"/>
            <w:rPr>
              <w:rFonts w:ascii="Times New Roman" w:hAnsi="Times New Roman" w:cs="Times New Roman"/>
              <w:b w:val="0"/>
              <w:bCs w:val="0"/>
              <w:noProof/>
              <w:kern w:val="2"/>
              <w:sz w:val="24"/>
              <w:szCs w:val="24"/>
              <w:lang w:val="en-GB" w:eastAsia="en-GB"/>
              <w14:ligatures w14:val="standardContextual"/>
            </w:rPr>
          </w:pPr>
          <w:hyperlink w:anchor="_Toc169178092" w:history="1">
            <w:r w:rsidR="00415FBC" w:rsidRPr="00415FBC">
              <w:rPr>
                <w:rStyle w:val="Hyperlink"/>
                <w:rFonts w:ascii="Times New Roman" w:hAnsi="Times New Roman" w:cs="Times New Roman"/>
                <w:b w:val="0"/>
                <w:bCs w:val="0"/>
                <w:noProof/>
              </w:rPr>
              <w:t>6.3</w:t>
            </w:r>
            <w:r w:rsidR="00415FBC" w:rsidRPr="00415FBC">
              <w:rPr>
                <w:rFonts w:ascii="Times New Roman" w:hAnsi="Times New Roman" w:cs="Times New Roman"/>
                <w:b w:val="0"/>
                <w:bCs w:val="0"/>
                <w:noProof/>
                <w:kern w:val="2"/>
                <w:sz w:val="24"/>
                <w:szCs w:val="24"/>
                <w:lang w:val="en-GB" w:eastAsia="en-GB"/>
                <w14:ligatures w14:val="standardContextual"/>
              </w:rPr>
              <w:tab/>
            </w:r>
            <w:r w:rsidR="00415FBC" w:rsidRPr="00415FBC">
              <w:rPr>
                <w:rStyle w:val="Hyperlink"/>
                <w:rFonts w:ascii="Times New Roman" w:hAnsi="Times New Roman" w:cs="Times New Roman"/>
                <w:b w:val="0"/>
                <w:bCs w:val="0"/>
                <w:noProof/>
              </w:rPr>
              <w:t>Simulator Output Table (HFNC Results)</w:t>
            </w:r>
            <w:r w:rsidR="00415FBC" w:rsidRPr="00415FBC">
              <w:rPr>
                <w:rFonts w:ascii="Times New Roman" w:hAnsi="Times New Roman" w:cs="Times New Roman"/>
                <w:b w:val="0"/>
                <w:bCs w:val="0"/>
                <w:noProof/>
                <w:webHidden/>
              </w:rPr>
              <w:tab/>
            </w:r>
            <w:r w:rsidR="00415FBC" w:rsidRPr="00415FBC">
              <w:rPr>
                <w:rFonts w:ascii="Times New Roman" w:hAnsi="Times New Roman" w:cs="Times New Roman"/>
                <w:b w:val="0"/>
                <w:bCs w:val="0"/>
                <w:noProof/>
                <w:webHidden/>
              </w:rPr>
              <w:fldChar w:fldCharType="begin"/>
            </w:r>
            <w:r w:rsidR="00415FBC" w:rsidRPr="00415FBC">
              <w:rPr>
                <w:rFonts w:ascii="Times New Roman" w:hAnsi="Times New Roman" w:cs="Times New Roman"/>
                <w:b w:val="0"/>
                <w:bCs w:val="0"/>
                <w:noProof/>
                <w:webHidden/>
              </w:rPr>
              <w:instrText xml:space="preserve"> PAGEREF _Toc169178092 \h </w:instrText>
            </w:r>
            <w:r w:rsidR="00415FBC" w:rsidRPr="00415FBC">
              <w:rPr>
                <w:rFonts w:ascii="Times New Roman" w:hAnsi="Times New Roman" w:cs="Times New Roman"/>
                <w:b w:val="0"/>
                <w:bCs w:val="0"/>
                <w:noProof/>
                <w:webHidden/>
              </w:rPr>
            </w:r>
            <w:r w:rsidR="00415FBC" w:rsidRPr="00415FBC">
              <w:rPr>
                <w:rFonts w:ascii="Times New Roman" w:hAnsi="Times New Roman" w:cs="Times New Roman"/>
                <w:b w:val="0"/>
                <w:bCs w:val="0"/>
                <w:noProof/>
                <w:webHidden/>
              </w:rPr>
              <w:fldChar w:fldCharType="separate"/>
            </w:r>
            <w:r w:rsidR="00415FBC" w:rsidRPr="00415FBC">
              <w:rPr>
                <w:rFonts w:ascii="Times New Roman" w:hAnsi="Times New Roman" w:cs="Times New Roman"/>
                <w:b w:val="0"/>
                <w:bCs w:val="0"/>
                <w:noProof/>
                <w:webHidden/>
              </w:rPr>
              <w:t>27</w:t>
            </w:r>
            <w:r w:rsidR="00415FBC" w:rsidRPr="00415FBC">
              <w:rPr>
                <w:rFonts w:ascii="Times New Roman" w:hAnsi="Times New Roman" w:cs="Times New Roman"/>
                <w:b w:val="0"/>
                <w:bCs w:val="0"/>
                <w:noProof/>
                <w:webHidden/>
              </w:rPr>
              <w:fldChar w:fldCharType="end"/>
            </w:r>
          </w:hyperlink>
        </w:p>
        <w:p w14:paraId="692344FC" w14:textId="39687DD5" w:rsidR="00415FBC" w:rsidRPr="00415FBC" w:rsidRDefault="00000000">
          <w:pPr>
            <w:pStyle w:val="TOC1"/>
            <w:rPr>
              <w:rFonts w:eastAsiaTheme="minorEastAsia"/>
              <w:b w:val="0"/>
              <w:bCs w:val="0"/>
              <w:kern w:val="2"/>
              <w:sz w:val="24"/>
              <w:szCs w:val="24"/>
              <w:lang w:eastAsia="en-GB"/>
              <w14:ligatures w14:val="standardContextual"/>
            </w:rPr>
          </w:pPr>
          <w:hyperlink w:anchor="_Toc169178093" w:history="1">
            <w:r w:rsidR="00415FBC" w:rsidRPr="00415FBC">
              <w:rPr>
                <w:rStyle w:val="Hyperlink"/>
              </w:rPr>
              <w:t>References</w:t>
            </w:r>
            <w:r w:rsidR="00415FBC" w:rsidRPr="00415FBC">
              <w:rPr>
                <w:webHidden/>
              </w:rPr>
              <w:tab/>
            </w:r>
            <w:r w:rsidR="00415FBC" w:rsidRPr="00415FBC">
              <w:rPr>
                <w:webHidden/>
              </w:rPr>
              <w:fldChar w:fldCharType="begin"/>
            </w:r>
            <w:r w:rsidR="00415FBC" w:rsidRPr="00415FBC">
              <w:rPr>
                <w:webHidden/>
              </w:rPr>
              <w:instrText xml:space="preserve"> PAGEREF _Toc169178093 \h </w:instrText>
            </w:r>
            <w:r w:rsidR="00415FBC" w:rsidRPr="00415FBC">
              <w:rPr>
                <w:webHidden/>
              </w:rPr>
            </w:r>
            <w:r w:rsidR="00415FBC" w:rsidRPr="00415FBC">
              <w:rPr>
                <w:webHidden/>
              </w:rPr>
              <w:fldChar w:fldCharType="separate"/>
            </w:r>
            <w:r w:rsidR="00415FBC" w:rsidRPr="00415FBC">
              <w:rPr>
                <w:webHidden/>
              </w:rPr>
              <w:t>29</w:t>
            </w:r>
            <w:r w:rsidR="00415FBC" w:rsidRPr="00415FBC">
              <w:rPr>
                <w:webHidden/>
              </w:rPr>
              <w:fldChar w:fldCharType="end"/>
            </w:r>
          </w:hyperlink>
        </w:p>
        <w:p w14:paraId="2EC529D4" w14:textId="091A55F6" w:rsidR="001B1369" w:rsidRPr="00A23FF9" w:rsidRDefault="001B1369" w:rsidP="00407E12">
          <w:pPr>
            <w:spacing w:before="240" w:line="480" w:lineRule="auto"/>
            <w:rPr>
              <w:b/>
              <w:bCs/>
            </w:rPr>
          </w:pPr>
          <w:r w:rsidRPr="00415FBC">
            <w:rPr>
              <w:sz w:val="24"/>
              <w:szCs w:val="24"/>
            </w:rPr>
            <w:fldChar w:fldCharType="end"/>
          </w:r>
        </w:p>
      </w:sdtContent>
    </w:sdt>
    <w:p w14:paraId="5CE2838E" w14:textId="77777777" w:rsidR="001B1369" w:rsidRPr="0083442B" w:rsidRDefault="001B1369" w:rsidP="00DB7E1B">
      <w:pPr>
        <w:sectPr w:rsidR="001B1369" w:rsidRPr="0083442B" w:rsidSect="00D917E3">
          <w:footerReference w:type="default" r:id="rId12"/>
          <w:pgSz w:w="11906" w:h="16838"/>
          <w:pgMar w:top="1440" w:right="1440" w:bottom="1440" w:left="1440" w:header="708" w:footer="794" w:gutter="0"/>
          <w:cols w:space="708"/>
          <w:docGrid w:linePitch="360"/>
        </w:sectPr>
      </w:pPr>
    </w:p>
    <w:p w14:paraId="78DDBABF" w14:textId="3EE7B94B" w:rsidR="001B1369" w:rsidRPr="0083442B" w:rsidRDefault="001B1369" w:rsidP="00C43EE8">
      <w:pPr>
        <w:pStyle w:val="Heading1"/>
      </w:pPr>
      <w:bookmarkStart w:id="2" w:name="_Toc169178069"/>
      <w:r w:rsidRPr="0083442B">
        <w:lastRenderedPageBreak/>
        <w:t>ICSM Pulmonary Model</w:t>
      </w:r>
      <w:bookmarkEnd w:id="2"/>
    </w:p>
    <w:p w14:paraId="6D521B42" w14:textId="77777777" w:rsidR="001B1369" w:rsidRPr="0083442B" w:rsidRDefault="001B1369" w:rsidP="00DB7E1B">
      <w:pPr>
        <w:jc w:val="center"/>
      </w:pPr>
    </w:p>
    <w:p w14:paraId="01ECA625" w14:textId="77777777" w:rsidR="001B1369" w:rsidRPr="0083442B" w:rsidRDefault="001B1369" w:rsidP="00DB7E1B">
      <w:pPr>
        <w:jc w:val="center"/>
      </w:pPr>
    </w:p>
    <w:p w14:paraId="6EAE93F5" w14:textId="4D6BA2DD" w:rsidR="001B1369" w:rsidRPr="0083442B" w:rsidRDefault="00D75805" w:rsidP="00DB7E1B">
      <w:pPr>
        <w:rPr>
          <w:b/>
          <w:bCs/>
        </w:rPr>
      </w:pPr>
      <w:r>
        <w:rPr>
          <w:noProof/>
        </w:rPr>
        <mc:AlternateContent>
          <mc:Choice Requires="wps">
            <w:drawing>
              <wp:anchor distT="0" distB="0" distL="114300" distR="114300" simplePos="0" relativeHeight="251660288" behindDoc="0" locked="0" layoutInCell="1" allowOverlap="1" wp14:anchorId="3553DE43" wp14:editId="6918E478">
                <wp:simplePos x="0" y="0"/>
                <wp:positionH relativeFrom="column">
                  <wp:posOffset>-38100</wp:posOffset>
                </wp:positionH>
                <wp:positionV relativeFrom="paragraph">
                  <wp:posOffset>6271895</wp:posOffset>
                </wp:positionV>
                <wp:extent cx="5808980" cy="635"/>
                <wp:effectExtent l="0" t="0" r="0" b="0"/>
                <wp:wrapSquare wrapText="bothSides"/>
                <wp:docPr id="1682048496" name="Text Box 1"/>
                <wp:cNvGraphicFramePr/>
                <a:graphic xmlns:a="http://schemas.openxmlformats.org/drawingml/2006/main">
                  <a:graphicData uri="http://schemas.microsoft.com/office/word/2010/wordprocessingShape">
                    <wps:wsp>
                      <wps:cNvSpPr txBox="1"/>
                      <wps:spPr>
                        <a:xfrm>
                          <a:off x="0" y="0"/>
                          <a:ext cx="5808980" cy="635"/>
                        </a:xfrm>
                        <a:prstGeom prst="rect">
                          <a:avLst/>
                        </a:prstGeom>
                        <a:solidFill>
                          <a:prstClr val="white"/>
                        </a:solidFill>
                        <a:ln>
                          <a:noFill/>
                        </a:ln>
                      </wps:spPr>
                      <wps:txbx>
                        <w:txbxContent>
                          <w:p w14:paraId="68A6CBFD" w14:textId="376D36E8" w:rsidR="00D75805" w:rsidRPr="00D86D9F" w:rsidRDefault="00D75805" w:rsidP="00D75805">
                            <w:pPr>
                              <w:pStyle w:val="Caption"/>
                              <w:rPr>
                                <w:rFonts w:ascii="Times New Roman" w:eastAsiaTheme="minorHAnsi" w:hAnsi="Times New Roman" w:cs="Times New Roman"/>
                                <w:noProof/>
                                <w:sz w:val="22"/>
                                <w:szCs w:val="22"/>
                              </w:rPr>
                            </w:pPr>
                            <w:bookmarkStart w:id="3" w:name="_Ref161669072"/>
                            <w:r>
                              <w:t>Figure S</w:t>
                            </w:r>
                            <w:r>
                              <w:fldChar w:fldCharType="begin"/>
                            </w:r>
                            <w:r>
                              <w:instrText xml:space="preserve"> SEQ Figure_S \* ARABIC </w:instrText>
                            </w:r>
                            <w:r>
                              <w:fldChar w:fldCharType="separate"/>
                            </w:r>
                            <w:r w:rsidR="00352F0D">
                              <w:rPr>
                                <w:noProof/>
                              </w:rPr>
                              <w:t>1</w:t>
                            </w:r>
                            <w:r>
                              <w:fldChar w:fldCharType="end"/>
                            </w:r>
                            <w:bookmarkEnd w:id="3"/>
                            <w:r>
                              <w:t xml:space="preserve">: </w:t>
                            </w:r>
                            <w:r w:rsidRPr="0083442B">
                              <w:t xml:space="preserve">Diagrammatic representation of the </w:t>
                            </w:r>
                            <w:r>
                              <w:t>ICSM</w:t>
                            </w:r>
                            <w:r w:rsidRPr="0083442B">
                              <w:t xml:space="preserve"> </w:t>
                            </w:r>
                            <w:r>
                              <w:t>simulator</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xmlns:w16du="http://schemas.microsoft.com/office/word/2023/wordml/word16du">
            <w:pict>
              <v:shapetype w14:anchorId="3553DE43" id="_x0000_t202" coordsize="21600,21600" o:spt="202" path="m,l,21600r21600,l21600,xe">
                <v:stroke joinstyle="miter"/>
                <v:path gradientshapeok="t" o:connecttype="rect"/>
              </v:shapetype>
              <v:shape id="Text Box 1" o:spid="_x0000_s1026" type="#_x0000_t202" style="position:absolute;margin-left:-3pt;margin-top:493.85pt;width:457.4pt;height:.0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" stroked="f">
                <v:textbox style="mso-fit-shape-to-text:t" inset="0,0,0,0">
                  <w:txbxContent>
                    <w:p w14:paraId="68A6CBFD" w14:textId="376D36E8" w:rsidR="00D75805" w:rsidRPr="00D86D9F" w:rsidRDefault="00D75805" w:rsidP="00D75805">
                      <w:pPr>
                        <w:pStyle w:val="Caption"/>
                        <w:rPr>
                          <w:rFonts w:ascii="Times New Roman" w:eastAsiaTheme="minorHAnsi" w:hAnsi="Times New Roman" w:cs="Times New Roman"/>
                          <w:noProof/>
                          <w:sz w:val="22"/>
                          <w:szCs w:val="22"/>
                        </w:rPr>
                      </w:pPr>
                      <w:bookmarkStart w:id="4" w:name="_Ref161669072"/>
                      <w:r>
                        <w:t>Figure S</w:t>
                      </w:r>
                      <w:r>
                        <w:fldChar w:fldCharType="begin"/>
                      </w:r>
                      <w:r>
                        <w:instrText xml:space="preserve"> SEQ Figure_S \* ARABIC </w:instrText>
                      </w:r>
                      <w:r>
                        <w:fldChar w:fldCharType="separate"/>
                      </w:r>
                      <w:r w:rsidR="00352F0D">
                        <w:rPr>
                          <w:noProof/>
                        </w:rPr>
                        <w:t>1</w:t>
                      </w:r>
                      <w:r>
                        <w:fldChar w:fldCharType="end"/>
                      </w:r>
                      <w:bookmarkEnd w:id="4"/>
                      <w:r>
                        <w:t xml:space="preserve">: </w:t>
                      </w:r>
                      <w:r w:rsidRPr="0083442B">
                        <w:t xml:space="preserve">Diagrammatic representation of the </w:t>
                      </w:r>
                      <w:r>
                        <w:t>ICSM</w:t>
                      </w:r>
                      <w:r w:rsidRPr="0083442B">
                        <w:t xml:space="preserve"> </w:t>
                      </w:r>
                      <w:proofErr w:type="gramStart"/>
                      <w:r>
                        <w:t>simulator</w:t>
                      </w:r>
                      <w:proofErr w:type="gramEnd"/>
                    </w:p>
                  </w:txbxContent>
                </v:textbox>
                <w10:wrap type="square"/>
              </v:shape>
            </w:pict>
          </mc:Fallback>
        </mc:AlternateContent>
      </w:r>
      <w:r w:rsidR="001B1369" w:rsidRPr="0083442B">
        <w:rPr>
          <w:noProof/>
        </w:rPr>
        <mc:AlternateContent>
          <mc:Choice Requires="wpg">
            <w:drawing>
              <wp:anchor distT="0" distB="0" distL="114300" distR="114300" simplePos="0" relativeHeight="251658240" behindDoc="0" locked="0" layoutInCell="1" allowOverlap="1" wp14:anchorId="50C94C45" wp14:editId="557FD359">
                <wp:simplePos x="0" y="0"/>
                <wp:positionH relativeFrom="margin">
                  <wp:posOffset>-38100</wp:posOffset>
                </wp:positionH>
                <wp:positionV relativeFrom="margin">
                  <wp:posOffset>1231477</wp:posOffset>
                </wp:positionV>
                <wp:extent cx="5808980" cy="6146481"/>
                <wp:effectExtent l="0" t="0" r="1270" b="6985"/>
                <wp:wrapSquare wrapText="bothSides"/>
                <wp:docPr id="76"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08980" cy="6146481"/>
                          <a:chOff x="0" y="-1093"/>
                          <a:chExt cx="56643" cy="58981"/>
                        </a:xfrm>
                      </wpg:grpSpPr>
                      <wpg:grpSp>
                        <wpg:cNvPr id="78" name="Group 2"/>
                        <wpg:cNvGrpSpPr>
                          <a:grpSpLocks/>
                        </wpg:cNvGrpSpPr>
                        <wpg:grpSpPr bwMode="auto">
                          <a:xfrm>
                            <a:off x="0" y="7166"/>
                            <a:ext cx="56643" cy="50722"/>
                            <a:chOff x="0" y="7166"/>
                            <a:chExt cx="56643" cy="50721"/>
                          </a:xfrm>
                        </wpg:grpSpPr>
                        <wps:wsp>
                          <wps:cNvPr id="79" name="Frame 5"/>
                          <wps:cNvSpPr>
                            <a:spLocks/>
                          </wps:cNvSpPr>
                          <wps:spPr bwMode="auto">
                            <a:xfrm>
                              <a:off x="19277" y="24072"/>
                              <a:ext cx="16506" cy="4097"/>
                            </a:xfrm>
                            <a:custGeom>
                              <a:avLst/>
                              <a:gdLst>
                                <a:gd name="T0" fmla="*/ 0 w 1650620"/>
                                <a:gd name="T1" fmla="*/ 0 h 409758"/>
                                <a:gd name="T2" fmla="*/ 1650620 w 1650620"/>
                                <a:gd name="T3" fmla="*/ 0 h 409758"/>
                                <a:gd name="T4" fmla="*/ 1650620 w 1650620"/>
                                <a:gd name="T5" fmla="*/ 409758 h 409758"/>
                                <a:gd name="T6" fmla="*/ 0 w 1650620"/>
                                <a:gd name="T7" fmla="*/ 409758 h 409758"/>
                                <a:gd name="T8" fmla="*/ 0 w 1650620"/>
                                <a:gd name="T9" fmla="*/ 0 h 409758"/>
                                <a:gd name="T10" fmla="*/ 17226 w 1650620"/>
                                <a:gd name="T11" fmla="*/ 17226 h 409758"/>
                                <a:gd name="T12" fmla="*/ 17226 w 1650620"/>
                                <a:gd name="T13" fmla="*/ 392532 h 409758"/>
                                <a:gd name="T14" fmla="*/ 1633394 w 1650620"/>
                                <a:gd name="T15" fmla="*/ 392532 h 409758"/>
                                <a:gd name="T16" fmla="*/ 1633394 w 1650620"/>
                                <a:gd name="T17" fmla="*/ 17226 h 409758"/>
                                <a:gd name="T18" fmla="*/ 17226 w 1650620"/>
                                <a:gd name="T19" fmla="*/ 17226 h 409758"/>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1650620" h="409758">
                                  <a:moveTo>
                                    <a:pt x="0" y="0"/>
                                  </a:moveTo>
                                  <a:lnTo>
                                    <a:pt x="1650620" y="0"/>
                                  </a:lnTo>
                                  <a:lnTo>
                                    <a:pt x="1650620" y="409758"/>
                                  </a:lnTo>
                                  <a:lnTo>
                                    <a:pt x="0" y="409758"/>
                                  </a:lnTo>
                                  <a:lnTo>
                                    <a:pt x="0" y="0"/>
                                  </a:lnTo>
                                  <a:close/>
                                  <a:moveTo>
                                    <a:pt x="17226" y="17226"/>
                                  </a:moveTo>
                                  <a:lnTo>
                                    <a:pt x="17226" y="392532"/>
                                  </a:lnTo>
                                  <a:lnTo>
                                    <a:pt x="1633394" y="392532"/>
                                  </a:lnTo>
                                  <a:lnTo>
                                    <a:pt x="1633394" y="17226"/>
                                  </a:lnTo>
                                  <a:lnTo>
                                    <a:pt x="17226" y="17226"/>
                                  </a:lnTo>
                                  <a:close/>
                                </a:path>
                              </a:pathLst>
                            </a:custGeom>
                            <a:solidFill>
                              <a:schemeClr val="lt1">
                                <a:lumMod val="100000"/>
                                <a:lumOff val="0"/>
                              </a:schemeClr>
                            </a:solidFill>
                            <a:ln w="12700">
                              <a:solidFill>
                                <a:schemeClr val="accent3">
                                  <a:lumMod val="100000"/>
                                  <a:lumOff val="0"/>
                                </a:schemeClr>
                              </a:solidFill>
                              <a:miter lim="800000"/>
                              <a:headEnd/>
                              <a:tailEnd/>
                            </a:ln>
                          </wps:spPr>
                          <wps:bodyPr rot="0" vert="horz" wrap="square" lIns="91440" tIns="45720" rIns="91440" bIns="45720" anchor="ctr" anchorCtr="0" upright="1">
                            <a:noAutofit/>
                          </wps:bodyPr>
                        </wps:wsp>
                        <wps:wsp>
                          <wps:cNvPr id="81" name="Rounded Rectangle 347"/>
                          <wps:cNvSpPr>
                            <a:spLocks/>
                          </wps:cNvSpPr>
                          <wps:spPr bwMode="auto">
                            <a:xfrm>
                              <a:off x="25183" y="10612"/>
                              <a:ext cx="4572" cy="3076"/>
                            </a:xfrm>
                            <a:prstGeom prst="roundRect">
                              <a:avLst>
                                <a:gd name="adj" fmla="val 16667"/>
                              </a:avLst>
                            </a:prstGeom>
                            <a:gradFill rotWithShape="0">
                              <a:gsLst>
                                <a:gs pos="0">
                                  <a:srgbClr val="4472C4"/>
                                </a:gs>
                                <a:gs pos="10001">
                                  <a:srgbClr val="8FAADC"/>
                                </a:gs>
                                <a:gs pos="75999">
                                  <a:srgbClr val="B4C7E7"/>
                                </a:gs>
                                <a:gs pos="100000">
                                  <a:srgbClr val="DAE3F3"/>
                                </a:gs>
                              </a:gsLst>
                              <a:lin ang="5400000" scaled="1"/>
                            </a:gradFill>
                            <a:ln w="19050">
                              <a:solidFill>
                                <a:schemeClr val="accent1">
                                  <a:lumMod val="100000"/>
                                  <a:lumOff val="0"/>
                                </a:schemeClr>
                              </a:solidFill>
                              <a:miter lim="800000"/>
                              <a:headEnd/>
                              <a:tailEnd/>
                            </a:ln>
                          </wps:spPr>
                          <wps:bodyPr rot="0" vert="horz" wrap="square" lIns="91440" tIns="45720" rIns="91440" bIns="45720" anchor="ctr" anchorCtr="0" upright="1">
                            <a:noAutofit/>
                          </wps:bodyPr>
                        </wps:wsp>
                        <wps:wsp>
                          <wps:cNvPr id="82" name="Rounded Rectangle 348"/>
                          <wps:cNvSpPr>
                            <a:spLocks/>
                          </wps:cNvSpPr>
                          <wps:spPr bwMode="auto">
                            <a:xfrm>
                              <a:off x="19782" y="22215"/>
                              <a:ext cx="15545" cy="1303"/>
                            </a:xfrm>
                            <a:prstGeom prst="roundRect">
                              <a:avLst>
                                <a:gd name="adj" fmla="val 16667"/>
                              </a:avLst>
                            </a:prstGeom>
                            <a:gradFill rotWithShape="1">
                              <a:gsLst>
                                <a:gs pos="0">
                                  <a:srgbClr val="4472C4"/>
                                </a:gs>
                                <a:gs pos="34000">
                                  <a:srgbClr val="8FAADC"/>
                                </a:gs>
                                <a:gs pos="75999">
                                  <a:srgbClr val="B4C7E7"/>
                                </a:gs>
                                <a:gs pos="100000">
                                  <a:srgbClr val="DAE3F3"/>
                                </a:gs>
                              </a:gsLst>
                              <a:lin ang="5400000" scaled="1"/>
                            </a:gradFill>
                            <a:ln w="19050">
                              <a:solidFill>
                                <a:schemeClr val="accent1">
                                  <a:lumMod val="100000"/>
                                  <a:lumOff val="0"/>
                                </a:schemeClr>
                              </a:solidFill>
                              <a:miter lim="800000"/>
                              <a:headEnd/>
                              <a:tailEnd/>
                            </a:ln>
                          </wps:spPr>
                          <wps:bodyPr rot="0" vert="horz" wrap="square" lIns="91440" tIns="45720" rIns="91440" bIns="45720" anchor="ctr" anchorCtr="0" upright="1">
                            <a:noAutofit/>
                          </wps:bodyPr>
                        </wps:wsp>
                        <wps:wsp>
                          <wps:cNvPr id="83" name="Rectangle 9"/>
                          <wps:cNvSpPr>
                            <a:spLocks/>
                          </wps:cNvSpPr>
                          <wps:spPr bwMode="auto">
                            <a:xfrm>
                              <a:off x="26594" y="13688"/>
                              <a:ext cx="1829" cy="1829"/>
                            </a:xfrm>
                            <a:prstGeom prst="rect">
                              <a:avLst/>
                            </a:prstGeom>
                            <a:gradFill rotWithShape="0">
                              <a:gsLst>
                                <a:gs pos="0">
                                  <a:srgbClr val="4472C4"/>
                                </a:gs>
                                <a:gs pos="24001">
                                  <a:srgbClr val="8FAADC"/>
                                </a:gs>
                                <a:gs pos="28999">
                                  <a:srgbClr val="B4C7E7"/>
                                </a:gs>
                                <a:gs pos="100000">
                                  <a:srgbClr val="DAE3F3"/>
                                </a:gs>
                              </a:gsLst>
                              <a:lin ang="5400000" scaled="1"/>
                            </a:gradFill>
                            <a:ln w="19050">
                              <a:solidFill>
                                <a:schemeClr val="accent1">
                                  <a:lumMod val="100000"/>
                                  <a:lumOff val="0"/>
                                </a:schemeClr>
                              </a:solidFill>
                              <a:miter lim="800000"/>
                              <a:headEnd/>
                              <a:tailEnd/>
                            </a:ln>
                          </wps:spPr>
                          <wps:bodyPr rot="0" vert="horz" wrap="square" lIns="91440" tIns="45720" rIns="91440" bIns="45720" anchor="ctr" anchorCtr="0" upright="1">
                            <a:noAutofit/>
                          </wps:bodyPr>
                        </wps:wsp>
                        <wps:wsp>
                          <wps:cNvPr id="84" name="Rectangle 10"/>
                          <wps:cNvSpPr>
                            <a:spLocks/>
                          </wps:cNvSpPr>
                          <wps:spPr bwMode="auto">
                            <a:xfrm>
                              <a:off x="26594" y="15820"/>
                              <a:ext cx="1829" cy="1829"/>
                            </a:xfrm>
                            <a:prstGeom prst="rect">
                              <a:avLst/>
                            </a:prstGeom>
                            <a:gradFill rotWithShape="0">
                              <a:gsLst>
                                <a:gs pos="0">
                                  <a:srgbClr val="4472C4"/>
                                </a:gs>
                                <a:gs pos="24001">
                                  <a:srgbClr val="8FAADC"/>
                                </a:gs>
                                <a:gs pos="28999">
                                  <a:srgbClr val="B4C7E7"/>
                                </a:gs>
                                <a:gs pos="100000">
                                  <a:srgbClr val="DAE3F3"/>
                                </a:gs>
                              </a:gsLst>
                              <a:lin ang="5400000" scaled="1"/>
                            </a:gradFill>
                            <a:ln w="19050">
                              <a:solidFill>
                                <a:schemeClr val="accent1">
                                  <a:lumMod val="100000"/>
                                  <a:lumOff val="0"/>
                                </a:schemeClr>
                              </a:solidFill>
                              <a:miter lim="800000"/>
                              <a:headEnd/>
                              <a:tailEnd/>
                            </a:ln>
                          </wps:spPr>
                          <wps:bodyPr rot="0" vert="horz" wrap="square" lIns="91440" tIns="45720" rIns="91440" bIns="45720" anchor="ctr" anchorCtr="0" upright="1">
                            <a:noAutofit/>
                          </wps:bodyPr>
                        </wps:wsp>
                        <wps:wsp>
                          <wps:cNvPr id="85" name="Rectangle 11"/>
                          <wps:cNvSpPr>
                            <a:spLocks/>
                          </wps:cNvSpPr>
                          <wps:spPr bwMode="auto">
                            <a:xfrm>
                              <a:off x="26594" y="17952"/>
                              <a:ext cx="1829" cy="1829"/>
                            </a:xfrm>
                            <a:prstGeom prst="rect">
                              <a:avLst/>
                            </a:prstGeom>
                            <a:gradFill rotWithShape="0">
                              <a:gsLst>
                                <a:gs pos="0">
                                  <a:srgbClr val="4472C4"/>
                                </a:gs>
                                <a:gs pos="24001">
                                  <a:srgbClr val="8FAADC"/>
                                </a:gs>
                                <a:gs pos="28999">
                                  <a:srgbClr val="B4C7E7"/>
                                </a:gs>
                                <a:gs pos="100000">
                                  <a:srgbClr val="DAE3F3"/>
                                </a:gs>
                              </a:gsLst>
                              <a:lin ang="5400000" scaled="1"/>
                            </a:gradFill>
                            <a:ln w="19050">
                              <a:solidFill>
                                <a:schemeClr val="accent1">
                                  <a:lumMod val="100000"/>
                                  <a:lumOff val="0"/>
                                </a:schemeClr>
                              </a:solidFill>
                              <a:miter lim="800000"/>
                              <a:headEnd/>
                              <a:tailEnd/>
                            </a:ln>
                          </wps:spPr>
                          <wps:bodyPr rot="0" vert="horz" wrap="square" lIns="91440" tIns="45720" rIns="91440" bIns="45720" anchor="ctr" anchorCtr="0" upright="1">
                            <a:noAutofit/>
                          </wps:bodyPr>
                        </wps:wsp>
                        <wps:wsp>
                          <wps:cNvPr id="86" name="Rectangle 12"/>
                          <wps:cNvSpPr>
                            <a:spLocks/>
                          </wps:cNvSpPr>
                          <wps:spPr bwMode="auto">
                            <a:xfrm>
                              <a:off x="26594" y="20083"/>
                              <a:ext cx="1829" cy="1829"/>
                            </a:xfrm>
                            <a:prstGeom prst="rect">
                              <a:avLst/>
                            </a:prstGeom>
                            <a:gradFill rotWithShape="0">
                              <a:gsLst>
                                <a:gs pos="0">
                                  <a:srgbClr val="4472C4"/>
                                </a:gs>
                                <a:gs pos="24001">
                                  <a:srgbClr val="8FAADC"/>
                                </a:gs>
                                <a:gs pos="28999">
                                  <a:srgbClr val="B4C7E7"/>
                                </a:gs>
                                <a:gs pos="100000">
                                  <a:srgbClr val="DAE3F3"/>
                                </a:gs>
                              </a:gsLst>
                              <a:lin ang="5400000" scaled="1"/>
                            </a:gradFill>
                            <a:ln w="19050">
                              <a:solidFill>
                                <a:schemeClr val="accent1">
                                  <a:lumMod val="100000"/>
                                  <a:lumOff val="0"/>
                                </a:schemeClr>
                              </a:solidFill>
                              <a:miter lim="800000"/>
                              <a:headEnd/>
                              <a:tailEnd/>
                            </a:ln>
                          </wps:spPr>
                          <wps:bodyPr rot="0" vert="horz" wrap="square" lIns="91440" tIns="45720" rIns="91440" bIns="45720" anchor="ctr" anchorCtr="0" upright="1">
                            <a:noAutofit/>
                          </wps:bodyPr>
                        </wps:wsp>
                        <wps:wsp>
                          <wps:cNvPr id="87" name="Round Same Side Corner Rectangle 353"/>
                          <wps:cNvSpPr>
                            <a:spLocks/>
                          </wps:cNvSpPr>
                          <wps:spPr bwMode="auto">
                            <a:xfrm>
                              <a:off x="20052" y="24787"/>
                              <a:ext cx="2160" cy="2520"/>
                            </a:xfrm>
                            <a:custGeom>
                              <a:avLst/>
                              <a:gdLst>
                                <a:gd name="T0" fmla="*/ 36005 w 216024"/>
                                <a:gd name="T1" fmla="*/ 0 h 252028"/>
                                <a:gd name="T2" fmla="*/ 180019 w 216024"/>
                                <a:gd name="T3" fmla="*/ 0 h 252028"/>
                                <a:gd name="T4" fmla="*/ 216024 w 216024"/>
                                <a:gd name="T5" fmla="*/ 36005 h 252028"/>
                                <a:gd name="T6" fmla="*/ 216024 w 216024"/>
                                <a:gd name="T7" fmla="*/ 252028 h 252028"/>
                                <a:gd name="T8" fmla="*/ 216024 w 216024"/>
                                <a:gd name="T9" fmla="*/ 252028 h 252028"/>
                                <a:gd name="T10" fmla="*/ 0 w 216024"/>
                                <a:gd name="T11" fmla="*/ 252028 h 252028"/>
                                <a:gd name="T12" fmla="*/ 0 w 216024"/>
                                <a:gd name="T13" fmla="*/ 252028 h 252028"/>
                                <a:gd name="T14" fmla="*/ 0 w 216024"/>
                                <a:gd name="T15" fmla="*/ 36005 h 252028"/>
                                <a:gd name="T16" fmla="*/ 36005 w 216024"/>
                                <a:gd name="T17" fmla="*/ 0 h 252028"/>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216024" h="252028">
                                  <a:moveTo>
                                    <a:pt x="36005" y="0"/>
                                  </a:moveTo>
                                  <a:lnTo>
                                    <a:pt x="180019" y="0"/>
                                  </a:lnTo>
                                  <a:cubicBezTo>
                                    <a:pt x="199904" y="0"/>
                                    <a:pt x="216024" y="16120"/>
                                    <a:pt x="216024" y="36005"/>
                                  </a:cubicBezTo>
                                  <a:lnTo>
                                    <a:pt x="216024" y="252028"/>
                                  </a:lnTo>
                                  <a:lnTo>
                                    <a:pt x="0" y="252028"/>
                                  </a:lnTo>
                                  <a:lnTo>
                                    <a:pt x="0" y="36005"/>
                                  </a:lnTo>
                                  <a:cubicBezTo>
                                    <a:pt x="0" y="16120"/>
                                    <a:pt x="16120" y="0"/>
                                    <a:pt x="36005" y="0"/>
                                  </a:cubicBezTo>
                                  <a:close/>
                                </a:path>
                              </a:pathLst>
                            </a:custGeom>
                            <a:gradFill rotWithShape="0">
                              <a:gsLst>
                                <a:gs pos="0">
                                  <a:srgbClr val="4472C4"/>
                                </a:gs>
                                <a:gs pos="16000">
                                  <a:srgbClr val="8FAADC"/>
                                </a:gs>
                                <a:gs pos="41000">
                                  <a:srgbClr val="B4C7E7"/>
                                </a:gs>
                                <a:gs pos="67999">
                                  <a:srgbClr val="DAE3F3"/>
                                </a:gs>
                                <a:gs pos="100000">
                                  <a:schemeClr val="accent1">
                                    <a:lumMod val="20000"/>
                                    <a:lumOff val="80000"/>
                                  </a:schemeClr>
                                </a:gs>
                              </a:gsLst>
                              <a:lin ang="5400000" scaled="1"/>
                            </a:gradFill>
                            <a:ln w="19050">
                              <a:solidFill>
                                <a:schemeClr val="accent1">
                                  <a:lumMod val="100000"/>
                                  <a:lumOff val="0"/>
                                </a:schemeClr>
                              </a:solidFill>
                              <a:miter lim="800000"/>
                              <a:headEnd/>
                              <a:tailEnd/>
                            </a:ln>
                          </wps:spPr>
                          <wps:bodyPr rot="0" vert="horz" wrap="square" lIns="91440" tIns="45720" rIns="91440" bIns="45720" anchor="ctr" anchorCtr="0" upright="1">
                            <a:noAutofit/>
                          </wps:bodyPr>
                        </wps:wsp>
                        <wps:wsp>
                          <wps:cNvPr id="88" name="Round Same Side Corner Rectangle 354"/>
                          <wps:cNvSpPr>
                            <a:spLocks/>
                          </wps:cNvSpPr>
                          <wps:spPr bwMode="auto">
                            <a:xfrm>
                              <a:off x="25273" y="24792"/>
                              <a:ext cx="2160" cy="2520"/>
                            </a:xfrm>
                            <a:custGeom>
                              <a:avLst/>
                              <a:gdLst>
                                <a:gd name="T0" fmla="*/ 36005 w 216024"/>
                                <a:gd name="T1" fmla="*/ 0 h 252028"/>
                                <a:gd name="T2" fmla="*/ 180019 w 216024"/>
                                <a:gd name="T3" fmla="*/ 0 h 252028"/>
                                <a:gd name="T4" fmla="*/ 216024 w 216024"/>
                                <a:gd name="T5" fmla="*/ 36005 h 252028"/>
                                <a:gd name="T6" fmla="*/ 216024 w 216024"/>
                                <a:gd name="T7" fmla="*/ 252028 h 252028"/>
                                <a:gd name="T8" fmla="*/ 216024 w 216024"/>
                                <a:gd name="T9" fmla="*/ 252028 h 252028"/>
                                <a:gd name="T10" fmla="*/ 0 w 216024"/>
                                <a:gd name="T11" fmla="*/ 252028 h 252028"/>
                                <a:gd name="T12" fmla="*/ 0 w 216024"/>
                                <a:gd name="T13" fmla="*/ 252028 h 252028"/>
                                <a:gd name="T14" fmla="*/ 0 w 216024"/>
                                <a:gd name="T15" fmla="*/ 36005 h 252028"/>
                                <a:gd name="T16" fmla="*/ 36005 w 216024"/>
                                <a:gd name="T17" fmla="*/ 0 h 252028"/>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216024" h="252028">
                                  <a:moveTo>
                                    <a:pt x="36005" y="0"/>
                                  </a:moveTo>
                                  <a:lnTo>
                                    <a:pt x="180019" y="0"/>
                                  </a:lnTo>
                                  <a:cubicBezTo>
                                    <a:pt x="199904" y="0"/>
                                    <a:pt x="216024" y="16120"/>
                                    <a:pt x="216024" y="36005"/>
                                  </a:cubicBezTo>
                                  <a:lnTo>
                                    <a:pt x="216024" y="252028"/>
                                  </a:lnTo>
                                  <a:lnTo>
                                    <a:pt x="0" y="252028"/>
                                  </a:lnTo>
                                  <a:lnTo>
                                    <a:pt x="0" y="36005"/>
                                  </a:lnTo>
                                  <a:cubicBezTo>
                                    <a:pt x="0" y="16120"/>
                                    <a:pt x="16120" y="0"/>
                                    <a:pt x="36005" y="0"/>
                                  </a:cubicBezTo>
                                  <a:close/>
                                </a:path>
                              </a:pathLst>
                            </a:custGeom>
                            <a:gradFill rotWithShape="0">
                              <a:gsLst>
                                <a:gs pos="0">
                                  <a:srgbClr val="4472C4"/>
                                </a:gs>
                                <a:gs pos="16000">
                                  <a:srgbClr val="8FAADC"/>
                                </a:gs>
                                <a:gs pos="41000">
                                  <a:srgbClr val="B4C7E7"/>
                                </a:gs>
                                <a:gs pos="67999">
                                  <a:srgbClr val="DAE3F3"/>
                                </a:gs>
                                <a:gs pos="100000">
                                  <a:schemeClr val="accent1">
                                    <a:lumMod val="20000"/>
                                    <a:lumOff val="80000"/>
                                  </a:schemeClr>
                                </a:gs>
                              </a:gsLst>
                              <a:lin ang="5400000" scaled="1"/>
                            </a:gradFill>
                            <a:ln w="19050">
                              <a:solidFill>
                                <a:schemeClr val="accent1">
                                  <a:lumMod val="100000"/>
                                  <a:lumOff val="0"/>
                                </a:schemeClr>
                              </a:solidFill>
                              <a:miter lim="800000"/>
                              <a:headEnd/>
                              <a:tailEnd/>
                            </a:ln>
                          </wps:spPr>
                          <wps:bodyPr rot="0" vert="horz" wrap="square" lIns="91440" tIns="45720" rIns="91440" bIns="45720" anchor="ctr" anchorCtr="0" upright="1">
                            <a:noAutofit/>
                          </wps:bodyPr>
                        </wps:wsp>
                        <wps:wsp>
                          <wps:cNvPr id="89" name="Round Same Side Corner Rectangle 355"/>
                          <wps:cNvSpPr>
                            <a:spLocks/>
                          </wps:cNvSpPr>
                          <wps:spPr bwMode="auto">
                            <a:xfrm>
                              <a:off x="22662" y="24787"/>
                              <a:ext cx="2161" cy="2520"/>
                            </a:xfrm>
                            <a:custGeom>
                              <a:avLst/>
                              <a:gdLst>
                                <a:gd name="T0" fmla="*/ 36005 w 216024"/>
                                <a:gd name="T1" fmla="*/ 0 h 252028"/>
                                <a:gd name="T2" fmla="*/ 180019 w 216024"/>
                                <a:gd name="T3" fmla="*/ 0 h 252028"/>
                                <a:gd name="T4" fmla="*/ 216024 w 216024"/>
                                <a:gd name="T5" fmla="*/ 36005 h 252028"/>
                                <a:gd name="T6" fmla="*/ 216024 w 216024"/>
                                <a:gd name="T7" fmla="*/ 252028 h 252028"/>
                                <a:gd name="T8" fmla="*/ 216024 w 216024"/>
                                <a:gd name="T9" fmla="*/ 252028 h 252028"/>
                                <a:gd name="T10" fmla="*/ 0 w 216024"/>
                                <a:gd name="T11" fmla="*/ 252028 h 252028"/>
                                <a:gd name="T12" fmla="*/ 0 w 216024"/>
                                <a:gd name="T13" fmla="*/ 252028 h 252028"/>
                                <a:gd name="T14" fmla="*/ 0 w 216024"/>
                                <a:gd name="T15" fmla="*/ 36005 h 252028"/>
                                <a:gd name="T16" fmla="*/ 36005 w 216024"/>
                                <a:gd name="T17" fmla="*/ 0 h 252028"/>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216024" h="252028">
                                  <a:moveTo>
                                    <a:pt x="36005" y="0"/>
                                  </a:moveTo>
                                  <a:lnTo>
                                    <a:pt x="180019" y="0"/>
                                  </a:lnTo>
                                  <a:cubicBezTo>
                                    <a:pt x="199904" y="0"/>
                                    <a:pt x="216024" y="16120"/>
                                    <a:pt x="216024" y="36005"/>
                                  </a:cubicBezTo>
                                  <a:lnTo>
                                    <a:pt x="216024" y="252028"/>
                                  </a:lnTo>
                                  <a:lnTo>
                                    <a:pt x="0" y="252028"/>
                                  </a:lnTo>
                                  <a:lnTo>
                                    <a:pt x="0" y="36005"/>
                                  </a:lnTo>
                                  <a:cubicBezTo>
                                    <a:pt x="0" y="16120"/>
                                    <a:pt x="16120" y="0"/>
                                    <a:pt x="36005" y="0"/>
                                  </a:cubicBezTo>
                                  <a:close/>
                                </a:path>
                              </a:pathLst>
                            </a:custGeom>
                            <a:gradFill rotWithShape="0">
                              <a:gsLst>
                                <a:gs pos="0">
                                  <a:srgbClr val="4472C4"/>
                                </a:gs>
                                <a:gs pos="16000">
                                  <a:srgbClr val="8FAADC"/>
                                </a:gs>
                                <a:gs pos="41000">
                                  <a:srgbClr val="B4C7E7"/>
                                </a:gs>
                                <a:gs pos="67999">
                                  <a:srgbClr val="DAE3F3"/>
                                </a:gs>
                                <a:gs pos="100000">
                                  <a:schemeClr val="accent1">
                                    <a:lumMod val="20000"/>
                                    <a:lumOff val="80000"/>
                                  </a:schemeClr>
                                </a:gs>
                              </a:gsLst>
                              <a:lin ang="5400000" scaled="1"/>
                            </a:gradFill>
                            <a:ln w="19050">
                              <a:solidFill>
                                <a:schemeClr val="accent1">
                                  <a:lumMod val="100000"/>
                                  <a:lumOff val="0"/>
                                </a:schemeClr>
                              </a:solidFill>
                              <a:miter lim="800000"/>
                              <a:headEnd/>
                              <a:tailEnd/>
                            </a:ln>
                          </wps:spPr>
                          <wps:bodyPr rot="0" vert="horz" wrap="square" lIns="91440" tIns="45720" rIns="91440" bIns="45720" anchor="ctr" anchorCtr="0" upright="1">
                            <a:noAutofit/>
                          </wps:bodyPr>
                        </wps:wsp>
                        <wps:wsp>
                          <wps:cNvPr id="90" name="Round Same Side Corner Rectangle 356"/>
                          <wps:cNvSpPr>
                            <a:spLocks/>
                          </wps:cNvSpPr>
                          <wps:spPr bwMode="auto">
                            <a:xfrm>
                              <a:off x="27883" y="24787"/>
                              <a:ext cx="2160" cy="2520"/>
                            </a:xfrm>
                            <a:custGeom>
                              <a:avLst/>
                              <a:gdLst>
                                <a:gd name="T0" fmla="*/ 36005 w 216024"/>
                                <a:gd name="T1" fmla="*/ 0 h 252028"/>
                                <a:gd name="T2" fmla="*/ 180019 w 216024"/>
                                <a:gd name="T3" fmla="*/ 0 h 252028"/>
                                <a:gd name="T4" fmla="*/ 216024 w 216024"/>
                                <a:gd name="T5" fmla="*/ 36005 h 252028"/>
                                <a:gd name="T6" fmla="*/ 216024 w 216024"/>
                                <a:gd name="T7" fmla="*/ 252028 h 252028"/>
                                <a:gd name="T8" fmla="*/ 216024 w 216024"/>
                                <a:gd name="T9" fmla="*/ 252028 h 252028"/>
                                <a:gd name="T10" fmla="*/ 0 w 216024"/>
                                <a:gd name="T11" fmla="*/ 252028 h 252028"/>
                                <a:gd name="T12" fmla="*/ 0 w 216024"/>
                                <a:gd name="T13" fmla="*/ 252028 h 252028"/>
                                <a:gd name="T14" fmla="*/ 0 w 216024"/>
                                <a:gd name="T15" fmla="*/ 36005 h 252028"/>
                                <a:gd name="T16" fmla="*/ 36005 w 216024"/>
                                <a:gd name="T17" fmla="*/ 0 h 252028"/>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216024" h="252028">
                                  <a:moveTo>
                                    <a:pt x="36005" y="0"/>
                                  </a:moveTo>
                                  <a:lnTo>
                                    <a:pt x="180019" y="0"/>
                                  </a:lnTo>
                                  <a:cubicBezTo>
                                    <a:pt x="199904" y="0"/>
                                    <a:pt x="216024" y="16120"/>
                                    <a:pt x="216024" y="36005"/>
                                  </a:cubicBezTo>
                                  <a:lnTo>
                                    <a:pt x="216024" y="252028"/>
                                  </a:lnTo>
                                  <a:lnTo>
                                    <a:pt x="0" y="252028"/>
                                  </a:lnTo>
                                  <a:lnTo>
                                    <a:pt x="0" y="36005"/>
                                  </a:lnTo>
                                  <a:cubicBezTo>
                                    <a:pt x="0" y="16120"/>
                                    <a:pt x="16120" y="0"/>
                                    <a:pt x="36005" y="0"/>
                                  </a:cubicBezTo>
                                  <a:close/>
                                </a:path>
                              </a:pathLst>
                            </a:custGeom>
                            <a:gradFill rotWithShape="0">
                              <a:gsLst>
                                <a:gs pos="0">
                                  <a:srgbClr val="4472C4"/>
                                </a:gs>
                                <a:gs pos="16000">
                                  <a:srgbClr val="8FAADC"/>
                                </a:gs>
                                <a:gs pos="41000">
                                  <a:srgbClr val="B4C7E7"/>
                                </a:gs>
                                <a:gs pos="67999">
                                  <a:srgbClr val="DAE3F3"/>
                                </a:gs>
                                <a:gs pos="100000">
                                  <a:schemeClr val="accent1">
                                    <a:lumMod val="20000"/>
                                    <a:lumOff val="80000"/>
                                  </a:schemeClr>
                                </a:gs>
                              </a:gsLst>
                              <a:lin ang="5400000" scaled="1"/>
                            </a:gradFill>
                            <a:ln w="19050">
                              <a:solidFill>
                                <a:schemeClr val="accent1">
                                  <a:lumMod val="100000"/>
                                  <a:lumOff val="0"/>
                                </a:schemeClr>
                              </a:solidFill>
                              <a:miter lim="800000"/>
                              <a:headEnd/>
                              <a:tailEnd/>
                            </a:ln>
                          </wps:spPr>
                          <wps:bodyPr rot="0" vert="horz" wrap="square" lIns="91440" tIns="45720" rIns="91440" bIns="45720" anchor="ctr" anchorCtr="0" upright="1">
                            <a:noAutofit/>
                          </wps:bodyPr>
                        </wps:wsp>
                        <wps:wsp>
                          <wps:cNvPr id="91" name="Round Same Side Corner Rectangle 357"/>
                          <wps:cNvSpPr>
                            <a:spLocks/>
                          </wps:cNvSpPr>
                          <wps:spPr bwMode="auto">
                            <a:xfrm>
                              <a:off x="33104" y="24792"/>
                              <a:ext cx="2160" cy="2520"/>
                            </a:xfrm>
                            <a:custGeom>
                              <a:avLst/>
                              <a:gdLst>
                                <a:gd name="T0" fmla="*/ 36005 w 216024"/>
                                <a:gd name="T1" fmla="*/ 0 h 252028"/>
                                <a:gd name="T2" fmla="*/ 180019 w 216024"/>
                                <a:gd name="T3" fmla="*/ 0 h 252028"/>
                                <a:gd name="T4" fmla="*/ 216024 w 216024"/>
                                <a:gd name="T5" fmla="*/ 36005 h 252028"/>
                                <a:gd name="T6" fmla="*/ 216024 w 216024"/>
                                <a:gd name="T7" fmla="*/ 252028 h 252028"/>
                                <a:gd name="T8" fmla="*/ 216024 w 216024"/>
                                <a:gd name="T9" fmla="*/ 252028 h 252028"/>
                                <a:gd name="T10" fmla="*/ 0 w 216024"/>
                                <a:gd name="T11" fmla="*/ 252028 h 252028"/>
                                <a:gd name="T12" fmla="*/ 0 w 216024"/>
                                <a:gd name="T13" fmla="*/ 252028 h 252028"/>
                                <a:gd name="T14" fmla="*/ 0 w 216024"/>
                                <a:gd name="T15" fmla="*/ 36005 h 252028"/>
                                <a:gd name="T16" fmla="*/ 36005 w 216024"/>
                                <a:gd name="T17" fmla="*/ 0 h 252028"/>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216024" h="252028">
                                  <a:moveTo>
                                    <a:pt x="36005" y="0"/>
                                  </a:moveTo>
                                  <a:lnTo>
                                    <a:pt x="180019" y="0"/>
                                  </a:lnTo>
                                  <a:cubicBezTo>
                                    <a:pt x="199904" y="0"/>
                                    <a:pt x="216024" y="16120"/>
                                    <a:pt x="216024" y="36005"/>
                                  </a:cubicBezTo>
                                  <a:lnTo>
                                    <a:pt x="216024" y="252028"/>
                                  </a:lnTo>
                                  <a:lnTo>
                                    <a:pt x="0" y="252028"/>
                                  </a:lnTo>
                                  <a:lnTo>
                                    <a:pt x="0" y="36005"/>
                                  </a:lnTo>
                                  <a:cubicBezTo>
                                    <a:pt x="0" y="16120"/>
                                    <a:pt x="16120" y="0"/>
                                    <a:pt x="36005" y="0"/>
                                  </a:cubicBezTo>
                                  <a:close/>
                                </a:path>
                              </a:pathLst>
                            </a:custGeom>
                            <a:gradFill rotWithShape="0">
                              <a:gsLst>
                                <a:gs pos="0">
                                  <a:srgbClr val="4472C4"/>
                                </a:gs>
                                <a:gs pos="16000">
                                  <a:srgbClr val="8FAADC"/>
                                </a:gs>
                                <a:gs pos="41000">
                                  <a:srgbClr val="B4C7E7"/>
                                </a:gs>
                                <a:gs pos="67999">
                                  <a:srgbClr val="DAE3F3"/>
                                </a:gs>
                                <a:gs pos="100000">
                                  <a:schemeClr val="accent1">
                                    <a:lumMod val="20000"/>
                                    <a:lumOff val="80000"/>
                                  </a:schemeClr>
                                </a:gs>
                              </a:gsLst>
                              <a:lin ang="5400000" scaled="1"/>
                            </a:gradFill>
                            <a:ln w="19050">
                              <a:solidFill>
                                <a:schemeClr val="accent1">
                                  <a:lumMod val="100000"/>
                                  <a:lumOff val="0"/>
                                </a:schemeClr>
                              </a:solidFill>
                              <a:miter lim="800000"/>
                              <a:headEnd/>
                              <a:tailEnd/>
                            </a:ln>
                          </wps:spPr>
                          <wps:bodyPr rot="0" vert="horz" wrap="square" lIns="91440" tIns="45720" rIns="91440" bIns="45720" anchor="ctr" anchorCtr="0" upright="1">
                            <a:noAutofit/>
                          </wps:bodyPr>
                        </wps:wsp>
                        <wps:wsp>
                          <wps:cNvPr id="92" name="Round Same Side Corner Rectangle 358"/>
                          <wps:cNvSpPr>
                            <a:spLocks/>
                          </wps:cNvSpPr>
                          <wps:spPr bwMode="auto">
                            <a:xfrm>
                              <a:off x="30493" y="24787"/>
                              <a:ext cx="2161" cy="2520"/>
                            </a:xfrm>
                            <a:custGeom>
                              <a:avLst/>
                              <a:gdLst>
                                <a:gd name="T0" fmla="*/ 36005 w 216024"/>
                                <a:gd name="T1" fmla="*/ 0 h 252028"/>
                                <a:gd name="T2" fmla="*/ 180019 w 216024"/>
                                <a:gd name="T3" fmla="*/ 0 h 252028"/>
                                <a:gd name="T4" fmla="*/ 216024 w 216024"/>
                                <a:gd name="T5" fmla="*/ 36005 h 252028"/>
                                <a:gd name="T6" fmla="*/ 216024 w 216024"/>
                                <a:gd name="T7" fmla="*/ 252028 h 252028"/>
                                <a:gd name="T8" fmla="*/ 216024 w 216024"/>
                                <a:gd name="T9" fmla="*/ 252028 h 252028"/>
                                <a:gd name="T10" fmla="*/ 0 w 216024"/>
                                <a:gd name="T11" fmla="*/ 252028 h 252028"/>
                                <a:gd name="T12" fmla="*/ 0 w 216024"/>
                                <a:gd name="T13" fmla="*/ 252028 h 252028"/>
                                <a:gd name="T14" fmla="*/ 0 w 216024"/>
                                <a:gd name="T15" fmla="*/ 36005 h 252028"/>
                                <a:gd name="T16" fmla="*/ 36005 w 216024"/>
                                <a:gd name="T17" fmla="*/ 0 h 252028"/>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216024" h="252028">
                                  <a:moveTo>
                                    <a:pt x="36005" y="0"/>
                                  </a:moveTo>
                                  <a:lnTo>
                                    <a:pt x="180019" y="0"/>
                                  </a:lnTo>
                                  <a:cubicBezTo>
                                    <a:pt x="199904" y="0"/>
                                    <a:pt x="216024" y="16120"/>
                                    <a:pt x="216024" y="36005"/>
                                  </a:cubicBezTo>
                                  <a:lnTo>
                                    <a:pt x="216024" y="252028"/>
                                  </a:lnTo>
                                  <a:lnTo>
                                    <a:pt x="0" y="252028"/>
                                  </a:lnTo>
                                  <a:lnTo>
                                    <a:pt x="0" y="36005"/>
                                  </a:lnTo>
                                  <a:cubicBezTo>
                                    <a:pt x="0" y="16120"/>
                                    <a:pt x="16120" y="0"/>
                                    <a:pt x="36005" y="0"/>
                                  </a:cubicBezTo>
                                  <a:close/>
                                </a:path>
                              </a:pathLst>
                            </a:custGeom>
                            <a:gradFill rotWithShape="0">
                              <a:gsLst>
                                <a:gs pos="0">
                                  <a:srgbClr val="4472C4"/>
                                </a:gs>
                                <a:gs pos="16000">
                                  <a:srgbClr val="8FAADC"/>
                                </a:gs>
                                <a:gs pos="41000">
                                  <a:srgbClr val="B4C7E7"/>
                                </a:gs>
                                <a:gs pos="67999">
                                  <a:srgbClr val="DAE3F3"/>
                                </a:gs>
                                <a:gs pos="100000">
                                  <a:schemeClr val="accent1">
                                    <a:lumMod val="20000"/>
                                    <a:lumOff val="80000"/>
                                  </a:schemeClr>
                                </a:gs>
                              </a:gsLst>
                              <a:lin ang="5400000" scaled="1"/>
                            </a:gradFill>
                            <a:ln w="19050">
                              <a:solidFill>
                                <a:schemeClr val="accent1">
                                  <a:lumMod val="100000"/>
                                  <a:lumOff val="0"/>
                                </a:schemeClr>
                              </a:solidFill>
                              <a:miter lim="800000"/>
                              <a:headEnd/>
                              <a:tailEnd/>
                            </a:ln>
                          </wps:spPr>
                          <wps:bodyPr rot="0" vert="horz" wrap="square" lIns="91440" tIns="45720" rIns="91440" bIns="45720" anchor="ctr" anchorCtr="0" upright="1">
                            <a:noAutofit/>
                          </wps:bodyPr>
                        </wps:wsp>
                        <wps:wsp>
                          <wps:cNvPr id="93" name="Round Same Side Corner Rectangle 359"/>
                          <wps:cNvSpPr>
                            <a:spLocks/>
                          </wps:cNvSpPr>
                          <wps:spPr bwMode="auto">
                            <a:xfrm>
                              <a:off x="20082" y="28860"/>
                              <a:ext cx="2161" cy="2520"/>
                            </a:xfrm>
                            <a:custGeom>
                              <a:avLst/>
                              <a:gdLst>
                                <a:gd name="T0" fmla="*/ 36005 w 216024"/>
                                <a:gd name="T1" fmla="*/ 0 h 252028"/>
                                <a:gd name="T2" fmla="*/ 180019 w 216024"/>
                                <a:gd name="T3" fmla="*/ 0 h 252028"/>
                                <a:gd name="T4" fmla="*/ 216024 w 216024"/>
                                <a:gd name="T5" fmla="*/ 36005 h 252028"/>
                                <a:gd name="T6" fmla="*/ 216024 w 216024"/>
                                <a:gd name="T7" fmla="*/ 252028 h 252028"/>
                                <a:gd name="T8" fmla="*/ 216024 w 216024"/>
                                <a:gd name="T9" fmla="*/ 252028 h 252028"/>
                                <a:gd name="T10" fmla="*/ 0 w 216024"/>
                                <a:gd name="T11" fmla="*/ 252028 h 252028"/>
                                <a:gd name="T12" fmla="*/ 0 w 216024"/>
                                <a:gd name="T13" fmla="*/ 252028 h 252028"/>
                                <a:gd name="T14" fmla="*/ 0 w 216024"/>
                                <a:gd name="T15" fmla="*/ 36005 h 252028"/>
                                <a:gd name="T16" fmla="*/ 36005 w 216024"/>
                                <a:gd name="T17" fmla="*/ 0 h 252028"/>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216024" h="252028">
                                  <a:moveTo>
                                    <a:pt x="36005" y="0"/>
                                  </a:moveTo>
                                  <a:lnTo>
                                    <a:pt x="180019" y="0"/>
                                  </a:lnTo>
                                  <a:cubicBezTo>
                                    <a:pt x="199904" y="0"/>
                                    <a:pt x="216024" y="16120"/>
                                    <a:pt x="216024" y="36005"/>
                                  </a:cubicBezTo>
                                  <a:lnTo>
                                    <a:pt x="216024" y="252028"/>
                                  </a:lnTo>
                                  <a:lnTo>
                                    <a:pt x="0" y="252028"/>
                                  </a:lnTo>
                                  <a:lnTo>
                                    <a:pt x="0" y="36005"/>
                                  </a:lnTo>
                                  <a:cubicBezTo>
                                    <a:pt x="0" y="16120"/>
                                    <a:pt x="16120" y="0"/>
                                    <a:pt x="36005" y="0"/>
                                  </a:cubicBezTo>
                                  <a:close/>
                                </a:path>
                              </a:pathLst>
                            </a:custGeom>
                            <a:gradFill rotWithShape="0">
                              <a:gsLst>
                                <a:gs pos="0">
                                  <a:srgbClr val="FF0000"/>
                                </a:gs>
                                <a:gs pos="69000">
                                  <a:srgbClr val="FFB3B3"/>
                                </a:gs>
                                <a:gs pos="100000">
                                  <a:srgbClr val="FFDADA"/>
                                </a:gs>
                                <a:gs pos="100000">
                                  <a:srgbClr val="FFDADA"/>
                                </a:gs>
                              </a:gsLst>
                              <a:lin ang="10800000" scaled="1"/>
                            </a:gradFill>
                            <a:ln w="19050">
                              <a:solidFill>
                                <a:srgbClr val="FF0000"/>
                              </a:solidFill>
                              <a:miter lim="800000"/>
                              <a:headEnd/>
                              <a:tailEnd/>
                            </a:ln>
                          </wps:spPr>
                          <wps:bodyPr rot="0" vert="horz" wrap="square" lIns="91440" tIns="45720" rIns="91440" bIns="45720" anchor="ctr" anchorCtr="0" upright="1">
                            <a:noAutofit/>
                          </wps:bodyPr>
                        </wps:wsp>
                        <wps:wsp>
                          <wps:cNvPr id="94" name="Round Same Side Corner Rectangle 360"/>
                          <wps:cNvSpPr>
                            <a:spLocks/>
                          </wps:cNvSpPr>
                          <wps:spPr bwMode="auto">
                            <a:xfrm>
                              <a:off x="25303" y="28865"/>
                              <a:ext cx="2160" cy="2520"/>
                            </a:xfrm>
                            <a:custGeom>
                              <a:avLst/>
                              <a:gdLst>
                                <a:gd name="T0" fmla="*/ 36005 w 216024"/>
                                <a:gd name="T1" fmla="*/ 0 h 252028"/>
                                <a:gd name="T2" fmla="*/ 180019 w 216024"/>
                                <a:gd name="T3" fmla="*/ 0 h 252028"/>
                                <a:gd name="T4" fmla="*/ 216024 w 216024"/>
                                <a:gd name="T5" fmla="*/ 36005 h 252028"/>
                                <a:gd name="T6" fmla="*/ 216024 w 216024"/>
                                <a:gd name="T7" fmla="*/ 252028 h 252028"/>
                                <a:gd name="T8" fmla="*/ 216024 w 216024"/>
                                <a:gd name="T9" fmla="*/ 252028 h 252028"/>
                                <a:gd name="T10" fmla="*/ 0 w 216024"/>
                                <a:gd name="T11" fmla="*/ 252028 h 252028"/>
                                <a:gd name="T12" fmla="*/ 0 w 216024"/>
                                <a:gd name="T13" fmla="*/ 252028 h 252028"/>
                                <a:gd name="T14" fmla="*/ 0 w 216024"/>
                                <a:gd name="T15" fmla="*/ 36005 h 252028"/>
                                <a:gd name="T16" fmla="*/ 36005 w 216024"/>
                                <a:gd name="T17" fmla="*/ 0 h 252028"/>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216024" h="252028">
                                  <a:moveTo>
                                    <a:pt x="36005" y="0"/>
                                  </a:moveTo>
                                  <a:lnTo>
                                    <a:pt x="180019" y="0"/>
                                  </a:lnTo>
                                  <a:cubicBezTo>
                                    <a:pt x="199904" y="0"/>
                                    <a:pt x="216024" y="16120"/>
                                    <a:pt x="216024" y="36005"/>
                                  </a:cubicBezTo>
                                  <a:lnTo>
                                    <a:pt x="216024" y="252028"/>
                                  </a:lnTo>
                                  <a:lnTo>
                                    <a:pt x="0" y="252028"/>
                                  </a:lnTo>
                                  <a:lnTo>
                                    <a:pt x="0" y="36005"/>
                                  </a:lnTo>
                                  <a:cubicBezTo>
                                    <a:pt x="0" y="16120"/>
                                    <a:pt x="16120" y="0"/>
                                    <a:pt x="36005" y="0"/>
                                  </a:cubicBezTo>
                                  <a:close/>
                                </a:path>
                              </a:pathLst>
                            </a:custGeom>
                            <a:gradFill rotWithShape="0">
                              <a:gsLst>
                                <a:gs pos="0">
                                  <a:srgbClr val="FF0000"/>
                                </a:gs>
                                <a:gs pos="69000">
                                  <a:srgbClr val="FFB3B3"/>
                                </a:gs>
                                <a:gs pos="100000">
                                  <a:srgbClr val="FFDADA"/>
                                </a:gs>
                                <a:gs pos="100000">
                                  <a:srgbClr val="FFDADA"/>
                                </a:gs>
                              </a:gsLst>
                              <a:lin ang="10800000" scaled="1"/>
                            </a:gradFill>
                            <a:ln w="19050">
                              <a:solidFill>
                                <a:srgbClr val="FF0000"/>
                              </a:solidFill>
                              <a:miter lim="800000"/>
                              <a:headEnd/>
                              <a:tailEnd/>
                            </a:ln>
                          </wps:spPr>
                          <wps:bodyPr rot="0" vert="horz" wrap="square" lIns="91440" tIns="45720" rIns="91440" bIns="45720" anchor="ctr" anchorCtr="0" upright="1">
                            <a:noAutofit/>
                          </wps:bodyPr>
                        </wps:wsp>
                        <wps:wsp>
                          <wps:cNvPr id="95" name="Round Same Side Corner Rectangle 361"/>
                          <wps:cNvSpPr>
                            <a:spLocks/>
                          </wps:cNvSpPr>
                          <wps:spPr bwMode="auto">
                            <a:xfrm>
                              <a:off x="22693" y="28860"/>
                              <a:ext cx="2160" cy="2520"/>
                            </a:xfrm>
                            <a:custGeom>
                              <a:avLst/>
                              <a:gdLst>
                                <a:gd name="T0" fmla="*/ 36005 w 216024"/>
                                <a:gd name="T1" fmla="*/ 0 h 252028"/>
                                <a:gd name="T2" fmla="*/ 180019 w 216024"/>
                                <a:gd name="T3" fmla="*/ 0 h 252028"/>
                                <a:gd name="T4" fmla="*/ 216024 w 216024"/>
                                <a:gd name="T5" fmla="*/ 36005 h 252028"/>
                                <a:gd name="T6" fmla="*/ 216024 w 216024"/>
                                <a:gd name="T7" fmla="*/ 252028 h 252028"/>
                                <a:gd name="T8" fmla="*/ 216024 w 216024"/>
                                <a:gd name="T9" fmla="*/ 252028 h 252028"/>
                                <a:gd name="T10" fmla="*/ 0 w 216024"/>
                                <a:gd name="T11" fmla="*/ 252028 h 252028"/>
                                <a:gd name="T12" fmla="*/ 0 w 216024"/>
                                <a:gd name="T13" fmla="*/ 252028 h 252028"/>
                                <a:gd name="T14" fmla="*/ 0 w 216024"/>
                                <a:gd name="T15" fmla="*/ 36005 h 252028"/>
                                <a:gd name="T16" fmla="*/ 36005 w 216024"/>
                                <a:gd name="T17" fmla="*/ 0 h 252028"/>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216024" h="252028">
                                  <a:moveTo>
                                    <a:pt x="36005" y="0"/>
                                  </a:moveTo>
                                  <a:lnTo>
                                    <a:pt x="180019" y="0"/>
                                  </a:lnTo>
                                  <a:cubicBezTo>
                                    <a:pt x="199904" y="0"/>
                                    <a:pt x="216024" y="16120"/>
                                    <a:pt x="216024" y="36005"/>
                                  </a:cubicBezTo>
                                  <a:lnTo>
                                    <a:pt x="216024" y="252028"/>
                                  </a:lnTo>
                                  <a:lnTo>
                                    <a:pt x="0" y="252028"/>
                                  </a:lnTo>
                                  <a:lnTo>
                                    <a:pt x="0" y="36005"/>
                                  </a:lnTo>
                                  <a:cubicBezTo>
                                    <a:pt x="0" y="16120"/>
                                    <a:pt x="16120" y="0"/>
                                    <a:pt x="36005" y="0"/>
                                  </a:cubicBezTo>
                                  <a:close/>
                                </a:path>
                              </a:pathLst>
                            </a:custGeom>
                            <a:gradFill rotWithShape="0">
                              <a:gsLst>
                                <a:gs pos="0">
                                  <a:srgbClr val="FF0000"/>
                                </a:gs>
                                <a:gs pos="69000">
                                  <a:srgbClr val="FFB3B3"/>
                                </a:gs>
                                <a:gs pos="100000">
                                  <a:srgbClr val="FFDADA"/>
                                </a:gs>
                                <a:gs pos="100000">
                                  <a:srgbClr val="FFDADA"/>
                                </a:gs>
                              </a:gsLst>
                              <a:lin ang="10800000" scaled="1"/>
                            </a:gradFill>
                            <a:ln w="19050">
                              <a:solidFill>
                                <a:srgbClr val="FF0000"/>
                              </a:solidFill>
                              <a:miter lim="800000"/>
                              <a:headEnd/>
                              <a:tailEnd/>
                            </a:ln>
                          </wps:spPr>
                          <wps:bodyPr rot="0" vert="horz" wrap="square" lIns="91440" tIns="45720" rIns="91440" bIns="45720" anchor="ctr" anchorCtr="0" upright="1">
                            <a:noAutofit/>
                          </wps:bodyPr>
                        </wps:wsp>
                        <wps:wsp>
                          <wps:cNvPr id="96" name="Round Same Side Corner Rectangle 362"/>
                          <wps:cNvSpPr>
                            <a:spLocks/>
                          </wps:cNvSpPr>
                          <wps:spPr bwMode="auto">
                            <a:xfrm>
                              <a:off x="27913" y="28860"/>
                              <a:ext cx="2161" cy="2520"/>
                            </a:xfrm>
                            <a:custGeom>
                              <a:avLst/>
                              <a:gdLst>
                                <a:gd name="T0" fmla="*/ 36005 w 216024"/>
                                <a:gd name="T1" fmla="*/ 0 h 252028"/>
                                <a:gd name="T2" fmla="*/ 180019 w 216024"/>
                                <a:gd name="T3" fmla="*/ 0 h 252028"/>
                                <a:gd name="T4" fmla="*/ 216024 w 216024"/>
                                <a:gd name="T5" fmla="*/ 36005 h 252028"/>
                                <a:gd name="T6" fmla="*/ 216024 w 216024"/>
                                <a:gd name="T7" fmla="*/ 252028 h 252028"/>
                                <a:gd name="T8" fmla="*/ 216024 w 216024"/>
                                <a:gd name="T9" fmla="*/ 252028 h 252028"/>
                                <a:gd name="T10" fmla="*/ 0 w 216024"/>
                                <a:gd name="T11" fmla="*/ 252028 h 252028"/>
                                <a:gd name="T12" fmla="*/ 0 w 216024"/>
                                <a:gd name="T13" fmla="*/ 252028 h 252028"/>
                                <a:gd name="T14" fmla="*/ 0 w 216024"/>
                                <a:gd name="T15" fmla="*/ 36005 h 252028"/>
                                <a:gd name="T16" fmla="*/ 36005 w 216024"/>
                                <a:gd name="T17" fmla="*/ 0 h 252028"/>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216024" h="252028">
                                  <a:moveTo>
                                    <a:pt x="36005" y="0"/>
                                  </a:moveTo>
                                  <a:lnTo>
                                    <a:pt x="180019" y="0"/>
                                  </a:lnTo>
                                  <a:cubicBezTo>
                                    <a:pt x="199904" y="0"/>
                                    <a:pt x="216024" y="16120"/>
                                    <a:pt x="216024" y="36005"/>
                                  </a:cubicBezTo>
                                  <a:lnTo>
                                    <a:pt x="216024" y="252028"/>
                                  </a:lnTo>
                                  <a:lnTo>
                                    <a:pt x="0" y="252028"/>
                                  </a:lnTo>
                                  <a:lnTo>
                                    <a:pt x="0" y="36005"/>
                                  </a:lnTo>
                                  <a:cubicBezTo>
                                    <a:pt x="0" y="16120"/>
                                    <a:pt x="16120" y="0"/>
                                    <a:pt x="36005" y="0"/>
                                  </a:cubicBezTo>
                                  <a:close/>
                                </a:path>
                              </a:pathLst>
                            </a:custGeom>
                            <a:gradFill rotWithShape="0">
                              <a:gsLst>
                                <a:gs pos="0">
                                  <a:srgbClr val="FF0000"/>
                                </a:gs>
                                <a:gs pos="69000">
                                  <a:srgbClr val="FFB3B3"/>
                                </a:gs>
                                <a:gs pos="100000">
                                  <a:srgbClr val="FFDADA"/>
                                </a:gs>
                                <a:gs pos="100000">
                                  <a:srgbClr val="FFDADA"/>
                                </a:gs>
                              </a:gsLst>
                              <a:lin ang="10800000" scaled="1"/>
                            </a:gradFill>
                            <a:ln w="19050">
                              <a:solidFill>
                                <a:srgbClr val="FF0000"/>
                              </a:solidFill>
                              <a:miter lim="800000"/>
                              <a:headEnd/>
                              <a:tailEnd/>
                            </a:ln>
                          </wps:spPr>
                          <wps:bodyPr rot="0" vert="horz" wrap="square" lIns="91440" tIns="45720" rIns="91440" bIns="45720" anchor="ctr" anchorCtr="0" upright="1">
                            <a:noAutofit/>
                          </wps:bodyPr>
                        </wps:wsp>
                        <wps:wsp>
                          <wps:cNvPr id="97" name="Round Same Side Corner Rectangle 363"/>
                          <wps:cNvSpPr>
                            <a:spLocks/>
                          </wps:cNvSpPr>
                          <wps:spPr bwMode="auto">
                            <a:xfrm>
                              <a:off x="33134" y="28865"/>
                              <a:ext cx="2160" cy="2520"/>
                            </a:xfrm>
                            <a:custGeom>
                              <a:avLst/>
                              <a:gdLst>
                                <a:gd name="T0" fmla="*/ 36005 w 216024"/>
                                <a:gd name="T1" fmla="*/ 0 h 252028"/>
                                <a:gd name="T2" fmla="*/ 180019 w 216024"/>
                                <a:gd name="T3" fmla="*/ 0 h 252028"/>
                                <a:gd name="T4" fmla="*/ 216024 w 216024"/>
                                <a:gd name="T5" fmla="*/ 36005 h 252028"/>
                                <a:gd name="T6" fmla="*/ 216024 w 216024"/>
                                <a:gd name="T7" fmla="*/ 252028 h 252028"/>
                                <a:gd name="T8" fmla="*/ 216024 w 216024"/>
                                <a:gd name="T9" fmla="*/ 252028 h 252028"/>
                                <a:gd name="T10" fmla="*/ 0 w 216024"/>
                                <a:gd name="T11" fmla="*/ 252028 h 252028"/>
                                <a:gd name="T12" fmla="*/ 0 w 216024"/>
                                <a:gd name="T13" fmla="*/ 252028 h 252028"/>
                                <a:gd name="T14" fmla="*/ 0 w 216024"/>
                                <a:gd name="T15" fmla="*/ 36005 h 252028"/>
                                <a:gd name="T16" fmla="*/ 36005 w 216024"/>
                                <a:gd name="T17" fmla="*/ 0 h 252028"/>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216024" h="252028">
                                  <a:moveTo>
                                    <a:pt x="36005" y="0"/>
                                  </a:moveTo>
                                  <a:lnTo>
                                    <a:pt x="180019" y="0"/>
                                  </a:lnTo>
                                  <a:cubicBezTo>
                                    <a:pt x="199904" y="0"/>
                                    <a:pt x="216024" y="16120"/>
                                    <a:pt x="216024" y="36005"/>
                                  </a:cubicBezTo>
                                  <a:lnTo>
                                    <a:pt x="216024" y="252028"/>
                                  </a:lnTo>
                                  <a:lnTo>
                                    <a:pt x="0" y="252028"/>
                                  </a:lnTo>
                                  <a:lnTo>
                                    <a:pt x="0" y="36005"/>
                                  </a:lnTo>
                                  <a:cubicBezTo>
                                    <a:pt x="0" y="16120"/>
                                    <a:pt x="16120" y="0"/>
                                    <a:pt x="36005" y="0"/>
                                  </a:cubicBezTo>
                                  <a:close/>
                                </a:path>
                              </a:pathLst>
                            </a:custGeom>
                            <a:gradFill rotWithShape="0">
                              <a:gsLst>
                                <a:gs pos="0">
                                  <a:srgbClr val="FF0000"/>
                                </a:gs>
                                <a:gs pos="69000">
                                  <a:srgbClr val="FFB3B3"/>
                                </a:gs>
                                <a:gs pos="100000">
                                  <a:srgbClr val="FFDADA"/>
                                </a:gs>
                                <a:gs pos="100000">
                                  <a:srgbClr val="FFDADA"/>
                                </a:gs>
                              </a:gsLst>
                              <a:lin ang="10800000" scaled="1"/>
                            </a:gradFill>
                            <a:ln w="19050">
                              <a:solidFill>
                                <a:srgbClr val="FF0000"/>
                              </a:solidFill>
                              <a:miter lim="800000"/>
                              <a:headEnd/>
                              <a:tailEnd/>
                            </a:ln>
                          </wps:spPr>
                          <wps:bodyPr rot="0" vert="horz" wrap="square" lIns="91440" tIns="45720" rIns="91440" bIns="45720" anchor="ctr" anchorCtr="0" upright="1">
                            <a:noAutofit/>
                          </wps:bodyPr>
                        </wps:wsp>
                        <wps:wsp>
                          <wps:cNvPr id="98" name="Round Same Side Corner Rectangle 364"/>
                          <wps:cNvSpPr>
                            <a:spLocks/>
                          </wps:cNvSpPr>
                          <wps:spPr bwMode="auto">
                            <a:xfrm>
                              <a:off x="30524" y="28860"/>
                              <a:ext cx="2160" cy="2520"/>
                            </a:xfrm>
                            <a:custGeom>
                              <a:avLst/>
                              <a:gdLst>
                                <a:gd name="T0" fmla="*/ 36005 w 216024"/>
                                <a:gd name="T1" fmla="*/ 0 h 252028"/>
                                <a:gd name="T2" fmla="*/ 180019 w 216024"/>
                                <a:gd name="T3" fmla="*/ 0 h 252028"/>
                                <a:gd name="T4" fmla="*/ 216024 w 216024"/>
                                <a:gd name="T5" fmla="*/ 36005 h 252028"/>
                                <a:gd name="T6" fmla="*/ 216024 w 216024"/>
                                <a:gd name="T7" fmla="*/ 252028 h 252028"/>
                                <a:gd name="T8" fmla="*/ 216024 w 216024"/>
                                <a:gd name="T9" fmla="*/ 252028 h 252028"/>
                                <a:gd name="T10" fmla="*/ 0 w 216024"/>
                                <a:gd name="T11" fmla="*/ 252028 h 252028"/>
                                <a:gd name="T12" fmla="*/ 0 w 216024"/>
                                <a:gd name="T13" fmla="*/ 252028 h 252028"/>
                                <a:gd name="T14" fmla="*/ 0 w 216024"/>
                                <a:gd name="T15" fmla="*/ 36005 h 252028"/>
                                <a:gd name="T16" fmla="*/ 36005 w 216024"/>
                                <a:gd name="T17" fmla="*/ 0 h 252028"/>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216024" h="252028">
                                  <a:moveTo>
                                    <a:pt x="36005" y="0"/>
                                  </a:moveTo>
                                  <a:lnTo>
                                    <a:pt x="180019" y="0"/>
                                  </a:lnTo>
                                  <a:cubicBezTo>
                                    <a:pt x="199904" y="0"/>
                                    <a:pt x="216024" y="16120"/>
                                    <a:pt x="216024" y="36005"/>
                                  </a:cubicBezTo>
                                  <a:lnTo>
                                    <a:pt x="216024" y="252028"/>
                                  </a:lnTo>
                                  <a:lnTo>
                                    <a:pt x="0" y="252028"/>
                                  </a:lnTo>
                                  <a:lnTo>
                                    <a:pt x="0" y="36005"/>
                                  </a:lnTo>
                                  <a:cubicBezTo>
                                    <a:pt x="0" y="16120"/>
                                    <a:pt x="16120" y="0"/>
                                    <a:pt x="36005" y="0"/>
                                  </a:cubicBezTo>
                                  <a:close/>
                                </a:path>
                              </a:pathLst>
                            </a:custGeom>
                            <a:gradFill rotWithShape="0">
                              <a:gsLst>
                                <a:gs pos="0">
                                  <a:srgbClr val="FF0000"/>
                                </a:gs>
                                <a:gs pos="69000">
                                  <a:srgbClr val="FFB3B3"/>
                                </a:gs>
                                <a:gs pos="100000">
                                  <a:srgbClr val="FFDADA"/>
                                </a:gs>
                                <a:gs pos="100000">
                                  <a:srgbClr val="FFDADA"/>
                                </a:gs>
                              </a:gsLst>
                              <a:lin ang="10800000" scaled="1"/>
                            </a:gradFill>
                            <a:ln w="19050">
                              <a:solidFill>
                                <a:srgbClr val="FF0000"/>
                              </a:solidFill>
                              <a:miter lim="800000"/>
                              <a:headEnd/>
                              <a:tailEnd/>
                            </a:ln>
                          </wps:spPr>
                          <wps:bodyPr rot="0" vert="horz" wrap="square" lIns="91440" tIns="45720" rIns="91440" bIns="45720" anchor="ctr" anchorCtr="0" upright="1">
                            <a:noAutofit/>
                          </wps:bodyPr>
                        </wps:wsp>
                        <wps:wsp>
                          <wps:cNvPr id="99" name="Rounded Rectangle 365"/>
                          <wps:cNvSpPr>
                            <a:spLocks/>
                          </wps:cNvSpPr>
                          <wps:spPr bwMode="auto">
                            <a:xfrm>
                              <a:off x="19782" y="31855"/>
                              <a:ext cx="15545" cy="791"/>
                            </a:xfrm>
                            <a:prstGeom prst="roundRect">
                              <a:avLst>
                                <a:gd name="adj" fmla="val 16667"/>
                              </a:avLst>
                            </a:prstGeom>
                            <a:gradFill rotWithShape="0">
                              <a:gsLst>
                                <a:gs pos="0">
                                  <a:srgbClr val="FF0000"/>
                                </a:gs>
                                <a:gs pos="62000">
                                  <a:srgbClr val="FFDADA"/>
                                </a:gs>
                                <a:gs pos="74001">
                                  <a:srgbClr val="FFB3B3"/>
                                </a:gs>
                                <a:gs pos="100000">
                                  <a:srgbClr val="FFDADA"/>
                                </a:gs>
                              </a:gsLst>
                              <a:lin ang="10800000" scaled="1"/>
                            </a:gradFill>
                            <a:ln w="19050">
                              <a:solidFill>
                                <a:srgbClr val="FF0000"/>
                              </a:solidFill>
                              <a:miter lim="800000"/>
                              <a:headEnd/>
                              <a:tailEnd/>
                            </a:ln>
                          </wps:spPr>
                          <wps:bodyPr rot="0" vert="horz" wrap="square" lIns="91440" tIns="45720" rIns="91440" bIns="45720" anchor="ctr" anchorCtr="0" upright="1">
                            <a:noAutofit/>
                          </wps:bodyPr>
                        </wps:wsp>
                        <wps:wsp>
                          <wps:cNvPr id="100" name="Snip Same Side Corner Rectangle 366"/>
                          <wps:cNvSpPr>
                            <a:spLocks/>
                          </wps:cNvSpPr>
                          <wps:spPr bwMode="auto">
                            <a:xfrm>
                              <a:off x="15678" y="35142"/>
                              <a:ext cx="3852" cy="3658"/>
                            </a:xfrm>
                            <a:custGeom>
                              <a:avLst/>
                              <a:gdLst>
                                <a:gd name="T0" fmla="*/ 60961 w 385192"/>
                                <a:gd name="T1" fmla="*/ 0 h 365760"/>
                                <a:gd name="T2" fmla="*/ 324231 w 385192"/>
                                <a:gd name="T3" fmla="*/ 0 h 365760"/>
                                <a:gd name="T4" fmla="*/ 385192 w 385192"/>
                                <a:gd name="T5" fmla="*/ 60961 h 365760"/>
                                <a:gd name="T6" fmla="*/ 385192 w 385192"/>
                                <a:gd name="T7" fmla="*/ 365760 h 365760"/>
                                <a:gd name="T8" fmla="*/ 385192 w 385192"/>
                                <a:gd name="T9" fmla="*/ 365760 h 365760"/>
                                <a:gd name="T10" fmla="*/ 0 w 385192"/>
                                <a:gd name="T11" fmla="*/ 365760 h 365760"/>
                                <a:gd name="T12" fmla="*/ 0 w 385192"/>
                                <a:gd name="T13" fmla="*/ 365760 h 365760"/>
                                <a:gd name="T14" fmla="*/ 0 w 385192"/>
                                <a:gd name="T15" fmla="*/ 60961 h 365760"/>
                                <a:gd name="T16" fmla="*/ 60961 w 385192"/>
                                <a:gd name="T17" fmla="*/ 0 h 365760"/>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385192" h="365760">
                                  <a:moveTo>
                                    <a:pt x="60961" y="0"/>
                                  </a:moveTo>
                                  <a:lnTo>
                                    <a:pt x="324231" y="0"/>
                                  </a:lnTo>
                                  <a:lnTo>
                                    <a:pt x="385192" y="60961"/>
                                  </a:lnTo>
                                  <a:lnTo>
                                    <a:pt x="385192" y="365760"/>
                                  </a:lnTo>
                                  <a:lnTo>
                                    <a:pt x="0" y="365760"/>
                                  </a:lnTo>
                                  <a:lnTo>
                                    <a:pt x="0" y="60961"/>
                                  </a:lnTo>
                                  <a:lnTo>
                                    <a:pt x="60961" y="0"/>
                                  </a:lnTo>
                                  <a:close/>
                                </a:path>
                              </a:pathLst>
                            </a:custGeom>
                            <a:gradFill rotWithShape="0">
                              <a:gsLst>
                                <a:gs pos="0">
                                  <a:srgbClr val="FF0000"/>
                                </a:gs>
                                <a:gs pos="8000">
                                  <a:srgbClr val="FFDADA"/>
                                </a:gs>
                                <a:gs pos="74001">
                                  <a:srgbClr val="FFB3B3"/>
                                </a:gs>
                                <a:gs pos="100000">
                                  <a:srgbClr val="FFDADA"/>
                                </a:gs>
                              </a:gsLst>
                              <a:lin ang="10800000" scaled="1"/>
                            </a:gradFill>
                            <a:ln w="19050">
                              <a:solidFill>
                                <a:srgbClr val="FF0000"/>
                              </a:solidFill>
                              <a:miter lim="800000"/>
                              <a:headEnd/>
                              <a:tailEnd/>
                            </a:ln>
                          </wps:spPr>
                          <wps:bodyPr rot="0" vert="horz" wrap="square" lIns="91440" tIns="45720" rIns="91440" bIns="45720" anchor="ctr" anchorCtr="0" upright="1">
                            <a:noAutofit/>
                          </wps:bodyPr>
                        </wps:wsp>
                        <wps:wsp>
                          <wps:cNvPr id="101" name="Snip Same Side Corner Rectangle 367"/>
                          <wps:cNvSpPr>
                            <a:spLocks/>
                          </wps:cNvSpPr>
                          <wps:spPr bwMode="auto">
                            <a:xfrm>
                              <a:off x="36943" y="34886"/>
                              <a:ext cx="3852" cy="3658"/>
                            </a:xfrm>
                            <a:custGeom>
                              <a:avLst/>
                              <a:gdLst>
                                <a:gd name="T0" fmla="*/ 60961 w 385192"/>
                                <a:gd name="T1" fmla="*/ 0 h 365760"/>
                                <a:gd name="T2" fmla="*/ 324231 w 385192"/>
                                <a:gd name="T3" fmla="*/ 0 h 365760"/>
                                <a:gd name="T4" fmla="*/ 385192 w 385192"/>
                                <a:gd name="T5" fmla="*/ 60961 h 365760"/>
                                <a:gd name="T6" fmla="*/ 385192 w 385192"/>
                                <a:gd name="T7" fmla="*/ 365760 h 365760"/>
                                <a:gd name="T8" fmla="*/ 385192 w 385192"/>
                                <a:gd name="T9" fmla="*/ 365760 h 365760"/>
                                <a:gd name="T10" fmla="*/ 0 w 385192"/>
                                <a:gd name="T11" fmla="*/ 365760 h 365760"/>
                                <a:gd name="T12" fmla="*/ 0 w 385192"/>
                                <a:gd name="T13" fmla="*/ 365760 h 365760"/>
                                <a:gd name="T14" fmla="*/ 0 w 385192"/>
                                <a:gd name="T15" fmla="*/ 60961 h 365760"/>
                                <a:gd name="T16" fmla="*/ 60961 w 385192"/>
                                <a:gd name="T17" fmla="*/ 0 h 365760"/>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385192" h="365760">
                                  <a:moveTo>
                                    <a:pt x="60961" y="0"/>
                                  </a:moveTo>
                                  <a:lnTo>
                                    <a:pt x="324231" y="0"/>
                                  </a:lnTo>
                                  <a:lnTo>
                                    <a:pt x="385192" y="60961"/>
                                  </a:lnTo>
                                  <a:lnTo>
                                    <a:pt x="385192" y="365760"/>
                                  </a:lnTo>
                                  <a:lnTo>
                                    <a:pt x="0" y="365760"/>
                                  </a:lnTo>
                                  <a:lnTo>
                                    <a:pt x="0" y="60961"/>
                                  </a:lnTo>
                                  <a:lnTo>
                                    <a:pt x="60961" y="0"/>
                                  </a:lnTo>
                                  <a:close/>
                                </a:path>
                              </a:pathLst>
                            </a:custGeom>
                            <a:gradFill rotWithShape="0">
                              <a:gsLst>
                                <a:gs pos="0">
                                  <a:srgbClr val="FF0000"/>
                                </a:gs>
                                <a:gs pos="14999">
                                  <a:srgbClr val="FF0000"/>
                                </a:gs>
                                <a:gs pos="100000">
                                  <a:srgbClr val="FFB3B3"/>
                                </a:gs>
                              </a:gsLst>
                              <a:lin ang="10800000" scaled="1"/>
                            </a:gradFill>
                            <a:ln w="19050">
                              <a:solidFill>
                                <a:srgbClr val="FF0000"/>
                              </a:solidFill>
                              <a:miter lim="800000"/>
                              <a:headEnd/>
                              <a:tailEnd/>
                            </a:ln>
                          </wps:spPr>
                          <wps:bodyPr rot="0" vert="horz" wrap="square" lIns="91440" tIns="45720" rIns="91440" bIns="45720" anchor="ctr" anchorCtr="0" upright="1">
                            <a:noAutofit/>
                          </wps:bodyPr>
                        </wps:wsp>
                        <wps:wsp>
                          <wps:cNvPr id="102" name="Straight Arrow Connector 28"/>
                          <wps:cNvCnPr>
                            <a:cxnSpLocks/>
                          </wps:cNvCnPr>
                          <wps:spPr bwMode="auto">
                            <a:xfrm>
                              <a:off x="27097" y="12357"/>
                              <a:ext cx="0" cy="10713"/>
                            </a:xfrm>
                            <a:prstGeom prst="straightConnector1">
                              <a:avLst/>
                            </a:prstGeom>
                            <a:noFill/>
                            <a:ln w="19050">
                              <a:solidFill>
                                <a:schemeClr val="tx2">
                                  <a:lumMod val="100000"/>
                                  <a:lumOff val="0"/>
                                </a:schemeClr>
                              </a:solidFill>
                              <a:miter lim="800000"/>
                              <a:headEnd/>
                              <a:tailEnd type="triangle" w="med" len="med"/>
                            </a:ln>
                            <a:extLst>
                              <a:ext uri="{909E8E84-426E-40DD-AFC4-6F175D3DCCD1}">
                                <a14:hiddenFill xmlns:a14="http://schemas.microsoft.com/office/drawing/2010/main">
                                  <a:noFill/>
                                </a14:hiddenFill>
                              </a:ext>
                            </a:extLst>
                          </wps:spPr>
                          <wps:bodyPr/>
                        </wps:wsp>
                        <wps:wsp>
                          <wps:cNvPr id="103" name="Straight Arrow Connector 29"/>
                          <wps:cNvCnPr>
                            <a:cxnSpLocks/>
                          </wps:cNvCnPr>
                          <wps:spPr bwMode="auto">
                            <a:xfrm flipH="1" flipV="1">
                              <a:off x="27941" y="11825"/>
                              <a:ext cx="0" cy="10973"/>
                            </a:xfrm>
                            <a:prstGeom prst="straightConnector1">
                              <a:avLst/>
                            </a:prstGeom>
                            <a:noFill/>
                            <a:ln w="19050">
                              <a:solidFill>
                                <a:schemeClr val="tx2">
                                  <a:lumMod val="100000"/>
                                  <a:lumOff val="0"/>
                                </a:schemeClr>
                              </a:solidFill>
                              <a:prstDash val="dash"/>
                              <a:miter lim="800000"/>
                              <a:headEnd/>
                              <a:tailEnd type="triangle" w="med" len="med"/>
                            </a:ln>
                            <a:extLst>
                              <a:ext uri="{909E8E84-426E-40DD-AFC4-6F175D3DCCD1}">
                                <a14:hiddenFill xmlns:a14="http://schemas.microsoft.com/office/drawing/2010/main">
                                  <a:noFill/>
                                </a14:hiddenFill>
                              </a:ext>
                            </a:extLst>
                          </wps:spPr>
                          <wps:bodyPr/>
                        </wps:wsp>
                        <wps:wsp>
                          <wps:cNvPr id="104" name="Bent Arrow 370"/>
                          <wps:cNvSpPr>
                            <a:spLocks/>
                          </wps:cNvSpPr>
                          <wps:spPr bwMode="auto">
                            <a:xfrm rot="5400000">
                              <a:off x="35950" y="31306"/>
                              <a:ext cx="2743" cy="4115"/>
                            </a:xfrm>
                            <a:custGeom>
                              <a:avLst/>
                              <a:gdLst>
                                <a:gd name="T0" fmla="*/ 0 w 274320"/>
                                <a:gd name="T1" fmla="*/ 411480 h 411480"/>
                                <a:gd name="T2" fmla="*/ 0 w 274320"/>
                                <a:gd name="T3" fmla="*/ 164947 h 411480"/>
                                <a:gd name="T4" fmla="*/ 133561 w 274320"/>
                                <a:gd name="T5" fmla="*/ 31386 h 411480"/>
                                <a:gd name="T6" fmla="*/ 194131 w 274320"/>
                                <a:gd name="T7" fmla="*/ 31386 h 411480"/>
                                <a:gd name="T8" fmla="*/ 194131 w 274320"/>
                                <a:gd name="T9" fmla="*/ 0 h 411480"/>
                                <a:gd name="T10" fmla="*/ 274320 w 274320"/>
                                <a:gd name="T11" fmla="*/ 43425 h 411480"/>
                                <a:gd name="T12" fmla="*/ 194131 w 274320"/>
                                <a:gd name="T13" fmla="*/ 86850 h 411480"/>
                                <a:gd name="T14" fmla="*/ 194131 w 274320"/>
                                <a:gd name="T15" fmla="*/ 55463 h 411480"/>
                                <a:gd name="T16" fmla="*/ 133561 w 274320"/>
                                <a:gd name="T17" fmla="*/ 55463 h 411480"/>
                                <a:gd name="T18" fmla="*/ 24077 w 274320"/>
                                <a:gd name="T19" fmla="*/ 164947 h 411480"/>
                                <a:gd name="T20" fmla="*/ 24077 w 274320"/>
                                <a:gd name="T21" fmla="*/ 411480 h 411480"/>
                                <a:gd name="T22" fmla="*/ 0 w 274320"/>
                                <a:gd name="T23" fmla="*/ 411480 h 411480"/>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274320" h="411480">
                                  <a:moveTo>
                                    <a:pt x="0" y="411480"/>
                                  </a:moveTo>
                                  <a:lnTo>
                                    <a:pt x="0" y="164947"/>
                                  </a:lnTo>
                                  <a:cubicBezTo>
                                    <a:pt x="0" y="91183"/>
                                    <a:pt x="59797" y="31386"/>
                                    <a:pt x="133561" y="31386"/>
                                  </a:cubicBezTo>
                                  <a:lnTo>
                                    <a:pt x="194131" y="31386"/>
                                  </a:lnTo>
                                  <a:lnTo>
                                    <a:pt x="194131" y="0"/>
                                  </a:lnTo>
                                  <a:lnTo>
                                    <a:pt x="274320" y="43425"/>
                                  </a:lnTo>
                                  <a:lnTo>
                                    <a:pt x="194131" y="86850"/>
                                  </a:lnTo>
                                  <a:lnTo>
                                    <a:pt x="194131" y="55463"/>
                                  </a:lnTo>
                                  <a:lnTo>
                                    <a:pt x="133561" y="55463"/>
                                  </a:lnTo>
                                  <a:cubicBezTo>
                                    <a:pt x="73095" y="55463"/>
                                    <a:pt x="24077" y="104481"/>
                                    <a:pt x="24077" y="164947"/>
                                  </a:cubicBezTo>
                                  <a:lnTo>
                                    <a:pt x="24077" y="411480"/>
                                  </a:lnTo>
                                  <a:lnTo>
                                    <a:pt x="0" y="411480"/>
                                  </a:lnTo>
                                  <a:close/>
                                </a:path>
                              </a:pathLst>
                            </a:custGeom>
                            <a:gradFill rotWithShape="0">
                              <a:gsLst>
                                <a:gs pos="0">
                                  <a:srgbClr val="FF0000"/>
                                </a:gs>
                                <a:gs pos="95000">
                                  <a:srgbClr val="FF0000"/>
                                </a:gs>
                                <a:gs pos="100000">
                                  <a:srgbClr val="FFDADA"/>
                                </a:gs>
                                <a:gs pos="100000">
                                  <a:srgbClr val="FFB3B3"/>
                                </a:gs>
                              </a:gsLst>
                              <a:lin ang="10800000" scaled="1"/>
                            </a:gradFill>
                            <a:ln w="12700">
                              <a:solidFill>
                                <a:srgbClr val="FF0000"/>
                              </a:solidFill>
                              <a:miter lim="800000"/>
                              <a:headEnd/>
                              <a:tailEnd/>
                            </a:ln>
                          </wps:spPr>
                          <wps:bodyPr rot="0" vert="horz" wrap="square" lIns="91440" tIns="45720" rIns="91440" bIns="45720" anchor="ctr" anchorCtr="0" upright="1">
                            <a:noAutofit/>
                          </wps:bodyPr>
                        </wps:wsp>
                        <wps:wsp>
                          <wps:cNvPr id="105" name="Bent Arrow 371"/>
                          <wps:cNvSpPr>
                            <a:spLocks/>
                          </wps:cNvSpPr>
                          <wps:spPr bwMode="auto">
                            <a:xfrm>
                              <a:off x="16902" y="31855"/>
                              <a:ext cx="2628" cy="3240"/>
                            </a:xfrm>
                            <a:custGeom>
                              <a:avLst/>
                              <a:gdLst>
                                <a:gd name="T0" fmla="*/ 0 w 262856"/>
                                <a:gd name="T1" fmla="*/ 324036 h 324036"/>
                                <a:gd name="T2" fmla="*/ 0 w 262856"/>
                                <a:gd name="T3" fmla="*/ 158054 h 324036"/>
                                <a:gd name="T4" fmla="*/ 127979 w 262856"/>
                                <a:gd name="T5" fmla="*/ 30075 h 324036"/>
                                <a:gd name="T6" fmla="*/ 186018 w 262856"/>
                                <a:gd name="T7" fmla="*/ 30075 h 324036"/>
                                <a:gd name="T8" fmla="*/ 186018 w 262856"/>
                                <a:gd name="T9" fmla="*/ 0 h 324036"/>
                                <a:gd name="T10" fmla="*/ 262856 w 262856"/>
                                <a:gd name="T11" fmla="*/ 41610 h 324036"/>
                                <a:gd name="T12" fmla="*/ 186018 w 262856"/>
                                <a:gd name="T13" fmla="*/ 83220 h 324036"/>
                                <a:gd name="T14" fmla="*/ 186018 w 262856"/>
                                <a:gd name="T15" fmla="*/ 53146 h 324036"/>
                                <a:gd name="T16" fmla="*/ 127979 w 262856"/>
                                <a:gd name="T17" fmla="*/ 53146 h 324036"/>
                                <a:gd name="T18" fmla="*/ 23071 w 262856"/>
                                <a:gd name="T19" fmla="*/ 158054 h 324036"/>
                                <a:gd name="T20" fmla="*/ 23071 w 262856"/>
                                <a:gd name="T21" fmla="*/ 324036 h 324036"/>
                                <a:gd name="T22" fmla="*/ 0 w 262856"/>
                                <a:gd name="T23" fmla="*/ 324036 h 3240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262856" h="324036">
                                  <a:moveTo>
                                    <a:pt x="0" y="324036"/>
                                  </a:moveTo>
                                  <a:lnTo>
                                    <a:pt x="0" y="158054"/>
                                  </a:lnTo>
                                  <a:cubicBezTo>
                                    <a:pt x="0" y="87373"/>
                                    <a:pt x="57298" y="30075"/>
                                    <a:pt x="127979" y="30075"/>
                                  </a:cubicBezTo>
                                  <a:lnTo>
                                    <a:pt x="186018" y="30075"/>
                                  </a:lnTo>
                                  <a:lnTo>
                                    <a:pt x="186018" y="0"/>
                                  </a:lnTo>
                                  <a:lnTo>
                                    <a:pt x="262856" y="41610"/>
                                  </a:lnTo>
                                  <a:lnTo>
                                    <a:pt x="186018" y="83220"/>
                                  </a:lnTo>
                                  <a:lnTo>
                                    <a:pt x="186018" y="53146"/>
                                  </a:lnTo>
                                  <a:lnTo>
                                    <a:pt x="127979" y="53146"/>
                                  </a:lnTo>
                                  <a:cubicBezTo>
                                    <a:pt x="70040" y="53146"/>
                                    <a:pt x="23071" y="100115"/>
                                    <a:pt x="23071" y="158054"/>
                                  </a:cubicBezTo>
                                  <a:lnTo>
                                    <a:pt x="23071" y="324036"/>
                                  </a:lnTo>
                                  <a:lnTo>
                                    <a:pt x="0" y="324036"/>
                                  </a:lnTo>
                                  <a:close/>
                                </a:path>
                              </a:pathLst>
                            </a:custGeom>
                            <a:gradFill rotWithShape="0">
                              <a:gsLst>
                                <a:gs pos="0">
                                  <a:srgbClr val="FF0000"/>
                                </a:gs>
                                <a:gs pos="35001">
                                  <a:srgbClr val="FFB3B3"/>
                                </a:gs>
                                <a:gs pos="92999">
                                  <a:srgbClr val="FFDADA"/>
                                </a:gs>
                                <a:gs pos="100000">
                                  <a:srgbClr val="FFDADA"/>
                                </a:gs>
                              </a:gsLst>
                              <a:lin ang="10800000" scaled="1"/>
                            </a:gradFill>
                            <a:ln w="12700">
                              <a:solidFill>
                                <a:srgbClr val="FF0000"/>
                              </a:solidFill>
                              <a:miter lim="800000"/>
                              <a:headEnd/>
                              <a:tailEnd/>
                            </a:ln>
                          </wps:spPr>
                          <wps:bodyPr rot="0" vert="horz" wrap="square" lIns="91440" tIns="45720" rIns="91440" bIns="45720" anchor="ctr" anchorCtr="0" upright="1">
                            <a:noAutofit/>
                          </wps:bodyPr>
                        </wps:wsp>
                        <wps:wsp>
                          <wps:cNvPr id="106" name="Flowchart: Alternate Process 32"/>
                          <wps:cNvSpPr>
                            <a:spLocks/>
                          </wps:cNvSpPr>
                          <wps:spPr bwMode="auto">
                            <a:xfrm>
                              <a:off x="24823" y="41535"/>
                              <a:ext cx="7200" cy="1829"/>
                            </a:xfrm>
                            <a:prstGeom prst="flowChartAlternateProcess">
                              <a:avLst/>
                            </a:prstGeom>
                            <a:gradFill rotWithShape="0">
                              <a:gsLst>
                                <a:gs pos="0">
                                  <a:srgbClr val="FF0000"/>
                                </a:gs>
                                <a:gs pos="6000">
                                  <a:srgbClr val="FF0000"/>
                                </a:gs>
                                <a:gs pos="67999">
                                  <a:srgbClr val="FFDADA"/>
                                </a:gs>
                                <a:gs pos="100000">
                                  <a:srgbClr val="FFDADA"/>
                                </a:gs>
                              </a:gsLst>
                              <a:lin ang="10800000" scaled="1"/>
                            </a:gradFill>
                            <a:ln w="19050">
                              <a:solidFill>
                                <a:srgbClr val="FF0000"/>
                              </a:solidFill>
                              <a:miter lim="800000"/>
                              <a:headEnd/>
                              <a:tailEnd/>
                            </a:ln>
                          </wps:spPr>
                          <wps:bodyPr rot="0" vert="horz" wrap="square" lIns="91440" tIns="45720" rIns="91440" bIns="45720" anchor="ctr" anchorCtr="0" upright="1">
                            <a:noAutofit/>
                          </wps:bodyPr>
                        </wps:wsp>
                        <wps:wsp>
                          <wps:cNvPr id="107" name="Flowchart: Alternate Process 33"/>
                          <wps:cNvSpPr>
                            <a:spLocks/>
                          </wps:cNvSpPr>
                          <wps:spPr bwMode="auto">
                            <a:xfrm>
                              <a:off x="24823" y="45855"/>
                              <a:ext cx="7200" cy="1829"/>
                            </a:xfrm>
                            <a:prstGeom prst="flowChartAlternateProcess">
                              <a:avLst/>
                            </a:prstGeom>
                            <a:gradFill rotWithShape="1">
                              <a:gsLst>
                                <a:gs pos="0">
                                  <a:srgbClr val="FF0000"/>
                                </a:gs>
                                <a:gs pos="6000">
                                  <a:srgbClr val="FF0000"/>
                                </a:gs>
                                <a:gs pos="67999">
                                  <a:srgbClr val="FFDADA"/>
                                </a:gs>
                                <a:gs pos="100000">
                                  <a:srgbClr val="FFDADA"/>
                                </a:gs>
                              </a:gsLst>
                              <a:lin ang="0" scaled="1"/>
                            </a:gradFill>
                            <a:ln w="19050">
                              <a:solidFill>
                                <a:srgbClr val="FF0000"/>
                              </a:solidFill>
                              <a:miter lim="800000"/>
                              <a:headEnd/>
                              <a:tailEnd/>
                            </a:ln>
                          </wps:spPr>
                          <wps:bodyPr rot="0" vert="horz" wrap="square" lIns="91440" tIns="45720" rIns="91440" bIns="45720" anchor="ctr" anchorCtr="0" upright="1">
                            <a:noAutofit/>
                          </wps:bodyPr>
                        </wps:wsp>
                        <wps:wsp>
                          <wps:cNvPr id="108" name="Bent Arrow 374"/>
                          <wps:cNvSpPr>
                            <a:spLocks/>
                          </wps:cNvSpPr>
                          <wps:spPr bwMode="auto">
                            <a:xfrm rot="-5400000">
                              <a:off x="19196" y="36810"/>
                              <a:ext cx="3334" cy="7921"/>
                            </a:xfrm>
                            <a:custGeom>
                              <a:avLst/>
                              <a:gdLst>
                                <a:gd name="T0" fmla="*/ 0 w 333372"/>
                                <a:gd name="T1" fmla="*/ 792088 h 792088"/>
                                <a:gd name="T2" fmla="*/ 0 w 333372"/>
                                <a:gd name="T3" fmla="*/ 200455 h 792088"/>
                                <a:gd name="T4" fmla="*/ 162312 w 333372"/>
                                <a:gd name="T5" fmla="*/ 38143 h 792088"/>
                                <a:gd name="T6" fmla="*/ 235921 w 333372"/>
                                <a:gd name="T7" fmla="*/ 38143 h 792088"/>
                                <a:gd name="T8" fmla="*/ 235921 w 333372"/>
                                <a:gd name="T9" fmla="*/ 0 h 792088"/>
                                <a:gd name="T10" fmla="*/ 333372 w 333372"/>
                                <a:gd name="T11" fmla="*/ 52773 h 792088"/>
                                <a:gd name="T12" fmla="*/ 235921 w 333372"/>
                                <a:gd name="T13" fmla="*/ 105546 h 792088"/>
                                <a:gd name="T14" fmla="*/ 235921 w 333372"/>
                                <a:gd name="T15" fmla="*/ 67403 h 792088"/>
                                <a:gd name="T16" fmla="*/ 162312 w 333372"/>
                                <a:gd name="T17" fmla="*/ 67403 h 792088"/>
                                <a:gd name="T18" fmla="*/ 29260 w 333372"/>
                                <a:gd name="T19" fmla="*/ 200455 h 792088"/>
                                <a:gd name="T20" fmla="*/ 29260 w 333372"/>
                                <a:gd name="T21" fmla="*/ 792088 h 792088"/>
                                <a:gd name="T22" fmla="*/ 0 w 333372"/>
                                <a:gd name="T23" fmla="*/ 792088 h 792088"/>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333372" h="792088">
                                  <a:moveTo>
                                    <a:pt x="0" y="792088"/>
                                  </a:moveTo>
                                  <a:lnTo>
                                    <a:pt x="0" y="200455"/>
                                  </a:lnTo>
                                  <a:cubicBezTo>
                                    <a:pt x="0" y="110813"/>
                                    <a:pt x="72670" y="38143"/>
                                    <a:pt x="162312" y="38143"/>
                                  </a:cubicBezTo>
                                  <a:lnTo>
                                    <a:pt x="235921" y="38143"/>
                                  </a:lnTo>
                                  <a:lnTo>
                                    <a:pt x="235921" y="0"/>
                                  </a:lnTo>
                                  <a:lnTo>
                                    <a:pt x="333372" y="52773"/>
                                  </a:lnTo>
                                  <a:lnTo>
                                    <a:pt x="235921" y="105546"/>
                                  </a:lnTo>
                                  <a:lnTo>
                                    <a:pt x="235921" y="67403"/>
                                  </a:lnTo>
                                  <a:lnTo>
                                    <a:pt x="162312" y="67403"/>
                                  </a:lnTo>
                                  <a:cubicBezTo>
                                    <a:pt x="88829" y="67403"/>
                                    <a:pt x="29260" y="126972"/>
                                    <a:pt x="29260" y="200455"/>
                                  </a:cubicBezTo>
                                  <a:lnTo>
                                    <a:pt x="29260" y="792088"/>
                                  </a:lnTo>
                                  <a:lnTo>
                                    <a:pt x="0" y="792088"/>
                                  </a:lnTo>
                                  <a:close/>
                                </a:path>
                              </a:pathLst>
                            </a:custGeom>
                            <a:gradFill rotWithShape="0">
                              <a:gsLst>
                                <a:gs pos="0">
                                  <a:srgbClr val="FF0000"/>
                                </a:gs>
                                <a:gs pos="30000">
                                  <a:srgbClr val="FFDADA"/>
                                </a:gs>
                                <a:gs pos="100000">
                                  <a:srgbClr val="FFDADA"/>
                                </a:gs>
                                <a:gs pos="100000">
                                  <a:srgbClr val="FFB3B3"/>
                                </a:gs>
                              </a:gsLst>
                              <a:lin ang="10800000" scaled="1"/>
                            </a:gradFill>
                            <a:ln w="12700">
                              <a:solidFill>
                                <a:srgbClr val="FF0000"/>
                              </a:solidFill>
                              <a:miter lim="800000"/>
                              <a:headEnd/>
                              <a:tailEnd/>
                            </a:ln>
                          </wps:spPr>
                          <wps:bodyPr rot="0" vert="horz" wrap="square" lIns="91440" tIns="45720" rIns="91440" bIns="45720" anchor="ctr" anchorCtr="0" upright="1">
                            <a:noAutofit/>
                          </wps:bodyPr>
                        </wps:wsp>
                        <wps:wsp>
                          <wps:cNvPr id="109" name="Bent Arrow 375"/>
                          <wps:cNvSpPr>
                            <a:spLocks/>
                          </wps:cNvSpPr>
                          <wps:spPr bwMode="auto">
                            <a:xfrm rot="10800000">
                              <a:off x="32042" y="38783"/>
                              <a:ext cx="7337" cy="3923"/>
                            </a:xfrm>
                            <a:custGeom>
                              <a:avLst/>
                              <a:gdLst>
                                <a:gd name="T0" fmla="*/ 0 w 733637"/>
                                <a:gd name="T1" fmla="*/ 392339 h 392339"/>
                                <a:gd name="T2" fmla="*/ 0 w 733637"/>
                                <a:gd name="T3" fmla="*/ 212983 h 392339"/>
                                <a:gd name="T4" fmla="*/ 191022 w 733637"/>
                                <a:gd name="T5" fmla="*/ 21961 h 392339"/>
                                <a:gd name="T6" fmla="*/ 664801 w 733637"/>
                                <a:gd name="T7" fmla="*/ 21961 h 392339"/>
                                <a:gd name="T8" fmla="*/ 664801 w 733637"/>
                                <a:gd name="T9" fmla="*/ 0 h 392339"/>
                                <a:gd name="T10" fmla="*/ 733637 w 733637"/>
                                <a:gd name="T11" fmla="*/ 39179 h 392339"/>
                                <a:gd name="T12" fmla="*/ 664801 w 733637"/>
                                <a:gd name="T13" fmla="*/ 78358 h 392339"/>
                                <a:gd name="T14" fmla="*/ 664801 w 733637"/>
                                <a:gd name="T15" fmla="*/ 56397 h 392339"/>
                                <a:gd name="T16" fmla="*/ 191022 w 733637"/>
                                <a:gd name="T17" fmla="*/ 56397 h 392339"/>
                                <a:gd name="T18" fmla="*/ 34436 w 733637"/>
                                <a:gd name="T19" fmla="*/ 212983 h 392339"/>
                                <a:gd name="T20" fmla="*/ 34436 w 733637"/>
                                <a:gd name="T21" fmla="*/ 392339 h 392339"/>
                                <a:gd name="T22" fmla="*/ 0 w 733637"/>
                                <a:gd name="T23" fmla="*/ 392339 h 392339"/>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733637" h="392339">
                                  <a:moveTo>
                                    <a:pt x="0" y="392339"/>
                                  </a:moveTo>
                                  <a:lnTo>
                                    <a:pt x="0" y="212983"/>
                                  </a:lnTo>
                                  <a:cubicBezTo>
                                    <a:pt x="0" y="107484"/>
                                    <a:pt x="85523" y="21961"/>
                                    <a:pt x="191022" y="21961"/>
                                  </a:cubicBezTo>
                                  <a:lnTo>
                                    <a:pt x="664801" y="21961"/>
                                  </a:lnTo>
                                  <a:lnTo>
                                    <a:pt x="664801" y="0"/>
                                  </a:lnTo>
                                  <a:lnTo>
                                    <a:pt x="733637" y="39179"/>
                                  </a:lnTo>
                                  <a:lnTo>
                                    <a:pt x="664801" y="78358"/>
                                  </a:lnTo>
                                  <a:lnTo>
                                    <a:pt x="664801" y="56397"/>
                                  </a:lnTo>
                                  <a:lnTo>
                                    <a:pt x="191022" y="56397"/>
                                  </a:lnTo>
                                  <a:cubicBezTo>
                                    <a:pt x="104542" y="56397"/>
                                    <a:pt x="34436" y="126503"/>
                                    <a:pt x="34436" y="212983"/>
                                  </a:cubicBezTo>
                                  <a:lnTo>
                                    <a:pt x="34436" y="392339"/>
                                  </a:lnTo>
                                  <a:lnTo>
                                    <a:pt x="0" y="392339"/>
                                  </a:lnTo>
                                  <a:close/>
                                </a:path>
                              </a:pathLst>
                            </a:custGeom>
                            <a:gradFill rotWithShape="0">
                              <a:gsLst>
                                <a:gs pos="0">
                                  <a:srgbClr val="FF0000"/>
                                </a:gs>
                                <a:gs pos="95000">
                                  <a:srgbClr val="FF0000"/>
                                </a:gs>
                                <a:gs pos="100000">
                                  <a:srgbClr val="FFDADA"/>
                                </a:gs>
                                <a:gs pos="100000">
                                  <a:srgbClr val="FFB3B3"/>
                                </a:gs>
                              </a:gsLst>
                              <a:lin ang="10800000" scaled="1"/>
                            </a:gradFill>
                            <a:ln w="12700">
                              <a:solidFill>
                                <a:srgbClr val="FF0000"/>
                              </a:solidFill>
                              <a:miter lim="800000"/>
                              <a:headEnd/>
                              <a:tailEnd/>
                            </a:ln>
                          </wps:spPr>
                          <wps:bodyPr rot="0" vert="horz" wrap="square" lIns="91440" tIns="45720" rIns="91440" bIns="45720" anchor="ctr" anchorCtr="0" upright="1">
                            <a:noAutofit/>
                          </wps:bodyPr>
                        </wps:wsp>
                        <wps:wsp>
                          <wps:cNvPr id="110" name="Straight Arrow Connector 36"/>
                          <wps:cNvCnPr>
                            <a:cxnSpLocks/>
                          </wps:cNvCnPr>
                          <wps:spPr bwMode="auto">
                            <a:xfrm>
                              <a:off x="20862" y="22775"/>
                              <a:ext cx="0" cy="7997"/>
                            </a:xfrm>
                            <a:prstGeom prst="straightConnector1">
                              <a:avLst/>
                            </a:prstGeom>
                            <a:noFill/>
                            <a:ln w="12700">
                              <a:solidFill>
                                <a:schemeClr val="tx1">
                                  <a:lumMod val="100000"/>
                                  <a:lumOff val="0"/>
                                </a:schemeClr>
                              </a:solidFill>
                              <a:miter lim="800000"/>
                              <a:headEnd/>
                              <a:tailEnd type="triangle" w="med" len="med"/>
                            </a:ln>
                            <a:extLst>
                              <a:ext uri="{909E8E84-426E-40DD-AFC4-6F175D3DCCD1}">
                                <a14:hiddenFill xmlns:a14="http://schemas.microsoft.com/office/drawing/2010/main">
                                  <a:noFill/>
                                </a14:hiddenFill>
                              </a:ext>
                            </a:extLst>
                          </wps:spPr>
                          <wps:bodyPr/>
                        </wps:wsp>
                        <wps:wsp>
                          <wps:cNvPr id="111" name="Straight Arrow Connector 37"/>
                          <wps:cNvCnPr>
                            <a:cxnSpLocks/>
                          </wps:cNvCnPr>
                          <wps:spPr bwMode="auto">
                            <a:xfrm>
                              <a:off x="23382" y="22798"/>
                              <a:ext cx="0" cy="7997"/>
                            </a:xfrm>
                            <a:prstGeom prst="straightConnector1">
                              <a:avLst/>
                            </a:prstGeom>
                            <a:noFill/>
                            <a:ln w="12700">
                              <a:solidFill>
                                <a:schemeClr val="tx1">
                                  <a:lumMod val="100000"/>
                                  <a:lumOff val="0"/>
                                </a:schemeClr>
                              </a:solidFill>
                              <a:miter lim="800000"/>
                              <a:headEnd/>
                              <a:tailEnd type="triangle" w="med" len="med"/>
                            </a:ln>
                            <a:extLst>
                              <a:ext uri="{909E8E84-426E-40DD-AFC4-6F175D3DCCD1}">
                                <a14:hiddenFill xmlns:a14="http://schemas.microsoft.com/office/drawing/2010/main">
                                  <a:noFill/>
                                </a14:hiddenFill>
                              </a:ext>
                            </a:extLst>
                          </wps:spPr>
                          <wps:bodyPr/>
                        </wps:wsp>
                        <wps:wsp>
                          <wps:cNvPr id="112" name="Straight Arrow Connector 38"/>
                          <wps:cNvCnPr>
                            <a:cxnSpLocks/>
                          </wps:cNvCnPr>
                          <wps:spPr bwMode="auto">
                            <a:xfrm>
                              <a:off x="25903" y="22798"/>
                              <a:ext cx="0" cy="7997"/>
                            </a:xfrm>
                            <a:prstGeom prst="straightConnector1">
                              <a:avLst/>
                            </a:prstGeom>
                            <a:noFill/>
                            <a:ln w="12700">
                              <a:solidFill>
                                <a:schemeClr val="tx1">
                                  <a:lumMod val="100000"/>
                                  <a:lumOff val="0"/>
                                </a:schemeClr>
                              </a:solidFill>
                              <a:miter lim="800000"/>
                              <a:headEnd/>
                              <a:tailEnd type="triangle" w="med" len="med"/>
                            </a:ln>
                            <a:extLst>
                              <a:ext uri="{909E8E84-426E-40DD-AFC4-6F175D3DCCD1}">
                                <a14:hiddenFill xmlns:a14="http://schemas.microsoft.com/office/drawing/2010/main">
                                  <a:noFill/>
                                </a14:hiddenFill>
                              </a:ext>
                            </a:extLst>
                          </wps:spPr>
                          <wps:bodyPr/>
                        </wps:wsp>
                        <wps:wsp>
                          <wps:cNvPr id="113" name="Straight Arrow Connector 39"/>
                          <wps:cNvCnPr>
                            <a:cxnSpLocks/>
                          </wps:cNvCnPr>
                          <wps:spPr bwMode="auto">
                            <a:xfrm>
                              <a:off x="28783" y="22798"/>
                              <a:ext cx="0" cy="7997"/>
                            </a:xfrm>
                            <a:prstGeom prst="straightConnector1">
                              <a:avLst/>
                            </a:prstGeom>
                            <a:noFill/>
                            <a:ln w="12700">
                              <a:solidFill>
                                <a:schemeClr val="tx1">
                                  <a:lumMod val="100000"/>
                                  <a:lumOff val="0"/>
                                </a:schemeClr>
                              </a:solidFill>
                              <a:miter lim="800000"/>
                              <a:headEnd/>
                              <a:tailEnd type="triangle" w="med" len="med"/>
                            </a:ln>
                            <a:extLst>
                              <a:ext uri="{909E8E84-426E-40DD-AFC4-6F175D3DCCD1}">
                                <a14:hiddenFill xmlns:a14="http://schemas.microsoft.com/office/drawing/2010/main">
                                  <a:noFill/>
                                </a14:hiddenFill>
                              </a:ext>
                            </a:extLst>
                          </wps:spPr>
                          <wps:bodyPr/>
                        </wps:wsp>
                        <wps:wsp>
                          <wps:cNvPr id="114" name="Straight Arrow Connector 40"/>
                          <wps:cNvCnPr>
                            <a:cxnSpLocks/>
                          </wps:cNvCnPr>
                          <wps:spPr bwMode="auto">
                            <a:xfrm>
                              <a:off x="31303" y="22798"/>
                              <a:ext cx="0" cy="7997"/>
                            </a:xfrm>
                            <a:prstGeom prst="straightConnector1">
                              <a:avLst/>
                            </a:prstGeom>
                            <a:noFill/>
                            <a:ln w="12700">
                              <a:solidFill>
                                <a:schemeClr val="tx1">
                                  <a:lumMod val="100000"/>
                                  <a:lumOff val="0"/>
                                </a:schemeClr>
                              </a:solidFill>
                              <a:miter lim="800000"/>
                              <a:headEnd/>
                              <a:tailEnd type="triangle" w="med" len="med"/>
                            </a:ln>
                            <a:extLst>
                              <a:ext uri="{909E8E84-426E-40DD-AFC4-6F175D3DCCD1}">
                                <a14:hiddenFill xmlns:a14="http://schemas.microsoft.com/office/drawing/2010/main">
                                  <a:noFill/>
                                </a14:hiddenFill>
                              </a:ext>
                            </a:extLst>
                          </wps:spPr>
                          <wps:bodyPr/>
                        </wps:wsp>
                        <wps:wsp>
                          <wps:cNvPr id="115" name="Straight Arrow Connector 41"/>
                          <wps:cNvCnPr>
                            <a:cxnSpLocks/>
                          </wps:cNvCnPr>
                          <wps:spPr bwMode="auto">
                            <a:xfrm>
                              <a:off x="33824" y="22775"/>
                              <a:ext cx="0" cy="7997"/>
                            </a:xfrm>
                            <a:prstGeom prst="straightConnector1">
                              <a:avLst/>
                            </a:prstGeom>
                            <a:noFill/>
                            <a:ln w="12700">
                              <a:solidFill>
                                <a:schemeClr val="tx1">
                                  <a:lumMod val="100000"/>
                                  <a:lumOff val="0"/>
                                </a:schemeClr>
                              </a:solidFill>
                              <a:miter lim="800000"/>
                              <a:headEnd/>
                              <a:tailEnd type="triangle" w="med" len="med"/>
                            </a:ln>
                            <a:extLst>
                              <a:ext uri="{909E8E84-426E-40DD-AFC4-6F175D3DCCD1}">
                                <a14:hiddenFill xmlns:a14="http://schemas.microsoft.com/office/drawing/2010/main">
                                  <a:noFill/>
                                </a14:hiddenFill>
                              </a:ext>
                            </a:extLst>
                          </wps:spPr>
                          <wps:bodyPr/>
                        </wps:wsp>
                        <wps:wsp>
                          <wps:cNvPr id="116" name="Straight Arrow Connector 42"/>
                          <wps:cNvCnPr>
                            <a:cxnSpLocks/>
                          </wps:cNvCnPr>
                          <wps:spPr bwMode="auto">
                            <a:xfrm rot="10800000">
                              <a:off x="34544" y="22708"/>
                              <a:ext cx="0" cy="7997"/>
                            </a:xfrm>
                            <a:prstGeom prst="straightConnector1">
                              <a:avLst/>
                            </a:prstGeom>
                            <a:noFill/>
                            <a:ln w="12700">
                              <a:solidFill>
                                <a:schemeClr val="tx1">
                                  <a:lumMod val="100000"/>
                                  <a:lumOff val="0"/>
                                </a:schemeClr>
                              </a:solidFill>
                              <a:prstDash val="dash"/>
                              <a:miter lim="800000"/>
                              <a:headEnd/>
                              <a:tailEnd type="triangle" w="med" len="med"/>
                            </a:ln>
                            <a:extLst>
                              <a:ext uri="{909E8E84-426E-40DD-AFC4-6F175D3DCCD1}">
                                <a14:hiddenFill xmlns:a14="http://schemas.microsoft.com/office/drawing/2010/main">
                                  <a:noFill/>
                                </a14:hiddenFill>
                              </a:ext>
                            </a:extLst>
                          </wps:spPr>
                          <wps:bodyPr/>
                        </wps:wsp>
                        <wps:wsp>
                          <wps:cNvPr id="117" name="Straight Arrow Connector 43"/>
                          <wps:cNvCnPr>
                            <a:cxnSpLocks/>
                          </wps:cNvCnPr>
                          <wps:spPr bwMode="auto">
                            <a:xfrm rot="10800000">
                              <a:off x="32023" y="22708"/>
                              <a:ext cx="0" cy="7997"/>
                            </a:xfrm>
                            <a:prstGeom prst="straightConnector1">
                              <a:avLst/>
                            </a:prstGeom>
                            <a:noFill/>
                            <a:ln w="12700">
                              <a:solidFill>
                                <a:schemeClr val="tx1">
                                  <a:lumMod val="100000"/>
                                  <a:lumOff val="0"/>
                                </a:schemeClr>
                              </a:solidFill>
                              <a:prstDash val="dash"/>
                              <a:miter lim="800000"/>
                              <a:headEnd/>
                              <a:tailEnd type="triangle" w="med" len="med"/>
                            </a:ln>
                            <a:extLst>
                              <a:ext uri="{909E8E84-426E-40DD-AFC4-6F175D3DCCD1}">
                                <a14:hiddenFill xmlns:a14="http://schemas.microsoft.com/office/drawing/2010/main">
                                  <a:noFill/>
                                </a14:hiddenFill>
                              </a:ext>
                            </a:extLst>
                          </wps:spPr>
                          <wps:bodyPr/>
                        </wps:wsp>
                        <wps:wsp>
                          <wps:cNvPr id="118" name="Straight Arrow Connector 44"/>
                          <wps:cNvCnPr>
                            <a:cxnSpLocks/>
                          </wps:cNvCnPr>
                          <wps:spPr bwMode="auto">
                            <a:xfrm rot="10800000">
                              <a:off x="29503" y="22722"/>
                              <a:ext cx="0" cy="7997"/>
                            </a:xfrm>
                            <a:prstGeom prst="straightConnector1">
                              <a:avLst/>
                            </a:prstGeom>
                            <a:noFill/>
                            <a:ln w="12700">
                              <a:solidFill>
                                <a:schemeClr val="tx1">
                                  <a:lumMod val="100000"/>
                                  <a:lumOff val="0"/>
                                </a:schemeClr>
                              </a:solidFill>
                              <a:prstDash val="dash"/>
                              <a:miter lim="800000"/>
                              <a:headEnd/>
                              <a:tailEnd type="triangle" w="med" len="med"/>
                            </a:ln>
                            <a:extLst>
                              <a:ext uri="{909E8E84-426E-40DD-AFC4-6F175D3DCCD1}">
                                <a14:hiddenFill xmlns:a14="http://schemas.microsoft.com/office/drawing/2010/main">
                                  <a:noFill/>
                                </a14:hiddenFill>
                              </a:ext>
                            </a:extLst>
                          </wps:spPr>
                          <wps:bodyPr/>
                        </wps:wsp>
                        <wps:wsp>
                          <wps:cNvPr id="119" name="Straight Arrow Connector 45"/>
                          <wps:cNvCnPr>
                            <a:cxnSpLocks/>
                          </wps:cNvCnPr>
                          <wps:spPr bwMode="auto">
                            <a:xfrm rot="10800000">
                              <a:off x="26594" y="22708"/>
                              <a:ext cx="0" cy="7997"/>
                            </a:xfrm>
                            <a:prstGeom prst="straightConnector1">
                              <a:avLst/>
                            </a:prstGeom>
                            <a:noFill/>
                            <a:ln w="12700">
                              <a:solidFill>
                                <a:schemeClr val="tx1">
                                  <a:lumMod val="100000"/>
                                  <a:lumOff val="0"/>
                                </a:schemeClr>
                              </a:solidFill>
                              <a:prstDash val="dash"/>
                              <a:miter lim="800000"/>
                              <a:headEnd/>
                              <a:tailEnd type="triangle" w="med" len="med"/>
                            </a:ln>
                            <a:extLst>
                              <a:ext uri="{909E8E84-426E-40DD-AFC4-6F175D3DCCD1}">
                                <a14:hiddenFill xmlns:a14="http://schemas.microsoft.com/office/drawing/2010/main">
                                  <a:noFill/>
                                </a14:hiddenFill>
                              </a:ext>
                            </a:extLst>
                          </wps:spPr>
                          <wps:bodyPr/>
                        </wps:wsp>
                        <wps:wsp>
                          <wps:cNvPr id="120" name="Straight Arrow Connector 46"/>
                          <wps:cNvCnPr>
                            <a:cxnSpLocks/>
                          </wps:cNvCnPr>
                          <wps:spPr bwMode="auto">
                            <a:xfrm rot="10800000">
                              <a:off x="24103" y="22722"/>
                              <a:ext cx="0" cy="7997"/>
                            </a:xfrm>
                            <a:prstGeom prst="straightConnector1">
                              <a:avLst/>
                            </a:prstGeom>
                            <a:noFill/>
                            <a:ln w="12700">
                              <a:solidFill>
                                <a:schemeClr val="tx1">
                                  <a:lumMod val="100000"/>
                                  <a:lumOff val="0"/>
                                </a:schemeClr>
                              </a:solidFill>
                              <a:prstDash val="dash"/>
                              <a:miter lim="800000"/>
                              <a:headEnd/>
                              <a:tailEnd type="triangle" w="med" len="med"/>
                            </a:ln>
                            <a:extLst>
                              <a:ext uri="{909E8E84-426E-40DD-AFC4-6F175D3DCCD1}">
                                <a14:hiddenFill xmlns:a14="http://schemas.microsoft.com/office/drawing/2010/main">
                                  <a:noFill/>
                                </a14:hiddenFill>
                              </a:ext>
                            </a:extLst>
                          </wps:spPr>
                          <wps:bodyPr/>
                        </wps:wsp>
                        <wps:wsp>
                          <wps:cNvPr id="121" name="Straight Arrow Connector 47"/>
                          <wps:cNvCnPr>
                            <a:cxnSpLocks/>
                          </wps:cNvCnPr>
                          <wps:spPr bwMode="auto">
                            <a:xfrm rot="10800000">
                              <a:off x="21576" y="22683"/>
                              <a:ext cx="0" cy="7998"/>
                            </a:xfrm>
                            <a:prstGeom prst="straightConnector1">
                              <a:avLst/>
                            </a:prstGeom>
                            <a:noFill/>
                            <a:ln w="12700">
                              <a:solidFill>
                                <a:schemeClr val="tx1">
                                  <a:lumMod val="100000"/>
                                  <a:lumOff val="0"/>
                                </a:schemeClr>
                              </a:solidFill>
                              <a:prstDash val="dash"/>
                              <a:miter lim="800000"/>
                              <a:headEnd/>
                              <a:tailEnd type="triangle" w="med" len="med"/>
                            </a:ln>
                            <a:extLst>
                              <a:ext uri="{909E8E84-426E-40DD-AFC4-6F175D3DCCD1}">
                                <a14:hiddenFill xmlns:a14="http://schemas.microsoft.com/office/drawing/2010/main">
                                  <a:noFill/>
                                </a14:hiddenFill>
                              </a:ext>
                            </a:extLst>
                          </wps:spPr>
                          <wps:bodyPr/>
                        </wps:wsp>
                        <wps:wsp>
                          <wps:cNvPr id="122" name="Straight Arrow Connector 48"/>
                          <wps:cNvCnPr>
                            <a:cxnSpLocks/>
                          </wps:cNvCnPr>
                          <wps:spPr bwMode="auto">
                            <a:xfrm>
                              <a:off x="29503" y="42785"/>
                              <a:ext cx="0" cy="4572"/>
                            </a:xfrm>
                            <a:prstGeom prst="straightConnector1">
                              <a:avLst/>
                            </a:prstGeom>
                            <a:noFill/>
                            <a:ln w="19050">
                              <a:solidFill>
                                <a:schemeClr val="tx2">
                                  <a:lumMod val="100000"/>
                                  <a:lumOff val="0"/>
                                </a:schemeClr>
                              </a:solidFill>
                              <a:miter lim="800000"/>
                              <a:headEnd/>
                              <a:tailEnd type="triangle" w="med" len="med"/>
                            </a:ln>
                            <a:extLst>
                              <a:ext uri="{909E8E84-426E-40DD-AFC4-6F175D3DCCD1}">
                                <a14:hiddenFill xmlns:a14="http://schemas.microsoft.com/office/drawing/2010/main">
                                  <a:noFill/>
                                </a14:hiddenFill>
                              </a:ext>
                            </a:extLst>
                          </wps:spPr>
                          <wps:bodyPr/>
                        </wps:wsp>
                        <wps:wsp>
                          <wps:cNvPr id="123" name="Straight Arrow Connector 49"/>
                          <wps:cNvCnPr>
                            <a:cxnSpLocks/>
                          </wps:cNvCnPr>
                          <wps:spPr bwMode="auto">
                            <a:xfrm flipH="1" flipV="1">
                              <a:off x="27200" y="42601"/>
                              <a:ext cx="0" cy="4572"/>
                            </a:xfrm>
                            <a:prstGeom prst="straightConnector1">
                              <a:avLst/>
                            </a:prstGeom>
                            <a:noFill/>
                            <a:ln w="19050">
                              <a:solidFill>
                                <a:schemeClr val="tx2">
                                  <a:lumMod val="100000"/>
                                  <a:lumOff val="0"/>
                                </a:schemeClr>
                              </a:solidFill>
                              <a:prstDash val="sysDot"/>
                              <a:miter lim="800000"/>
                              <a:headEnd/>
                              <a:tailEnd type="triangle" w="med" len="med"/>
                            </a:ln>
                            <a:extLst>
                              <a:ext uri="{909E8E84-426E-40DD-AFC4-6F175D3DCCD1}">
                                <a14:hiddenFill xmlns:a14="http://schemas.microsoft.com/office/drawing/2010/main">
                                  <a:noFill/>
                                </a14:hiddenFill>
                              </a:ext>
                            </a:extLst>
                          </wps:spPr>
                          <wps:bodyPr/>
                        </wps:wsp>
                        <wps:wsp>
                          <wps:cNvPr id="124" name="TextBox 405"/>
                          <wps:cNvSpPr txBox="1">
                            <a:spLocks/>
                          </wps:cNvSpPr>
                          <wps:spPr bwMode="auto">
                            <a:xfrm>
                              <a:off x="36430" y="28382"/>
                              <a:ext cx="6662" cy="43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DD17499" w14:textId="77777777" w:rsidR="001B1369" w:rsidRPr="0083442B" w:rsidRDefault="001B1369" w:rsidP="00C06731">
                                <w:pPr>
                                  <w:rPr>
                                    <w:color w:val="000000" w:themeColor="text1"/>
                                    <w:kern w:val="24"/>
                                    <w:sz w:val="16"/>
                                    <w:szCs w:val="16"/>
                                  </w:rPr>
                                </w:pPr>
                                <w:r w:rsidRPr="0083442B">
                                  <w:rPr>
                                    <w:color w:val="000000" w:themeColor="text1"/>
                                    <w:kern w:val="24"/>
                                    <w:sz w:val="16"/>
                                    <w:szCs w:val="16"/>
                                  </w:rPr>
                                  <w:t>PULMONARY CAPILLARIES</w:t>
                                </w:r>
                              </w:p>
                            </w:txbxContent>
                          </wps:txbx>
                          <wps:bodyPr rot="0" vert="horz" wrap="square" lIns="0" tIns="0" rIns="0" bIns="0" anchor="t" anchorCtr="0" upright="1">
                            <a:spAutoFit/>
                          </wps:bodyPr>
                        </wps:wsp>
                        <wps:wsp>
                          <wps:cNvPr id="125" name="TextBox 406"/>
                          <wps:cNvSpPr txBox="1">
                            <a:spLocks/>
                          </wps:cNvSpPr>
                          <wps:spPr bwMode="auto">
                            <a:xfrm>
                              <a:off x="36430" y="25584"/>
                              <a:ext cx="4619" cy="26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72F6A8" w14:textId="77777777" w:rsidR="001B1369" w:rsidRPr="0083442B" w:rsidRDefault="001B1369" w:rsidP="00C06731">
                                <w:pPr>
                                  <w:rPr>
                                    <w:color w:val="000000" w:themeColor="text1"/>
                                    <w:kern w:val="24"/>
                                    <w:sz w:val="16"/>
                                    <w:szCs w:val="16"/>
                                  </w:rPr>
                                </w:pPr>
                                <w:r w:rsidRPr="0083442B">
                                  <w:rPr>
                                    <w:color w:val="000000" w:themeColor="text1"/>
                                    <w:kern w:val="24"/>
                                    <w:sz w:val="16"/>
                                    <w:szCs w:val="16"/>
                                  </w:rPr>
                                  <w:t>ALVEOLI</w:t>
                                </w:r>
                              </w:p>
                            </w:txbxContent>
                          </wps:txbx>
                          <wps:bodyPr rot="0" vert="horz" wrap="square" lIns="0" tIns="0" rIns="0" bIns="0" anchor="t" anchorCtr="0" upright="1">
                            <a:spAutoFit/>
                          </wps:bodyPr>
                        </wps:wsp>
                        <wps:wsp>
                          <wps:cNvPr id="126" name="TextBox 407"/>
                          <wps:cNvSpPr txBox="1">
                            <a:spLocks/>
                          </wps:cNvSpPr>
                          <wps:spPr bwMode="auto">
                            <a:xfrm>
                              <a:off x="24103" y="48069"/>
                              <a:ext cx="9059" cy="43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06D8C83" w14:textId="77777777" w:rsidR="001B1369" w:rsidRPr="0083442B" w:rsidRDefault="001B1369" w:rsidP="00C06731">
                                <w:pPr>
                                  <w:jc w:val="center"/>
                                  <w:rPr>
                                    <w:color w:val="000000" w:themeColor="text1"/>
                                    <w:kern w:val="24"/>
                                    <w:sz w:val="16"/>
                                    <w:szCs w:val="16"/>
                                  </w:rPr>
                                </w:pPr>
                                <w:r w:rsidRPr="0083442B">
                                  <w:rPr>
                                    <w:color w:val="000000" w:themeColor="text1"/>
                                    <w:kern w:val="24"/>
                                    <w:sz w:val="16"/>
                                    <w:szCs w:val="16"/>
                                  </w:rPr>
                                  <w:t>TISSUE COMPARTMENT</w:t>
                                </w:r>
                              </w:p>
                            </w:txbxContent>
                          </wps:txbx>
                          <wps:bodyPr rot="0" vert="horz" wrap="square" lIns="0" tIns="0" rIns="0" bIns="0" anchor="t" anchorCtr="0" upright="1">
                            <a:spAutoFit/>
                          </wps:bodyPr>
                        </wps:wsp>
                        <wps:wsp>
                          <wps:cNvPr id="127" name="TextBox 408"/>
                          <wps:cNvSpPr txBox="1">
                            <a:spLocks/>
                          </wps:cNvSpPr>
                          <wps:spPr bwMode="auto">
                            <a:xfrm>
                              <a:off x="25407" y="38100"/>
                              <a:ext cx="6155" cy="43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5B42C45" w14:textId="77777777" w:rsidR="001B1369" w:rsidRPr="0083442B" w:rsidRDefault="001B1369" w:rsidP="00C06731">
                                <w:pPr>
                                  <w:jc w:val="center"/>
                                  <w:rPr>
                                    <w:color w:val="000000" w:themeColor="text1"/>
                                    <w:kern w:val="24"/>
                                    <w:sz w:val="16"/>
                                    <w:szCs w:val="16"/>
                                  </w:rPr>
                                </w:pPr>
                                <w:r w:rsidRPr="0083442B">
                                  <w:rPr>
                                    <w:color w:val="000000" w:themeColor="text1"/>
                                    <w:kern w:val="24"/>
                                    <w:sz w:val="16"/>
                                    <w:szCs w:val="16"/>
                                  </w:rPr>
                                  <w:t xml:space="preserve">TISSUE CAPILLARY </w:t>
                                </w:r>
                              </w:p>
                            </w:txbxContent>
                          </wps:txbx>
                          <wps:bodyPr rot="0" vert="horz" wrap="square" lIns="0" tIns="0" rIns="0" bIns="0" anchor="t" anchorCtr="0" upright="1">
                            <a:spAutoFit/>
                          </wps:bodyPr>
                        </wps:wsp>
                        <wps:wsp>
                          <wps:cNvPr id="1285385280" name="TextBox 409"/>
                          <wps:cNvSpPr txBox="1">
                            <a:spLocks/>
                          </wps:cNvSpPr>
                          <wps:spPr bwMode="auto">
                            <a:xfrm>
                              <a:off x="41866" y="34734"/>
                              <a:ext cx="7492" cy="6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13331F" w14:textId="77777777" w:rsidR="001B1369" w:rsidRPr="0083442B" w:rsidRDefault="001B1369" w:rsidP="00C06731">
                                <w:pPr>
                                  <w:rPr>
                                    <w:color w:val="000000" w:themeColor="text1"/>
                                    <w:kern w:val="24"/>
                                    <w:sz w:val="16"/>
                                    <w:szCs w:val="16"/>
                                  </w:rPr>
                                </w:pPr>
                                <w:r w:rsidRPr="0083442B">
                                  <w:rPr>
                                    <w:color w:val="000000" w:themeColor="text1"/>
                                    <w:kern w:val="24"/>
                                    <w:sz w:val="16"/>
                                    <w:szCs w:val="16"/>
                                  </w:rPr>
                                  <w:t>ARTERY</w:t>
                                </w:r>
                              </w:p>
                              <w:p w14:paraId="079D2739" w14:textId="77777777" w:rsidR="001B1369" w:rsidRPr="0083442B" w:rsidRDefault="001B1369" w:rsidP="00C06731">
                                <w:pPr>
                                  <w:rPr>
                                    <w:color w:val="000000" w:themeColor="text1"/>
                                    <w:kern w:val="24"/>
                                    <w:sz w:val="16"/>
                                    <w:szCs w:val="16"/>
                                  </w:rPr>
                                </w:pPr>
                                <w:r w:rsidRPr="0083442B">
                                  <w:rPr>
                                    <w:color w:val="000000" w:themeColor="text1"/>
                                    <w:kern w:val="24"/>
                                    <w:sz w:val="16"/>
                                    <w:szCs w:val="16"/>
                                  </w:rPr>
                                  <w:t>(Oxygenated blood)</w:t>
                                </w:r>
                              </w:p>
                            </w:txbxContent>
                          </wps:txbx>
                          <wps:bodyPr rot="0" vert="horz" wrap="square" lIns="0" tIns="0" rIns="0" bIns="0" anchor="t" anchorCtr="0" upright="1">
                            <a:spAutoFit/>
                          </wps:bodyPr>
                        </wps:wsp>
                        <wps:wsp>
                          <wps:cNvPr id="1285385281" name="TextBox 410"/>
                          <wps:cNvSpPr txBox="1">
                            <a:spLocks/>
                          </wps:cNvSpPr>
                          <wps:spPr bwMode="auto">
                            <a:xfrm>
                              <a:off x="5785" y="35096"/>
                              <a:ext cx="8792" cy="6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F66C08" w14:textId="77777777" w:rsidR="001B1369" w:rsidRPr="0083442B" w:rsidRDefault="001B1369" w:rsidP="00C06731">
                                <w:pPr>
                                  <w:jc w:val="right"/>
                                  <w:rPr>
                                    <w:color w:val="000000" w:themeColor="text1"/>
                                    <w:kern w:val="24"/>
                                    <w:sz w:val="16"/>
                                    <w:szCs w:val="16"/>
                                  </w:rPr>
                                </w:pPr>
                                <w:r w:rsidRPr="0083442B">
                                  <w:rPr>
                                    <w:color w:val="000000" w:themeColor="text1"/>
                                    <w:kern w:val="24"/>
                                    <w:sz w:val="16"/>
                                    <w:szCs w:val="16"/>
                                  </w:rPr>
                                  <w:t>MIXED VENOUS (Deoxygenated blood)</w:t>
                                </w:r>
                              </w:p>
                            </w:txbxContent>
                          </wps:txbx>
                          <wps:bodyPr rot="0" vert="horz" wrap="square" lIns="0" tIns="0" rIns="0" bIns="0" anchor="t" anchorCtr="0" upright="1">
                            <a:spAutoFit/>
                          </wps:bodyPr>
                        </wps:wsp>
                        <wps:wsp>
                          <wps:cNvPr id="1285385282" name="TextBox 411"/>
                          <wps:cNvSpPr txBox="1">
                            <a:spLocks/>
                          </wps:cNvSpPr>
                          <wps:spPr bwMode="auto">
                            <a:xfrm>
                              <a:off x="19711" y="15081"/>
                              <a:ext cx="6427" cy="43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9B3CD5" w14:textId="77777777" w:rsidR="001B1369" w:rsidRPr="0083442B" w:rsidRDefault="001B1369" w:rsidP="00C06731">
                                <w:pPr>
                                  <w:jc w:val="right"/>
                                  <w:rPr>
                                    <w:color w:val="000000" w:themeColor="text1"/>
                                    <w:kern w:val="24"/>
                                    <w:sz w:val="16"/>
                                    <w:szCs w:val="16"/>
                                  </w:rPr>
                                </w:pPr>
                                <w:r w:rsidRPr="0083442B">
                                  <w:rPr>
                                    <w:color w:val="000000" w:themeColor="text1"/>
                                    <w:kern w:val="24"/>
                                    <w:sz w:val="16"/>
                                    <w:szCs w:val="16"/>
                                  </w:rPr>
                                  <w:t>SERIAL DEADSPACE</w:t>
                                </w:r>
                              </w:p>
                            </w:txbxContent>
                          </wps:txbx>
                          <wps:bodyPr rot="0" vert="horz" wrap="square" lIns="0" tIns="0" rIns="0" bIns="0" anchor="t" anchorCtr="0" upright="1">
                            <a:spAutoFit/>
                          </wps:bodyPr>
                        </wps:wsp>
                        <wps:wsp>
                          <wps:cNvPr id="1285385283" name="TextBox 412"/>
                          <wps:cNvSpPr txBox="1">
                            <a:spLocks/>
                          </wps:cNvSpPr>
                          <wps:spPr bwMode="auto">
                            <a:xfrm>
                              <a:off x="30086" y="11793"/>
                              <a:ext cx="4328" cy="26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798DA0" w14:textId="77777777" w:rsidR="001B1369" w:rsidRPr="0083442B" w:rsidRDefault="001B1369" w:rsidP="00C06731">
                                <w:pPr>
                                  <w:rPr>
                                    <w:color w:val="000000" w:themeColor="text1"/>
                                    <w:kern w:val="24"/>
                                    <w:sz w:val="16"/>
                                    <w:szCs w:val="16"/>
                                  </w:rPr>
                                </w:pPr>
                                <w:r w:rsidRPr="0083442B">
                                  <w:rPr>
                                    <w:color w:val="000000" w:themeColor="text1"/>
                                    <w:kern w:val="24"/>
                                    <w:sz w:val="16"/>
                                    <w:szCs w:val="16"/>
                                  </w:rPr>
                                  <w:t>MOUTH</w:t>
                                </w:r>
                              </w:p>
                            </w:txbxContent>
                          </wps:txbx>
                          <wps:bodyPr rot="0" vert="horz" wrap="square" lIns="0" tIns="0" rIns="0" bIns="0" anchor="t" anchorCtr="0" upright="1">
                            <a:spAutoFit/>
                          </wps:bodyPr>
                        </wps:wsp>
                        <wpg:grpSp>
                          <wpg:cNvPr id="1285385284" name="Group 58"/>
                          <wpg:cNvGrpSpPr>
                            <a:grpSpLocks/>
                          </wpg:cNvGrpSpPr>
                          <wpg:grpSpPr bwMode="auto">
                            <a:xfrm>
                              <a:off x="39799" y="21628"/>
                              <a:ext cx="2651" cy="2884"/>
                              <a:chOff x="39799" y="21628"/>
                              <a:chExt cx="2651" cy="2883"/>
                            </a:xfrm>
                          </wpg:grpSpPr>
                          <wps:wsp>
                            <wps:cNvPr id="1285385285" name="Flowchart: Connector 75"/>
                            <wps:cNvSpPr>
                              <a:spLocks/>
                            </wps:cNvSpPr>
                            <wps:spPr bwMode="auto">
                              <a:xfrm>
                                <a:off x="39799" y="21628"/>
                                <a:ext cx="2651" cy="2884"/>
                              </a:xfrm>
                              <a:prstGeom prst="flowChartConnector">
                                <a:avLst/>
                              </a:prstGeom>
                              <a:solidFill>
                                <a:schemeClr val="lt1">
                                  <a:lumMod val="100000"/>
                                  <a:lumOff val="0"/>
                                </a:schemeClr>
                              </a:solidFill>
                              <a:ln w="12700">
                                <a:solidFill>
                                  <a:schemeClr val="tx1">
                                    <a:lumMod val="100000"/>
                                    <a:lumOff val="0"/>
                                  </a:schemeClr>
                                </a:solidFill>
                                <a:miter lim="800000"/>
                                <a:headEnd/>
                                <a:tailEnd/>
                              </a:ln>
                            </wps:spPr>
                            <wps:bodyPr rot="0" vert="horz" wrap="square" lIns="91440" tIns="45720" rIns="91440" bIns="45720" anchor="ctr" anchorCtr="0" upright="1">
                              <a:noAutofit/>
                            </wps:bodyPr>
                          </wps:wsp>
                          <wps:wsp>
                            <wps:cNvPr id="1285385286" name="Freeform 416"/>
                            <wps:cNvSpPr>
                              <a:spLocks/>
                            </wps:cNvSpPr>
                            <wps:spPr bwMode="auto">
                              <a:xfrm>
                                <a:off x="40216" y="21763"/>
                                <a:ext cx="1924" cy="2277"/>
                              </a:xfrm>
                              <a:custGeom>
                                <a:avLst/>
                                <a:gdLst>
                                  <a:gd name="T0" fmla="*/ 0 w 1432560"/>
                                  <a:gd name="T1" fmla="*/ 225737 h 1821247"/>
                                  <a:gd name="T2" fmla="*/ 23543 w 1432560"/>
                                  <a:gd name="T3" fmla="*/ 113348 h 1821247"/>
                                  <a:gd name="T4" fmla="*/ 47086 w 1432560"/>
                                  <a:gd name="T5" fmla="*/ 3816 h 1821247"/>
                                  <a:gd name="T6" fmla="*/ 70630 w 1432560"/>
                                  <a:gd name="T7" fmla="*/ 114300 h 1821247"/>
                                  <a:gd name="T8" fmla="*/ 95196 w 1432560"/>
                                  <a:gd name="T9" fmla="*/ 227642 h 1821247"/>
                                  <a:gd name="T10" fmla="*/ 118740 w 1432560"/>
                                  <a:gd name="T11" fmla="*/ 111443 h 1821247"/>
                                  <a:gd name="T12" fmla="*/ 141259 w 1432560"/>
                                  <a:gd name="T13" fmla="*/ 6 h 1821247"/>
                                  <a:gd name="T14" fmla="*/ 166850 w 1432560"/>
                                  <a:gd name="T15" fmla="*/ 116205 h 1821247"/>
                                  <a:gd name="T16" fmla="*/ 192440 w 1432560"/>
                                  <a:gd name="T17" fmla="*/ 225737 h 1821247"/>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1432560" h="1821247">
                                    <a:moveTo>
                                      <a:pt x="0" y="1805990"/>
                                    </a:moveTo>
                                    <a:cubicBezTo>
                                      <a:pt x="58420" y="1504365"/>
                                      <a:pt x="116840" y="1202740"/>
                                      <a:pt x="175260" y="906830"/>
                                    </a:cubicBezTo>
                                    <a:cubicBezTo>
                                      <a:pt x="233680" y="610920"/>
                                      <a:pt x="292100" y="29260"/>
                                      <a:pt x="350520" y="30530"/>
                                    </a:cubicBezTo>
                                    <a:cubicBezTo>
                                      <a:pt x="408940" y="31800"/>
                                      <a:pt x="466090" y="616000"/>
                                      <a:pt x="525780" y="914450"/>
                                    </a:cubicBezTo>
                                    <a:cubicBezTo>
                                      <a:pt x="585470" y="1212900"/>
                                      <a:pt x="648970" y="1825040"/>
                                      <a:pt x="708660" y="1821230"/>
                                    </a:cubicBezTo>
                                    <a:cubicBezTo>
                                      <a:pt x="768350" y="1817420"/>
                                      <a:pt x="883920" y="891590"/>
                                      <a:pt x="883920" y="891590"/>
                                    </a:cubicBezTo>
                                    <a:cubicBezTo>
                                      <a:pt x="941070" y="588060"/>
                                      <a:pt x="991870" y="-6300"/>
                                      <a:pt x="1051560" y="50"/>
                                    </a:cubicBezTo>
                                    <a:cubicBezTo>
                                      <a:pt x="1111250" y="6400"/>
                                      <a:pt x="1178560" y="628700"/>
                                      <a:pt x="1242060" y="929690"/>
                                    </a:cubicBezTo>
                                    <a:cubicBezTo>
                                      <a:pt x="1305560" y="1230680"/>
                                      <a:pt x="1369060" y="1518335"/>
                                      <a:pt x="1432560" y="1805990"/>
                                    </a:cubicBezTo>
                                  </a:path>
                                </a:pathLst>
                              </a:custGeom>
                              <a:noFill/>
                              <a:ln w="12700">
                                <a:solidFill>
                                  <a:schemeClr val="tx1">
                                    <a:lumMod val="100000"/>
                                    <a:lumOff val="0"/>
                                  </a:schemeClr>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g:grpSp>
                        <wps:wsp>
                          <wps:cNvPr id="1285385287" name="Elbow Connector 417"/>
                          <wps:cNvCnPr>
                            <a:cxnSpLocks/>
                          </wps:cNvCnPr>
                          <wps:spPr bwMode="auto">
                            <a:xfrm rot="10800000" flipV="1">
                              <a:off x="36138" y="23407"/>
                              <a:ext cx="3700" cy="1321"/>
                            </a:xfrm>
                            <a:prstGeom prst="bentConnector3">
                              <a:avLst>
                                <a:gd name="adj1" fmla="val 50000"/>
                              </a:avLst>
                            </a:prstGeom>
                            <a:noFill/>
                            <a:ln w="6350">
                              <a:solidFill>
                                <a:schemeClr val="tx1">
                                  <a:lumMod val="100000"/>
                                  <a:lumOff val="0"/>
                                </a:schemeClr>
                              </a:solidFill>
                              <a:miter lim="800000"/>
                              <a:headEnd/>
                              <a:tailEnd type="triangle" w="med" len="med"/>
                            </a:ln>
                            <a:extLst>
                              <a:ext uri="{909E8E84-426E-40DD-AFC4-6F175D3DCCD1}">
                                <a14:hiddenFill xmlns:a14="http://schemas.microsoft.com/office/drawing/2010/main">
                                  <a:noFill/>
                                </a14:hiddenFill>
                              </a:ext>
                            </a:extLst>
                          </wps:spPr>
                          <wps:bodyPr/>
                        </wps:wsp>
                        <wps:wsp>
                          <wps:cNvPr id="1285385288" name="Straight Arrow Connector 60"/>
                          <wps:cNvCnPr>
                            <a:cxnSpLocks/>
                          </wps:cNvCnPr>
                          <wps:spPr bwMode="auto">
                            <a:xfrm rot="10800000">
                              <a:off x="24781" y="52060"/>
                              <a:ext cx="3658" cy="0"/>
                            </a:xfrm>
                            <a:prstGeom prst="straightConnector1">
                              <a:avLst/>
                            </a:prstGeom>
                            <a:noFill/>
                            <a:ln w="15875">
                              <a:solidFill>
                                <a:schemeClr val="tx1">
                                  <a:lumMod val="100000"/>
                                  <a:lumOff val="0"/>
                                </a:schemeClr>
                              </a:solidFill>
                              <a:miter lim="800000"/>
                              <a:headEnd/>
                              <a:tailEnd type="triangle" w="med" len="med"/>
                            </a:ln>
                            <a:extLst>
                              <a:ext uri="{909E8E84-426E-40DD-AFC4-6F175D3DCCD1}">
                                <a14:hiddenFill xmlns:a14="http://schemas.microsoft.com/office/drawing/2010/main">
                                  <a:noFill/>
                                </a14:hiddenFill>
                              </a:ext>
                            </a:extLst>
                          </wps:spPr>
                          <wps:bodyPr/>
                        </wps:wsp>
                        <wps:wsp>
                          <wps:cNvPr id="1285385289" name="Straight Arrow Connector 61"/>
                          <wps:cNvCnPr>
                            <a:cxnSpLocks/>
                          </wps:cNvCnPr>
                          <wps:spPr bwMode="auto">
                            <a:xfrm>
                              <a:off x="24678" y="53457"/>
                              <a:ext cx="3657" cy="0"/>
                            </a:xfrm>
                            <a:prstGeom prst="straightConnector1">
                              <a:avLst/>
                            </a:prstGeom>
                            <a:noFill/>
                            <a:ln w="15875">
                              <a:solidFill>
                                <a:schemeClr val="tx1">
                                  <a:lumMod val="100000"/>
                                  <a:lumOff val="0"/>
                                </a:schemeClr>
                              </a:solidFill>
                              <a:prstDash val="dash"/>
                              <a:miter lim="800000"/>
                              <a:headEnd/>
                              <a:tailEnd type="triangle" w="med" len="med"/>
                            </a:ln>
                            <a:extLst>
                              <a:ext uri="{909E8E84-426E-40DD-AFC4-6F175D3DCCD1}">
                                <a14:hiddenFill xmlns:a14="http://schemas.microsoft.com/office/drawing/2010/main">
                                  <a:noFill/>
                                </a14:hiddenFill>
                              </a:ext>
                            </a:extLst>
                          </wps:spPr>
                          <wps:bodyPr/>
                        </wps:wsp>
                        <wps:wsp>
                          <wps:cNvPr id="1285385290" name="Flowchart: Connector 62"/>
                          <wps:cNvSpPr>
                            <a:spLocks/>
                          </wps:cNvSpPr>
                          <wps:spPr bwMode="auto">
                            <a:xfrm>
                              <a:off x="25485" y="54583"/>
                              <a:ext cx="2652" cy="2883"/>
                            </a:xfrm>
                            <a:prstGeom prst="flowChartConnector">
                              <a:avLst/>
                            </a:prstGeom>
                            <a:solidFill>
                              <a:schemeClr val="lt1">
                                <a:lumMod val="100000"/>
                                <a:lumOff val="0"/>
                              </a:schemeClr>
                            </a:solidFill>
                            <a:ln w="12700">
                              <a:solidFill>
                                <a:schemeClr val="tx1">
                                  <a:lumMod val="100000"/>
                                  <a:lumOff val="0"/>
                                </a:schemeClr>
                              </a:solidFill>
                              <a:miter lim="800000"/>
                              <a:headEnd/>
                              <a:tailEnd/>
                            </a:ln>
                          </wps:spPr>
                          <wps:bodyPr rot="0" vert="horz" wrap="square" lIns="91440" tIns="45720" rIns="91440" bIns="45720" anchor="ctr" anchorCtr="0" upright="1">
                            <a:noAutofit/>
                          </wps:bodyPr>
                        </wps:wsp>
                        <wps:wsp>
                          <wps:cNvPr id="1285385291" name="Freeform 434"/>
                          <wps:cNvSpPr>
                            <a:spLocks/>
                          </wps:cNvSpPr>
                          <wps:spPr bwMode="auto">
                            <a:xfrm>
                              <a:off x="25903" y="54718"/>
                              <a:ext cx="1924" cy="2276"/>
                            </a:xfrm>
                            <a:custGeom>
                              <a:avLst/>
                              <a:gdLst>
                                <a:gd name="T0" fmla="*/ 0 w 1432560"/>
                                <a:gd name="T1" fmla="*/ 225737 h 1821247"/>
                                <a:gd name="T2" fmla="*/ 23543 w 1432560"/>
                                <a:gd name="T3" fmla="*/ 113348 h 1821247"/>
                                <a:gd name="T4" fmla="*/ 47086 w 1432560"/>
                                <a:gd name="T5" fmla="*/ 3816 h 1821247"/>
                                <a:gd name="T6" fmla="*/ 70630 w 1432560"/>
                                <a:gd name="T7" fmla="*/ 114300 h 1821247"/>
                                <a:gd name="T8" fmla="*/ 95196 w 1432560"/>
                                <a:gd name="T9" fmla="*/ 227642 h 1821247"/>
                                <a:gd name="T10" fmla="*/ 118740 w 1432560"/>
                                <a:gd name="T11" fmla="*/ 111443 h 1821247"/>
                                <a:gd name="T12" fmla="*/ 141259 w 1432560"/>
                                <a:gd name="T13" fmla="*/ 6 h 1821247"/>
                                <a:gd name="T14" fmla="*/ 166850 w 1432560"/>
                                <a:gd name="T15" fmla="*/ 116205 h 1821247"/>
                                <a:gd name="T16" fmla="*/ 192440 w 1432560"/>
                                <a:gd name="T17" fmla="*/ 225737 h 1821247"/>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1432560" h="1821247">
                                  <a:moveTo>
                                    <a:pt x="0" y="1805990"/>
                                  </a:moveTo>
                                  <a:cubicBezTo>
                                    <a:pt x="58420" y="1504365"/>
                                    <a:pt x="116840" y="1202740"/>
                                    <a:pt x="175260" y="906830"/>
                                  </a:cubicBezTo>
                                  <a:cubicBezTo>
                                    <a:pt x="233680" y="610920"/>
                                    <a:pt x="292100" y="29260"/>
                                    <a:pt x="350520" y="30530"/>
                                  </a:cubicBezTo>
                                  <a:cubicBezTo>
                                    <a:pt x="408940" y="31800"/>
                                    <a:pt x="466090" y="616000"/>
                                    <a:pt x="525780" y="914450"/>
                                  </a:cubicBezTo>
                                  <a:cubicBezTo>
                                    <a:pt x="585470" y="1212900"/>
                                    <a:pt x="648970" y="1825040"/>
                                    <a:pt x="708660" y="1821230"/>
                                  </a:cubicBezTo>
                                  <a:cubicBezTo>
                                    <a:pt x="768350" y="1817420"/>
                                    <a:pt x="883920" y="891590"/>
                                    <a:pt x="883920" y="891590"/>
                                  </a:cubicBezTo>
                                  <a:cubicBezTo>
                                    <a:pt x="941070" y="588060"/>
                                    <a:pt x="991870" y="-6300"/>
                                    <a:pt x="1051560" y="50"/>
                                  </a:cubicBezTo>
                                  <a:cubicBezTo>
                                    <a:pt x="1111250" y="6400"/>
                                    <a:pt x="1178560" y="628700"/>
                                    <a:pt x="1242060" y="929690"/>
                                  </a:cubicBezTo>
                                  <a:cubicBezTo>
                                    <a:pt x="1305560" y="1230680"/>
                                    <a:pt x="1369060" y="1518335"/>
                                    <a:pt x="1432560" y="1805990"/>
                                  </a:cubicBezTo>
                                </a:path>
                              </a:pathLst>
                            </a:custGeom>
                            <a:noFill/>
                            <a:ln w="12700">
                              <a:solidFill>
                                <a:schemeClr val="tx1">
                                  <a:lumMod val="100000"/>
                                  <a:lumOff val="0"/>
                                </a:schemeClr>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1285385292" name="TextBox 435"/>
                          <wps:cNvSpPr txBox="1">
                            <a:spLocks/>
                          </wps:cNvSpPr>
                          <wps:spPr bwMode="auto">
                            <a:xfrm>
                              <a:off x="29407" y="51357"/>
                              <a:ext cx="8594" cy="26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3AE939" w14:textId="77777777" w:rsidR="001B1369" w:rsidRPr="0083442B" w:rsidRDefault="001B1369" w:rsidP="00C06731">
                                <w:pPr>
                                  <w:rPr>
                                    <w:color w:val="000000" w:themeColor="text1"/>
                                    <w:kern w:val="24"/>
                                    <w:sz w:val="16"/>
                                    <w:szCs w:val="16"/>
                                  </w:rPr>
                                </w:pPr>
                                <w:r w:rsidRPr="0083442B">
                                  <w:rPr>
                                    <w:color w:val="000000" w:themeColor="text1"/>
                                    <w:kern w:val="24"/>
                                    <w:sz w:val="16"/>
                                    <w:szCs w:val="16"/>
                                  </w:rPr>
                                  <w:t>Movement of O</w:t>
                                </w:r>
                                <w:r w:rsidRPr="0083442B">
                                  <w:rPr>
                                    <w:color w:val="000000" w:themeColor="text1"/>
                                    <w:kern w:val="24"/>
                                    <w:sz w:val="16"/>
                                    <w:szCs w:val="16"/>
                                    <w:vertAlign w:val="subscript"/>
                                  </w:rPr>
                                  <w:t>2</w:t>
                                </w:r>
                              </w:p>
                            </w:txbxContent>
                          </wps:txbx>
                          <wps:bodyPr rot="0" vert="horz" wrap="square" lIns="0" tIns="0" rIns="0" bIns="0" anchor="t" anchorCtr="0" upright="1">
                            <a:spAutoFit/>
                          </wps:bodyPr>
                        </wps:wsp>
                        <wps:wsp>
                          <wps:cNvPr id="1285385293" name="TextBox 436"/>
                          <wps:cNvSpPr txBox="1">
                            <a:spLocks/>
                          </wps:cNvSpPr>
                          <wps:spPr bwMode="auto">
                            <a:xfrm>
                              <a:off x="29324" y="52735"/>
                              <a:ext cx="8594" cy="26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1120F18" w14:textId="77777777" w:rsidR="001B1369" w:rsidRPr="0083442B" w:rsidRDefault="001B1369" w:rsidP="00C06731">
                                <w:pPr>
                                  <w:rPr>
                                    <w:color w:val="000000" w:themeColor="text1"/>
                                    <w:kern w:val="24"/>
                                    <w:sz w:val="16"/>
                                    <w:szCs w:val="16"/>
                                  </w:rPr>
                                </w:pPr>
                                <w:r w:rsidRPr="0083442B">
                                  <w:rPr>
                                    <w:color w:val="000000" w:themeColor="text1"/>
                                    <w:kern w:val="24"/>
                                    <w:sz w:val="16"/>
                                    <w:szCs w:val="16"/>
                                  </w:rPr>
                                  <w:t>Movement of CO</w:t>
                                </w:r>
                                <w:r w:rsidRPr="0083442B">
                                  <w:rPr>
                                    <w:color w:val="000000" w:themeColor="text1"/>
                                    <w:kern w:val="24"/>
                                    <w:sz w:val="16"/>
                                    <w:szCs w:val="16"/>
                                    <w:vertAlign w:val="subscript"/>
                                  </w:rPr>
                                  <w:t>2</w:t>
                                </w:r>
                              </w:p>
                            </w:txbxContent>
                          </wps:txbx>
                          <wps:bodyPr rot="0" vert="horz" wrap="square" lIns="0" tIns="0" rIns="0" bIns="0" anchor="t" anchorCtr="0" upright="1">
                            <a:spAutoFit/>
                          </wps:bodyPr>
                        </wps:wsp>
                        <wps:wsp>
                          <wps:cNvPr id="1285385294" name="TextBox 437"/>
                          <wps:cNvSpPr txBox="1">
                            <a:spLocks/>
                          </wps:cNvSpPr>
                          <wps:spPr bwMode="auto">
                            <a:xfrm>
                              <a:off x="29324" y="55230"/>
                              <a:ext cx="8588" cy="26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D9C7F6" w14:textId="77777777" w:rsidR="001B1369" w:rsidRPr="0083442B" w:rsidRDefault="001B1369" w:rsidP="00C06731">
                                <w:pPr>
                                  <w:rPr>
                                    <w:color w:val="000000" w:themeColor="text1"/>
                                    <w:kern w:val="24"/>
                                    <w:sz w:val="16"/>
                                    <w:szCs w:val="16"/>
                                  </w:rPr>
                                </w:pPr>
                                <w:r w:rsidRPr="0083442B">
                                  <w:rPr>
                                    <w:color w:val="000000" w:themeColor="text1"/>
                                    <w:kern w:val="24"/>
                                    <w:sz w:val="16"/>
                                    <w:szCs w:val="16"/>
                                  </w:rPr>
                                  <w:t xml:space="preserve">Signal </w:t>
                                </w:r>
                                <w:r w:rsidRPr="0083442B">
                                  <w:rPr>
                                    <w:color w:val="000000" w:themeColor="text1"/>
                                    <w:kern w:val="24"/>
                                    <w:sz w:val="16"/>
                                    <w:szCs w:val="16"/>
                                  </w:rPr>
                                  <w:t>generator</w:t>
                                </w:r>
                              </w:p>
                            </w:txbxContent>
                          </wps:txbx>
                          <wps:bodyPr rot="0" vert="horz" wrap="square" lIns="0" tIns="0" rIns="0" bIns="0" anchor="t" anchorCtr="0" upright="1">
                            <a:spAutoFit/>
                          </wps:bodyPr>
                        </wps:wsp>
                        <wps:wsp>
                          <wps:cNvPr id="1285385297" name="TextBox 4"/>
                          <wps:cNvSpPr txBox="1">
                            <a:spLocks/>
                          </wps:cNvSpPr>
                          <wps:spPr bwMode="auto">
                            <a:xfrm>
                              <a:off x="3648" y="8756"/>
                              <a:ext cx="15250" cy="1291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D903B5" w14:textId="77777777" w:rsidR="001B1369" w:rsidRPr="0083442B" w:rsidRDefault="001B1369" w:rsidP="00C06731">
                                <w:pPr>
                                  <w:rPr>
                                    <w:color w:val="000000" w:themeColor="text1"/>
                                    <w:kern w:val="24"/>
                                    <w:sz w:val="16"/>
                                    <w:szCs w:val="16"/>
                                  </w:rPr>
                                </w:pPr>
                                <w:r w:rsidRPr="0083442B">
                                  <w:rPr>
                                    <w:color w:val="000000" w:themeColor="text1"/>
                                    <w:kern w:val="24"/>
                                    <w:sz w:val="16"/>
                                    <w:szCs w:val="16"/>
                                  </w:rPr>
                                  <w:t>LUNGS</w:t>
                                </w:r>
                              </w:p>
                              <w:p w14:paraId="557005D7" w14:textId="77777777" w:rsidR="001B1369" w:rsidRPr="0083442B" w:rsidRDefault="001B1369" w:rsidP="00C06731">
                                <w:pPr>
                                  <w:rPr>
                                    <w:color w:val="000000" w:themeColor="text1"/>
                                    <w:kern w:val="24"/>
                                    <w:sz w:val="16"/>
                                    <w:szCs w:val="16"/>
                                  </w:rPr>
                                </w:pPr>
                                <w:r w:rsidRPr="0083442B">
                                  <w:rPr>
                                    <w:color w:val="000000" w:themeColor="text1"/>
                                    <w:kern w:val="24"/>
                                    <w:sz w:val="16"/>
                                    <w:szCs w:val="16"/>
                                  </w:rPr>
                                  <w:t xml:space="preserve">Serial and Parallel </w:t>
                                </w:r>
                                <w:r w:rsidRPr="0083442B">
                                  <w:rPr>
                                    <w:color w:val="000000" w:themeColor="text1"/>
                                    <w:kern w:val="24"/>
                                    <w:sz w:val="16"/>
                                    <w:szCs w:val="16"/>
                                  </w:rPr>
                                  <w:t>Deadspace + Alveoli. Inhaled air contains deadspace gas in addition to fresh gas. Inhaled gas is warmed and saturated with water.</w:t>
                                </w:r>
                              </w:p>
                            </w:txbxContent>
                          </wps:txbx>
                          <wps:bodyPr rot="0" vert="horz" wrap="square" lIns="91440" tIns="45720" rIns="91440" bIns="45720" anchor="t" anchorCtr="0" upright="1">
                            <a:spAutoFit/>
                          </wps:bodyPr>
                        </wps:wsp>
                        <wps:wsp>
                          <wps:cNvPr id="1285385298" name="TextBox 73"/>
                          <wps:cNvSpPr txBox="1">
                            <a:spLocks/>
                          </wps:cNvSpPr>
                          <wps:spPr bwMode="auto">
                            <a:xfrm>
                              <a:off x="428" y="21628"/>
                              <a:ext cx="15250" cy="1291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9CEB69" w14:textId="77777777" w:rsidR="001B1369" w:rsidRPr="0083442B" w:rsidRDefault="001B1369" w:rsidP="00C06731">
                                <w:pPr>
                                  <w:rPr>
                                    <w:color w:val="000000" w:themeColor="text1"/>
                                    <w:kern w:val="24"/>
                                    <w:sz w:val="16"/>
                                    <w:szCs w:val="16"/>
                                  </w:rPr>
                                </w:pPr>
                                <w:r w:rsidRPr="0083442B">
                                  <w:rPr>
                                    <w:color w:val="000000" w:themeColor="text1"/>
                                    <w:kern w:val="24"/>
                                    <w:sz w:val="16"/>
                                    <w:szCs w:val="16"/>
                                  </w:rPr>
                                  <w:t>PULMONARY PERFUSION</w:t>
                                </w:r>
                              </w:p>
                              <w:p w14:paraId="300000F9" w14:textId="77777777" w:rsidR="001B1369" w:rsidRPr="0083442B" w:rsidRDefault="001B1369" w:rsidP="00C06731">
                                <w:pPr>
                                  <w:rPr>
                                    <w:color w:val="000000" w:themeColor="text1"/>
                                    <w:kern w:val="24"/>
                                    <w:sz w:val="16"/>
                                    <w:szCs w:val="16"/>
                                  </w:rPr>
                                </w:pPr>
                                <w:r w:rsidRPr="0083442B">
                                  <w:rPr>
                                    <w:color w:val="000000" w:themeColor="text1"/>
                                    <w:kern w:val="24"/>
                                    <w:sz w:val="16"/>
                                    <w:szCs w:val="16"/>
                                  </w:rPr>
                                  <w:t>Shunted and non-Shunted blood flow. O</w:t>
                                </w:r>
                                <w:r w:rsidRPr="0083442B">
                                  <w:rPr>
                                    <w:color w:val="000000" w:themeColor="text1"/>
                                    <w:kern w:val="24"/>
                                    <w:sz w:val="16"/>
                                    <w:szCs w:val="16"/>
                                    <w:vertAlign w:val="subscript"/>
                                  </w:rPr>
                                  <w:t>2</w:t>
                                </w:r>
                                <w:r w:rsidRPr="0083442B">
                                  <w:rPr>
                                    <w:color w:val="000000" w:themeColor="text1"/>
                                    <w:kern w:val="24"/>
                                    <w:sz w:val="16"/>
                                    <w:szCs w:val="16"/>
                                  </w:rPr>
                                  <w:t xml:space="preserve"> and CO</w:t>
                                </w:r>
                                <w:r w:rsidRPr="0083442B">
                                  <w:rPr>
                                    <w:color w:val="000000" w:themeColor="text1"/>
                                    <w:kern w:val="24"/>
                                    <w:sz w:val="16"/>
                                    <w:szCs w:val="16"/>
                                    <w:vertAlign w:val="subscript"/>
                                  </w:rPr>
                                  <w:t>2</w:t>
                                </w:r>
                                <w:r w:rsidRPr="0083442B">
                                  <w:rPr>
                                    <w:color w:val="000000" w:themeColor="text1"/>
                                    <w:kern w:val="24"/>
                                    <w:sz w:val="16"/>
                                    <w:szCs w:val="16"/>
                                  </w:rPr>
                                  <w:t xml:space="preserve"> equilibrate across the alveolar capillary barrier with consideration to blood gas relationships.</w:t>
                                </w:r>
                              </w:p>
                            </w:txbxContent>
                          </wps:txbx>
                          <wps:bodyPr rot="0" vert="horz" wrap="square" lIns="91440" tIns="45720" rIns="91440" bIns="45720" anchor="t" anchorCtr="0" upright="1">
                            <a:spAutoFit/>
                          </wps:bodyPr>
                        </wps:wsp>
                        <wps:wsp>
                          <wps:cNvPr id="1285385299" name="TextBox 74"/>
                          <wps:cNvSpPr txBox="1">
                            <a:spLocks/>
                          </wps:cNvSpPr>
                          <wps:spPr bwMode="auto">
                            <a:xfrm>
                              <a:off x="0" y="40112"/>
                              <a:ext cx="15244" cy="787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322488" w14:textId="77777777" w:rsidR="001B1369" w:rsidRPr="0083442B" w:rsidRDefault="001B1369" w:rsidP="00C06731">
                                <w:pPr>
                                  <w:rPr>
                                    <w:color w:val="000000" w:themeColor="text1"/>
                                    <w:kern w:val="24"/>
                                    <w:sz w:val="16"/>
                                    <w:szCs w:val="16"/>
                                  </w:rPr>
                                </w:pPr>
                                <w:r w:rsidRPr="0083442B">
                                  <w:rPr>
                                    <w:color w:val="000000" w:themeColor="text1"/>
                                    <w:kern w:val="24"/>
                                    <w:sz w:val="16"/>
                                    <w:szCs w:val="16"/>
                                  </w:rPr>
                                  <w:t>VENOUS BLOOD</w:t>
                                </w:r>
                              </w:p>
                              <w:p w14:paraId="1DB0213E" w14:textId="77777777" w:rsidR="001B1369" w:rsidRPr="0083442B" w:rsidRDefault="001B1369" w:rsidP="00C06731">
                                <w:pPr>
                                  <w:rPr>
                                    <w:color w:val="000000" w:themeColor="text1"/>
                                    <w:kern w:val="24"/>
                                    <w:sz w:val="16"/>
                                    <w:szCs w:val="16"/>
                                  </w:rPr>
                                </w:pPr>
                                <w:r w:rsidRPr="0083442B">
                                  <w:rPr>
                                    <w:color w:val="000000" w:themeColor="text1"/>
                                    <w:kern w:val="24"/>
                                    <w:sz w:val="16"/>
                                    <w:szCs w:val="16"/>
                                  </w:rPr>
                                  <w:t xml:space="preserve">Calculation of pH and gas tensions after tissue exposure. </w:t>
                                </w:r>
                              </w:p>
                            </w:txbxContent>
                          </wps:txbx>
                          <wps:bodyPr rot="0" vert="horz" wrap="square" lIns="91440" tIns="45720" rIns="91440" bIns="45720" anchor="t" anchorCtr="0" upright="1">
                            <a:spAutoFit/>
                          </wps:bodyPr>
                        </wps:wsp>
                        <wps:wsp>
                          <wps:cNvPr id="1285385300" name="TextBox 75"/>
                          <wps:cNvSpPr txBox="1">
                            <a:spLocks/>
                          </wps:cNvSpPr>
                          <wps:spPr bwMode="auto">
                            <a:xfrm>
                              <a:off x="6332" y="46959"/>
                              <a:ext cx="15244" cy="955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F804F8" w14:textId="77777777" w:rsidR="001B1369" w:rsidRPr="0083442B" w:rsidRDefault="001B1369" w:rsidP="00C06731">
                                <w:pPr>
                                  <w:rPr>
                                    <w:color w:val="000000" w:themeColor="text1"/>
                                    <w:kern w:val="24"/>
                                    <w:sz w:val="16"/>
                                    <w:szCs w:val="16"/>
                                  </w:rPr>
                                </w:pPr>
                                <w:r w:rsidRPr="0083442B">
                                  <w:rPr>
                                    <w:color w:val="000000" w:themeColor="text1"/>
                                    <w:kern w:val="24"/>
                                    <w:sz w:val="16"/>
                                    <w:szCs w:val="16"/>
                                  </w:rPr>
                                  <w:t>TISSUES</w:t>
                                </w:r>
                              </w:p>
                              <w:p w14:paraId="2DE34F79" w14:textId="77777777" w:rsidR="001B1369" w:rsidRPr="0083442B" w:rsidRDefault="001B1369" w:rsidP="00C06731">
                                <w:pPr>
                                  <w:rPr>
                                    <w:color w:val="000000" w:themeColor="text1"/>
                                    <w:kern w:val="24"/>
                                    <w:sz w:val="16"/>
                                    <w:szCs w:val="16"/>
                                  </w:rPr>
                                </w:pPr>
                                <w:r w:rsidRPr="0083442B">
                                  <w:rPr>
                                    <w:color w:val="000000" w:themeColor="text1"/>
                                    <w:kern w:val="24"/>
                                    <w:sz w:val="16"/>
                                    <w:szCs w:val="16"/>
                                  </w:rPr>
                                  <w:t>Extraction of O</w:t>
                                </w:r>
                                <w:r w:rsidRPr="0083442B">
                                  <w:rPr>
                                    <w:color w:val="000000" w:themeColor="text1"/>
                                    <w:kern w:val="24"/>
                                    <w:sz w:val="16"/>
                                    <w:szCs w:val="16"/>
                                    <w:vertAlign w:val="subscript"/>
                                  </w:rPr>
                                  <w:t>2</w:t>
                                </w:r>
                                <w:r w:rsidRPr="0083442B">
                                  <w:rPr>
                                    <w:color w:val="000000" w:themeColor="text1"/>
                                    <w:kern w:val="24"/>
                                    <w:sz w:val="16"/>
                                    <w:szCs w:val="16"/>
                                  </w:rPr>
                                  <w:t xml:space="preserve"> and production of CO</w:t>
                                </w:r>
                                <w:r w:rsidRPr="0083442B">
                                  <w:rPr>
                                    <w:color w:val="000000" w:themeColor="text1"/>
                                    <w:kern w:val="24"/>
                                    <w:sz w:val="16"/>
                                    <w:szCs w:val="16"/>
                                    <w:vertAlign w:val="subscript"/>
                                  </w:rPr>
                                  <w:t>2</w:t>
                                </w:r>
                                <w:r w:rsidRPr="0083442B">
                                  <w:rPr>
                                    <w:color w:val="000000" w:themeColor="text1"/>
                                    <w:kern w:val="24"/>
                                    <w:sz w:val="16"/>
                                    <w:szCs w:val="16"/>
                                  </w:rPr>
                                  <w:t xml:space="preserve"> according to metabolic rate and respiratory quotient.</w:t>
                                </w:r>
                              </w:p>
                            </w:txbxContent>
                          </wps:txbx>
                          <wps:bodyPr rot="0" vert="horz" wrap="square" lIns="91440" tIns="45720" rIns="91440" bIns="45720" anchor="t" anchorCtr="0" upright="1">
                            <a:spAutoFit/>
                          </wps:bodyPr>
                        </wps:wsp>
                        <wps:wsp>
                          <wps:cNvPr id="1285385301" name="TextBox 76"/>
                          <wps:cNvSpPr txBox="1">
                            <a:spLocks/>
                          </wps:cNvSpPr>
                          <wps:spPr bwMode="auto">
                            <a:xfrm>
                              <a:off x="40443" y="41535"/>
                              <a:ext cx="15238" cy="1291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46CA356" w14:textId="77777777" w:rsidR="001B1369" w:rsidRPr="0083442B" w:rsidRDefault="001B1369" w:rsidP="00C06731">
                                <w:pPr>
                                  <w:rPr>
                                    <w:color w:val="000000" w:themeColor="text1"/>
                                    <w:kern w:val="24"/>
                                    <w:sz w:val="16"/>
                                    <w:szCs w:val="16"/>
                                  </w:rPr>
                                </w:pPr>
                                <w:r w:rsidRPr="0083442B">
                                  <w:rPr>
                                    <w:color w:val="000000" w:themeColor="text1"/>
                                    <w:kern w:val="24"/>
                                    <w:sz w:val="16"/>
                                    <w:szCs w:val="16"/>
                                  </w:rPr>
                                  <w:t>ARTERIAL BLOOD</w:t>
                                </w:r>
                              </w:p>
                              <w:p w14:paraId="56C2CD91" w14:textId="77777777" w:rsidR="001B1369" w:rsidRPr="0083442B" w:rsidRDefault="001B1369" w:rsidP="00C06731">
                                <w:pPr>
                                  <w:rPr>
                                    <w:color w:val="000000" w:themeColor="text1"/>
                                    <w:kern w:val="24"/>
                                    <w:sz w:val="16"/>
                                    <w:szCs w:val="16"/>
                                  </w:rPr>
                                </w:pPr>
                                <w:r w:rsidRPr="0083442B">
                                  <w:rPr>
                                    <w:color w:val="000000" w:themeColor="text1"/>
                                    <w:kern w:val="24"/>
                                    <w:sz w:val="16"/>
                                    <w:szCs w:val="16"/>
                                  </w:rPr>
                                  <w:t>Combines shunted and non- shunted blood flows and resultant blood parameters. Considers HPV and calculated pH and gas tensions.</w:t>
                                </w:r>
                              </w:p>
                            </w:txbxContent>
                          </wps:txbx>
                          <wps:bodyPr rot="0" vert="horz" wrap="square" lIns="91440" tIns="45720" rIns="91440" bIns="45720" anchor="t" anchorCtr="0" upright="1">
                            <a:spAutoFit/>
                          </wps:bodyPr>
                        </wps:wsp>
                        <wps:wsp>
                          <wps:cNvPr id="1285385302" name="TextBox 77"/>
                          <wps:cNvSpPr txBox="1">
                            <a:spLocks/>
                          </wps:cNvSpPr>
                          <wps:spPr bwMode="auto">
                            <a:xfrm>
                              <a:off x="38055" y="7166"/>
                              <a:ext cx="18588" cy="1291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A551DC7" w14:textId="77777777" w:rsidR="001B1369" w:rsidRPr="0083442B" w:rsidRDefault="001B1369" w:rsidP="00C06731">
                                <w:pPr>
                                  <w:rPr>
                                    <w:color w:val="000000" w:themeColor="text1"/>
                                    <w:kern w:val="24"/>
                                    <w:sz w:val="16"/>
                                    <w:szCs w:val="16"/>
                                  </w:rPr>
                                </w:pPr>
                                <w:r w:rsidRPr="0083442B">
                                  <w:rPr>
                                    <w:color w:val="000000" w:themeColor="text1"/>
                                    <w:kern w:val="24"/>
                                    <w:sz w:val="16"/>
                                    <w:szCs w:val="16"/>
                                  </w:rPr>
                                  <w:t>SPONTANEOUS VENTILATION</w:t>
                                </w:r>
                              </w:p>
                              <w:p w14:paraId="7E64168F" w14:textId="77777777" w:rsidR="001B1369" w:rsidRPr="0083442B" w:rsidRDefault="001B1369" w:rsidP="00C06731">
                                <w:pPr>
                                  <w:rPr>
                                    <w:color w:val="000000" w:themeColor="text1"/>
                                    <w:kern w:val="24"/>
                                    <w:sz w:val="16"/>
                                    <w:szCs w:val="16"/>
                                  </w:rPr>
                                </w:pPr>
                                <w:r w:rsidRPr="0083442B">
                                  <w:rPr>
                                    <w:color w:val="000000" w:themeColor="text1"/>
                                    <w:kern w:val="24"/>
                                    <w:sz w:val="16"/>
                                    <w:szCs w:val="16"/>
                                  </w:rPr>
                                  <w:t>Muscle pressure modelled as piecewise continuous function described by the amplitude (inspiratory effort), rate of respiration and respiratory cycle with an inspiration and expiration phase.</w:t>
                                </w:r>
                              </w:p>
                            </w:txbxContent>
                          </wps:txbx>
                          <wps:bodyPr rot="0" vert="horz" wrap="square" lIns="91440" tIns="45720" rIns="91440" bIns="45720" anchor="t" anchorCtr="0" upright="1">
                            <a:spAutoFit/>
                          </wps:bodyPr>
                        </wps:wsp>
                      </wpg:grpSp>
                      <wps:wsp>
                        <wps:cNvPr id="1285385303" name="TextBox 78"/>
                        <wps:cNvSpPr txBox="1">
                          <a:spLocks/>
                        </wps:cNvSpPr>
                        <wps:spPr bwMode="auto">
                          <a:xfrm>
                            <a:off x="20288" y="-1093"/>
                            <a:ext cx="15244" cy="1291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0C25FC9" w14:textId="77777777" w:rsidR="001B1369" w:rsidRPr="0083442B" w:rsidRDefault="001B1369" w:rsidP="00C06731">
                              <w:pPr>
                                <w:rPr>
                                  <w:color w:val="000000" w:themeColor="text1"/>
                                  <w:kern w:val="24"/>
                                  <w:sz w:val="16"/>
                                  <w:szCs w:val="16"/>
                                </w:rPr>
                              </w:pPr>
                              <w:r w:rsidRPr="0083442B">
                                <w:rPr>
                                  <w:color w:val="000000" w:themeColor="text1"/>
                                  <w:kern w:val="24"/>
                                  <w:sz w:val="16"/>
                                  <w:szCs w:val="16"/>
                                </w:rPr>
                                <w:t>RESPIRATORY SUPPORT</w:t>
                              </w:r>
                            </w:p>
                            <w:p w14:paraId="1BE19B55" w14:textId="77777777" w:rsidR="001B1369" w:rsidRPr="0083442B" w:rsidRDefault="001B1369" w:rsidP="00C06731">
                              <w:pPr>
                                <w:rPr>
                                  <w:color w:val="000000" w:themeColor="text1"/>
                                  <w:kern w:val="24"/>
                                  <w:sz w:val="16"/>
                                  <w:szCs w:val="16"/>
                                </w:rPr>
                              </w:pPr>
                              <w:r w:rsidRPr="0083442B">
                                <w:rPr>
                                  <w:color w:val="000000" w:themeColor="text1"/>
                                  <w:kern w:val="24"/>
                                  <w:sz w:val="16"/>
                                  <w:szCs w:val="16"/>
                                </w:rPr>
                                <w:t>Positive pressure support applied at the mouth. It is assumed the IE ratio and ventilation rate is equal to that of the spontaneous ventilation.</w:t>
                              </w:r>
                            </w:p>
                          </w:txbxContent>
                        </wps:txbx>
                        <wps:bodyPr rot="0" vert="horz" wrap="square" lIns="91440" tIns="45720" rIns="91440" bIns="45720" anchor="t" anchorCtr="0" upright="1">
                          <a:spAutoFit/>
                        </wps:bodyPr>
                      </wps:wsp>
                    </wpg:wgp>
                  </a:graphicData>
                </a:graphic>
                <wp14:sizeRelH relativeFrom="page">
                  <wp14:pctWidth>0</wp14:pctWidth>
                </wp14:sizeRelH>
                <wp14:sizeRelV relativeFrom="page">
                  <wp14:pctHeight>0</wp14:pctHeight>
                </wp14:sizeRelV>
              </wp:anchor>
            </w:drawing>
          </mc:Choice>
          <mc:Fallback xmlns:w16du="http://schemas.microsoft.com/office/word/2023/wordml/word16du">
            <w:pict>
              <v:group w14:anchorId="50C94C45" id="Group 3" o:spid="_x0000_s1027" style="position:absolute;margin-left:-3pt;margin-top:96.95pt;width:457.4pt;height:483.95pt;z-index:251658240;mso-position-horizontal-relative:margin;mso-position-vertical-relative:margin" coordorigin=",-1093" coordsize="56643,589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">
                <v:group id="Group 2" o:spid="_x0000_s1028" style="position:absolute;top:7166;width:56643;height:50722" coordorigin=",7166" coordsize="56643,507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">
                  <v:shape id="Frame 5" o:spid="_x0000_s1029" style="position:absolute;left:19277;top:24072;width:16506;height:4097;visibility:visible;mso-wrap-style:square;v-text-anchor:middle" coordsize="1650620,4097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" path="m,l1650620,r,409758l,409758,,xm17226,17226r,375306l1633394,392532r,-375306l17226,17226xe" fillcolor="white [3201]" strokecolor="#a5a5a5 [3206]" strokeweight="1pt">
                    <v:stroke joinstyle="miter"/>
                    <v:path arrowok="t" o:connecttype="custom" o:connectlocs="0,0;16506,0;16506,4097;0,4097;0,0;172,172;172,3925;16334,3925;16334,172;172,172" o:connectangles="0,0,0,0,0,0,0,0,0,0"/>
                  </v:shape>
                  <v:roundrect id="Rounded Rectangle 347" o:spid="_x0000_s1030" style="position:absolute;left:25183;top:10612;width:4572;height:3076;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" fillcolor="#4472c4" strokecolor="#4472c4 [3204]" strokeweight="1.5pt">
                    <v:fill color2="#dae3f3" colors="0 #4472c4;6554f #8faadc;49807f #b4c7e7;1 #dae3f3" focus="100%" type="gradient"/>
                    <v:stroke joinstyle="miter"/>
                    <v:path arrowok="t"/>
                  </v:roundrect>
                  <v:roundrect id="Rounded Rectangle 348" o:spid="_x0000_s1031" style="position:absolute;left:19782;top:22215;width:15545;height:1303;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" fillcolor="#4472c4" strokecolor="#4472c4 [3204]" strokeweight="1.5pt">
                    <v:fill color2="#dae3f3" rotate="t" colors="0 #4472c4;22282f #8faadc;49807f #b4c7e7;1 #dae3f3" focus="100%" type="gradient"/>
                    <v:stroke joinstyle="miter"/>
                    <v:path arrowok="t"/>
                  </v:roundrect>
                  <v:rect id="Rectangle 9" o:spid="_x0000_s1032" style="position:absolute;left:26594;top:13688;width:1829;height:182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" fillcolor="#4472c4" strokecolor="#4472c4 [3204]" strokeweight="1.5pt">
                    <v:fill color2="#dae3f3" colors="0 #4472c4;15729f #8faadc;19005f #b4c7e7;1 #dae3f3" focus="100%" type="gradient"/>
                    <v:path arrowok="t"/>
                  </v:rect>
                  <v:rect id="Rectangle 10" o:spid="_x0000_s1033" style="position:absolute;left:26594;top:15820;width:1829;height:182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" fillcolor="#4472c4" strokecolor="#4472c4 [3204]" strokeweight="1.5pt">
                    <v:fill color2="#dae3f3" colors="0 #4472c4;15729f #8faadc;19005f #b4c7e7;1 #dae3f3" focus="100%" type="gradient"/>
                    <v:path arrowok="t"/>
                  </v:rect>
                  <v:rect id="Rectangle 11" o:spid="_x0000_s1034" style="position:absolute;left:26594;top:17952;width:1829;height:182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" fillcolor="#4472c4" strokecolor="#4472c4 [3204]" strokeweight="1.5pt">
                    <v:fill color2="#dae3f3" colors="0 #4472c4;15729f #8faadc;19005f #b4c7e7;1 #dae3f3" focus="100%" type="gradient"/>
                    <v:path arrowok="t"/>
                  </v:rect>
                  <v:rect id="Rectangle 12" o:spid="_x0000_s1035" style="position:absolute;left:26594;top:20083;width:1829;height:182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" fillcolor="#4472c4" strokecolor="#4472c4 [3204]" strokeweight="1.5pt">
                    <v:fill color2="#dae3f3" colors="0 #4472c4;15729f #8faadc;19005f #b4c7e7;1 #dae3f3" focus="100%" type="gradient"/>
                    <v:path arrowok="t"/>
                  </v:rect>
                  <v:shape id="Round Same Side Corner Rectangle 353" o:spid="_x0000_s1036" style="position:absolute;left:20052;top:24787;width:2160;height:2520;visibility:visible;mso-wrap-style:square;v-text-anchor:middle" coordsize="216024,2520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" path="m36005,l180019,v19885,,36005,16120,36005,36005l216024,252028,,252028,,36005c,16120,16120,,36005,xe" fillcolor="#4472c4" strokecolor="#4472c4 [3204]" strokeweight="1.5pt">
                    <v:fill color2="#d9e2f3 [660]" colors="0 #4472c4;10486f #8faadc;26870f #b4c7e7;44564f #dae3f3;1 #dae3f3" focus="100%" type="gradient"/>
                    <v:stroke joinstyle="miter"/>
                    <v:path arrowok="t" o:connecttype="custom" o:connectlocs="360,0;1800,0;2160,360;2160,2520;2160,2520;0,2520;0,2520;0,360;360,0" o:connectangles="0,0,0,0,0,0,0,0,0"/>
                  </v:shape>
                  <v:shape id="Round Same Side Corner Rectangle 354" o:spid="_x0000_s1037" style="position:absolute;left:25273;top:24792;width:2160;height:2520;visibility:visible;mso-wrap-style:square;v-text-anchor:middle" coordsize="216024,2520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" path="m36005,l180019,v19885,,36005,16120,36005,36005l216024,252028,,252028,,36005c,16120,16120,,36005,xe" fillcolor="#4472c4" strokecolor="#4472c4 [3204]" strokeweight="1.5pt">
                    <v:fill color2="#d9e2f3 [660]" colors="0 #4472c4;10486f #8faadc;26870f #b4c7e7;44564f #dae3f3;1 #dae3f3" focus="100%" type="gradient"/>
                    <v:stroke joinstyle="miter"/>
                    <v:path arrowok="t" o:connecttype="custom" o:connectlocs="360,0;1800,0;2160,360;2160,2520;2160,2520;0,2520;0,2520;0,360;360,0" o:connectangles="0,0,0,0,0,0,0,0,0"/>
                  </v:shape>
                  <v:shape id="Round Same Side Corner Rectangle 355" o:spid="_x0000_s1038" style="position:absolute;left:22662;top:24787;width:2161;height:2520;visibility:visible;mso-wrap-style:square;v-text-anchor:middle" coordsize="216024,2520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" path="m36005,l180019,v19885,,36005,16120,36005,36005l216024,252028,,252028,,36005c,16120,16120,,36005,xe" fillcolor="#4472c4" strokecolor="#4472c4 [3204]" strokeweight="1.5pt">
                    <v:fill color2="#d9e2f3 [660]" colors="0 #4472c4;10486f #8faadc;26870f #b4c7e7;44564f #dae3f3;1 #dae3f3" focus="100%" type="gradient"/>
                    <v:stroke joinstyle="miter"/>
                    <v:path arrowok="t" o:connecttype="custom" o:connectlocs="360,0;1801,0;2161,360;2161,2520;2161,2520;0,2520;0,2520;0,360;360,0" o:connectangles="0,0,0,0,0,0,0,0,0"/>
                  </v:shape>
                  <v:shape id="Round Same Side Corner Rectangle 356" o:spid="_x0000_s1039" style="position:absolute;left:27883;top:24787;width:2160;height:2520;visibility:visible;mso-wrap-style:square;v-text-anchor:middle" coordsize="216024,2520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" path="m36005,l180019,v19885,,36005,16120,36005,36005l216024,252028,,252028,,36005c,16120,16120,,36005,xe" fillcolor="#4472c4" strokecolor="#4472c4 [3204]" strokeweight="1.5pt">
                    <v:fill color2="#d9e2f3 [660]" colors="0 #4472c4;10486f #8faadc;26870f #b4c7e7;44564f #dae3f3;1 #dae3f3" focus="100%" type="gradient"/>
                    <v:stroke joinstyle="miter"/>
                    <v:path arrowok="t" o:connecttype="custom" o:connectlocs="360,0;1800,0;2160,360;2160,2520;2160,2520;0,2520;0,2520;0,360;360,0" o:connectangles="0,0,0,0,0,0,0,0,0"/>
                  </v:shape>
                  <v:shape id="Round Same Side Corner Rectangle 357" o:spid="_x0000_s1040" style="position:absolute;left:33104;top:24792;width:2160;height:2520;visibility:visible;mso-wrap-style:square;v-text-anchor:middle" coordsize="216024,2520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" path="m36005,l180019,v19885,,36005,16120,36005,36005l216024,252028,,252028,,36005c,16120,16120,,36005,xe" fillcolor="#4472c4" strokecolor="#4472c4 [3204]" strokeweight="1.5pt">
                    <v:fill color2="#d9e2f3 [660]" colors="0 #4472c4;10486f #8faadc;26870f #b4c7e7;44564f #dae3f3;1 #dae3f3" focus="100%" type="gradient"/>
                    <v:stroke joinstyle="miter"/>
                    <v:path arrowok="t" o:connecttype="custom" o:connectlocs="360,0;1800,0;2160,360;2160,2520;2160,2520;0,2520;0,2520;0,360;360,0" o:connectangles="0,0,0,0,0,0,0,0,0"/>
                  </v:shape>
                  <v:shape id="Round Same Side Corner Rectangle 358" o:spid="_x0000_s1041" style="position:absolute;left:30493;top:24787;width:2161;height:2520;visibility:visible;mso-wrap-style:square;v-text-anchor:middle" coordsize="216024,2520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" path="m36005,l180019,v19885,,36005,16120,36005,36005l216024,252028,,252028,,36005c,16120,16120,,36005,xe" fillcolor="#4472c4" strokecolor="#4472c4 [3204]" strokeweight="1.5pt">
                    <v:fill color2="#d9e2f3 [660]" colors="0 #4472c4;10486f #8faadc;26870f #b4c7e7;44564f #dae3f3;1 #dae3f3" focus="100%" type="gradient"/>
                    <v:stroke joinstyle="miter"/>
                    <v:path arrowok="t" o:connecttype="custom" o:connectlocs="360,0;1801,0;2161,360;2161,2520;2161,2520;0,2520;0,2520;0,360;360,0" o:connectangles="0,0,0,0,0,0,0,0,0"/>
                  </v:shape>
                  <v:shape id="Round Same Side Corner Rectangle 359" o:spid="_x0000_s1042" style="position:absolute;left:20082;top:28860;width:2161;height:2520;visibility:visible;mso-wrap-style:square;v-text-anchor:middle" coordsize="216024,2520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" path="m36005,l180019,v19885,,36005,16120,36005,36005l216024,252028,,252028,,36005c,16120,16120,,36005,xe" fillcolor="red" strokecolor="red" strokeweight="1.5pt">
                    <v:fill color2="#ffdada" angle="270" colors="0 red;45220f #ffb3b3;1 #ffdada;1 #ffdada" focus="100%" type="gradient"/>
                    <v:stroke joinstyle="miter"/>
                    <v:path arrowok="t" o:connecttype="custom" o:connectlocs="360,0;1801,0;2161,360;2161,2520;2161,2520;0,2520;0,2520;0,360;360,0" o:connectangles="0,0,0,0,0,0,0,0,0"/>
                  </v:shape>
                  <v:shape id="Round Same Side Corner Rectangle 360" o:spid="_x0000_s1043" style="position:absolute;left:25303;top:28865;width:2160;height:2520;visibility:visible;mso-wrap-style:square;v-text-anchor:middle" coordsize="216024,2520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" path="m36005,l180019,v19885,,36005,16120,36005,36005l216024,252028,,252028,,36005c,16120,16120,,36005,xe" fillcolor="red" strokecolor="red" strokeweight="1.5pt">
                    <v:fill color2="#ffdada" angle="270" colors="0 red;45220f #ffb3b3;1 #ffdada;1 #ffdada" focus="100%" type="gradient"/>
                    <v:stroke joinstyle="miter"/>
                    <v:path arrowok="t" o:connecttype="custom" o:connectlocs="360,0;1800,0;2160,360;2160,2520;2160,2520;0,2520;0,2520;0,360;360,0" o:connectangles="0,0,0,0,0,0,0,0,0"/>
                  </v:shape>
                  <v:shape id="Round Same Side Corner Rectangle 361" o:spid="_x0000_s1044" style="position:absolute;left:22693;top:28860;width:2160;height:2520;visibility:visible;mso-wrap-style:square;v-text-anchor:middle" coordsize="216024,2520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" path="m36005,l180019,v19885,,36005,16120,36005,36005l216024,252028,,252028,,36005c,16120,16120,,36005,xe" fillcolor="red" strokecolor="red" strokeweight="1.5pt">
                    <v:fill color2="#ffdada" angle="270" colors="0 red;45220f #ffb3b3;1 #ffdada;1 #ffdada" focus="100%" type="gradient"/>
                    <v:stroke joinstyle="miter"/>
                    <v:path arrowok="t" o:connecttype="custom" o:connectlocs="360,0;1800,0;2160,360;2160,2520;2160,2520;0,2520;0,2520;0,360;360,0" o:connectangles="0,0,0,0,0,0,0,0,0"/>
                  </v:shape>
                  <v:shape id="Round Same Side Corner Rectangle 362" o:spid="_x0000_s1045" style="position:absolute;left:27913;top:28860;width:2161;height:2520;visibility:visible;mso-wrap-style:square;v-text-anchor:middle" coordsize="216024,2520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" path="m36005,l180019,v19885,,36005,16120,36005,36005l216024,252028,,252028,,36005c,16120,16120,,36005,xe" fillcolor="red" strokecolor="red" strokeweight="1.5pt">
                    <v:fill color2="#ffdada" angle="270" colors="0 red;45220f #ffb3b3;1 #ffdada;1 #ffdada" focus="100%" type="gradient"/>
                    <v:stroke joinstyle="miter"/>
                    <v:path arrowok="t" o:connecttype="custom" o:connectlocs="360,0;1801,0;2161,360;2161,2520;2161,2520;0,2520;0,2520;0,360;360,0" o:connectangles="0,0,0,0,0,0,0,0,0"/>
                  </v:shape>
                  <v:shape id="Round Same Side Corner Rectangle 363" o:spid="_x0000_s1046" style="position:absolute;left:33134;top:28865;width:2160;height:2520;visibility:visible;mso-wrap-style:square;v-text-anchor:middle" coordsize="216024,2520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" path="m36005,l180019,v19885,,36005,16120,36005,36005l216024,252028,,252028,,36005c,16120,16120,,36005,xe" fillcolor="red" strokecolor="red" strokeweight="1.5pt">
                    <v:fill color2="#ffdada" angle="270" colors="0 red;45220f #ffb3b3;1 #ffdada;1 #ffdada" focus="100%" type="gradient"/>
                    <v:stroke joinstyle="miter"/>
                    <v:path arrowok="t" o:connecttype="custom" o:connectlocs="360,0;1800,0;2160,360;2160,2520;2160,2520;0,2520;0,2520;0,360;360,0" o:connectangles="0,0,0,0,0,0,0,0,0"/>
                  </v:shape>
                  <v:shape id="Round Same Side Corner Rectangle 364" o:spid="_x0000_s1047" style="position:absolute;left:30524;top:28860;width:2160;height:2520;visibility:visible;mso-wrap-style:square;v-text-anchor:middle" coordsize="216024,2520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" path="m36005,l180019,v19885,,36005,16120,36005,36005l216024,252028,,252028,,36005c,16120,16120,,36005,xe" fillcolor="red" strokecolor="red" strokeweight="1.5pt">
                    <v:fill color2="#ffdada" angle="270" colors="0 red;45220f #ffb3b3;1 #ffdada;1 #ffdada" focus="100%" type="gradient"/>
                    <v:stroke joinstyle="miter"/>
                    <v:path arrowok="t" o:connecttype="custom" o:connectlocs="360,0;1800,0;2160,360;2160,2520;2160,2520;0,2520;0,2520;0,360;360,0" o:connectangles="0,0,0,0,0,0,0,0,0"/>
                  </v:shape>
                  <v:roundrect id="Rounded Rectangle 365" o:spid="_x0000_s1048" style="position:absolute;left:19782;top:31855;width:15545;height:79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" fillcolor="red" strokecolor="red" strokeweight="1.5pt">
                    <v:fill color2="#ffdada" angle="270" colors="0 red;40632f #ffdada;48497f #ffb3b3;1 #ffdada" focus="100%" type="gradient"/>
                    <v:stroke joinstyle="miter"/>
                    <v:path arrowok="t"/>
                  </v:roundrect>
                  <v:shape id="Snip Same Side Corner Rectangle 366" o:spid="_x0000_s1049" style="position:absolute;left:15678;top:35142;width:3852;height:3658;visibility:visible;mso-wrap-style:square;v-text-anchor:middle" coordsize="385192,365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" path="m60961,l324231,r60961,60961l385192,365760,,365760,,60961,60961,xe" fillcolor="red" strokecolor="red" strokeweight="1.5pt">
                    <v:fill color2="#ffdada" angle="270" colors="0 red;5243f #ffdada;48497f #ffb3b3;1 #ffdada" focus="100%" type="gradient"/>
                    <v:stroke joinstyle="miter"/>
                    <v:path arrowok="t" o:connecttype="custom" o:connectlocs="610,0;3242,0;3852,610;3852,3658;3852,3658;0,3658;0,3658;0,610;610,0" o:connectangles="0,0,0,0,0,0,0,0,0"/>
                  </v:shape>
                  <v:shape id="Snip Same Side Corner Rectangle 367" o:spid="_x0000_s1050" style="position:absolute;left:36943;top:34886;width:3852;height:3658;visibility:visible;mso-wrap-style:square;v-text-anchor:middle" coordsize="385192,365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" path="m60961,l324231,r60961,60961l385192,365760,,365760,,60961,60961,xe" fillcolor="red" strokecolor="red" strokeweight="1.5pt">
                    <v:fill color2="#ffb3b3" angle="270" colors="0 red;9830f red;1 #ffb3b3" focus="100%" type="gradient"/>
                    <v:stroke joinstyle="miter"/>
                    <v:path arrowok="t" o:connecttype="custom" o:connectlocs="610,0;3242,0;3852,610;3852,3658;3852,3658;0,3658;0,3658;0,610;610,0" o:connectangles="0,0,0,0,0,0,0,0,0"/>
                  </v:shape>
                  <v:shapetype id="_x0000_t32" coordsize="21600,21600" o:spt="32" o:oned="t" path="m,l21600,21600e" filled="f">
                    <v:path arrowok="t" fillok="f" o:connecttype="none"/>
                    <o:lock v:ext="edit" shapetype="t"/>
                  </v:shapetype>
                  <v:shape id="Straight Arrow Connector 28" o:spid="_x0000_s1051" type="#_x0000_t32" style="position:absolute;left:27097;top:12357;width:0;height:1071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" strokecolor="#44546a [3215]" strokeweight="1.5pt">
                    <v:stroke endarrow="block" joinstyle="miter"/>
                    <o:lock v:ext="edit" shapetype="f"/>
                  </v:shape>
                  <v:shape id="Straight Arrow Connector 29" o:spid="_x0000_s1052" type="#_x0000_t32" style="position:absolute;left:27941;top:11825;width:0;height:10973;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" strokecolor="#44546a [3215]" strokeweight="1.5pt">
                    <v:stroke dashstyle="dash" endarrow="block" joinstyle="miter"/>
                    <o:lock v:ext="edit" shapetype="f"/>
                  </v:shape>
                  <v:shape id="Bent Arrow 370" o:spid="_x0000_s1053" style="position:absolute;left:35950;top:31306;width:2743;height:4115;rotation:90;visibility:visible;mso-wrap-style:square;v-text-anchor:middle" coordsize="274320,411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" path="m,411480l,164947c,91183,59797,31386,133561,31386r60570,l194131,r80189,43425l194131,86850r,-31387l133561,55463v-60466,,-109484,49018,-109484,109484l24077,411480,,411480xe" fillcolor="red" strokecolor="red" strokeweight="1pt">
                    <v:fill color2="#ffb3b3" angle="270" colors="0 red;62259f red;1 #ffdada;1 #ffb3b3" focus="100%" type="gradient"/>
                    <v:stroke joinstyle="miter"/>
                    <v:path arrowok="t" o:connecttype="custom" o:connectlocs="0,4115;0,1650;1336,314;1941,314;1941,0;2743,434;1941,869;1941,555;1336,555;241,1650;241,4115;0,4115" o:connectangles="0,0,0,0,0,0,0,0,0,0,0,0"/>
                  </v:shape>
                  <v:shape id="Bent Arrow 371" o:spid="_x0000_s1054" style="position:absolute;left:16902;top:31855;width:2628;height:3240;visibility:visible;mso-wrap-style:square;v-text-anchor:middle" coordsize="262856,3240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" path="m,324036l,158054c,87373,57298,30075,127979,30075r58039,l186018,r76838,41610l186018,83220r,-30074l127979,53146v-57939,,-104908,46969,-104908,104908l23071,324036,,324036xe" fillcolor="red" strokecolor="red" strokeweight="1pt">
                    <v:fill color2="#ffdada" angle="270" colors="0 red;22938f #ffb3b3;60948f #ffdada;1 #ffdada" focus="100%" type="gradient"/>
                    <v:stroke joinstyle="miter"/>
                    <v:path arrowok="t" o:connecttype="custom" o:connectlocs="0,3240;0,1580;1280,301;1860,301;1860,0;2628,416;1860,832;1860,531;1280,531;231,1580;231,3240;0,3240" o:connectangles="0,0,0,0,0,0,0,0,0,0,0,0"/>
                  </v:shape>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Flowchart: Alternate Process 32" o:spid="_x0000_s1055" type="#_x0000_t176" style="position:absolute;left:24823;top:41535;width:7200;height:182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" fillcolor="red" strokecolor="red" strokeweight="1.5pt">
                    <v:fill color2="#ffdada" angle="270" colors="0 red;3932f red;44564f #ffdada;1 #ffdada" focus="100%" type="gradient"/>
                    <v:path arrowok="t"/>
                  </v:shape>
                  <v:shape id="Flowchart: Alternate Process 33" o:spid="_x0000_s1056" type="#_x0000_t176" style="position:absolute;left:24823;top:45855;width:7200;height:182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" fillcolor="red" strokecolor="red" strokeweight="1.5pt">
                    <v:fill color2="#ffdada" rotate="t" angle="90" colors="0 red;3932f red;44564f #ffdada;1 #ffdada" focus="100%" type="gradient"/>
                    <v:path arrowok="t"/>
                  </v:shape>
                  <v:shape id="Bent Arrow 374" o:spid="_x0000_s1057" style="position:absolute;left:19196;top:36810;width:3334;height:7921;rotation:-90;visibility:visible;mso-wrap-style:square;v-text-anchor:middle" coordsize="333372,7920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" path="m,792088l,200455c,110813,72670,38143,162312,38143r73609,l235921,r97451,52773l235921,105546r,-38143l162312,67403v-73483,,-133052,59569,-133052,133052l29260,792088,,792088xe" fillcolor="red" strokecolor="red" strokeweight="1pt">
                    <v:fill color2="#ffb3b3" angle="270" colors="0 red;19661f #ffdada;1 #ffdada;1 #ffb3b3" focus="100%" type="gradient"/>
                    <v:stroke joinstyle="miter"/>
                    <v:path arrowok="t" o:connecttype="custom" o:connectlocs="0,7921;0,2005;1623,381;2359,381;2359,0;3334,528;2359,1055;2359,674;1623,674;293,2005;293,7921;0,7921" o:connectangles="0,0,0,0,0,0,0,0,0,0,0,0"/>
                  </v:shape>
                  <v:shape id="Bent Arrow 375" o:spid="_x0000_s1058" style="position:absolute;left:32042;top:38783;width:7337;height:3923;rotation:180;visibility:visible;mso-wrap-style:square;v-text-anchor:middle" coordsize="733637,3923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" path="m,392339l,212983c,107484,85523,21961,191022,21961r473779,l664801,r68836,39179l664801,78358r,-21961l191022,56397v-86480,,-156586,70106,-156586,156586l34436,392339,,392339xe" fillcolor="red" strokecolor="red" strokeweight="1pt">
                    <v:fill color2="#ffb3b3" angle="270" colors="0 red;62259f red;1 #ffdada;1 #ffb3b3" focus="100%" type="gradient"/>
                    <v:stroke joinstyle="miter"/>
                    <v:path arrowok="t" o:connecttype="custom" o:connectlocs="0,3923;0,2130;1910,220;6649,220;6649,0;7337,392;6649,784;6649,564;1910,564;344,2130;344,3923;0,3923" o:connectangles="0,0,0,0,0,0,0,0,0,0,0,0"/>
                  </v:shape>
                  <v:shape id="Straight Arrow Connector 36" o:spid="_x0000_s1059" type="#_x0000_t32" style="position:absolute;left:20862;top:22775;width:0;height:799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" strokecolor="black [3213]" strokeweight="1pt">
                    <v:stroke endarrow="block" joinstyle="miter"/>
                    <o:lock v:ext="edit" shapetype="f"/>
                  </v:shape>
                  <v:shape id="Straight Arrow Connector 37" o:spid="_x0000_s1060" type="#_x0000_t32" style="position:absolute;left:23382;top:22798;width:0;height:799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" strokecolor="black [3213]" strokeweight="1pt">
                    <v:stroke endarrow="block" joinstyle="miter"/>
                    <o:lock v:ext="edit" shapetype="f"/>
                  </v:shape>
                  <v:shape id="Straight Arrow Connector 38" o:spid="_x0000_s1061" type="#_x0000_t32" style="position:absolute;left:25903;top:22798;width:0;height:799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" strokecolor="black [3213]" strokeweight="1pt">
                    <v:stroke endarrow="block" joinstyle="miter"/>
                    <o:lock v:ext="edit" shapetype="f"/>
                  </v:shape>
                  <v:shape id="Straight Arrow Connector 39" o:spid="_x0000_s1062" type="#_x0000_t32" style="position:absolute;left:28783;top:22798;width:0;height:799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" strokecolor="black [3213]" strokeweight="1pt">
                    <v:stroke endarrow="block" joinstyle="miter"/>
                    <o:lock v:ext="edit" shapetype="f"/>
                  </v:shape>
                  <v:shape id="Straight Arrow Connector 40" o:spid="_x0000_s1063" type="#_x0000_t32" style="position:absolute;left:31303;top:22798;width:0;height:799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" strokecolor="black [3213]" strokeweight="1pt">
                    <v:stroke endarrow="block" joinstyle="miter"/>
                    <o:lock v:ext="edit" shapetype="f"/>
                  </v:shape>
                  <v:shape id="Straight Arrow Connector 41" o:spid="_x0000_s1064" type="#_x0000_t32" style="position:absolute;left:33824;top:22775;width:0;height:799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" strokecolor="black [3213]" strokeweight="1pt">
                    <v:stroke endarrow="block" joinstyle="miter"/>
                    <o:lock v:ext="edit" shapetype="f"/>
                  </v:shape>
                  <v:shape id="Straight Arrow Connector 42" o:spid="_x0000_s1065" type="#_x0000_t32" style="position:absolute;left:34544;top:22708;width:0;height:7997;rotation:18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" strokecolor="black [3213]" strokeweight="1pt">
                    <v:stroke dashstyle="dash" endarrow="block" joinstyle="miter"/>
                    <o:lock v:ext="edit" shapetype="f"/>
                  </v:shape>
                  <v:shape id="Straight Arrow Connector 43" o:spid="_x0000_s1066" type="#_x0000_t32" style="position:absolute;left:32023;top:22708;width:0;height:7997;rotation:18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" strokecolor="black [3213]" strokeweight="1pt">
                    <v:stroke dashstyle="dash" endarrow="block" joinstyle="miter"/>
                    <o:lock v:ext="edit" shapetype="f"/>
                  </v:shape>
                  <v:shape id="Straight Arrow Connector 44" o:spid="_x0000_s1067" type="#_x0000_t32" style="position:absolute;left:29503;top:22722;width:0;height:7997;rotation:18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" strokecolor="black [3213]" strokeweight="1pt">
                    <v:stroke dashstyle="dash" endarrow="block" joinstyle="miter"/>
                    <o:lock v:ext="edit" shapetype="f"/>
                  </v:shape>
                  <v:shape id="Straight Arrow Connector 45" o:spid="_x0000_s1068" type="#_x0000_t32" style="position:absolute;left:26594;top:22708;width:0;height:7997;rotation:18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" strokecolor="black [3213]" strokeweight="1pt">
                    <v:stroke dashstyle="dash" endarrow="block" joinstyle="miter"/>
                    <o:lock v:ext="edit" shapetype="f"/>
                  </v:shape>
                  <v:shape id="Straight Arrow Connector 46" o:spid="_x0000_s1069" type="#_x0000_t32" style="position:absolute;left:24103;top:22722;width:0;height:7997;rotation:18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" strokecolor="black [3213]" strokeweight="1pt">
                    <v:stroke dashstyle="dash" endarrow="block" joinstyle="miter"/>
                    <o:lock v:ext="edit" shapetype="f"/>
                  </v:shape>
                  <v:shape id="Straight Arrow Connector 47" o:spid="_x0000_s1070" type="#_x0000_t32" style="position:absolute;left:21576;top:22683;width:0;height:7998;rotation:18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" strokecolor="black [3213]" strokeweight="1pt">
                    <v:stroke dashstyle="dash" endarrow="block" joinstyle="miter"/>
                    <o:lock v:ext="edit" shapetype="f"/>
                  </v:shape>
                  <v:shape id="Straight Arrow Connector 48" o:spid="_x0000_s1071" type="#_x0000_t32" style="position:absolute;left:29503;top:42785;width:0;height:457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" strokecolor="#44546a [3215]" strokeweight="1.5pt">
                    <v:stroke endarrow="block" joinstyle="miter"/>
                    <o:lock v:ext="edit" shapetype="f"/>
                  </v:shape>
                  <v:shape id="Straight Arrow Connector 49" o:spid="_x0000_s1072" type="#_x0000_t32" style="position:absolute;left:27200;top:42601;width:0;height:4572;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" strokecolor="#44546a [3215]" strokeweight="1.5pt">
                    <v:stroke dashstyle="1 1" endarrow="block" joinstyle="miter"/>
                    <o:lock v:ext="edit" shapetype="f"/>
                  </v:shape>
                  <v:shape id="TextBox 405" o:spid="_x0000_s1073" type="#_x0000_t202" style="position:absolute;left:36430;top:28382;width:6662;height:43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" filled="f" stroked="f">
                    <v:path arrowok="t"/>
                    <v:textbox style="mso-fit-shape-to-text:t" inset="0,0,0,0">
                      <w:txbxContent>
                        <w:p w14:paraId="4DD17499" w14:textId="77777777" w:rsidR="001B1369" w:rsidRPr="0083442B" w:rsidRDefault="001B1369" w:rsidP="00C06731">
                          <w:pPr>
                            <w:rPr>
                              <w:color w:val="000000" w:themeColor="text1"/>
                              <w:kern w:val="24"/>
                              <w:sz w:val="16"/>
                              <w:szCs w:val="16"/>
                            </w:rPr>
                          </w:pPr>
                          <w:r w:rsidRPr="0083442B">
                            <w:rPr>
                              <w:color w:val="000000" w:themeColor="text1"/>
                              <w:kern w:val="24"/>
                              <w:sz w:val="16"/>
                              <w:szCs w:val="16"/>
                            </w:rPr>
                            <w:t>PULMONARY CAPILLARIES</w:t>
                          </w:r>
                        </w:p>
                      </w:txbxContent>
                    </v:textbox>
                  </v:shape>
                  <v:shape id="TextBox 406" o:spid="_x0000_s1074" type="#_x0000_t202" style="position:absolute;left:36430;top:25584;width:4619;height:26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" filled="f" stroked="f">
                    <v:path arrowok="t"/>
                    <v:textbox style="mso-fit-shape-to-text:t" inset="0,0,0,0">
                      <w:txbxContent>
                        <w:p w14:paraId="7772F6A8" w14:textId="77777777" w:rsidR="001B1369" w:rsidRPr="0083442B" w:rsidRDefault="001B1369" w:rsidP="00C06731">
                          <w:pPr>
                            <w:rPr>
                              <w:color w:val="000000" w:themeColor="text1"/>
                              <w:kern w:val="24"/>
                              <w:sz w:val="16"/>
                              <w:szCs w:val="16"/>
                            </w:rPr>
                          </w:pPr>
                          <w:r w:rsidRPr="0083442B">
                            <w:rPr>
                              <w:color w:val="000000" w:themeColor="text1"/>
                              <w:kern w:val="24"/>
                              <w:sz w:val="16"/>
                              <w:szCs w:val="16"/>
                            </w:rPr>
                            <w:t>ALVEOLI</w:t>
                          </w:r>
                        </w:p>
                      </w:txbxContent>
                    </v:textbox>
                  </v:shape>
                  <v:shape id="TextBox 407" o:spid="_x0000_s1075" type="#_x0000_t202" style="position:absolute;left:24103;top:48069;width:9059;height:43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" filled="f" stroked="f">
                    <v:path arrowok="t"/>
                    <v:textbox style="mso-fit-shape-to-text:t" inset="0,0,0,0">
                      <w:txbxContent>
                        <w:p w14:paraId="106D8C83" w14:textId="77777777" w:rsidR="001B1369" w:rsidRPr="0083442B" w:rsidRDefault="001B1369" w:rsidP="00C06731">
                          <w:pPr>
                            <w:jc w:val="center"/>
                            <w:rPr>
                              <w:color w:val="000000" w:themeColor="text1"/>
                              <w:kern w:val="24"/>
                              <w:sz w:val="16"/>
                              <w:szCs w:val="16"/>
                            </w:rPr>
                          </w:pPr>
                          <w:r w:rsidRPr="0083442B">
                            <w:rPr>
                              <w:color w:val="000000" w:themeColor="text1"/>
                              <w:kern w:val="24"/>
                              <w:sz w:val="16"/>
                              <w:szCs w:val="16"/>
                            </w:rPr>
                            <w:t>TISSUE COMPARTMENT</w:t>
                          </w:r>
                        </w:p>
                      </w:txbxContent>
                    </v:textbox>
                  </v:shape>
                  <v:shape id="TextBox 408" o:spid="_x0000_s1076" type="#_x0000_t202" style="position:absolute;left:25407;top:38100;width:6155;height:43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" filled="f" stroked="f">
                    <v:path arrowok="t"/>
                    <v:textbox style="mso-fit-shape-to-text:t" inset="0,0,0,0">
                      <w:txbxContent>
                        <w:p w14:paraId="55B42C45" w14:textId="77777777" w:rsidR="001B1369" w:rsidRPr="0083442B" w:rsidRDefault="001B1369" w:rsidP="00C06731">
                          <w:pPr>
                            <w:jc w:val="center"/>
                            <w:rPr>
                              <w:color w:val="000000" w:themeColor="text1"/>
                              <w:kern w:val="24"/>
                              <w:sz w:val="16"/>
                              <w:szCs w:val="16"/>
                            </w:rPr>
                          </w:pPr>
                          <w:r w:rsidRPr="0083442B">
                            <w:rPr>
                              <w:color w:val="000000" w:themeColor="text1"/>
                              <w:kern w:val="24"/>
                              <w:sz w:val="16"/>
                              <w:szCs w:val="16"/>
                            </w:rPr>
                            <w:t xml:space="preserve">TISSUE CAPILLARY </w:t>
                          </w:r>
                        </w:p>
                      </w:txbxContent>
                    </v:textbox>
                  </v:shape>
                  <v:shape id="TextBox 409" o:spid="_x0000_s1077" type="#_x0000_t202" style="position:absolute;left:41866;top:34734;width:7492;height:69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" filled="f" stroked="f">
                    <v:path arrowok="t"/>
                    <v:textbox style="mso-fit-shape-to-text:t" inset="0,0,0,0">
                      <w:txbxContent>
                        <w:p w14:paraId="7C13331F" w14:textId="77777777" w:rsidR="001B1369" w:rsidRPr="0083442B" w:rsidRDefault="001B1369" w:rsidP="00C06731">
                          <w:pPr>
                            <w:rPr>
                              <w:color w:val="000000" w:themeColor="text1"/>
                              <w:kern w:val="24"/>
                              <w:sz w:val="16"/>
                              <w:szCs w:val="16"/>
                            </w:rPr>
                          </w:pPr>
                          <w:r w:rsidRPr="0083442B">
                            <w:rPr>
                              <w:color w:val="000000" w:themeColor="text1"/>
                              <w:kern w:val="24"/>
                              <w:sz w:val="16"/>
                              <w:szCs w:val="16"/>
                            </w:rPr>
                            <w:t>ARTERY</w:t>
                          </w:r>
                        </w:p>
                        <w:p w14:paraId="079D2739" w14:textId="77777777" w:rsidR="001B1369" w:rsidRPr="0083442B" w:rsidRDefault="001B1369" w:rsidP="00C06731">
                          <w:pPr>
                            <w:rPr>
                              <w:color w:val="000000" w:themeColor="text1"/>
                              <w:kern w:val="24"/>
                              <w:sz w:val="16"/>
                              <w:szCs w:val="16"/>
                            </w:rPr>
                          </w:pPr>
                          <w:r w:rsidRPr="0083442B">
                            <w:rPr>
                              <w:color w:val="000000" w:themeColor="text1"/>
                              <w:kern w:val="24"/>
                              <w:sz w:val="16"/>
                              <w:szCs w:val="16"/>
                            </w:rPr>
                            <w:t>(Oxygenated blood)</w:t>
                          </w:r>
                        </w:p>
                      </w:txbxContent>
                    </v:textbox>
                  </v:shape>
                  <v:shape id="TextBox 410" o:spid="_x0000_s1078" type="#_x0000_t202" style="position:absolute;left:5785;top:35096;width:8792;height:60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" filled="f" stroked="f">
                    <v:path arrowok="t"/>
                    <v:textbox style="mso-fit-shape-to-text:t" inset="0,0,0,0">
                      <w:txbxContent>
                        <w:p w14:paraId="32F66C08" w14:textId="77777777" w:rsidR="001B1369" w:rsidRPr="0083442B" w:rsidRDefault="001B1369" w:rsidP="00C06731">
                          <w:pPr>
                            <w:jc w:val="right"/>
                            <w:rPr>
                              <w:color w:val="000000" w:themeColor="text1"/>
                              <w:kern w:val="24"/>
                              <w:sz w:val="16"/>
                              <w:szCs w:val="16"/>
                            </w:rPr>
                          </w:pPr>
                          <w:r w:rsidRPr="0083442B">
                            <w:rPr>
                              <w:color w:val="000000" w:themeColor="text1"/>
                              <w:kern w:val="24"/>
                              <w:sz w:val="16"/>
                              <w:szCs w:val="16"/>
                            </w:rPr>
                            <w:t>MIXED VENOUS (Deoxygenated blood)</w:t>
                          </w:r>
                        </w:p>
                      </w:txbxContent>
                    </v:textbox>
                  </v:shape>
                  <v:shape id="TextBox 411" o:spid="_x0000_s1079" type="#_x0000_t202" style="position:absolute;left:19711;top:15081;width:6427;height:43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" filled="f" stroked="f">
                    <v:path arrowok="t"/>
                    <v:textbox style="mso-fit-shape-to-text:t" inset="0,0,0,0">
                      <w:txbxContent>
                        <w:p w14:paraId="329B3CD5" w14:textId="77777777" w:rsidR="001B1369" w:rsidRPr="0083442B" w:rsidRDefault="001B1369" w:rsidP="00C06731">
                          <w:pPr>
                            <w:jc w:val="right"/>
                            <w:rPr>
                              <w:color w:val="000000" w:themeColor="text1"/>
                              <w:kern w:val="24"/>
                              <w:sz w:val="16"/>
                              <w:szCs w:val="16"/>
                            </w:rPr>
                          </w:pPr>
                          <w:r w:rsidRPr="0083442B">
                            <w:rPr>
                              <w:color w:val="000000" w:themeColor="text1"/>
                              <w:kern w:val="24"/>
                              <w:sz w:val="16"/>
                              <w:szCs w:val="16"/>
                            </w:rPr>
                            <w:t>SERIAL DEADSPACE</w:t>
                          </w:r>
                        </w:p>
                      </w:txbxContent>
                    </v:textbox>
                  </v:shape>
                  <v:shape id="TextBox 412" o:spid="_x0000_s1080" type="#_x0000_t202" style="position:absolute;left:30086;top:11793;width:4328;height:26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" filled="f" stroked="f">
                    <v:path arrowok="t"/>
                    <v:textbox style="mso-fit-shape-to-text:t" inset="0,0,0,0">
                      <w:txbxContent>
                        <w:p w14:paraId="08798DA0" w14:textId="77777777" w:rsidR="001B1369" w:rsidRPr="0083442B" w:rsidRDefault="001B1369" w:rsidP="00C06731">
                          <w:pPr>
                            <w:rPr>
                              <w:color w:val="000000" w:themeColor="text1"/>
                              <w:kern w:val="24"/>
                              <w:sz w:val="16"/>
                              <w:szCs w:val="16"/>
                            </w:rPr>
                          </w:pPr>
                          <w:r w:rsidRPr="0083442B">
                            <w:rPr>
                              <w:color w:val="000000" w:themeColor="text1"/>
                              <w:kern w:val="24"/>
                              <w:sz w:val="16"/>
                              <w:szCs w:val="16"/>
                            </w:rPr>
                            <w:t>MOUTH</w:t>
                          </w:r>
                        </w:p>
                      </w:txbxContent>
                    </v:textbox>
                  </v:shape>
                  <v:group id="Group 58" o:spid="_x0000_s1081" style="position:absolute;left:39799;top:21628;width:2651;height:2884" coordorigin="39799,21628" coordsize="2651,28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">
                    <v:shapetype id="_x0000_t120" coordsize="21600,21600" o:spt="120" path="m10800,qx,10800,10800,21600,21600,10800,10800,xe">
                      <v:path gradientshapeok="t" o:connecttype="custom" o:connectlocs="10800,0;3163,3163;0,10800;3163,18437;10800,21600;18437,18437;21600,10800;18437,3163" textboxrect="3163,3163,18437,18437"/>
                    </v:shapetype>
                    <v:shape id="Flowchart: Connector 75" o:spid="_x0000_s1082" type="#_x0000_t120" style="position:absolute;left:39799;top:21628;width:2651;height:288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" fillcolor="white [3201]" strokecolor="black [3213]" strokeweight="1pt">
                      <v:stroke joinstyle="miter"/>
                      <v:path arrowok="t"/>
                    </v:shape>
                    <v:shape id="Freeform 416" o:spid="_x0000_s1083" style="position:absolute;left:40216;top:21763;width:1924;height:2277;visibility:visible;mso-wrap-style:square;v-text-anchor:middle" coordsize="1432560,18212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" path="m,1805990c58420,1504365,116840,1202740,175260,906830,233680,610920,292100,29260,350520,30530v58420,1270,115570,585470,175260,883920c585470,1212900,648970,1825040,708660,1821230v59690,-3810,175260,-929640,175260,-929640c941070,588060,991870,-6300,1051560,50v59690,6350,127000,628650,190500,929640c1305560,1230680,1369060,1518335,1432560,1805990e" filled="f" strokecolor="black [3213]" strokeweight="1pt">
                      <v:stroke joinstyle="miter"/>
                      <v:path arrowok="t" o:connecttype="custom" o:connectlocs="0,282;32,142;63,5;95,143;128,285;159,139;190,0;224,145;258,282" o:connectangles="0,0,0,0,0,0,0,0,0"/>
                    </v:shape>
                  </v:group>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Elbow Connector 417" o:spid="_x0000_s1084" type="#_x0000_t34" style="position:absolute;left:36138;top:23407;width:3700;height:1321;rotation:18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" strokecolor="black [3213]" strokeweight=".5pt">
                    <v:stroke endarrow="block"/>
                    <o:lock v:ext="edit" shapetype="f"/>
                  </v:shape>
                  <v:shape id="Straight Arrow Connector 60" o:spid="_x0000_s1085" type="#_x0000_t32" style="position:absolute;left:24781;top:52060;width:3658;height:0;rotation:18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" strokecolor="black [3213]" strokeweight="1.25pt">
                    <v:stroke endarrow="block" joinstyle="miter"/>
                    <o:lock v:ext="edit" shapetype="f"/>
                  </v:shape>
                  <v:shape id="Straight Arrow Connector 61" o:spid="_x0000_s1086" type="#_x0000_t32" style="position:absolute;left:24678;top:53457;width:365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" strokecolor="black [3213]" strokeweight="1.25pt">
                    <v:stroke dashstyle="dash" endarrow="block" joinstyle="miter"/>
                    <o:lock v:ext="edit" shapetype="f"/>
                  </v:shape>
                  <v:shape id="Flowchart: Connector 62" o:spid="_x0000_s1087" type="#_x0000_t120" style="position:absolute;left:25485;top:54583;width:2652;height:288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" fillcolor="white [3201]" strokecolor="black [3213]" strokeweight="1pt">
                    <v:stroke joinstyle="miter"/>
                    <v:path arrowok="t"/>
                  </v:shape>
                  <v:shape id="Freeform 434" o:spid="_x0000_s1088" style="position:absolute;left:25903;top:54718;width:1924;height:2276;visibility:visible;mso-wrap-style:square;v-text-anchor:middle" coordsize="1432560,18212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" path="m,1805990c58420,1504365,116840,1202740,175260,906830,233680,610920,292100,29260,350520,30530v58420,1270,115570,585470,175260,883920c585470,1212900,648970,1825040,708660,1821230v59690,-3810,175260,-929640,175260,-929640c941070,588060,991870,-6300,1051560,50v59690,6350,127000,628650,190500,929640c1305560,1230680,1369060,1518335,1432560,1805990e" filled="f" strokecolor="black [3213]" strokeweight="1pt">
                    <v:stroke joinstyle="miter"/>
                    <v:path arrowok="t" o:connecttype="custom" o:connectlocs="0,282;32,142;63,5;95,143;128,284;159,139;190,0;224,145;258,282" o:connectangles="0,0,0,0,0,0,0,0,0"/>
                  </v:shape>
                  <v:shape id="TextBox 435" o:spid="_x0000_s1089" type="#_x0000_t202" style="position:absolute;left:29407;top:51357;width:8594;height:26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" filled="f" stroked="f">
                    <v:path arrowok="t"/>
                    <v:textbox style="mso-fit-shape-to-text:t" inset="0,0,0,0">
                      <w:txbxContent>
                        <w:p w14:paraId="3A3AE939" w14:textId="77777777" w:rsidR="001B1369" w:rsidRPr="0083442B" w:rsidRDefault="001B1369" w:rsidP="00C06731">
                          <w:pPr>
                            <w:rPr>
                              <w:color w:val="000000" w:themeColor="text1"/>
                              <w:kern w:val="24"/>
                              <w:sz w:val="16"/>
                              <w:szCs w:val="16"/>
                            </w:rPr>
                          </w:pPr>
                          <w:r w:rsidRPr="0083442B">
                            <w:rPr>
                              <w:color w:val="000000" w:themeColor="text1"/>
                              <w:kern w:val="24"/>
                              <w:sz w:val="16"/>
                              <w:szCs w:val="16"/>
                            </w:rPr>
                            <w:t>Movement of O</w:t>
                          </w:r>
                          <w:r w:rsidRPr="0083442B">
                            <w:rPr>
                              <w:color w:val="000000" w:themeColor="text1"/>
                              <w:kern w:val="24"/>
                              <w:sz w:val="16"/>
                              <w:szCs w:val="16"/>
                              <w:vertAlign w:val="subscript"/>
                            </w:rPr>
                            <w:t>2</w:t>
                          </w:r>
                        </w:p>
                      </w:txbxContent>
                    </v:textbox>
                  </v:shape>
                  <v:shape id="TextBox 436" o:spid="_x0000_s1090" type="#_x0000_t202" style="position:absolute;left:29324;top:52735;width:8594;height:26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" filled="f" stroked="f">
                    <v:path arrowok="t"/>
                    <v:textbox style="mso-fit-shape-to-text:t" inset="0,0,0,0">
                      <w:txbxContent>
                        <w:p w14:paraId="01120F18" w14:textId="77777777" w:rsidR="001B1369" w:rsidRPr="0083442B" w:rsidRDefault="001B1369" w:rsidP="00C06731">
                          <w:pPr>
                            <w:rPr>
                              <w:color w:val="000000" w:themeColor="text1"/>
                              <w:kern w:val="24"/>
                              <w:sz w:val="16"/>
                              <w:szCs w:val="16"/>
                            </w:rPr>
                          </w:pPr>
                          <w:r w:rsidRPr="0083442B">
                            <w:rPr>
                              <w:color w:val="000000" w:themeColor="text1"/>
                              <w:kern w:val="24"/>
                              <w:sz w:val="16"/>
                              <w:szCs w:val="16"/>
                            </w:rPr>
                            <w:t>Movement of CO</w:t>
                          </w:r>
                          <w:r w:rsidRPr="0083442B">
                            <w:rPr>
                              <w:color w:val="000000" w:themeColor="text1"/>
                              <w:kern w:val="24"/>
                              <w:sz w:val="16"/>
                              <w:szCs w:val="16"/>
                              <w:vertAlign w:val="subscript"/>
                            </w:rPr>
                            <w:t>2</w:t>
                          </w:r>
                        </w:p>
                      </w:txbxContent>
                    </v:textbox>
                  </v:shape>
                  <v:shape id="TextBox 437" o:spid="_x0000_s1091" type="#_x0000_t202" style="position:absolute;left:29324;top:55230;width:8588;height:26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" filled="f" stroked="f">
                    <v:path arrowok="t"/>
                    <v:textbox style="mso-fit-shape-to-text:t" inset="0,0,0,0">
                      <w:txbxContent>
                        <w:p w14:paraId="2CD9C7F6" w14:textId="77777777" w:rsidR="001B1369" w:rsidRPr="0083442B" w:rsidRDefault="001B1369" w:rsidP="00C06731">
                          <w:pPr>
                            <w:rPr>
                              <w:color w:val="000000" w:themeColor="text1"/>
                              <w:kern w:val="24"/>
                              <w:sz w:val="16"/>
                              <w:szCs w:val="16"/>
                            </w:rPr>
                          </w:pPr>
                          <w:r w:rsidRPr="0083442B">
                            <w:rPr>
                              <w:color w:val="000000" w:themeColor="text1"/>
                              <w:kern w:val="24"/>
                              <w:sz w:val="16"/>
                              <w:szCs w:val="16"/>
                            </w:rPr>
                            <w:t xml:space="preserve">Signal </w:t>
                          </w:r>
                          <w:proofErr w:type="gramStart"/>
                          <w:r w:rsidRPr="0083442B">
                            <w:rPr>
                              <w:color w:val="000000" w:themeColor="text1"/>
                              <w:kern w:val="24"/>
                              <w:sz w:val="16"/>
                              <w:szCs w:val="16"/>
                            </w:rPr>
                            <w:t>generator</w:t>
                          </w:r>
                          <w:proofErr w:type="gramEnd"/>
                        </w:p>
                      </w:txbxContent>
                    </v:textbox>
                  </v:shape>
                  <v:shape id="TextBox 4" o:spid="_x0000_s1092" type="#_x0000_t202" style="position:absolute;left:3648;top:8756;width:15250;height:129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" filled="f" stroked="f">
                    <v:path arrowok="t"/>
                    <v:textbox style="mso-fit-shape-to-text:t">
                      <w:txbxContent>
                        <w:p w14:paraId="39D903B5" w14:textId="77777777" w:rsidR="001B1369" w:rsidRPr="0083442B" w:rsidRDefault="001B1369" w:rsidP="00C06731">
                          <w:pPr>
                            <w:rPr>
                              <w:color w:val="000000" w:themeColor="text1"/>
                              <w:kern w:val="24"/>
                              <w:sz w:val="16"/>
                              <w:szCs w:val="16"/>
                            </w:rPr>
                          </w:pPr>
                          <w:r w:rsidRPr="0083442B">
                            <w:rPr>
                              <w:color w:val="000000" w:themeColor="text1"/>
                              <w:kern w:val="24"/>
                              <w:sz w:val="16"/>
                              <w:szCs w:val="16"/>
                            </w:rPr>
                            <w:t>LUNGS</w:t>
                          </w:r>
                        </w:p>
                        <w:p w14:paraId="557005D7" w14:textId="77777777" w:rsidR="001B1369" w:rsidRPr="0083442B" w:rsidRDefault="001B1369" w:rsidP="00C06731">
                          <w:pPr>
                            <w:rPr>
                              <w:color w:val="000000" w:themeColor="text1"/>
                              <w:kern w:val="24"/>
                              <w:sz w:val="16"/>
                              <w:szCs w:val="16"/>
                            </w:rPr>
                          </w:pPr>
                          <w:r w:rsidRPr="0083442B">
                            <w:rPr>
                              <w:color w:val="000000" w:themeColor="text1"/>
                              <w:kern w:val="24"/>
                              <w:sz w:val="16"/>
                              <w:szCs w:val="16"/>
                            </w:rPr>
                            <w:t xml:space="preserve">Serial and Parallel </w:t>
                          </w:r>
                          <w:proofErr w:type="spellStart"/>
                          <w:r w:rsidRPr="0083442B">
                            <w:rPr>
                              <w:color w:val="000000" w:themeColor="text1"/>
                              <w:kern w:val="24"/>
                              <w:sz w:val="16"/>
                              <w:szCs w:val="16"/>
                            </w:rPr>
                            <w:t>Deadspace</w:t>
                          </w:r>
                          <w:proofErr w:type="spellEnd"/>
                          <w:r w:rsidRPr="0083442B">
                            <w:rPr>
                              <w:color w:val="000000" w:themeColor="text1"/>
                              <w:kern w:val="24"/>
                              <w:sz w:val="16"/>
                              <w:szCs w:val="16"/>
                            </w:rPr>
                            <w:t xml:space="preserve"> + Alveoli. Inhaled air contains </w:t>
                          </w:r>
                          <w:proofErr w:type="spellStart"/>
                          <w:r w:rsidRPr="0083442B">
                            <w:rPr>
                              <w:color w:val="000000" w:themeColor="text1"/>
                              <w:kern w:val="24"/>
                              <w:sz w:val="16"/>
                              <w:szCs w:val="16"/>
                            </w:rPr>
                            <w:t>deadspace</w:t>
                          </w:r>
                          <w:proofErr w:type="spellEnd"/>
                          <w:r w:rsidRPr="0083442B">
                            <w:rPr>
                              <w:color w:val="000000" w:themeColor="text1"/>
                              <w:kern w:val="24"/>
                              <w:sz w:val="16"/>
                              <w:szCs w:val="16"/>
                            </w:rPr>
                            <w:t xml:space="preserve"> gas in addition to fresh gas. Inhaled gas is warmed and saturated with water.</w:t>
                          </w:r>
                        </w:p>
                      </w:txbxContent>
                    </v:textbox>
                  </v:shape>
                  <v:shape id="TextBox 73" o:spid="_x0000_s1093" type="#_x0000_t202" style="position:absolute;left:428;top:21628;width:15250;height:129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" filled="f" stroked="f">
                    <v:path arrowok="t"/>
                    <v:textbox style="mso-fit-shape-to-text:t">
                      <w:txbxContent>
                        <w:p w14:paraId="459CEB69" w14:textId="77777777" w:rsidR="001B1369" w:rsidRPr="0083442B" w:rsidRDefault="001B1369" w:rsidP="00C06731">
                          <w:pPr>
                            <w:rPr>
                              <w:color w:val="000000" w:themeColor="text1"/>
                              <w:kern w:val="24"/>
                              <w:sz w:val="16"/>
                              <w:szCs w:val="16"/>
                            </w:rPr>
                          </w:pPr>
                          <w:r w:rsidRPr="0083442B">
                            <w:rPr>
                              <w:color w:val="000000" w:themeColor="text1"/>
                              <w:kern w:val="24"/>
                              <w:sz w:val="16"/>
                              <w:szCs w:val="16"/>
                            </w:rPr>
                            <w:t>PULMONARY PERFUSION</w:t>
                          </w:r>
                        </w:p>
                        <w:p w14:paraId="300000F9" w14:textId="77777777" w:rsidR="001B1369" w:rsidRPr="0083442B" w:rsidRDefault="001B1369" w:rsidP="00C06731">
                          <w:pPr>
                            <w:rPr>
                              <w:color w:val="000000" w:themeColor="text1"/>
                              <w:kern w:val="24"/>
                              <w:sz w:val="16"/>
                              <w:szCs w:val="16"/>
                            </w:rPr>
                          </w:pPr>
                          <w:r w:rsidRPr="0083442B">
                            <w:rPr>
                              <w:color w:val="000000" w:themeColor="text1"/>
                              <w:kern w:val="24"/>
                              <w:sz w:val="16"/>
                              <w:szCs w:val="16"/>
                            </w:rPr>
                            <w:t>Shunted and non-Shunted blood flow. O</w:t>
                          </w:r>
                          <w:r w:rsidRPr="0083442B">
                            <w:rPr>
                              <w:color w:val="000000" w:themeColor="text1"/>
                              <w:kern w:val="24"/>
                              <w:sz w:val="16"/>
                              <w:szCs w:val="16"/>
                              <w:vertAlign w:val="subscript"/>
                            </w:rPr>
                            <w:t>2</w:t>
                          </w:r>
                          <w:r w:rsidRPr="0083442B">
                            <w:rPr>
                              <w:color w:val="000000" w:themeColor="text1"/>
                              <w:kern w:val="24"/>
                              <w:sz w:val="16"/>
                              <w:szCs w:val="16"/>
                            </w:rPr>
                            <w:t xml:space="preserve"> and CO</w:t>
                          </w:r>
                          <w:r w:rsidRPr="0083442B">
                            <w:rPr>
                              <w:color w:val="000000" w:themeColor="text1"/>
                              <w:kern w:val="24"/>
                              <w:sz w:val="16"/>
                              <w:szCs w:val="16"/>
                              <w:vertAlign w:val="subscript"/>
                            </w:rPr>
                            <w:t>2</w:t>
                          </w:r>
                          <w:r w:rsidRPr="0083442B">
                            <w:rPr>
                              <w:color w:val="000000" w:themeColor="text1"/>
                              <w:kern w:val="24"/>
                              <w:sz w:val="16"/>
                              <w:szCs w:val="16"/>
                            </w:rPr>
                            <w:t xml:space="preserve"> equilibrate across the alveolar capillary barrier with consideration to blood gas relationships.</w:t>
                          </w:r>
                        </w:p>
                      </w:txbxContent>
                    </v:textbox>
                  </v:shape>
                  <v:shape id="TextBox 74" o:spid="_x0000_s1094" type="#_x0000_t202" style="position:absolute;top:40112;width:15244;height:78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" filled="f" stroked="f">
                    <v:path arrowok="t"/>
                    <v:textbox style="mso-fit-shape-to-text:t">
                      <w:txbxContent>
                        <w:p w14:paraId="0B322488" w14:textId="77777777" w:rsidR="001B1369" w:rsidRPr="0083442B" w:rsidRDefault="001B1369" w:rsidP="00C06731">
                          <w:pPr>
                            <w:rPr>
                              <w:color w:val="000000" w:themeColor="text1"/>
                              <w:kern w:val="24"/>
                              <w:sz w:val="16"/>
                              <w:szCs w:val="16"/>
                            </w:rPr>
                          </w:pPr>
                          <w:r w:rsidRPr="0083442B">
                            <w:rPr>
                              <w:color w:val="000000" w:themeColor="text1"/>
                              <w:kern w:val="24"/>
                              <w:sz w:val="16"/>
                              <w:szCs w:val="16"/>
                            </w:rPr>
                            <w:t>VENOUS BLOOD</w:t>
                          </w:r>
                        </w:p>
                        <w:p w14:paraId="1DB0213E" w14:textId="77777777" w:rsidR="001B1369" w:rsidRPr="0083442B" w:rsidRDefault="001B1369" w:rsidP="00C06731">
                          <w:pPr>
                            <w:rPr>
                              <w:color w:val="000000" w:themeColor="text1"/>
                              <w:kern w:val="24"/>
                              <w:sz w:val="16"/>
                              <w:szCs w:val="16"/>
                            </w:rPr>
                          </w:pPr>
                          <w:r w:rsidRPr="0083442B">
                            <w:rPr>
                              <w:color w:val="000000" w:themeColor="text1"/>
                              <w:kern w:val="24"/>
                              <w:sz w:val="16"/>
                              <w:szCs w:val="16"/>
                            </w:rPr>
                            <w:t xml:space="preserve">Calculation of pH and gas tensions after tissue exposure. </w:t>
                          </w:r>
                        </w:p>
                      </w:txbxContent>
                    </v:textbox>
                  </v:shape>
                  <v:shape id="TextBox 75" o:spid="_x0000_s1095" type="#_x0000_t202" style="position:absolute;left:6332;top:46959;width:15244;height:95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" filled="f" stroked="f">
                    <v:path arrowok="t"/>
                    <v:textbox style="mso-fit-shape-to-text:t">
                      <w:txbxContent>
                        <w:p w14:paraId="08F804F8" w14:textId="77777777" w:rsidR="001B1369" w:rsidRPr="0083442B" w:rsidRDefault="001B1369" w:rsidP="00C06731">
                          <w:pPr>
                            <w:rPr>
                              <w:color w:val="000000" w:themeColor="text1"/>
                              <w:kern w:val="24"/>
                              <w:sz w:val="16"/>
                              <w:szCs w:val="16"/>
                            </w:rPr>
                          </w:pPr>
                          <w:r w:rsidRPr="0083442B">
                            <w:rPr>
                              <w:color w:val="000000" w:themeColor="text1"/>
                              <w:kern w:val="24"/>
                              <w:sz w:val="16"/>
                              <w:szCs w:val="16"/>
                            </w:rPr>
                            <w:t>TISSUES</w:t>
                          </w:r>
                        </w:p>
                        <w:p w14:paraId="2DE34F79" w14:textId="77777777" w:rsidR="001B1369" w:rsidRPr="0083442B" w:rsidRDefault="001B1369" w:rsidP="00C06731">
                          <w:pPr>
                            <w:rPr>
                              <w:color w:val="000000" w:themeColor="text1"/>
                              <w:kern w:val="24"/>
                              <w:sz w:val="16"/>
                              <w:szCs w:val="16"/>
                            </w:rPr>
                          </w:pPr>
                          <w:r w:rsidRPr="0083442B">
                            <w:rPr>
                              <w:color w:val="000000" w:themeColor="text1"/>
                              <w:kern w:val="24"/>
                              <w:sz w:val="16"/>
                              <w:szCs w:val="16"/>
                            </w:rPr>
                            <w:t>Extraction of O</w:t>
                          </w:r>
                          <w:r w:rsidRPr="0083442B">
                            <w:rPr>
                              <w:color w:val="000000" w:themeColor="text1"/>
                              <w:kern w:val="24"/>
                              <w:sz w:val="16"/>
                              <w:szCs w:val="16"/>
                              <w:vertAlign w:val="subscript"/>
                            </w:rPr>
                            <w:t>2</w:t>
                          </w:r>
                          <w:r w:rsidRPr="0083442B">
                            <w:rPr>
                              <w:color w:val="000000" w:themeColor="text1"/>
                              <w:kern w:val="24"/>
                              <w:sz w:val="16"/>
                              <w:szCs w:val="16"/>
                            </w:rPr>
                            <w:t xml:space="preserve"> and production of CO</w:t>
                          </w:r>
                          <w:r w:rsidRPr="0083442B">
                            <w:rPr>
                              <w:color w:val="000000" w:themeColor="text1"/>
                              <w:kern w:val="24"/>
                              <w:sz w:val="16"/>
                              <w:szCs w:val="16"/>
                              <w:vertAlign w:val="subscript"/>
                            </w:rPr>
                            <w:t>2</w:t>
                          </w:r>
                          <w:r w:rsidRPr="0083442B">
                            <w:rPr>
                              <w:color w:val="000000" w:themeColor="text1"/>
                              <w:kern w:val="24"/>
                              <w:sz w:val="16"/>
                              <w:szCs w:val="16"/>
                            </w:rPr>
                            <w:t xml:space="preserve"> according to metabolic rate and respiratory quotient.</w:t>
                          </w:r>
                        </w:p>
                      </w:txbxContent>
                    </v:textbox>
                  </v:shape>
                  <v:shape id="TextBox 76" o:spid="_x0000_s1096" type="#_x0000_t202" style="position:absolute;left:40443;top:41535;width:15238;height:129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" filled="f" stroked="f">
                    <v:path arrowok="t"/>
                    <v:textbox style="mso-fit-shape-to-text:t">
                      <w:txbxContent>
                        <w:p w14:paraId="046CA356" w14:textId="77777777" w:rsidR="001B1369" w:rsidRPr="0083442B" w:rsidRDefault="001B1369" w:rsidP="00C06731">
                          <w:pPr>
                            <w:rPr>
                              <w:color w:val="000000" w:themeColor="text1"/>
                              <w:kern w:val="24"/>
                              <w:sz w:val="16"/>
                              <w:szCs w:val="16"/>
                            </w:rPr>
                          </w:pPr>
                          <w:r w:rsidRPr="0083442B">
                            <w:rPr>
                              <w:color w:val="000000" w:themeColor="text1"/>
                              <w:kern w:val="24"/>
                              <w:sz w:val="16"/>
                              <w:szCs w:val="16"/>
                            </w:rPr>
                            <w:t>ARTERIAL BLOOD</w:t>
                          </w:r>
                        </w:p>
                        <w:p w14:paraId="56C2CD91" w14:textId="77777777" w:rsidR="001B1369" w:rsidRPr="0083442B" w:rsidRDefault="001B1369" w:rsidP="00C06731">
                          <w:pPr>
                            <w:rPr>
                              <w:color w:val="000000" w:themeColor="text1"/>
                              <w:kern w:val="24"/>
                              <w:sz w:val="16"/>
                              <w:szCs w:val="16"/>
                            </w:rPr>
                          </w:pPr>
                          <w:r w:rsidRPr="0083442B">
                            <w:rPr>
                              <w:color w:val="000000" w:themeColor="text1"/>
                              <w:kern w:val="24"/>
                              <w:sz w:val="16"/>
                              <w:szCs w:val="16"/>
                            </w:rPr>
                            <w:t>Combines shunted and non- shunted blood flows and resultant blood parameters. Considers HPV and calculated pH and gas tensions.</w:t>
                          </w:r>
                        </w:p>
                      </w:txbxContent>
                    </v:textbox>
                  </v:shape>
                  <v:shape id="TextBox 77" o:spid="_x0000_s1097" type="#_x0000_t202" style="position:absolute;left:38055;top:7166;width:18588;height:129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" filled="f" stroked="f">
                    <v:path arrowok="t"/>
                    <v:textbox style="mso-fit-shape-to-text:t">
                      <w:txbxContent>
                        <w:p w14:paraId="0A551DC7" w14:textId="77777777" w:rsidR="001B1369" w:rsidRPr="0083442B" w:rsidRDefault="001B1369" w:rsidP="00C06731">
                          <w:pPr>
                            <w:rPr>
                              <w:color w:val="000000" w:themeColor="text1"/>
                              <w:kern w:val="24"/>
                              <w:sz w:val="16"/>
                              <w:szCs w:val="16"/>
                            </w:rPr>
                          </w:pPr>
                          <w:r w:rsidRPr="0083442B">
                            <w:rPr>
                              <w:color w:val="000000" w:themeColor="text1"/>
                              <w:kern w:val="24"/>
                              <w:sz w:val="16"/>
                              <w:szCs w:val="16"/>
                            </w:rPr>
                            <w:t>SPONTANEOUS VENTILATION</w:t>
                          </w:r>
                        </w:p>
                        <w:p w14:paraId="7E64168F" w14:textId="77777777" w:rsidR="001B1369" w:rsidRPr="0083442B" w:rsidRDefault="001B1369" w:rsidP="00C06731">
                          <w:pPr>
                            <w:rPr>
                              <w:color w:val="000000" w:themeColor="text1"/>
                              <w:kern w:val="24"/>
                              <w:sz w:val="16"/>
                              <w:szCs w:val="16"/>
                            </w:rPr>
                          </w:pPr>
                          <w:r w:rsidRPr="0083442B">
                            <w:rPr>
                              <w:color w:val="000000" w:themeColor="text1"/>
                              <w:kern w:val="24"/>
                              <w:sz w:val="16"/>
                              <w:szCs w:val="16"/>
                            </w:rPr>
                            <w:t>Muscle pressure modelled as piecewise continuous function described by the amplitude (inspiratory effort), rate of respiration and respiratory cycle with an inspiration and expiration phase.</w:t>
                          </w:r>
                        </w:p>
                      </w:txbxContent>
                    </v:textbox>
                  </v:shape>
                </v:group>
                <v:shape id="TextBox 78" o:spid="_x0000_s1098" type="#_x0000_t202" style="position:absolute;left:20288;top:-1093;width:15244;height:129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" filled="f" stroked="f">
                  <v:path arrowok="t"/>
                  <v:textbox style="mso-fit-shape-to-text:t">
                    <w:txbxContent>
                      <w:p w14:paraId="60C25FC9" w14:textId="77777777" w:rsidR="001B1369" w:rsidRPr="0083442B" w:rsidRDefault="001B1369" w:rsidP="00C06731">
                        <w:pPr>
                          <w:rPr>
                            <w:color w:val="000000" w:themeColor="text1"/>
                            <w:kern w:val="24"/>
                            <w:sz w:val="16"/>
                            <w:szCs w:val="16"/>
                          </w:rPr>
                        </w:pPr>
                        <w:r w:rsidRPr="0083442B">
                          <w:rPr>
                            <w:color w:val="000000" w:themeColor="text1"/>
                            <w:kern w:val="24"/>
                            <w:sz w:val="16"/>
                            <w:szCs w:val="16"/>
                          </w:rPr>
                          <w:t>RESPIRATORY SUPPORT</w:t>
                        </w:r>
                      </w:p>
                      <w:p w14:paraId="1BE19B55" w14:textId="77777777" w:rsidR="001B1369" w:rsidRPr="0083442B" w:rsidRDefault="001B1369" w:rsidP="00C06731">
                        <w:pPr>
                          <w:rPr>
                            <w:color w:val="000000" w:themeColor="text1"/>
                            <w:kern w:val="24"/>
                            <w:sz w:val="16"/>
                            <w:szCs w:val="16"/>
                          </w:rPr>
                        </w:pPr>
                        <w:r w:rsidRPr="0083442B">
                          <w:rPr>
                            <w:color w:val="000000" w:themeColor="text1"/>
                            <w:kern w:val="24"/>
                            <w:sz w:val="16"/>
                            <w:szCs w:val="16"/>
                          </w:rPr>
                          <w:t>Positive pressure support applied at the mouth. It is assumed the IE ratio and ventilation rate is equal to that of the spontaneous ventilation.</w:t>
                        </w:r>
                      </w:p>
                    </w:txbxContent>
                  </v:textbox>
                </v:shape>
                <w10:wrap type="square" anchorx="margin" anchory="margin"/>
              </v:group>
            </w:pict>
          </mc:Fallback>
        </mc:AlternateContent>
      </w:r>
    </w:p>
    <w:p w14:paraId="5B3CF0AB" w14:textId="77777777" w:rsidR="00D75805" w:rsidRDefault="00D75805">
      <w:pPr>
        <w:spacing w:line="259" w:lineRule="auto"/>
        <w:rPr>
          <w:b/>
          <w:bCs/>
        </w:rPr>
      </w:pPr>
      <w:r>
        <w:rPr>
          <w:b/>
          <w:bCs/>
        </w:rPr>
        <w:br w:type="page"/>
      </w:r>
    </w:p>
    <w:p w14:paraId="6E2E6290" w14:textId="67AC24C0" w:rsidR="001B1369" w:rsidRPr="0083442B" w:rsidRDefault="001B1369" w:rsidP="00DB7E1B">
      <w:pPr>
        <w:jc w:val="both"/>
      </w:pPr>
      <w:r w:rsidRPr="0083442B">
        <w:lastRenderedPageBreak/>
        <w:t xml:space="preserve">The model employed in this paper has been developed over the past several years and has been applied and validated on </w:t>
      </w:r>
      <w:proofErr w:type="gramStart"/>
      <w:r w:rsidRPr="0083442B">
        <w:t>a number of</w:t>
      </w:r>
      <w:proofErr w:type="gramEnd"/>
      <w:r w:rsidRPr="0083442B">
        <w:t xml:space="preserve"> different studies</w:t>
      </w:r>
      <w:r w:rsidR="009A1739">
        <w:t xml:space="preserve"> </w:t>
      </w:r>
      <w:sdt>
        <w:sdtPr>
          <w:rPr>
            <w:color w:val="000000"/>
          </w:rPr>
          <w:tag w:val="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"/>
          <w:id w:val="-771929291"/>
          <w:placeholder>
            <w:docPart w:val="DefaultPlaceholder_-1854013440"/>
          </w:placeholder>
        </w:sdtPr>
        <w:sdtContent>
          <w:r w:rsidR="00192CD2" w:rsidRPr="00192CD2">
            <w:rPr>
              <w:color w:val="000000"/>
            </w:rPr>
            <w:t>[1–</w:t>
          </w:r>
          <w:r w:rsidR="00A23FF9">
            <w:rPr>
              <w:color w:val="000000"/>
            </w:rPr>
            <w:t xml:space="preserve"> </w:t>
          </w:r>
          <w:r w:rsidR="00192CD2" w:rsidRPr="00192CD2">
            <w:rPr>
              <w:color w:val="000000"/>
            </w:rPr>
            <w:t>10]</w:t>
          </w:r>
        </w:sdtContent>
      </w:sdt>
      <w:r w:rsidRPr="0083442B">
        <w:t>. The model is organised as a system of several components (see</w:t>
      </w:r>
      <w:r w:rsidR="00D75805">
        <w:t xml:space="preserve"> </w:t>
      </w:r>
      <w:r w:rsidR="00D75805">
        <w:fldChar w:fldCharType="begin"/>
      </w:r>
      <w:r w:rsidR="00D75805">
        <w:instrText xml:space="preserve"> REF _Ref161669072 \h </w:instrText>
      </w:r>
      <w:r w:rsidR="00D75805">
        <w:fldChar w:fldCharType="separate"/>
      </w:r>
      <w:r w:rsidR="00352F0D">
        <w:t>Figure S</w:t>
      </w:r>
      <w:r w:rsidR="00352F0D">
        <w:rPr>
          <w:noProof/>
        </w:rPr>
        <w:t>1</w:t>
      </w:r>
      <w:r w:rsidR="00D75805">
        <w:fldChar w:fldCharType="end"/>
      </w:r>
      <w:r w:rsidRPr="0083442B">
        <w:t xml:space="preserve">), each component representing different aspects of pulmonary dynamics and blood gas transport, e.g. the transport of air in the mouth, the tidal flow in the airways, the gas exchange in the alveolar compartments and their corresponding capillary compartment, the flow of blood in the arteries, the veins, the cardiovascular system, and the gas exchange process in the peripheral tissue compartments. Each component is described as several mass conserving functions and solved as algebraic equations, obtained or approximated from the published literature, experimental data and clinical observations. These equations are solved in series in an iterative manner, so that solving one equation at current time instant </w:t>
      </w:r>
      <m:oMath>
        <m:r>
          <m:rPr>
            <m:sty m:val="p"/>
          </m:rPr>
          <w:rPr>
            <w:rFonts w:ascii="Cambria Math" w:hAnsi="Cambria Math"/>
          </w:rPr>
          <m:t>(</m:t>
        </m:r>
        <m:sSub>
          <m:sSubPr>
            <m:ctrlPr>
              <w:rPr>
                <w:rFonts w:ascii="Cambria Math" w:hAnsi="Cambria Math"/>
              </w:rPr>
            </m:ctrlPr>
          </m:sSubPr>
          <m:e>
            <m:r>
              <m:rPr>
                <m:sty m:val="p"/>
              </m:rPr>
              <w:rPr>
                <w:rFonts w:ascii="Cambria Math" w:hAnsi="Cambria Math"/>
              </w:rPr>
              <m:t>t</m:t>
            </m:r>
          </m:e>
          <m:sub>
            <m:r>
              <m:rPr>
                <m:sty m:val="p"/>
              </m:rPr>
              <w:rPr>
                <w:rFonts w:ascii="Cambria Math" w:hAnsi="Cambria Math"/>
              </w:rPr>
              <m:t>k</m:t>
            </m:r>
          </m:sub>
        </m:sSub>
        <m:r>
          <m:rPr>
            <m:sty m:val="p"/>
          </m:rPr>
          <w:rPr>
            <w:rFonts w:ascii="Cambria Math" w:hAnsi="Cambria Math"/>
          </w:rPr>
          <m:t>)</m:t>
        </m:r>
      </m:oMath>
      <w:r w:rsidRPr="0083442B">
        <w:t xml:space="preserve"> determines the values of the independent variables in the next equation. At the end of the iteration, the results of the solution of the final equations determine the independent variables of the first equation for the next iteration.</w:t>
      </w:r>
    </w:p>
    <w:p w14:paraId="04880E3A" w14:textId="3F40B178" w:rsidR="001B1369" w:rsidRPr="0083442B" w:rsidRDefault="001B1369" w:rsidP="00DB7E1B">
      <w:pPr>
        <w:jc w:val="both"/>
      </w:pPr>
      <w:r w:rsidRPr="0083442B">
        <w:t xml:space="preserve">The iterative process continues for a predetermined time, </w:t>
      </w:r>
      <w:r w:rsidRPr="0083442B">
        <w:rPr>
          <w:i/>
        </w:rPr>
        <w:t>T</w:t>
      </w:r>
      <w:r w:rsidRPr="0083442B">
        <w:t xml:space="preserve">, representing the total simulation time, with each iteration representing a ‘time slice’ </w:t>
      </w:r>
      <w:r w:rsidRPr="0083442B">
        <w:rPr>
          <w:i/>
        </w:rPr>
        <w:t>t</w:t>
      </w:r>
      <w:r w:rsidRPr="0083442B">
        <w:t xml:space="preserve"> of real physiological time (set to 10 </w:t>
      </w:r>
      <w:proofErr w:type="spellStart"/>
      <w:r w:rsidRPr="0083442B">
        <w:t>ms</w:t>
      </w:r>
      <w:proofErr w:type="spellEnd"/>
      <w:r w:rsidRPr="0083442B">
        <w:t>). At the first iteration</w:t>
      </w:r>
      <m:oMath>
        <m:r>
          <m:rPr>
            <m:sty m:val="p"/>
          </m:rPr>
          <w:rPr>
            <w:rFonts w:ascii="Cambria Math" w:hAnsi="Cambria Math"/>
          </w:rPr>
          <m:t>(</m:t>
        </m:r>
        <m:sSub>
          <m:sSubPr>
            <m:ctrlPr>
              <w:rPr>
                <w:rFonts w:ascii="Cambria Math" w:hAnsi="Cambria Math"/>
              </w:rPr>
            </m:ctrlPr>
          </m:sSubPr>
          <m:e>
            <m:r>
              <m:rPr>
                <m:sty m:val="p"/>
              </m:rPr>
              <w:rPr>
                <w:rFonts w:ascii="Cambria Math" w:hAnsi="Cambria Math"/>
              </w:rPr>
              <m:t>t</m:t>
            </m:r>
          </m:e>
          <m:sub>
            <m:r>
              <m:rPr>
                <m:sty m:val="p"/>
              </m:rPr>
              <w:rPr>
                <w:rFonts w:ascii="Cambria Math" w:hAnsi="Cambria Math"/>
              </w:rPr>
              <m:t>k</m:t>
            </m:r>
          </m:sub>
        </m:sSub>
        <m:r>
          <m:rPr>
            <m:sty m:val="p"/>
          </m:rPr>
          <w:rPr>
            <w:rFonts w:ascii="Cambria Math" w:hAnsi="Cambria Math"/>
          </w:rPr>
          <m:t>, k=0)</m:t>
        </m:r>
      </m:oMath>
      <w:r w:rsidRPr="0083442B">
        <w:t>, an initial set of independent variables are chosen based on values selected by the user. The user can alter these initial variables to investigate the response of the model or to simulate different pathophysiological conditions. Subsequent iterations (</w:t>
      </w:r>
      <m:oMath>
        <m:sSub>
          <m:sSubPr>
            <m:ctrlPr>
              <w:rPr>
                <w:rFonts w:ascii="Cambria Math" w:hAnsi="Cambria Math"/>
              </w:rPr>
            </m:ctrlPr>
          </m:sSubPr>
          <m:e>
            <m:r>
              <m:rPr>
                <m:sty m:val="p"/>
              </m:rPr>
              <w:rPr>
                <w:rFonts w:ascii="Cambria Math" w:hAnsi="Cambria Math"/>
              </w:rPr>
              <m:t>t</m:t>
            </m:r>
          </m:e>
          <m:sub>
            <m:r>
              <m:rPr>
                <m:sty m:val="p"/>
              </m:rPr>
              <w:rPr>
                <w:rFonts w:ascii="Cambria Math" w:hAnsi="Cambria Math"/>
              </w:rPr>
              <m:t>k</m:t>
            </m:r>
          </m:sub>
        </m:sSub>
        <m:r>
          <m:rPr>
            <m:sty m:val="p"/>
          </m:rPr>
          <w:rPr>
            <w:rFonts w:ascii="Cambria Math" w:hAnsi="Cambria Math"/>
          </w:rPr>
          <m:t xml:space="preserve">= </m:t>
        </m:r>
        <m:sSub>
          <m:sSubPr>
            <m:ctrlPr>
              <w:rPr>
                <w:rFonts w:ascii="Cambria Math" w:hAnsi="Cambria Math"/>
              </w:rPr>
            </m:ctrlPr>
          </m:sSubPr>
          <m:e>
            <m:r>
              <m:rPr>
                <m:sty m:val="p"/>
              </m:rPr>
              <w:rPr>
                <w:rFonts w:ascii="Cambria Math" w:hAnsi="Cambria Math"/>
              </w:rPr>
              <m:t>t</m:t>
            </m:r>
          </m:e>
          <m:sub>
            <m:r>
              <m:rPr>
                <m:sty m:val="p"/>
              </m:rPr>
              <w:rPr>
                <w:rFonts w:ascii="Cambria Math" w:hAnsi="Cambria Math"/>
              </w:rPr>
              <m:t>k-1</m:t>
            </m:r>
          </m:sub>
        </m:sSub>
        <m:r>
          <m:rPr>
            <m:sty m:val="p"/>
          </m:rPr>
          <w:rPr>
            <w:rFonts w:ascii="Cambria Math" w:hAnsi="Cambria Math"/>
          </w:rPr>
          <m:t>+</m:t>
        </m:r>
        <m:r>
          <w:rPr>
            <w:rFonts w:ascii="Cambria Math" w:hAnsi="Cambria Math"/>
          </w:rPr>
          <m:t>t</m:t>
        </m:r>
      </m:oMath>
      <w:r w:rsidRPr="0083442B">
        <w:t xml:space="preserve">) update the model parameters based on the equations below. </w:t>
      </w:r>
    </w:p>
    <w:p w14:paraId="7296675D" w14:textId="796D52B1" w:rsidR="001B1369" w:rsidRPr="0083442B" w:rsidRDefault="001B1369" w:rsidP="00DB7E1B">
      <w:pPr>
        <w:jc w:val="both"/>
      </w:pPr>
      <w:r w:rsidRPr="0083442B">
        <w:t xml:space="preserve">The pulmonary model consists of the mechanical ventilation equipment, anatomical and alveolar dead space, anatomical and alveolar shunts, ventilated alveolar compartments and corresponding perfused capillary compartments. The pressure differential created by the mechanical ventilator or inspiratory muscles (i.e. when modelling spontaneous breathing) drives the flow of gas through the system. The series dead space (SD) is located between the mouth and the alveolar compartments and consists of the trachea, bronchi and the bronchioles where no gas exchange occurs. Inhaled gases pass through the SD during inspiration and alveolar gases pass through the SD during expiration. In the model, an SD of volume </w:t>
      </w:r>
      <w:r w:rsidR="004B0507">
        <w:t xml:space="preserve">150 </w:t>
      </w:r>
      <w:r w:rsidRPr="0083442B">
        <w:t>ml is split into 50 stacked layers of equal volumes (</w:t>
      </w:r>
      <m:oMath>
        <m:sSub>
          <m:sSubPr>
            <m:ctrlPr>
              <w:rPr>
                <w:rFonts w:ascii="Cambria Math" w:hAnsi="Cambria Math"/>
                <w:i/>
              </w:rPr>
            </m:ctrlPr>
          </m:sSubPr>
          <m:e>
            <m:r>
              <w:rPr>
                <w:rFonts w:ascii="Cambria Math" w:hAnsi="Cambria Math"/>
              </w:rPr>
              <m:t>N</m:t>
            </m:r>
          </m:e>
          <m:sub>
            <m:r>
              <w:rPr>
                <w:rFonts w:ascii="Cambria Math" w:hAnsi="Cambria Math"/>
              </w:rPr>
              <m:t>SD</m:t>
            </m:r>
          </m:sub>
        </m:sSub>
      </m:oMath>
      <w:r w:rsidRPr="0083442B">
        <w:t xml:space="preserve"> = 50).</w:t>
      </w:r>
    </w:p>
    <w:p w14:paraId="0F083FA4" w14:textId="77777777" w:rsidR="001B1369" w:rsidRPr="0083442B" w:rsidRDefault="001B1369" w:rsidP="00DB7E1B">
      <w:pPr>
        <w:jc w:val="both"/>
      </w:pPr>
      <w:r w:rsidRPr="0083442B">
        <w:t xml:space="preserve">Any residual alveolar air in the SD at the end of expiration is re-inhaled as inspiration is initiated. This residual air is composed of gases exhaled from both perfused alveolar compartments (normal perfusion) and the parallel dead space (PD) (alveolar compartments with limited perfusion). Therefore, the size of dead space (SD and PD) can have a significant effect on the gas composition of the alveolar compartments. </w:t>
      </w:r>
    </w:p>
    <w:p w14:paraId="4A7E3CEF" w14:textId="77777777" w:rsidR="001B1369" w:rsidRPr="0083442B" w:rsidRDefault="001B1369" w:rsidP="00DB7E1B">
      <w:pPr>
        <w:jc w:val="both"/>
      </w:pPr>
      <w:r w:rsidRPr="0083442B">
        <w:t>The inhaled air is initially assumed to consist of five gases: oxygen (O</w:t>
      </w:r>
      <w:r w:rsidRPr="0083442B">
        <w:rPr>
          <w:vertAlign w:val="subscript"/>
        </w:rPr>
        <w:t>2</w:t>
      </w:r>
      <w:r w:rsidRPr="0083442B">
        <w:t>), nitrogen (N</w:t>
      </w:r>
      <w:r w:rsidRPr="0083442B">
        <w:rPr>
          <w:vertAlign w:val="subscript"/>
        </w:rPr>
        <w:t>2</w:t>
      </w:r>
      <w:r w:rsidRPr="0083442B">
        <w:t>), carbon dioxide (CO</w:t>
      </w:r>
      <w:r w:rsidRPr="0083442B">
        <w:rPr>
          <w:vertAlign w:val="subscript"/>
        </w:rPr>
        <w:t>2</w:t>
      </w:r>
      <w:r w:rsidRPr="0083442B">
        <w:t>), water vapor (H</w:t>
      </w:r>
      <w:r w:rsidRPr="0083442B">
        <w:rPr>
          <w:vertAlign w:val="subscript"/>
        </w:rPr>
        <w:t>2</w:t>
      </w:r>
      <w:r w:rsidRPr="0083442B">
        <w:t>O) and a 5th gas (α) used to model additives such as helium or other anaesthetic gases. During an iteration of the model, the flow (</w:t>
      </w:r>
      <w:r w:rsidRPr="0083442B">
        <w:rPr>
          <w:i/>
        </w:rPr>
        <w:t>f</w:t>
      </w:r>
      <w:r w:rsidRPr="0083442B">
        <w:t xml:space="preserve">) of air to or from an alveolar compartment </w:t>
      </w:r>
      <w:proofErr w:type="spellStart"/>
      <w:r w:rsidRPr="0083442B">
        <w:rPr>
          <w:i/>
        </w:rPr>
        <w:t>i</w:t>
      </w:r>
      <w:proofErr w:type="spellEnd"/>
      <w:r w:rsidRPr="0083442B">
        <w:t xml:space="preserve"> at time </w:t>
      </w:r>
      <m:oMath>
        <m:sSub>
          <m:sSubPr>
            <m:ctrlPr>
              <w:rPr>
                <w:rFonts w:ascii="Cambria Math" w:hAnsi="Cambria Math"/>
              </w:rPr>
            </m:ctrlPr>
          </m:sSubPr>
          <m:e>
            <m:r>
              <m:rPr>
                <m:sty m:val="p"/>
              </m:rPr>
              <w:rPr>
                <w:rFonts w:ascii="Cambria Math" w:hAnsi="Cambria Math"/>
              </w:rPr>
              <m:t>t</m:t>
            </m:r>
          </m:e>
          <m:sub>
            <m:r>
              <m:rPr>
                <m:sty m:val="p"/>
              </m:rPr>
              <w:rPr>
                <w:rFonts w:ascii="Cambria Math" w:hAnsi="Cambria Math"/>
              </w:rPr>
              <m:t>k</m:t>
            </m:r>
          </m:sub>
        </m:sSub>
      </m:oMath>
      <w:r w:rsidRPr="0083442B">
        <w:t>is determined by the following equation:</w:t>
      </w:r>
    </w:p>
    <w:p w14:paraId="68BFC8D6" w14:textId="0150F08D" w:rsidR="00CD1F45" w:rsidRPr="00CD1F45" w:rsidRDefault="00000000" w:rsidP="00CD1F45">
      <w:pPr>
        <w:jc w:val="center"/>
        <w:rPr>
          <w:rFonts w:ascii="Cambria Math" w:hAnsi="Cambria Math"/>
          <w:lang w:val="pt-BR"/>
        </w:rPr>
      </w:pPr>
      <m:oMath>
        <m:sSub>
          <m:sSubPr>
            <m:ctrlPr>
              <w:rPr>
                <w:rFonts w:ascii="Cambria Math" w:hAnsi="Cambria Math"/>
              </w:rPr>
            </m:ctrlPr>
          </m:sSubPr>
          <m:e>
            <m:r>
              <w:rPr>
                <w:rFonts w:ascii="Cambria Math" w:hAnsi="Cambria Math"/>
              </w:rPr>
              <m:t>f</m:t>
            </m:r>
          </m:e>
          <m:sub>
            <m:r>
              <w:rPr>
                <w:rFonts w:ascii="Cambria Math" w:hAnsi="Cambria Math"/>
              </w:rPr>
              <m:t>i</m:t>
            </m:r>
          </m:sub>
        </m:sSub>
        <m:r>
          <m:rPr>
            <m:sty m:val="p"/>
          </m:rPr>
          <w:rPr>
            <w:rFonts w:ascii="Cambria Math" w:hAnsi="Cambria Math"/>
            <w:lang w:val="pt-BR"/>
          </w:rPr>
          <m:t>=</m:t>
        </m:r>
        <m:f>
          <m:fPr>
            <m:ctrlPr>
              <w:rPr>
                <w:rFonts w:ascii="Cambria Math" w:hAnsi="Cambria Math"/>
              </w:rPr>
            </m:ctrlPr>
          </m:fPr>
          <m:num>
            <m:d>
              <m:dPr>
                <m:ctrlPr>
                  <w:rPr>
                    <w:rFonts w:ascii="Cambria Math" w:hAnsi="Cambria Math"/>
                  </w:rPr>
                </m:ctrlPr>
              </m:dPr>
              <m:e>
                <m:sSub>
                  <m:sSubPr>
                    <m:ctrlPr>
                      <w:rPr>
                        <w:rFonts w:ascii="Cambria Math" w:hAnsi="Cambria Math"/>
                        <w:i/>
                      </w:rPr>
                    </m:ctrlPr>
                  </m:sSubPr>
                  <m:e>
                    <m:r>
                      <w:rPr>
                        <w:rFonts w:ascii="Cambria Math" w:hAnsi="Cambria Math"/>
                        <w:lang w:val="pt-BR"/>
                      </w:rPr>
                      <m:t xml:space="preserve"> </m:t>
                    </m:r>
                    <m:r>
                      <w:rPr>
                        <w:rFonts w:ascii="Cambria Math" w:hAnsi="Cambria Math"/>
                      </w:rPr>
                      <m:t>P</m:t>
                    </m:r>
                  </m:e>
                  <m:sub>
                    <m:r>
                      <w:rPr>
                        <w:rFonts w:ascii="Cambria Math" w:hAnsi="Cambria Math"/>
                      </w:rPr>
                      <m:t>trachea</m:t>
                    </m:r>
                  </m:sub>
                </m:sSub>
                <m:r>
                  <m:rPr>
                    <m:sty m:val="p"/>
                  </m:rPr>
                  <w:rPr>
                    <w:rFonts w:ascii="Cambria Math" w:hAnsi="Cambria Math"/>
                    <w:lang w:val="pt-BR"/>
                  </w:rPr>
                  <m:t xml:space="preserve">- </m:t>
                </m:r>
                <m:sSub>
                  <m:sSubPr>
                    <m:ctrlPr>
                      <w:rPr>
                        <w:rFonts w:ascii="Cambria Math" w:hAnsi="Cambria Math"/>
                        <w:i/>
                      </w:rPr>
                    </m:ctrlPr>
                  </m:sSubPr>
                  <m:e>
                    <m:r>
                      <w:rPr>
                        <w:rFonts w:ascii="Cambria Math" w:hAnsi="Cambria Math"/>
                        <w:lang w:val="pt-BR"/>
                      </w:rPr>
                      <m:t xml:space="preserve"> </m:t>
                    </m:r>
                    <m:r>
                      <w:rPr>
                        <w:rFonts w:ascii="Cambria Math" w:hAnsi="Cambria Math"/>
                      </w:rPr>
                      <m:t>p</m:t>
                    </m:r>
                  </m:e>
                  <m:sub>
                    <m:r>
                      <w:rPr>
                        <w:rFonts w:ascii="Cambria Math" w:hAnsi="Cambria Math"/>
                      </w:rPr>
                      <m:t>i</m:t>
                    </m:r>
                  </m:sub>
                </m:sSub>
              </m:e>
            </m:d>
          </m:num>
          <m:den>
            <m:d>
              <m:dPr>
                <m:ctrlPr>
                  <w:rPr>
                    <w:rFonts w:ascii="Cambria Math" w:hAnsi="Cambria Math"/>
                  </w:rPr>
                </m:ctrlPr>
              </m:dPr>
              <m:e>
                <m:sSub>
                  <m:sSubPr>
                    <m:ctrlPr>
                      <w:rPr>
                        <w:rFonts w:ascii="Cambria Math" w:hAnsi="Cambria Math"/>
                      </w:rPr>
                    </m:ctrlPr>
                  </m:sSubPr>
                  <m:e>
                    <m:r>
                      <m:rPr>
                        <m:nor/>
                      </m:rPr>
                      <w:rPr>
                        <w:rFonts w:ascii="Cambria Math" w:hAnsi="Cambria Math"/>
                        <w:lang w:val="pt-BR"/>
                      </w:rPr>
                      <m:t>R</m:t>
                    </m:r>
                  </m:e>
                  <m:sub>
                    <m:r>
                      <m:rPr>
                        <m:nor/>
                      </m:rPr>
                      <w:rPr>
                        <w:rFonts w:ascii="Cambria Math" w:hAnsi="Cambria Math"/>
                        <w:lang w:val="pt-BR"/>
                      </w:rPr>
                      <m:t xml:space="preserve">L_aw, </m:t>
                    </m:r>
                    <m:r>
                      <w:rPr>
                        <w:rFonts w:ascii="Cambria Math" w:hAnsi="Cambria Math"/>
                      </w:rPr>
                      <m:t>i</m:t>
                    </m:r>
                  </m:sub>
                </m:sSub>
              </m:e>
            </m:d>
          </m:den>
        </m:f>
      </m:oMath>
      <w:r w:rsidR="00466F96">
        <w:rPr>
          <w:rFonts w:ascii="Cambria Math" w:hAnsi="Cambria Math"/>
          <w:lang w:val="pt-BR"/>
        </w:rPr>
        <w:tab/>
      </w:r>
      <m:oMath>
        <m:r>
          <m:rPr>
            <m:sty m:val="p"/>
          </m:rPr>
          <w:rPr>
            <w:rFonts w:ascii="Cambria Math" w:hAnsi="Cambria Math"/>
            <w:lang w:val="pt-BR"/>
          </w:rPr>
          <m:t>for</m:t>
        </m:r>
        <m:r>
          <w:rPr>
            <w:rFonts w:ascii="Cambria Math" w:hAnsi="Cambria Math"/>
            <w:lang w:val="pt-BR"/>
          </w:rPr>
          <m:t xml:space="preserve"> </m:t>
        </m:r>
        <m:r>
          <w:rPr>
            <w:rFonts w:ascii="Cambria Math" w:hAnsi="Cambria Math"/>
          </w:rPr>
          <m:t>i</m:t>
        </m:r>
        <m:r>
          <w:rPr>
            <w:rFonts w:ascii="Cambria Math" w:hAnsi="Cambria Math"/>
            <w:lang w:val="pt-BR"/>
          </w:rPr>
          <m:t>=1,…,</m:t>
        </m:r>
        <m:sSub>
          <m:sSubPr>
            <m:ctrlPr>
              <w:rPr>
                <w:rFonts w:ascii="Cambria Math" w:hAnsi="Cambria Math"/>
                <w:i/>
              </w:rPr>
            </m:ctrlPr>
          </m:sSubPr>
          <m:e>
            <m:r>
              <w:rPr>
                <w:rFonts w:ascii="Cambria Math" w:hAnsi="Cambria Math"/>
              </w:rPr>
              <m:t>N</m:t>
            </m:r>
          </m:e>
          <m:sub>
            <m:r>
              <w:rPr>
                <w:rFonts w:ascii="Cambria Math" w:hAnsi="Cambria Math"/>
              </w:rPr>
              <m:t>A</m:t>
            </m:r>
          </m:sub>
        </m:sSub>
      </m:oMath>
      <w:r w:rsidR="00CD1F45" w:rsidRPr="00CD1F45">
        <w:rPr>
          <w:rFonts w:ascii="Cambria Math" w:hAnsi="Cambria Math"/>
          <w:lang w:val="pt-BR"/>
        </w:rPr>
        <w:tab/>
      </w:r>
      <w:r w:rsidR="00466F96" w:rsidRPr="00CD1F45">
        <w:rPr>
          <w:rFonts w:ascii="Cambria Math" w:hAnsi="Cambria Math"/>
          <w:lang w:val="pt-BR"/>
        </w:rPr>
        <w:t xml:space="preserve"> </w:t>
      </w:r>
      <w:r w:rsidR="00466F96">
        <w:rPr>
          <w:rFonts w:ascii="Cambria Math" w:hAnsi="Cambria Math"/>
          <w:lang w:val="pt-BR"/>
        </w:rPr>
        <w:tab/>
      </w:r>
      <w:r w:rsidR="00CD1F45" w:rsidRPr="00831FD0">
        <w:rPr>
          <w:rFonts w:asciiTheme="majorBidi" w:hAnsiTheme="majorBidi" w:cstheme="majorBidi"/>
          <w:lang w:val="pt-BR"/>
        </w:rPr>
        <w:t>(1)</w:t>
      </w:r>
    </w:p>
    <w:p w14:paraId="2088A44B" w14:textId="77777777" w:rsidR="00CD1F45" w:rsidRPr="00CA7F80" w:rsidRDefault="00CD1F45" w:rsidP="00CD1F45">
      <w:pPr>
        <w:jc w:val="both"/>
        <w:rPr>
          <w:rFonts w:asciiTheme="majorBidi" w:hAnsiTheme="majorBidi" w:cstheme="majorBidi"/>
        </w:rPr>
      </w:pPr>
      <w:r w:rsidRPr="00CA7F80">
        <w:rPr>
          <w:rFonts w:asciiTheme="majorBidi" w:hAnsiTheme="majorBidi" w:cstheme="majorBidi"/>
        </w:rPr>
        <w:t>and</w:t>
      </w:r>
    </w:p>
    <w:p w14:paraId="35138FF6" w14:textId="761B1F77" w:rsidR="00CD1F45" w:rsidRPr="00CD1F45" w:rsidRDefault="00000000" w:rsidP="00D51964">
      <w:pPr>
        <w:jc w:val="center"/>
        <w:rPr>
          <w:rFonts w:ascii="Cambria Math" w:hAnsi="Cambria Math"/>
        </w:rPr>
      </w:pPr>
      <m:oMath>
        <m:sSub>
          <m:sSubPr>
            <m:ctrlPr>
              <w:rPr>
                <w:rFonts w:ascii="Cambria Math" w:hAnsi="Cambria Math"/>
              </w:rPr>
            </m:ctrlPr>
          </m:sSubPr>
          <m:e>
            <m:r>
              <w:rPr>
                <w:rFonts w:ascii="Cambria Math" w:hAnsi="Cambria Math"/>
              </w:rPr>
              <m:t>f</m:t>
            </m:r>
          </m:e>
          <m:sub>
            <m:r>
              <w:rPr>
                <w:rFonts w:ascii="Cambria Math" w:hAnsi="Cambria Math"/>
              </w:rPr>
              <m:t>SD</m:t>
            </m:r>
          </m:sub>
        </m:sSub>
        <m:r>
          <m:rPr>
            <m:sty m:val="p"/>
          </m:rPr>
          <w:rPr>
            <w:rFonts w:ascii="Cambria Math" w:hAnsi="Cambria Math"/>
          </w:rPr>
          <m:t xml:space="preserve">= </m:t>
        </m:r>
        <m:nary>
          <m:naryPr>
            <m:chr m:val="∑"/>
            <m:limLoc m:val="undOvr"/>
            <m:ctrlPr>
              <w:rPr>
                <w:rFonts w:ascii="Cambria Math" w:hAnsi="Cambria Math"/>
              </w:rPr>
            </m:ctrlPr>
          </m:naryPr>
          <m:sub>
            <m:r>
              <w:rPr>
                <w:rFonts w:ascii="Cambria Math" w:hAnsi="Cambria Math"/>
              </w:rPr>
              <m:t>i</m:t>
            </m:r>
            <m:r>
              <m:rPr>
                <m:sty m:val="p"/>
              </m:rPr>
              <w:rPr>
                <w:rFonts w:ascii="Cambria Math" w:hAnsi="Cambria Math"/>
              </w:rPr>
              <m:t>=1</m:t>
            </m:r>
          </m:sub>
          <m:sup>
            <m:sSub>
              <m:sSubPr>
                <m:ctrlPr>
                  <w:rPr>
                    <w:rFonts w:ascii="Cambria Math" w:hAnsi="Cambria Math"/>
                    <w:i/>
                  </w:rPr>
                </m:ctrlPr>
              </m:sSubPr>
              <m:e>
                <m:r>
                  <w:rPr>
                    <w:rFonts w:ascii="Cambria Math" w:hAnsi="Cambria Math"/>
                  </w:rPr>
                  <m:t>N</m:t>
                </m:r>
              </m:e>
              <m:sub>
                <m:r>
                  <w:rPr>
                    <w:rFonts w:ascii="Cambria Math" w:hAnsi="Cambria Math"/>
                  </w:rPr>
                  <m:t>A</m:t>
                </m:r>
              </m:sub>
            </m:sSub>
          </m:sup>
          <m:e>
            <m:sSub>
              <m:sSubPr>
                <m:ctrlPr>
                  <w:rPr>
                    <w:rFonts w:ascii="Cambria Math" w:hAnsi="Cambria Math"/>
                  </w:rPr>
                </m:ctrlPr>
              </m:sSubPr>
              <m:e>
                <m:r>
                  <w:rPr>
                    <w:rFonts w:ascii="Cambria Math" w:hAnsi="Cambria Math"/>
                  </w:rPr>
                  <m:t>f</m:t>
                </m:r>
              </m:e>
              <m:sub>
                <m:r>
                  <w:rPr>
                    <w:rFonts w:ascii="Cambria Math" w:hAnsi="Cambria Math"/>
                  </w:rPr>
                  <m:t>i</m:t>
                </m:r>
              </m:sub>
            </m:sSub>
            <m:r>
              <m:rPr>
                <m:sty m:val="p"/>
              </m:rPr>
              <w:rPr>
                <w:rFonts w:ascii="Cambria Math" w:hAnsi="Cambria Math"/>
              </w:rPr>
              <m:t xml:space="preserve"> </m:t>
            </m:r>
          </m:e>
        </m:nary>
      </m:oMath>
      <w:r w:rsidR="00D51964">
        <w:rPr>
          <w:rFonts w:ascii="Cambria Math" w:hAnsi="Cambria Math"/>
        </w:rPr>
        <w:tab/>
      </w:r>
      <w:r w:rsidR="00D51964">
        <w:rPr>
          <w:rFonts w:ascii="Cambria Math" w:hAnsi="Cambria Math"/>
        </w:rPr>
        <w:tab/>
      </w:r>
      <w:r w:rsidR="00D51964" w:rsidRPr="00831FD0">
        <w:rPr>
          <w:rFonts w:asciiTheme="majorBidi" w:hAnsiTheme="majorBidi" w:cstheme="majorBidi"/>
        </w:rPr>
        <w:t xml:space="preserve"> </w:t>
      </w:r>
      <w:r w:rsidR="00CD1F45" w:rsidRPr="00831FD0">
        <w:rPr>
          <w:rFonts w:asciiTheme="majorBidi" w:hAnsiTheme="majorBidi" w:cstheme="majorBidi"/>
        </w:rPr>
        <w:t>(2)</w:t>
      </w:r>
    </w:p>
    <w:p w14:paraId="5354471D" w14:textId="6921C10F" w:rsidR="001B1369" w:rsidRPr="00CA7F80" w:rsidRDefault="00CD1F45" w:rsidP="00070F43">
      <w:pPr>
        <w:jc w:val="both"/>
        <w:rPr>
          <w:rFonts w:asciiTheme="majorBidi" w:hAnsiTheme="majorBidi" w:cstheme="majorBidi"/>
        </w:rPr>
      </w:pPr>
      <w:r w:rsidRPr="00CA7F80">
        <w:rPr>
          <w:rFonts w:asciiTheme="majorBidi" w:hAnsiTheme="majorBidi" w:cstheme="majorBidi"/>
        </w:rPr>
        <w:t xml:space="preserve">is the total flow, where </w:t>
      </w:r>
      <m:oMath>
        <m:sSub>
          <m:sSubPr>
            <m:ctrlPr>
              <w:rPr>
                <w:rFonts w:ascii="Cambria Math" w:hAnsi="Cambria Math" w:cstheme="majorBidi"/>
                <w:i/>
              </w:rPr>
            </m:ctrlPr>
          </m:sSubPr>
          <m:e>
            <m:r>
              <w:rPr>
                <w:rFonts w:ascii="Cambria Math" w:hAnsi="Cambria Math" w:cstheme="majorBidi"/>
              </w:rPr>
              <m:t>N</m:t>
            </m:r>
          </m:e>
          <m:sub>
            <m:r>
              <w:rPr>
                <w:rFonts w:ascii="Cambria Math" w:hAnsi="Cambria Math" w:cstheme="majorBidi"/>
              </w:rPr>
              <m:t xml:space="preserve">A </m:t>
            </m:r>
          </m:sub>
        </m:sSub>
      </m:oMath>
      <w:r w:rsidRPr="00CA7F80">
        <w:rPr>
          <w:rFonts w:asciiTheme="majorBidi" w:hAnsiTheme="majorBidi" w:cstheme="majorBidi"/>
        </w:rPr>
        <w:t>is the total number of alveolar compartments</w:t>
      </w:r>
      <w:r w:rsidR="004937BF" w:rsidRPr="00CA7F80">
        <w:rPr>
          <w:rFonts w:asciiTheme="majorBidi" w:hAnsiTheme="majorBidi" w:cstheme="majorBidi"/>
        </w:rPr>
        <w:t xml:space="preserve"> (for the results in this </w:t>
      </w:r>
      <w:r w:rsidR="00070F43">
        <w:rPr>
          <w:rFonts w:asciiTheme="majorBidi" w:hAnsiTheme="majorBidi" w:cstheme="majorBidi"/>
        </w:rPr>
        <w:t>study</w:t>
      </w:r>
      <w:r w:rsidR="004937BF" w:rsidRPr="00CA7F80">
        <w:rPr>
          <w:rFonts w:asciiTheme="majorBidi" w:hAnsiTheme="majorBidi" w:cstheme="majorBidi"/>
        </w:rPr>
        <w:t xml:space="preserve">, </w:t>
      </w:r>
      <m:oMath>
        <m:sSub>
          <m:sSubPr>
            <m:ctrlPr>
              <w:rPr>
                <w:rFonts w:ascii="Cambria Math" w:hAnsi="Cambria Math" w:cstheme="majorBidi"/>
                <w:i/>
              </w:rPr>
            </m:ctrlPr>
          </m:sSubPr>
          <m:e>
            <m:r>
              <w:rPr>
                <w:rFonts w:ascii="Cambria Math" w:hAnsi="Cambria Math" w:cstheme="majorBidi"/>
              </w:rPr>
              <m:t>N</m:t>
            </m:r>
          </m:e>
          <m:sub>
            <m:r>
              <w:rPr>
                <w:rFonts w:ascii="Cambria Math" w:hAnsi="Cambria Math" w:cstheme="majorBidi"/>
              </w:rPr>
              <m:t>A</m:t>
            </m:r>
          </m:sub>
        </m:sSub>
      </m:oMath>
      <w:r w:rsidR="004937BF" w:rsidRPr="00CA7F80">
        <w:rPr>
          <w:rFonts w:asciiTheme="majorBidi" w:hAnsiTheme="majorBidi" w:cstheme="majorBidi"/>
        </w:rPr>
        <w:t xml:space="preserve"> = 100).</w:t>
      </w:r>
      <w:r w:rsidRPr="00CA7F80">
        <w:rPr>
          <w:rFonts w:asciiTheme="majorBidi" w:hAnsiTheme="majorBidi" w:cstheme="majorBidi"/>
        </w:rPr>
        <w:t xml:space="preserve"> During inhalation,</w:t>
      </w:r>
      <m:oMath>
        <m:sSub>
          <m:sSubPr>
            <m:ctrlPr>
              <w:rPr>
                <w:rFonts w:ascii="Cambria Math" w:hAnsi="Cambria Math" w:cstheme="majorBidi"/>
              </w:rPr>
            </m:ctrlPr>
          </m:sSubPr>
          <m:e>
            <m:r>
              <w:rPr>
                <w:rFonts w:ascii="Cambria Math" w:hAnsi="Cambria Math" w:cstheme="majorBidi"/>
              </w:rPr>
              <m:t xml:space="preserve"> f</m:t>
            </m:r>
          </m:e>
          <m:sub>
            <m:r>
              <w:rPr>
                <w:rFonts w:ascii="Cambria Math" w:hAnsi="Cambria Math" w:cstheme="majorBidi"/>
              </w:rPr>
              <m:t>SD</m:t>
            </m:r>
          </m:sub>
        </m:sSub>
        <m:r>
          <w:rPr>
            <w:rFonts w:ascii="Cambria Math" w:hAnsi="Cambria Math" w:cstheme="majorBidi"/>
          </w:rPr>
          <m:t>&gt;0</m:t>
        </m:r>
      </m:oMath>
      <w:r w:rsidRPr="00CA7F80">
        <w:rPr>
          <w:rFonts w:asciiTheme="majorBidi" w:hAnsiTheme="majorBidi" w:cstheme="majorBidi"/>
        </w:rPr>
        <w:t xml:space="preserve">, while during exhalation </w:t>
      </w:r>
      <m:oMath>
        <m:sSub>
          <m:sSubPr>
            <m:ctrlPr>
              <w:rPr>
                <w:rFonts w:ascii="Cambria Math" w:hAnsi="Cambria Math" w:cstheme="majorBidi"/>
              </w:rPr>
            </m:ctrlPr>
          </m:sSubPr>
          <m:e>
            <m:r>
              <w:rPr>
                <w:rFonts w:ascii="Cambria Math" w:hAnsi="Cambria Math" w:cstheme="majorBidi"/>
              </w:rPr>
              <m:t xml:space="preserve"> f</m:t>
            </m:r>
          </m:e>
          <m:sub>
            <m:r>
              <w:rPr>
                <w:rFonts w:ascii="Cambria Math" w:hAnsi="Cambria Math" w:cstheme="majorBidi"/>
              </w:rPr>
              <m:t>SD</m:t>
            </m:r>
          </m:sub>
        </m:sSub>
        <m:r>
          <w:rPr>
            <w:rFonts w:ascii="Cambria Math" w:hAnsi="Cambria Math" w:cstheme="majorBidi"/>
          </w:rPr>
          <m:t>&lt;0</m:t>
        </m:r>
      </m:oMath>
      <w:r w:rsidRPr="00CA7F80">
        <w:rPr>
          <w:rFonts w:asciiTheme="majorBidi" w:hAnsiTheme="majorBidi" w:cstheme="majorBidi"/>
        </w:rPr>
        <w:t>.</w:t>
      </w:r>
    </w:p>
    <w:p w14:paraId="4958A148" w14:textId="77777777" w:rsidR="00CD1F45" w:rsidRPr="00CA7F80" w:rsidRDefault="00CD1F45" w:rsidP="00CD1F45">
      <w:pPr>
        <w:jc w:val="both"/>
        <w:rPr>
          <w:rFonts w:asciiTheme="majorBidi" w:hAnsiTheme="majorBidi" w:cstheme="majorBidi"/>
        </w:rPr>
      </w:pPr>
      <w:r w:rsidRPr="00CA7F80">
        <w:rPr>
          <w:rFonts w:asciiTheme="majorBidi" w:hAnsiTheme="majorBidi" w:cstheme="majorBidi"/>
        </w:rPr>
        <w:t>In the above equations:</w:t>
      </w:r>
    </w:p>
    <w:p w14:paraId="1CF87872" w14:textId="48F9092B" w:rsidR="007651C7" w:rsidRPr="007651C7" w:rsidRDefault="00CD1F45" w:rsidP="007651C7">
      <w:pPr>
        <w:jc w:val="both"/>
      </w:pPr>
      <w:proofErr w:type="spellStart"/>
      <w:r w:rsidRPr="00D51964">
        <w:rPr>
          <w:i/>
          <w:iCs/>
        </w:rPr>
        <w:t>R</w:t>
      </w:r>
      <w:r w:rsidRPr="00D51964">
        <w:rPr>
          <w:i/>
          <w:iCs/>
          <w:vertAlign w:val="subscript"/>
        </w:rPr>
        <w:t>L_aw</w:t>
      </w:r>
      <w:proofErr w:type="spellEnd"/>
      <w:r w:rsidRPr="00D51964">
        <w:rPr>
          <w:i/>
          <w:iCs/>
          <w:vertAlign w:val="subscript"/>
        </w:rPr>
        <w:t xml:space="preserve">, </w:t>
      </w:r>
      <w:proofErr w:type="spellStart"/>
      <w:r w:rsidRPr="00D51964">
        <w:rPr>
          <w:i/>
          <w:iCs/>
          <w:vertAlign w:val="subscript"/>
        </w:rPr>
        <w:t>i</w:t>
      </w:r>
      <w:proofErr w:type="spellEnd"/>
      <w:r w:rsidRPr="00CD1F45">
        <w:t xml:space="preserve"> is the lower airway resistance, and is equal to </w:t>
      </w:r>
      <m:oMath>
        <m:sSub>
          <m:sSubPr>
            <m:ctrlPr>
              <w:rPr>
                <w:rFonts w:ascii="Cambria Math" w:hAnsi="Cambria Math"/>
                <w:i/>
              </w:rPr>
            </m:ctrlPr>
          </m:sSubPr>
          <m:e>
            <m:r>
              <m:rPr>
                <m:nor/>
              </m:rPr>
              <w:rPr>
                <w:i/>
                <w:lang w:val="pt-BR"/>
              </w:rPr>
              <m:t>R</m:t>
            </m:r>
          </m:e>
          <m:sub>
            <m:r>
              <m:rPr>
                <m:nor/>
              </m:rPr>
              <w:rPr>
                <w:i/>
                <w:lang w:val="pt-BR"/>
              </w:rPr>
              <m:t>B</m:t>
            </m:r>
          </m:sub>
        </m:sSub>
        <m:r>
          <w:rPr>
            <w:rFonts w:ascii="Cambria Math" w:hAnsi="Cambria Math"/>
            <w:lang w:val="pt-BR"/>
          </w:rPr>
          <m:t>+</m:t>
        </m:r>
        <m:sSub>
          <m:sSubPr>
            <m:ctrlPr>
              <w:rPr>
                <w:rFonts w:ascii="Cambria Math" w:hAnsi="Cambria Math"/>
                <w:i/>
              </w:rPr>
            </m:ctrlPr>
          </m:sSubPr>
          <m:e>
            <m:r>
              <m:rPr>
                <m:nor/>
              </m:rPr>
              <w:rPr>
                <w:i/>
                <w:lang w:val="pt-BR"/>
              </w:rPr>
              <m:t>R</m:t>
            </m:r>
          </m:e>
          <m:sub>
            <m:r>
              <m:rPr>
                <m:nor/>
              </m:rPr>
              <w:rPr>
                <w:i/>
                <w:lang w:val="pt-BR"/>
              </w:rPr>
              <m:t>A,</m:t>
            </m:r>
            <m:r>
              <w:rPr>
                <w:rFonts w:ascii="Cambria Math" w:hAnsi="Cambria Math"/>
              </w:rPr>
              <m:t>i</m:t>
            </m:r>
          </m:sub>
        </m:sSub>
      </m:oMath>
      <w:r w:rsidRPr="00CD1F45">
        <w:t xml:space="preserve"> where </w:t>
      </w:r>
      <w:r w:rsidRPr="00D51964">
        <w:rPr>
          <w:i/>
          <w:iCs/>
        </w:rPr>
        <w:t>R</w:t>
      </w:r>
      <w:r w:rsidRPr="00D51964">
        <w:rPr>
          <w:i/>
          <w:iCs/>
          <w:vertAlign w:val="subscript"/>
        </w:rPr>
        <w:t>B</w:t>
      </w:r>
      <w:r w:rsidRPr="00CD1F45">
        <w:t xml:space="preserve"> is </w:t>
      </w:r>
      <w:r w:rsidRPr="00CD1F45">
        <w:rPr>
          <w:lang w:val="en-IE"/>
        </w:rPr>
        <w:t>the resistance of the bronchi and bronchioles</w:t>
      </w:r>
      <w:r w:rsidRPr="00CD1F45">
        <w:t xml:space="preserve">, and </w:t>
      </w:r>
      <w:proofErr w:type="spellStart"/>
      <w:proofErr w:type="gramStart"/>
      <w:r w:rsidRPr="00831FD0">
        <w:rPr>
          <w:i/>
          <w:iCs/>
        </w:rPr>
        <w:t>R</w:t>
      </w:r>
      <w:r w:rsidRPr="00831FD0">
        <w:rPr>
          <w:i/>
          <w:iCs/>
          <w:vertAlign w:val="subscript"/>
        </w:rPr>
        <w:t>A,i</w:t>
      </w:r>
      <w:proofErr w:type="spellEnd"/>
      <w:proofErr w:type="gramEnd"/>
      <w:r w:rsidRPr="00CD1F45">
        <w:t xml:space="preserve"> is </w:t>
      </w:r>
      <w:r w:rsidRPr="00CD1F45">
        <w:rPr>
          <w:lang w:val="en-IE"/>
        </w:rPr>
        <w:t xml:space="preserve">the inlet resistance of the </w:t>
      </w:r>
      <w:proofErr w:type="spellStart"/>
      <w:r w:rsidRPr="00CD1F45">
        <w:rPr>
          <w:i/>
        </w:rPr>
        <w:t>i</w:t>
      </w:r>
      <w:r w:rsidRPr="00CD1F45">
        <w:rPr>
          <w:i/>
          <w:vertAlign w:val="superscript"/>
        </w:rPr>
        <w:t>th</w:t>
      </w:r>
      <w:proofErr w:type="spellEnd"/>
      <w:r w:rsidRPr="00CD1F45">
        <w:t xml:space="preserve"> alveolar compartment</w:t>
      </w:r>
      <w:r w:rsidR="007651C7">
        <w:t xml:space="preserve"> </w:t>
      </w:r>
      <w:r w:rsidR="007651C7" w:rsidRPr="007651C7">
        <w:t>which is defined by:</w:t>
      </w:r>
    </w:p>
    <w:p w14:paraId="03316F81" w14:textId="5BD6BD94" w:rsidR="007651C7" w:rsidRPr="007651C7" w:rsidRDefault="00000000" w:rsidP="00870ED3">
      <w:pPr>
        <w:jc w:val="right"/>
      </w:pPr>
      <m:oMath>
        <m:sSub>
          <m:sSubPr>
            <m:ctrlPr>
              <w:rPr>
                <w:rFonts w:ascii="Cambria Math" w:hAnsi="Cambria Math"/>
              </w:rPr>
            </m:ctrlPr>
          </m:sSubPr>
          <m:e>
            <m:r>
              <w:rPr>
                <w:rFonts w:ascii="Cambria Math" w:hAnsi="Cambria Math"/>
              </w:rPr>
              <m:t>R</m:t>
            </m:r>
          </m:e>
          <m:sub>
            <m:r>
              <w:rPr>
                <w:rFonts w:ascii="Cambria Math" w:hAnsi="Cambria Math"/>
              </w:rPr>
              <m:t>A</m:t>
            </m:r>
            <m:r>
              <m:rPr>
                <m:sty m:val="p"/>
              </m:rPr>
              <w:rPr>
                <w:rFonts w:ascii="Cambria Math" w:hAnsi="Cambria Math"/>
              </w:rPr>
              <m:t>,</m:t>
            </m:r>
            <m:r>
              <w:rPr>
                <w:rFonts w:ascii="Cambria Math" w:hAnsi="Cambria Math"/>
              </w:rPr>
              <m:t>i</m:t>
            </m:r>
          </m:sub>
        </m:sSub>
        <m:r>
          <m:rPr>
            <m:sty m:val="p"/>
          </m:rPr>
          <w:rPr>
            <w:rFonts w:ascii="Cambria Math" w:hAnsi="Cambria Math"/>
          </w:rPr>
          <m:t>=</m:t>
        </m:r>
        <m:sSub>
          <m:sSubPr>
            <m:ctrlPr>
              <w:rPr>
                <w:rFonts w:ascii="Cambria Math" w:hAnsi="Cambria Math"/>
              </w:rPr>
            </m:ctrlPr>
          </m:sSubPr>
          <m:e>
            <m:r>
              <w:rPr>
                <w:rFonts w:ascii="Cambria Math" w:hAnsi="Cambria Math"/>
              </w:rPr>
              <m:t>m</m:t>
            </m:r>
          </m:e>
          <m:sub>
            <m:r>
              <w:rPr>
                <w:rFonts w:ascii="Cambria Math" w:hAnsi="Cambria Math"/>
              </w:rPr>
              <m:t>i</m:t>
            </m:r>
          </m:sub>
        </m:sSub>
        <m:sSub>
          <m:sSubPr>
            <m:ctrlPr>
              <w:rPr>
                <w:rFonts w:ascii="Cambria Math" w:hAnsi="Cambria Math"/>
              </w:rPr>
            </m:ctrlPr>
          </m:sSubPr>
          <m:e>
            <m:r>
              <w:rPr>
                <w:rFonts w:ascii="Cambria Math" w:hAnsi="Cambria Math"/>
              </w:rPr>
              <m:t>R</m:t>
            </m:r>
          </m:e>
          <m:sub>
            <m:r>
              <w:rPr>
                <w:rFonts w:ascii="Cambria Math" w:hAnsi="Cambria Math"/>
              </w:rPr>
              <m:t>A</m:t>
            </m:r>
            <m:r>
              <m:rPr>
                <m:sty m:val="p"/>
              </m:rPr>
              <w:rPr>
                <w:rFonts w:ascii="Cambria Math" w:hAnsi="Cambria Math"/>
              </w:rPr>
              <m:t>0</m:t>
            </m:r>
          </m:sub>
        </m:sSub>
      </m:oMath>
      <w:r w:rsidR="00831FD0">
        <w:rPr>
          <w:rFonts w:eastAsiaTheme="minorEastAsia"/>
        </w:rPr>
        <w:tab/>
      </w:r>
      <w:r w:rsidR="00831FD0">
        <w:rPr>
          <w:rFonts w:eastAsiaTheme="minorEastAsia"/>
        </w:rPr>
        <w:tab/>
      </w:r>
      <w:r w:rsidR="00870ED3">
        <w:rPr>
          <w:rFonts w:eastAsiaTheme="minorEastAsia"/>
        </w:rPr>
        <w:tab/>
      </w:r>
      <w:r w:rsidR="00870ED3">
        <w:rPr>
          <w:rFonts w:eastAsiaTheme="minorEastAsia"/>
        </w:rPr>
        <w:tab/>
      </w:r>
      <w:r w:rsidR="00870ED3">
        <w:rPr>
          <w:rFonts w:eastAsiaTheme="minorEastAsia"/>
        </w:rPr>
        <w:tab/>
      </w:r>
      <w:r w:rsidR="00831FD0">
        <w:rPr>
          <w:rFonts w:eastAsiaTheme="minorEastAsia"/>
        </w:rPr>
        <w:tab/>
      </w:r>
      <w:r w:rsidR="00831FD0" w:rsidRPr="00831FD0">
        <w:rPr>
          <w:rFonts w:asciiTheme="majorBidi" w:eastAsiaTheme="minorEastAsia" w:hAnsiTheme="majorBidi" w:cstheme="majorBidi"/>
        </w:rPr>
        <w:t>(3)</w:t>
      </w:r>
    </w:p>
    <w:p w14:paraId="1A8F6349" w14:textId="04888C07" w:rsidR="007651C7" w:rsidRPr="004937BF" w:rsidRDefault="007651C7" w:rsidP="007651C7">
      <w:pPr>
        <w:jc w:val="both"/>
        <w:rPr>
          <w:rFonts w:asciiTheme="majorBidi" w:hAnsiTheme="majorBidi" w:cstheme="majorBidi"/>
        </w:rPr>
      </w:pPr>
      <w:r w:rsidRPr="007651C7">
        <w:t xml:space="preserve">where </w:t>
      </w:r>
      <m:oMath>
        <m:sSub>
          <m:sSubPr>
            <m:ctrlPr>
              <w:rPr>
                <w:rFonts w:ascii="Cambria Math" w:hAnsi="Cambria Math"/>
              </w:rPr>
            </m:ctrlPr>
          </m:sSubPr>
          <m:e>
            <m:r>
              <w:rPr>
                <w:rFonts w:ascii="Cambria Math" w:hAnsi="Cambria Math"/>
              </w:rPr>
              <m:t>R</m:t>
            </m:r>
          </m:e>
          <m:sub>
            <m:r>
              <w:rPr>
                <w:rFonts w:ascii="Cambria Math" w:hAnsi="Cambria Math"/>
              </w:rPr>
              <m:t>A</m:t>
            </m:r>
            <m:r>
              <m:rPr>
                <m:sty m:val="p"/>
              </m:rPr>
              <w:rPr>
                <w:rFonts w:ascii="Cambria Math" w:hAnsi="Cambria Math"/>
              </w:rPr>
              <m:t>0</m:t>
            </m:r>
          </m:sub>
        </m:sSub>
      </m:oMath>
      <w:r w:rsidR="00CA7F80">
        <w:rPr>
          <w:rFonts w:eastAsiaTheme="minorEastAsia"/>
        </w:rPr>
        <w:t xml:space="preserve"> </w:t>
      </w:r>
      <w:r w:rsidRPr="007651C7">
        <w:t xml:space="preserve">corresponds to the default bronchial inlet resistance of an alveolar compartment. </w:t>
      </w:r>
      <m:oMath>
        <m:sSub>
          <m:sSubPr>
            <m:ctrlPr>
              <w:rPr>
                <w:rFonts w:ascii="Cambria Math" w:hAnsi="Cambria Math"/>
              </w:rPr>
            </m:ctrlPr>
          </m:sSubPr>
          <m:e>
            <m:r>
              <w:rPr>
                <w:rFonts w:ascii="Cambria Math" w:hAnsi="Cambria Math"/>
              </w:rPr>
              <m:t>R</m:t>
            </m:r>
          </m:e>
          <m:sub>
            <m:r>
              <w:rPr>
                <w:rFonts w:ascii="Cambria Math" w:hAnsi="Cambria Math"/>
              </w:rPr>
              <m:t>A</m:t>
            </m:r>
            <m:r>
              <m:rPr>
                <m:sty m:val="p"/>
              </m:rPr>
              <w:rPr>
                <w:rFonts w:ascii="Cambria Math" w:hAnsi="Cambria Math"/>
              </w:rPr>
              <m:t>0</m:t>
            </m:r>
          </m:sub>
        </m:sSub>
      </m:oMath>
      <w:r w:rsidRPr="007651C7">
        <w:t xml:space="preserve"> is </w:t>
      </w:r>
      <w:r w:rsidR="00370A32">
        <w:t>normally distributed</w:t>
      </w:r>
      <w:r w:rsidR="00870ED3">
        <w:t xml:space="preserve"> around</w:t>
      </w:r>
      <w:r w:rsidRPr="007651C7">
        <w:t xml:space="preserve"> </w:t>
      </w:r>
      <w:r w:rsidR="00870ED3">
        <w:t>the mean value</w:t>
      </w:r>
      <w:r w:rsidRPr="007651C7">
        <w:t xml:space="preserve"> </w:t>
      </w:r>
      <w:r w:rsidR="00870ED3">
        <w:t xml:space="preserve">of </w:t>
      </w:r>
      <m:oMath>
        <m:sSup>
          <m:sSupPr>
            <m:ctrlPr>
              <w:rPr>
                <w:rFonts w:ascii="Cambria Math" w:hAnsi="Cambria Math"/>
              </w:rPr>
            </m:ctrlPr>
          </m:sSupPr>
          <m:e>
            <m:r>
              <m:rPr>
                <m:sty m:val="p"/>
              </m:rPr>
              <w:rPr>
                <w:rFonts w:ascii="Cambria Math" w:hAnsi="Cambria Math"/>
              </w:rPr>
              <m:t>10</m:t>
            </m:r>
          </m:e>
          <m:sup>
            <m:r>
              <m:rPr>
                <m:sty m:val="p"/>
              </m:rPr>
              <w:rPr>
                <w:rFonts w:ascii="Cambria Math" w:hAnsi="Cambria Math"/>
              </w:rPr>
              <m:t>-7</m:t>
            </m:r>
          </m:sup>
        </m:sSup>
        <m:r>
          <w:rPr>
            <w:rFonts w:ascii="Cambria Math" w:hAnsi="Cambria Math"/>
          </w:rPr>
          <m:t>×</m:t>
        </m:r>
        <m:sSub>
          <m:sSubPr>
            <m:ctrlPr>
              <w:rPr>
                <w:rFonts w:ascii="Cambria Math" w:hAnsi="Cambria Math"/>
                <w:i/>
              </w:rPr>
            </m:ctrlPr>
          </m:sSubPr>
          <m:e>
            <m:r>
              <w:rPr>
                <w:rFonts w:ascii="Cambria Math" w:hAnsi="Cambria Math"/>
              </w:rPr>
              <m:t>N</m:t>
            </m:r>
          </m:e>
          <m:sub>
            <m:r>
              <w:rPr>
                <w:rFonts w:ascii="Cambria Math" w:hAnsi="Cambria Math"/>
              </w:rPr>
              <m:t>A</m:t>
            </m:r>
          </m:sub>
        </m:sSub>
      </m:oMath>
      <w:r w:rsidRPr="007651C7">
        <w:t xml:space="preserve"> (the inlet resistance is higher for a model with more compartments as the volume of each compartment decreases) for a healthy lung</w:t>
      </w:r>
      <w:r>
        <w:t xml:space="preserve">. </w:t>
      </w:r>
      <m:oMath>
        <m:sSub>
          <m:sSubPr>
            <m:ctrlPr>
              <w:rPr>
                <w:rFonts w:ascii="Cambria Math" w:hAnsi="Cambria Math"/>
              </w:rPr>
            </m:ctrlPr>
          </m:sSubPr>
          <m:e>
            <m:r>
              <w:rPr>
                <w:rFonts w:ascii="Cambria Math" w:hAnsi="Cambria Math"/>
              </w:rPr>
              <m:t>m</m:t>
            </m:r>
          </m:e>
          <m:sub>
            <m:r>
              <w:rPr>
                <w:rFonts w:ascii="Cambria Math" w:hAnsi="Cambria Math"/>
              </w:rPr>
              <m:t>i</m:t>
            </m:r>
          </m:sub>
        </m:sSub>
      </m:oMath>
      <w:r w:rsidRPr="007651C7">
        <w:t xml:space="preserve"> is a coefficient of the airway resistance, representing a </w:t>
      </w:r>
      <w:r w:rsidRPr="004937BF">
        <w:rPr>
          <w:rFonts w:asciiTheme="majorBidi" w:hAnsiTheme="majorBidi" w:cstheme="majorBidi"/>
        </w:rPr>
        <w:t>dynamic change in airway resistance and is determined by the equation:</w:t>
      </w:r>
    </w:p>
    <w:p w14:paraId="09E09C93" w14:textId="47434468" w:rsidR="007651C7" w:rsidRPr="004937BF" w:rsidRDefault="00000000" w:rsidP="00870ED3">
      <w:pPr>
        <w:jc w:val="right"/>
        <w:rPr>
          <w:rFonts w:asciiTheme="majorBidi" w:hAnsiTheme="majorBidi" w:cstheme="majorBidi"/>
        </w:rPr>
      </w:pPr>
      <m:oMath>
        <m:sSub>
          <m:sSubPr>
            <m:ctrlPr>
              <w:rPr>
                <w:rFonts w:ascii="Cambria Math" w:hAnsi="Cambria Math" w:cstheme="majorBidi"/>
              </w:rPr>
            </m:ctrlPr>
          </m:sSubPr>
          <m:e>
            <m:r>
              <w:rPr>
                <w:rFonts w:ascii="Cambria Math" w:hAnsi="Cambria Math" w:cstheme="majorBidi"/>
              </w:rPr>
              <m:t>m</m:t>
            </m:r>
          </m:e>
          <m:sub>
            <m:r>
              <w:rPr>
                <w:rFonts w:ascii="Cambria Math" w:hAnsi="Cambria Math" w:cstheme="majorBidi"/>
              </w:rPr>
              <m:t>i</m:t>
            </m:r>
          </m:sub>
        </m:sSub>
        <m:r>
          <m:rPr>
            <m:sty m:val="p"/>
          </m:rPr>
          <w:rPr>
            <w:rFonts w:ascii="Cambria Math" w:hAnsi="Cambria Math" w:cstheme="majorBidi"/>
          </w:rPr>
          <m:t>=</m:t>
        </m:r>
        <m:d>
          <m:dPr>
            <m:begChr m:val="{"/>
            <m:endChr m:val=""/>
            <m:ctrlPr>
              <w:rPr>
                <w:rFonts w:ascii="Cambria Math" w:hAnsi="Cambria Math" w:cstheme="majorBidi"/>
              </w:rPr>
            </m:ctrlPr>
          </m:dPr>
          <m:e>
            <m:eqArr>
              <m:eqArrPr>
                <m:ctrlPr>
                  <w:rPr>
                    <w:rFonts w:ascii="Cambria Math" w:hAnsi="Cambria Math" w:cstheme="majorBidi"/>
                  </w:rPr>
                </m:ctrlPr>
              </m:eqArrPr>
              <m:e>
                <m:r>
                  <m:rPr>
                    <m:sty m:val="p"/>
                  </m:rPr>
                  <w:rPr>
                    <w:rFonts w:ascii="Cambria Math" w:hAnsi="Cambria Math" w:cstheme="majorBidi"/>
                  </w:rPr>
                  <m:t xml:space="preserve">1,        </m:t>
                </m:r>
                <m:sSub>
                  <m:sSubPr>
                    <m:ctrlPr>
                      <w:rPr>
                        <w:rFonts w:ascii="Cambria Math" w:hAnsi="Cambria Math" w:cstheme="majorBidi"/>
                      </w:rPr>
                    </m:ctrlPr>
                  </m:sSubPr>
                  <m:e>
                    <m:r>
                      <m:rPr>
                        <m:sty m:val="p"/>
                      </m:rPr>
                      <w:rPr>
                        <w:rFonts w:ascii="Cambria Math" w:hAnsi="Cambria Math" w:cstheme="majorBidi"/>
                      </w:rPr>
                      <m:t>t</m:t>
                    </m:r>
                  </m:e>
                  <m:sub>
                    <m:r>
                      <m:rPr>
                        <m:sty m:val="p"/>
                      </m:rPr>
                      <w:rPr>
                        <w:rFonts w:ascii="Cambria Math" w:hAnsi="Cambria Math" w:cstheme="majorBidi"/>
                      </w:rPr>
                      <m:t>o,</m:t>
                    </m:r>
                    <m:r>
                      <w:rPr>
                        <w:rFonts w:ascii="Cambria Math" w:hAnsi="Cambria Math" w:cstheme="majorBidi"/>
                      </w:rPr>
                      <m:t>i</m:t>
                    </m:r>
                  </m:sub>
                </m:sSub>
                <m:r>
                  <m:rPr>
                    <m:sty m:val="p"/>
                  </m:rPr>
                  <w:rPr>
                    <w:rFonts w:ascii="Cambria Math" w:hAnsi="Cambria Math" w:cstheme="majorBidi"/>
                  </w:rPr>
                  <m:t xml:space="preserve">≤0 </m:t>
                </m:r>
              </m:e>
              <m:e>
                <m:sSup>
                  <m:sSupPr>
                    <m:ctrlPr>
                      <w:rPr>
                        <w:rFonts w:ascii="Cambria Math" w:hAnsi="Cambria Math" w:cstheme="majorBidi"/>
                      </w:rPr>
                    </m:ctrlPr>
                  </m:sSupPr>
                  <m:e>
                    <m:r>
                      <m:rPr>
                        <m:sty m:val="p"/>
                      </m:rPr>
                      <w:rPr>
                        <w:rFonts w:ascii="Cambria Math" w:hAnsi="Cambria Math" w:cstheme="majorBidi"/>
                      </w:rPr>
                      <m:t>10</m:t>
                    </m:r>
                  </m:e>
                  <m:sup>
                    <m:r>
                      <m:rPr>
                        <m:sty m:val="p"/>
                      </m:rPr>
                      <w:rPr>
                        <w:rFonts w:ascii="Cambria Math" w:hAnsi="Cambria Math" w:cstheme="majorBidi"/>
                      </w:rPr>
                      <m:t>15</m:t>
                    </m:r>
                  </m:sup>
                </m:sSup>
                <m:r>
                  <w:rPr>
                    <w:rFonts w:ascii="Cambria Math" w:hAnsi="Cambria Math" w:cstheme="majorBidi"/>
                  </w:rPr>
                  <m:t xml:space="preserve">,  </m:t>
                </m:r>
                <m:sSub>
                  <m:sSubPr>
                    <m:ctrlPr>
                      <w:rPr>
                        <w:rFonts w:ascii="Cambria Math" w:hAnsi="Cambria Math" w:cstheme="majorBidi"/>
                      </w:rPr>
                    </m:ctrlPr>
                  </m:sSubPr>
                  <m:e>
                    <m:r>
                      <m:rPr>
                        <m:sty m:val="p"/>
                      </m:rPr>
                      <w:rPr>
                        <w:rFonts w:ascii="Cambria Math" w:hAnsi="Cambria Math" w:cstheme="majorBidi"/>
                      </w:rPr>
                      <m:t>t</m:t>
                    </m:r>
                  </m:e>
                  <m:sub>
                    <m:r>
                      <m:rPr>
                        <m:sty m:val="p"/>
                      </m:rPr>
                      <w:rPr>
                        <w:rFonts w:ascii="Cambria Math" w:hAnsi="Cambria Math" w:cstheme="majorBidi"/>
                      </w:rPr>
                      <m:t>o,</m:t>
                    </m:r>
                    <m:r>
                      <w:rPr>
                        <w:rFonts w:ascii="Cambria Math" w:hAnsi="Cambria Math" w:cstheme="majorBidi"/>
                      </w:rPr>
                      <m:t>i</m:t>
                    </m:r>
                  </m:sub>
                </m:sSub>
                <m:r>
                  <m:rPr>
                    <m:sty m:val="p"/>
                  </m:rPr>
                  <w:rPr>
                    <w:rFonts w:ascii="Cambria Math" w:hAnsi="Cambria Math" w:cstheme="majorBidi"/>
                  </w:rPr>
                  <m:t>&gt;</m:t>
                </m:r>
                <m:r>
                  <w:rPr>
                    <w:rFonts w:ascii="Cambria Math" w:hAnsi="Cambria Math" w:cstheme="majorBidi"/>
                  </w:rPr>
                  <m:t xml:space="preserve">0  </m:t>
                </m:r>
              </m:e>
            </m:eqArr>
          </m:e>
        </m:d>
        <m:r>
          <m:rPr>
            <m:nor/>
          </m:rPr>
          <w:rPr>
            <w:rFonts w:ascii="Cambria Math" w:hAnsiTheme="majorBidi" w:cstheme="majorBidi"/>
          </w:rPr>
          <m:t xml:space="preserve">          </m:t>
        </m:r>
        <m:r>
          <m:rPr>
            <m:nor/>
          </m:rPr>
          <w:rPr>
            <w:rFonts w:asciiTheme="majorBidi" w:hAnsiTheme="majorBidi" w:cstheme="majorBidi"/>
          </w:rPr>
          <m:t>for</m:t>
        </m:r>
        <m:r>
          <m:rPr>
            <m:nor/>
          </m:rPr>
          <w:rPr>
            <w:rFonts w:ascii="Cambria Math" w:hAnsiTheme="majorBidi" w:cstheme="majorBidi"/>
          </w:rPr>
          <m:t xml:space="preserve"> </m:t>
        </m:r>
        <m:r>
          <w:rPr>
            <w:rFonts w:ascii="Cambria Math" w:hAnsi="Cambria Math" w:cstheme="majorBidi"/>
          </w:rPr>
          <m:t>i</m:t>
        </m:r>
        <m:r>
          <m:rPr>
            <m:sty m:val="p"/>
          </m:rPr>
          <w:rPr>
            <w:rFonts w:ascii="Cambria Math" w:hAnsi="Cambria Math" w:cstheme="majorBidi"/>
          </w:rPr>
          <m:t>=1, …,</m:t>
        </m:r>
        <m:sSub>
          <m:sSubPr>
            <m:ctrlPr>
              <w:rPr>
                <w:rFonts w:ascii="Cambria Math" w:hAnsi="Cambria Math" w:cstheme="majorBidi"/>
              </w:rPr>
            </m:ctrlPr>
          </m:sSubPr>
          <m:e>
            <m:r>
              <w:rPr>
                <w:rFonts w:ascii="Cambria Math" w:hAnsi="Cambria Math" w:cstheme="majorBidi"/>
              </w:rPr>
              <m:t>N</m:t>
            </m:r>
          </m:e>
          <m:sub>
            <m:r>
              <w:rPr>
                <w:rFonts w:ascii="Cambria Math" w:hAnsi="Cambria Math" w:cstheme="majorBidi"/>
              </w:rPr>
              <m:t>A</m:t>
            </m:r>
          </m:sub>
        </m:sSub>
      </m:oMath>
      <w:r w:rsidR="007651C7" w:rsidRPr="004937BF">
        <w:rPr>
          <w:rFonts w:asciiTheme="majorBidi" w:hAnsiTheme="majorBidi" w:cstheme="majorBidi"/>
        </w:rPr>
        <w:tab/>
      </w:r>
      <w:r w:rsidR="00870ED3">
        <w:rPr>
          <w:rFonts w:asciiTheme="majorBidi" w:hAnsiTheme="majorBidi" w:cstheme="majorBidi"/>
        </w:rPr>
        <w:tab/>
      </w:r>
      <w:r w:rsidR="00870ED3">
        <w:rPr>
          <w:rFonts w:asciiTheme="majorBidi" w:hAnsiTheme="majorBidi" w:cstheme="majorBidi"/>
        </w:rPr>
        <w:tab/>
      </w:r>
      <w:r w:rsidR="00D51964">
        <w:rPr>
          <w:rFonts w:asciiTheme="majorBidi" w:hAnsiTheme="majorBidi" w:cstheme="majorBidi"/>
        </w:rPr>
        <w:tab/>
      </w:r>
      <w:r w:rsidR="007651C7" w:rsidRPr="004937BF">
        <w:rPr>
          <w:rFonts w:asciiTheme="majorBidi" w:hAnsiTheme="majorBidi" w:cstheme="majorBidi"/>
        </w:rPr>
        <w:t>(</w:t>
      </w:r>
      <w:r w:rsidR="00831FD0">
        <w:rPr>
          <w:rFonts w:asciiTheme="majorBidi" w:hAnsiTheme="majorBidi" w:cstheme="majorBidi"/>
        </w:rPr>
        <w:t>4</w:t>
      </w:r>
      <w:r w:rsidR="007651C7" w:rsidRPr="004937BF">
        <w:rPr>
          <w:rFonts w:asciiTheme="majorBidi" w:hAnsiTheme="majorBidi" w:cstheme="majorBidi"/>
        </w:rPr>
        <w:t>)</w:t>
      </w:r>
    </w:p>
    <w:p w14:paraId="08E36E99" w14:textId="77777777" w:rsidR="007651C7" w:rsidRPr="004937BF" w:rsidRDefault="007651C7" w:rsidP="007651C7">
      <w:pPr>
        <w:jc w:val="both"/>
        <w:rPr>
          <w:rFonts w:asciiTheme="majorBidi" w:hAnsiTheme="majorBidi" w:cstheme="majorBidi"/>
        </w:rPr>
      </w:pPr>
      <w:proofErr w:type="gramStart"/>
      <w:r w:rsidRPr="004937BF">
        <w:rPr>
          <w:rFonts w:asciiTheme="majorBidi" w:hAnsiTheme="majorBidi" w:cstheme="majorBidi"/>
        </w:rPr>
        <w:t>where</w:t>
      </w:r>
      <w:proofErr w:type="gramEnd"/>
      <w:r w:rsidRPr="004937BF">
        <w:rPr>
          <w:rFonts w:asciiTheme="majorBidi" w:hAnsiTheme="majorBidi" w:cstheme="majorBidi"/>
        </w:rPr>
        <w:t xml:space="preserve">, </w:t>
      </w:r>
    </w:p>
    <w:p w14:paraId="68302E2E" w14:textId="613AF4E5" w:rsidR="00CD1F45" w:rsidRPr="004937BF" w:rsidRDefault="00000000" w:rsidP="00831FD0">
      <w:pPr>
        <w:jc w:val="right"/>
        <w:rPr>
          <w:rFonts w:asciiTheme="majorBidi" w:hAnsiTheme="majorBidi" w:cstheme="majorBidi"/>
        </w:rPr>
      </w:pPr>
      <m:oMath>
        <m:sSub>
          <m:sSubPr>
            <m:ctrlPr>
              <w:rPr>
                <w:rFonts w:ascii="Cambria Math" w:hAnsi="Cambria Math" w:cstheme="majorBidi"/>
              </w:rPr>
            </m:ctrlPr>
          </m:sSubPr>
          <m:e>
            <m:r>
              <m:rPr>
                <m:sty m:val="p"/>
              </m:rPr>
              <w:rPr>
                <w:rFonts w:ascii="Cambria Math" w:hAnsi="Cambria Math" w:cstheme="majorBidi"/>
              </w:rPr>
              <m:t>t</m:t>
            </m:r>
          </m:e>
          <m:sub>
            <m:r>
              <m:rPr>
                <m:sty m:val="p"/>
              </m:rPr>
              <w:rPr>
                <w:rFonts w:ascii="Cambria Math" w:hAnsi="Cambria Math" w:cstheme="majorBidi"/>
              </w:rPr>
              <m:t xml:space="preserve">o, </m:t>
            </m:r>
            <m:r>
              <w:rPr>
                <w:rFonts w:ascii="Cambria Math" w:hAnsi="Cambria Math" w:cstheme="majorBidi"/>
              </w:rPr>
              <m:t>i</m:t>
            </m:r>
          </m:sub>
        </m:sSub>
        <m:r>
          <m:rPr>
            <m:sty m:val="p"/>
          </m:rPr>
          <w:rPr>
            <w:rFonts w:ascii="Cambria Math" w:hAnsi="Cambria Math" w:cstheme="majorBidi"/>
          </w:rPr>
          <m:t>=</m:t>
        </m:r>
        <m:d>
          <m:dPr>
            <m:begChr m:val="{"/>
            <m:endChr m:val=""/>
            <m:ctrlPr>
              <w:rPr>
                <w:rFonts w:ascii="Cambria Math" w:hAnsi="Cambria Math" w:cstheme="majorBidi"/>
              </w:rPr>
            </m:ctrlPr>
          </m:dPr>
          <m:e>
            <m:eqArr>
              <m:eqArrPr>
                <m:ctrlPr>
                  <w:rPr>
                    <w:rFonts w:ascii="Cambria Math" w:hAnsi="Cambria Math" w:cstheme="majorBidi"/>
                  </w:rPr>
                </m:ctrlPr>
              </m:eqArrPr>
              <m:e>
                <m:sSub>
                  <m:sSubPr>
                    <m:ctrlPr>
                      <w:rPr>
                        <w:rFonts w:ascii="Cambria Math" w:hAnsi="Cambria Math" w:cstheme="majorBidi"/>
                      </w:rPr>
                    </m:ctrlPr>
                  </m:sSubPr>
                  <m:e>
                    <m:r>
                      <m:rPr>
                        <m:sty m:val="p"/>
                      </m:rPr>
                      <w:rPr>
                        <w:rFonts w:ascii="Cambria Math" w:hAnsi="Cambria Math" w:cstheme="majorBidi"/>
                      </w:rPr>
                      <m:t>t</m:t>
                    </m:r>
                  </m:e>
                  <m:sub>
                    <m:r>
                      <m:rPr>
                        <m:sty m:val="p"/>
                      </m:rPr>
                      <w:rPr>
                        <w:rFonts w:ascii="Cambria Math" w:hAnsi="Cambria Math" w:cstheme="majorBidi"/>
                      </w:rPr>
                      <m:t>o,</m:t>
                    </m:r>
                    <m:r>
                      <w:rPr>
                        <w:rFonts w:ascii="Cambria Math" w:hAnsi="Cambria Math" w:cstheme="majorBidi"/>
                      </w:rPr>
                      <m:t>i</m:t>
                    </m:r>
                  </m:sub>
                </m:sSub>
                <m:r>
                  <m:rPr>
                    <m:sty m:val="p"/>
                  </m:rPr>
                  <w:rPr>
                    <w:rFonts w:ascii="Cambria Math" w:hAnsi="Cambria Math" w:cstheme="majorBidi"/>
                  </w:rPr>
                  <m:t>-</m:t>
                </m:r>
                <m:r>
                  <w:rPr>
                    <w:rFonts w:ascii="Cambria Math" w:hAnsi="Cambria Math" w:cstheme="majorBidi"/>
                  </w:rPr>
                  <m:t>t</m:t>
                </m:r>
                <m:r>
                  <m:rPr>
                    <m:sty m:val="p"/>
                  </m:rPr>
                  <w:rPr>
                    <w:rFonts w:ascii="Cambria Math" w:hAnsi="Cambria Math" w:cstheme="majorBidi"/>
                  </w:rPr>
                  <m:t xml:space="preserve"> ,   </m:t>
                </m:r>
                <m:sSub>
                  <m:sSubPr>
                    <m:ctrlPr>
                      <w:rPr>
                        <w:rFonts w:ascii="Cambria Math" w:hAnsi="Cambria Math" w:cstheme="majorBidi"/>
                      </w:rPr>
                    </m:ctrlPr>
                  </m:sSubPr>
                  <m:e>
                    <m:r>
                      <w:rPr>
                        <w:rFonts w:ascii="Cambria Math" w:hAnsi="Cambria Math" w:cstheme="majorBidi"/>
                      </w:rPr>
                      <m:t>P</m:t>
                    </m:r>
                  </m:e>
                  <m:sub>
                    <m:r>
                      <w:rPr>
                        <w:rFonts w:ascii="Cambria Math" w:hAnsi="Cambria Math" w:cstheme="majorBidi"/>
                      </w:rPr>
                      <m:t>trachea</m:t>
                    </m:r>
                  </m:sub>
                </m:sSub>
                <m:r>
                  <m:rPr>
                    <m:sty m:val="p"/>
                  </m:rPr>
                  <w:rPr>
                    <w:rFonts w:ascii="Cambria Math" w:hAnsi="Cambria Math" w:cstheme="majorBidi"/>
                  </w:rPr>
                  <m:t>≥</m:t>
                </m:r>
                <m:sSub>
                  <m:sSubPr>
                    <m:ctrlPr>
                      <w:rPr>
                        <w:rFonts w:ascii="Cambria Math" w:hAnsi="Cambria Math" w:cstheme="majorBidi"/>
                      </w:rPr>
                    </m:ctrlPr>
                  </m:sSubPr>
                  <m:e>
                    <m:r>
                      <m:rPr>
                        <m:nor/>
                      </m:rPr>
                      <w:rPr>
                        <w:rFonts w:asciiTheme="majorBidi" w:hAnsiTheme="majorBidi" w:cstheme="majorBidi"/>
                      </w:rPr>
                      <m:t>TOP</m:t>
                    </m:r>
                  </m:e>
                  <m:sub>
                    <m:r>
                      <m:rPr>
                        <m:nor/>
                      </m:rPr>
                      <w:rPr>
                        <w:rFonts w:asciiTheme="majorBidi" w:hAnsiTheme="majorBidi" w:cstheme="majorBidi"/>
                        <w:i/>
                      </w:rPr>
                      <m:t>i</m:t>
                    </m:r>
                  </m:sub>
                </m:sSub>
              </m:e>
              <m:e>
                <m:sSub>
                  <m:sSubPr>
                    <m:ctrlPr>
                      <w:rPr>
                        <w:rFonts w:ascii="Cambria Math" w:hAnsi="Cambria Math" w:cstheme="majorBidi"/>
                      </w:rPr>
                    </m:ctrlPr>
                  </m:sSubPr>
                  <m:e>
                    <m:r>
                      <m:rPr>
                        <m:sty m:val="p"/>
                      </m:rPr>
                      <w:rPr>
                        <w:rFonts w:ascii="Cambria Math" w:hAnsi="Cambria Math" w:cstheme="majorBidi"/>
                      </w:rPr>
                      <m:t>τ</m:t>
                    </m:r>
                  </m:e>
                  <m:sub>
                    <m:r>
                      <w:rPr>
                        <w:rFonts w:ascii="Cambria Math" w:hAnsi="Cambria Math" w:cstheme="majorBidi"/>
                      </w:rPr>
                      <m:t>c,i</m:t>
                    </m:r>
                  </m:sub>
                </m:sSub>
                <m:r>
                  <w:rPr>
                    <w:rFonts w:ascii="Cambria Math" w:hAnsi="Cambria Math" w:cstheme="majorBidi"/>
                  </w:rPr>
                  <m:t xml:space="preserve">, </m:t>
                </m:r>
                <m:sSub>
                  <m:sSubPr>
                    <m:ctrlPr>
                      <w:rPr>
                        <w:rFonts w:ascii="Cambria Math" w:hAnsi="Cambria Math" w:cstheme="majorBidi"/>
                      </w:rPr>
                    </m:ctrlPr>
                  </m:sSubPr>
                  <m:e>
                    <m:r>
                      <w:rPr>
                        <w:rFonts w:ascii="Cambria Math" w:hAnsi="Cambria Math" w:cstheme="majorBidi"/>
                      </w:rPr>
                      <m:t xml:space="preserve">           P</m:t>
                    </m:r>
                  </m:e>
                  <m:sub>
                    <m:r>
                      <w:rPr>
                        <w:rFonts w:ascii="Cambria Math" w:hAnsi="Cambria Math" w:cstheme="majorBidi"/>
                      </w:rPr>
                      <m:t>trachea</m:t>
                    </m:r>
                  </m:sub>
                </m:sSub>
                <m:r>
                  <m:rPr>
                    <m:sty m:val="p"/>
                  </m:rPr>
                  <w:rPr>
                    <w:rFonts w:ascii="Cambria Math" w:hAnsi="Cambria Math" w:cstheme="majorBidi"/>
                  </w:rPr>
                  <m:t>&lt;</m:t>
                </m:r>
                <m:sSub>
                  <m:sSubPr>
                    <m:ctrlPr>
                      <w:rPr>
                        <w:rFonts w:ascii="Cambria Math" w:hAnsi="Cambria Math" w:cstheme="majorBidi"/>
                      </w:rPr>
                    </m:ctrlPr>
                  </m:sSubPr>
                  <m:e>
                    <m:r>
                      <m:rPr>
                        <m:nor/>
                      </m:rPr>
                      <w:rPr>
                        <w:rFonts w:asciiTheme="majorBidi" w:hAnsiTheme="majorBidi" w:cstheme="majorBidi"/>
                      </w:rPr>
                      <m:t>TOP</m:t>
                    </m:r>
                  </m:e>
                  <m:sub>
                    <m:r>
                      <m:rPr>
                        <m:nor/>
                      </m:rPr>
                      <w:rPr>
                        <w:rFonts w:asciiTheme="majorBidi" w:hAnsiTheme="majorBidi" w:cstheme="majorBidi"/>
                        <w:i/>
                      </w:rPr>
                      <m:t>i</m:t>
                    </m:r>
                  </m:sub>
                </m:sSub>
              </m:e>
            </m:eqArr>
            <m:r>
              <m:rPr>
                <m:nor/>
              </m:rPr>
              <w:rPr>
                <w:rFonts w:asciiTheme="majorBidi" w:hAnsiTheme="majorBidi" w:cstheme="majorBidi"/>
              </w:rPr>
              <m:t xml:space="preserve">     for</m:t>
            </m:r>
            <m:r>
              <w:rPr>
                <w:rFonts w:ascii="Cambria Math" w:hAnsi="Cambria Math" w:cstheme="majorBidi"/>
              </w:rPr>
              <m:t>i</m:t>
            </m:r>
            <m:r>
              <m:rPr>
                <m:sty m:val="p"/>
              </m:rPr>
              <w:rPr>
                <w:rFonts w:ascii="Cambria Math" w:hAnsi="Cambria Math" w:cstheme="majorBidi"/>
              </w:rPr>
              <m:t>=1, …,</m:t>
            </m:r>
            <m:sSub>
              <m:sSubPr>
                <m:ctrlPr>
                  <w:rPr>
                    <w:rFonts w:ascii="Cambria Math" w:hAnsi="Cambria Math" w:cstheme="majorBidi"/>
                  </w:rPr>
                </m:ctrlPr>
              </m:sSubPr>
              <m:e>
                <m:r>
                  <w:rPr>
                    <w:rFonts w:ascii="Cambria Math" w:hAnsi="Cambria Math" w:cstheme="majorBidi"/>
                  </w:rPr>
                  <m:t>N</m:t>
                </m:r>
              </m:e>
              <m:sub>
                <m:r>
                  <w:rPr>
                    <w:rFonts w:ascii="Cambria Math" w:hAnsi="Cambria Math" w:cstheme="majorBidi"/>
                  </w:rPr>
                  <m:t>A</m:t>
                </m:r>
              </m:sub>
            </m:sSub>
          </m:e>
        </m:d>
      </m:oMath>
      <w:r w:rsidR="007651C7" w:rsidRPr="004937BF">
        <w:rPr>
          <w:rFonts w:asciiTheme="majorBidi" w:hAnsiTheme="majorBidi" w:cstheme="majorBidi"/>
        </w:rPr>
        <w:tab/>
      </w:r>
      <w:r w:rsidR="007651C7" w:rsidRPr="004937BF">
        <w:rPr>
          <w:rFonts w:asciiTheme="majorBidi" w:hAnsiTheme="majorBidi" w:cstheme="majorBidi"/>
        </w:rPr>
        <w:tab/>
      </w:r>
      <w:r w:rsidR="007651C7" w:rsidRPr="004937BF">
        <w:rPr>
          <w:rFonts w:asciiTheme="majorBidi" w:hAnsiTheme="majorBidi" w:cstheme="majorBidi"/>
        </w:rPr>
        <w:tab/>
        <w:t>(</w:t>
      </w:r>
      <w:r w:rsidR="00831FD0">
        <w:rPr>
          <w:rFonts w:asciiTheme="majorBidi" w:hAnsiTheme="majorBidi" w:cstheme="majorBidi"/>
        </w:rPr>
        <w:t>5</w:t>
      </w:r>
      <w:r w:rsidR="007651C7" w:rsidRPr="004937BF">
        <w:rPr>
          <w:rFonts w:asciiTheme="majorBidi" w:hAnsiTheme="majorBidi" w:cstheme="majorBidi"/>
        </w:rPr>
        <w:t>)</w:t>
      </w:r>
    </w:p>
    <w:p w14:paraId="442E20C7" w14:textId="624CBC6C" w:rsidR="007651C7" w:rsidRPr="00466F96" w:rsidRDefault="00000000" w:rsidP="007651C7">
      <w:pPr>
        <w:jc w:val="both"/>
        <w:rPr>
          <w:rFonts w:asciiTheme="majorBidi" w:hAnsiTheme="majorBidi" w:cstheme="majorBidi"/>
        </w:rPr>
      </w:pPr>
      <m:oMath>
        <m:sSub>
          <m:sSubPr>
            <m:ctrlPr>
              <w:rPr>
                <w:rFonts w:ascii="Cambria Math" w:hAnsi="Cambria Math" w:cstheme="majorBidi"/>
                <w:i/>
              </w:rPr>
            </m:ctrlPr>
          </m:sSubPr>
          <m:e>
            <m:r>
              <w:rPr>
                <w:rFonts w:ascii="Cambria Math" w:hAnsi="Cambria Math" w:cstheme="majorBidi"/>
              </w:rPr>
              <m:t xml:space="preserve"> P</m:t>
            </m:r>
          </m:e>
          <m:sub>
            <m:r>
              <w:rPr>
                <w:rFonts w:ascii="Cambria Math" w:hAnsi="Cambria Math" w:cstheme="majorBidi"/>
              </w:rPr>
              <m:t>trachea</m:t>
            </m:r>
          </m:sub>
        </m:sSub>
      </m:oMath>
      <w:r w:rsidR="007651C7" w:rsidRPr="00466F96">
        <w:rPr>
          <w:rFonts w:asciiTheme="majorBidi" w:hAnsiTheme="majorBidi" w:cstheme="majorBidi"/>
        </w:rPr>
        <w:t xml:space="preserve"> is the pressure at the trachea which is calculated as:</w:t>
      </w:r>
    </w:p>
    <w:p w14:paraId="38AC38F3" w14:textId="27DCBE56" w:rsidR="007651C7" w:rsidRPr="007651C7" w:rsidRDefault="00000000" w:rsidP="00831FD0">
      <w:pPr>
        <w:jc w:val="right"/>
        <w:rPr>
          <w:rFonts w:ascii="Cambria Math" w:hAnsi="Cambria Math"/>
        </w:rPr>
      </w:pPr>
      <m:oMath>
        <m:sSub>
          <m:sSubPr>
            <m:ctrlPr>
              <w:rPr>
                <w:rFonts w:ascii="Cambria Math" w:hAnsi="Cambria Math"/>
                <w:i/>
                <w:iCs/>
                <w:lang w:val="pt-BR"/>
              </w:rPr>
            </m:ctrlPr>
          </m:sSubPr>
          <m:e>
            <m:r>
              <w:rPr>
                <w:rFonts w:ascii="Cambria Math" w:hAnsi="Cambria Math"/>
                <w:lang w:val="en-US"/>
              </w:rPr>
              <m:t>P</m:t>
            </m:r>
          </m:e>
          <m:sub>
            <m:r>
              <w:rPr>
                <w:rFonts w:ascii="Cambria Math" w:hAnsi="Cambria Math"/>
                <w:lang w:val="en-US"/>
              </w:rPr>
              <m:t>trachea</m:t>
            </m:r>
          </m:sub>
        </m:sSub>
        <m:r>
          <w:rPr>
            <w:rFonts w:ascii="Cambria Math" w:hAnsi="Cambria Math"/>
          </w:rPr>
          <m:t>=</m:t>
        </m:r>
        <m:d>
          <m:dPr>
            <m:begChr m:val="{"/>
            <m:endChr m:val=""/>
            <m:ctrlPr>
              <w:rPr>
                <w:rFonts w:ascii="Cambria Math" w:hAnsi="Cambria Math"/>
                <w:i/>
              </w:rPr>
            </m:ctrlPr>
          </m:dPr>
          <m:e>
            <m:eqArr>
              <m:eqArrPr>
                <m:ctrlPr>
                  <w:rPr>
                    <w:rFonts w:ascii="Cambria Math" w:hAnsi="Cambria Math"/>
                    <w:i/>
                  </w:rPr>
                </m:ctrlPr>
              </m:eqArrPr>
              <m:e>
                <m:sSub>
                  <m:sSubPr>
                    <m:ctrlPr>
                      <w:rPr>
                        <w:rFonts w:ascii="Cambria Math" w:hAnsi="Cambria Math"/>
                        <w:i/>
                        <w:iCs/>
                        <w:lang w:val="pt-BR"/>
                      </w:rPr>
                    </m:ctrlPr>
                  </m:sSubPr>
                  <m:e>
                    <m:r>
                      <w:rPr>
                        <w:rFonts w:ascii="Cambria Math" w:hAnsi="Cambria Math"/>
                        <w:lang w:val="en-US"/>
                      </w:rPr>
                      <m:t>P</m:t>
                    </m:r>
                  </m:e>
                  <m:sub>
                    <m:r>
                      <w:rPr>
                        <w:rFonts w:ascii="Cambria Math" w:hAnsi="Cambria Math"/>
                        <w:lang w:val="en-US"/>
                      </w:rPr>
                      <m:t>inlet</m:t>
                    </m:r>
                  </m:sub>
                </m:sSub>
                <m:r>
                  <w:rPr>
                    <w:rFonts w:ascii="Cambria Math" w:hAnsi="Cambria Math"/>
                    <w:lang w:val="pt-BR"/>
                  </w:rPr>
                  <m:t>-</m:t>
                </m:r>
                <m:d>
                  <m:dPr>
                    <m:ctrlPr>
                      <w:rPr>
                        <w:rFonts w:ascii="Cambria Math" w:hAnsi="Cambria Math"/>
                        <w:i/>
                        <w:iCs/>
                        <w:lang w:val="pt-BR"/>
                      </w:rPr>
                    </m:ctrlPr>
                  </m:dPr>
                  <m:e>
                    <m:f>
                      <m:fPr>
                        <m:ctrlPr>
                          <w:rPr>
                            <w:rFonts w:ascii="Cambria Math" w:hAnsi="Cambria Math"/>
                            <w:i/>
                            <w:iCs/>
                            <w:lang w:val="pt-BR"/>
                          </w:rPr>
                        </m:ctrlPr>
                      </m:fPr>
                      <m:num>
                        <m:sSub>
                          <m:sSubPr>
                            <m:ctrlPr>
                              <w:rPr>
                                <w:rFonts w:ascii="Cambria Math" w:hAnsi="Cambria Math"/>
                                <w:i/>
                                <w:iCs/>
                                <w:lang w:val="pt-BR"/>
                              </w:rPr>
                            </m:ctrlPr>
                          </m:sSubPr>
                          <m:e>
                            <m:r>
                              <w:rPr>
                                <w:rFonts w:ascii="Cambria Math" w:hAnsi="Cambria Math"/>
                                <w:lang w:val="en-US"/>
                              </w:rPr>
                              <m:t>P</m:t>
                            </m:r>
                          </m:e>
                          <m:sub>
                            <m:r>
                              <w:rPr>
                                <w:rFonts w:ascii="Cambria Math" w:hAnsi="Cambria Math"/>
                                <w:lang w:val="en-US"/>
                              </w:rPr>
                              <m:t>inlet</m:t>
                            </m:r>
                          </m:sub>
                        </m:sSub>
                        <m:r>
                          <w:rPr>
                            <w:rFonts w:ascii="Cambria Math" w:hAnsi="Cambria Math"/>
                            <w:lang w:val="pt-BR"/>
                          </w:rPr>
                          <m:t>-</m:t>
                        </m:r>
                        <m:sSub>
                          <m:sSubPr>
                            <m:ctrlPr>
                              <w:rPr>
                                <w:rFonts w:ascii="Cambria Math" w:hAnsi="Cambria Math"/>
                                <w:i/>
                                <w:iCs/>
                                <w:lang w:val="pt-BR"/>
                              </w:rPr>
                            </m:ctrlPr>
                          </m:sSubPr>
                          <m:e>
                            <m:r>
                              <w:rPr>
                                <w:rFonts w:ascii="Cambria Math" w:hAnsi="Cambria Math"/>
                                <w:lang w:val="en-US"/>
                              </w:rPr>
                              <m:t>P</m:t>
                            </m:r>
                          </m:e>
                          <m:sub>
                            <m:r>
                              <w:rPr>
                                <w:rFonts w:ascii="Cambria Math" w:hAnsi="Cambria Math"/>
                                <w:lang w:val="en-US"/>
                              </w:rPr>
                              <m:t>lungs</m:t>
                            </m:r>
                          </m:sub>
                        </m:sSub>
                      </m:num>
                      <m:den>
                        <m:sSub>
                          <m:sSubPr>
                            <m:ctrlPr>
                              <w:rPr>
                                <w:rFonts w:ascii="Cambria Math" w:hAnsi="Cambria Math"/>
                                <w:i/>
                                <w:iCs/>
                                <w:lang w:val="pt-BR"/>
                              </w:rPr>
                            </m:ctrlPr>
                          </m:sSubPr>
                          <m:e>
                            <m:r>
                              <w:rPr>
                                <w:rFonts w:ascii="Cambria Math" w:hAnsi="Cambria Math"/>
                                <w:lang w:val="en-US"/>
                              </w:rPr>
                              <m:t>R</m:t>
                            </m:r>
                          </m:e>
                          <m:sub>
                            <m:r>
                              <w:rPr>
                                <w:rFonts w:ascii="Cambria Math" w:hAnsi="Cambria Math"/>
                                <w:lang w:val="en-US"/>
                              </w:rPr>
                              <m:t>aw</m:t>
                            </m:r>
                          </m:sub>
                        </m:sSub>
                      </m:den>
                    </m:f>
                    <m:r>
                      <w:rPr>
                        <w:rFonts w:ascii="Cambria Math" w:hAnsi="Cambria Math"/>
                        <w:lang w:val="pt-BR"/>
                      </w:rPr>
                      <m:t>×</m:t>
                    </m:r>
                    <m:sSub>
                      <m:sSubPr>
                        <m:ctrlPr>
                          <w:rPr>
                            <w:rFonts w:ascii="Cambria Math" w:hAnsi="Cambria Math"/>
                            <w:i/>
                            <w:iCs/>
                            <w:lang w:val="pt-BR"/>
                          </w:rPr>
                        </m:ctrlPr>
                      </m:sSubPr>
                      <m:e>
                        <m:r>
                          <w:rPr>
                            <w:rFonts w:ascii="Cambria Math" w:hAnsi="Cambria Math"/>
                            <w:lang w:val="en-US"/>
                          </w:rPr>
                          <m:t>R</m:t>
                        </m:r>
                      </m:e>
                      <m:sub>
                        <m:sSub>
                          <m:sSubPr>
                            <m:ctrlPr>
                              <w:rPr>
                                <w:rFonts w:ascii="Cambria Math" w:hAnsi="Cambria Math"/>
                                <w:i/>
                                <w:lang w:val="en-US"/>
                              </w:rPr>
                            </m:ctrlPr>
                          </m:sSubPr>
                          <m:e>
                            <m:r>
                              <w:rPr>
                                <w:rFonts w:ascii="Cambria Math" w:hAnsi="Cambria Math"/>
                                <w:lang w:val="en-US"/>
                              </w:rPr>
                              <m:t>U_</m:t>
                            </m:r>
                          </m:e>
                          <m:sub>
                            <m:r>
                              <w:rPr>
                                <w:rFonts w:ascii="Cambria Math" w:hAnsi="Cambria Math"/>
                                <w:lang w:val="en-US"/>
                              </w:rPr>
                              <m:t>aw</m:t>
                            </m:r>
                          </m:sub>
                        </m:sSub>
                      </m:sub>
                    </m:sSub>
                  </m:e>
                </m:d>
                <m:r>
                  <w:rPr>
                    <w:rFonts w:ascii="Cambria Math" w:hAnsi="Cambria Math"/>
                    <w:lang w:val="pt-BR"/>
                  </w:rPr>
                  <m:t xml:space="preserve">         Inhalation</m:t>
                </m:r>
              </m:e>
              <m:e>
                <m:sSub>
                  <m:sSubPr>
                    <m:ctrlPr>
                      <w:rPr>
                        <w:rFonts w:ascii="Cambria Math" w:hAnsi="Cambria Math"/>
                        <w:i/>
                        <w:iCs/>
                        <w:lang w:val="pt-BR"/>
                      </w:rPr>
                    </m:ctrlPr>
                  </m:sSubPr>
                  <m:e>
                    <m:r>
                      <w:rPr>
                        <w:rFonts w:ascii="Cambria Math" w:hAnsi="Cambria Math"/>
                        <w:lang w:val="en-US"/>
                      </w:rPr>
                      <m:t>P</m:t>
                    </m:r>
                  </m:e>
                  <m:sub>
                    <m:r>
                      <w:rPr>
                        <w:rFonts w:ascii="Cambria Math" w:hAnsi="Cambria Math"/>
                        <w:lang w:val="en-US"/>
                      </w:rPr>
                      <m:t>inlet</m:t>
                    </m:r>
                  </m:sub>
                </m:sSub>
                <m:r>
                  <w:rPr>
                    <w:rFonts w:ascii="Cambria Math" w:hAnsi="Cambria Math"/>
                    <w:lang w:val="pt-BR"/>
                  </w:rPr>
                  <m:t>-</m:t>
                </m:r>
                <m:d>
                  <m:dPr>
                    <m:ctrlPr>
                      <w:rPr>
                        <w:rFonts w:ascii="Cambria Math" w:hAnsi="Cambria Math"/>
                        <w:i/>
                        <w:iCs/>
                        <w:lang w:val="pt-BR"/>
                      </w:rPr>
                    </m:ctrlPr>
                  </m:dPr>
                  <m:e>
                    <m:f>
                      <m:fPr>
                        <m:ctrlPr>
                          <w:rPr>
                            <w:rFonts w:ascii="Cambria Math" w:hAnsi="Cambria Math"/>
                            <w:i/>
                            <w:iCs/>
                            <w:lang w:val="pt-BR"/>
                          </w:rPr>
                        </m:ctrlPr>
                      </m:fPr>
                      <m:num>
                        <m:sSub>
                          <m:sSubPr>
                            <m:ctrlPr>
                              <w:rPr>
                                <w:rFonts w:ascii="Cambria Math" w:hAnsi="Cambria Math"/>
                                <w:i/>
                                <w:iCs/>
                                <w:lang w:val="pt-BR"/>
                              </w:rPr>
                            </m:ctrlPr>
                          </m:sSubPr>
                          <m:e>
                            <m:r>
                              <w:rPr>
                                <w:rFonts w:ascii="Cambria Math" w:hAnsi="Cambria Math"/>
                                <w:lang w:val="en-US"/>
                              </w:rPr>
                              <m:t>P</m:t>
                            </m:r>
                          </m:e>
                          <m:sub>
                            <m:r>
                              <w:rPr>
                                <w:rFonts w:ascii="Cambria Math" w:hAnsi="Cambria Math"/>
                                <w:lang w:val="en-US"/>
                              </w:rPr>
                              <m:t>lungs</m:t>
                            </m:r>
                          </m:sub>
                        </m:sSub>
                        <m:r>
                          <w:rPr>
                            <w:rFonts w:ascii="Cambria Math" w:hAnsi="Cambria Math"/>
                            <w:lang w:val="pt-BR"/>
                          </w:rPr>
                          <m:t>-</m:t>
                        </m:r>
                        <m:sSub>
                          <m:sSubPr>
                            <m:ctrlPr>
                              <w:rPr>
                                <w:rFonts w:ascii="Cambria Math" w:hAnsi="Cambria Math"/>
                                <w:i/>
                                <w:iCs/>
                                <w:lang w:val="pt-BR"/>
                              </w:rPr>
                            </m:ctrlPr>
                          </m:sSubPr>
                          <m:e>
                            <m:r>
                              <w:rPr>
                                <w:rFonts w:ascii="Cambria Math" w:hAnsi="Cambria Math"/>
                                <w:lang w:val="en-US"/>
                              </w:rPr>
                              <m:t>P</m:t>
                            </m:r>
                          </m:e>
                          <m:sub>
                            <m:r>
                              <w:rPr>
                                <w:rFonts w:ascii="Cambria Math" w:hAnsi="Cambria Math"/>
                                <w:lang w:val="en-US"/>
                              </w:rPr>
                              <m:t>inlet</m:t>
                            </m:r>
                          </m:sub>
                        </m:sSub>
                      </m:num>
                      <m:den>
                        <m:sSub>
                          <m:sSubPr>
                            <m:ctrlPr>
                              <w:rPr>
                                <w:rFonts w:ascii="Cambria Math" w:hAnsi="Cambria Math"/>
                                <w:i/>
                                <w:iCs/>
                                <w:lang w:val="pt-BR"/>
                              </w:rPr>
                            </m:ctrlPr>
                          </m:sSubPr>
                          <m:e>
                            <m:r>
                              <w:rPr>
                                <w:rFonts w:ascii="Cambria Math" w:hAnsi="Cambria Math"/>
                                <w:lang w:val="en-US"/>
                              </w:rPr>
                              <m:t>R</m:t>
                            </m:r>
                          </m:e>
                          <m:sub>
                            <m:r>
                              <w:rPr>
                                <w:rFonts w:ascii="Cambria Math" w:hAnsi="Cambria Math"/>
                                <w:lang w:val="en-US"/>
                              </w:rPr>
                              <m:t>aw</m:t>
                            </m:r>
                          </m:sub>
                        </m:sSub>
                      </m:den>
                    </m:f>
                    <m:r>
                      <w:rPr>
                        <w:rFonts w:ascii="Cambria Math" w:hAnsi="Cambria Math"/>
                        <w:lang w:val="pt-BR"/>
                      </w:rPr>
                      <m:t>×</m:t>
                    </m:r>
                    <m:sSub>
                      <m:sSubPr>
                        <m:ctrlPr>
                          <w:rPr>
                            <w:rFonts w:ascii="Cambria Math" w:hAnsi="Cambria Math"/>
                            <w:i/>
                            <w:iCs/>
                            <w:lang w:val="pt-BR"/>
                          </w:rPr>
                        </m:ctrlPr>
                      </m:sSubPr>
                      <m:e>
                        <m:r>
                          <w:rPr>
                            <w:rFonts w:ascii="Cambria Math" w:hAnsi="Cambria Math"/>
                            <w:lang w:val="en-US"/>
                          </w:rPr>
                          <m:t>R</m:t>
                        </m:r>
                      </m:e>
                      <m:sub>
                        <m:sSub>
                          <m:sSubPr>
                            <m:ctrlPr>
                              <w:rPr>
                                <w:rFonts w:ascii="Cambria Math" w:hAnsi="Cambria Math"/>
                                <w:i/>
                                <w:lang w:val="en-US"/>
                              </w:rPr>
                            </m:ctrlPr>
                          </m:sSubPr>
                          <m:e>
                            <m:r>
                              <w:rPr>
                                <w:rFonts w:ascii="Cambria Math" w:hAnsi="Cambria Math"/>
                                <w:lang w:val="en-US"/>
                              </w:rPr>
                              <m:t>L_</m:t>
                            </m:r>
                          </m:e>
                          <m:sub>
                            <m:r>
                              <w:rPr>
                                <w:rFonts w:ascii="Cambria Math" w:hAnsi="Cambria Math"/>
                                <w:lang w:val="en-US"/>
                              </w:rPr>
                              <m:t>aw</m:t>
                            </m:r>
                          </m:sub>
                        </m:sSub>
                      </m:sub>
                    </m:sSub>
                  </m:e>
                </m:d>
                <m:r>
                  <w:rPr>
                    <w:rFonts w:ascii="Cambria Math" w:hAnsi="Cambria Math"/>
                    <w:lang w:val="pt-BR"/>
                  </w:rPr>
                  <m:t xml:space="preserve">         Exhalation</m:t>
                </m:r>
              </m:e>
            </m:eqArr>
          </m:e>
        </m:d>
      </m:oMath>
      <w:r w:rsidR="007651C7" w:rsidRPr="007651C7">
        <w:rPr>
          <w:rFonts w:ascii="Cambria Math" w:hAnsi="Cambria Math"/>
          <w:iCs/>
        </w:rPr>
        <w:tab/>
      </w:r>
      <w:r w:rsidR="007651C7" w:rsidRPr="007651C7">
        <w:rPr>
          <w:rFonts w:ascii="Cambria Math" w:hAnsi="Cambria Math"/>
          <w:iCs/>
        </w:rPr>
        <w:tab/>
      </w:r>
      <w:r w:rsidR="00831FD0">
        <w:rPr>
          <w:rFonts w:ascii="Cambria Math" w:hAnsi="Cambria Math"/>
          <w:iCs/>
        </w:rPr>
        <w:tab/>
      </w:r>
      <w:r w:rsidR="007651C7" w:rsidRPr="007651C7">
        <w:rPr>
          <w:rFonts w:ascii="Cambria Math" w:hAnsi="Cambria Math"/>
          <w:iCs/>
        </w:rPr>
        <w:tab/>
      </w:r>
      <w:r w:rsidR="007651C7" w:rsidRPr="004937BF">
        <w:rPr>
          <w:rFonts w:asciiTheme="majorBidi" w:hAnsiTheme="majorBidi" w:cstheme="majorBidi"/>
          <w:iCs/>
        </w:rPr>
        <w:t>(</w:t>
      </w:r>
      <w:r w:rsidR="00831FD0">
        <w:rPr>
          <w:rFonts w:asciiTheme="majorBidi" w:hAnsiTheme="majorBidi" w:cstheme="majorBidi"/>
          <w:iCs/>
        </w:rPr>
        <w:t>6</w:t>
      </w:r>
      <w:r w:rsidR="007651C7" w:rsidRPr="004937BF">
        <w:rPr>
          <w:rFonts w:asciiTheme="majorBidi" w:hAnsiTheme="majorBidi" w:cstheme="majorBidi"/>
        </w:rPr>
        <w:t>)</w:t>
      </w:r>
    </w:p>
    <w:p w14:paraId="4211A722" w14:textId="1CBDDF54" w:rsidR="007651C7" w:rsidRPr="007651C7" w:rsidRDefault="007651C7" w:rsidP="007651C7">
      <w:pPr>
        <w:jc w:val="both"/>
        <w:rPr>
          <w:rFonts w:ascii="Cambria Math" w:hAnsi="Cambria Math"/>
          <w:lang w:val="en-US"/>
        </w:rPr>
      </w:pPr>
      <w:r w:rsidRPr="00831FD0">
        <w:rPr>
          <w:rFonts w:asciiTheme="majorBidi" w:hAnsiTheme="majorBidi" w:cstheme="majorBidi"/>
          <w:iCs/>
          <w:lang w:val="pt-BR"/>
        </w:rPr>
        <w:t xml:space="preserve">where </w:t>
      </w:r>
      <m:oMath>
        <m:sSub>
          <m:sSubPr>
            <m:ctrlPr>
              <w:rPr>
                <w:rFonts w:ascii="Cambria Math" w:hAnsi="Cambria Math" w:cstheme="majorBidi"/>
                <w:i/>
                <w:iCs/>
                <w:lang w:val="pt-BR"/>
              </w:rPr>
            </m:ctrlPr>
          </m:sSubPr>
          <m:e>
            <m:r>
              <w:rPr>
                <w:rFonts w:ascii="Cambria Math" w:hAnsi="Cambria Math" w:cstheme="majorBidi"/>
                <w:lang w:val="en-US"/>
              </w:rPr>
              <m:t>P</m:t>
            </m:r>
          </m:e>
          <m:sub>
            <m:r>
              <w:rPr>
                <w:rFonts w:ascii="Cambria Math" w:hAnsi="Cambria Math" w:cstheme="majorBidi"/>
                <w:lang w:val="en-US"/>
              </w:rPr>
              <m:t>inlet</m:t>
            </m:r>
          </m:sub>
        </m:sSub>
        <m:r>
          <w:rPr>
            <w:rFonts w:ascii="Cambria Math" w:hAnsi="Cambria Math" w:cstheme="majorBidi"/>
            <w:lang w:val="en-US"/>
          </w:rPr>
          <m:t>=</m:t>
        </m:r>
        <m:sSub>
          <m:sSubPr>
            <m:ctrlPr>
              <w:rPr>
                <w:rFonts w:ascii="Cambria Math" w:hAnsi="Cambria Math" w:cstheme="majorBidi"/>
                <w:i/>
                <w:iCs/>
                <w:lang w:val="pt-BR"/>
              </w:rPr>
            </m:ctrlPr>
          </m:sSubPr>
          <m:e>
            <m:r>
              <w:rPr>
                <w:rFonts w:ascii="Cambria Math" w:hAnsi="Cambria Math" w:cstheme="majorBidi"/>
                <w:lang w:val="en-US"/>
              </w:rPr>
              <m:t>P</m:t>
            </m:r>
          </m:e>
          <m:sub>
            <m:r>
              <w:rPr>
                <w:rFonts w:ascii="Cambria Math" w:hAnsi="Cambria Math" w:cstheme="majorBidi"/>
                <w:lang w:val="en-US"/>
              </w:rPr>
              <m:t>atm</m:t>
            </m:r>
          </m:sub>
        </m:sSub>
      </m:oMath>
      <w:r w:rsidRPr="00831FD0">
        <w:rPr>
          <w:rFonts w:asciiTheme="majorBidi" w:hAnsiTheme="majorBidi" w:cstheme="majorBidi"/>
          <w:lang w:val="en-US"/>
        </w:rPr>
        <w:tab/>
        <w:t>(in the absence of external support)</w:t>
      </w:r>
      <w:r w:rsidRPr="007651C7">
        <w:rPr>
          <w:rFonts w:ascii="Cambria Math" w:hAnsi="Cambria Math"/>
          <w:lang w:val="en-US"/>
        </w:rPr>
        <w:tab/>
      </w:r>
      <w:r w:rsidRPr="007651C7">
        <w:rPr>
          <w:rFonts w:ascii="Cambria Math" w:hAnsi="Cambria Math"/>
          <w:lang w:val="en-US"/>
        </w:rPr>
        <w:tab/>
      </w:r>
      <w:r w:rsidR="00831FD0">
        <w:rPr>
          <w:rFonts w:ascii="Cambria Math" w:hAnsi="Cambria Math"/>
          <w:lang w:val="en-US"/>
        </w:rPr>
        <w:tab/>
      </w:r>
      <w:r w:rsidR="00831FD0">
        <w:rPr>
          <w:rFonts w:ascii="Cambria Math" w:hAnsi="Cambria Math"/>
          <w:lang w:val="en-US"/>
        </w:rPr>
        <w:tab/>
      </w:r>
      <w:proofErr w:type="gramStart"/>
      <w:r w:rsidR="00831FD0">
        <w:rPr>
          <w:rFonts w:ascii="Cambria Math" w:hAnsi="Cambria Math"/>
          <w:lang w:val="en-US"/>
        </w:rPr>
        <w:tab/>
      </w:r>
      <w:r w:rsidR="00A23FF9">
        <w:rPr>
          <w:rFonts w:ascii="Cambria Math" w:hAnsi="Cambria Math"/>
          <w:lang w:val="en-US"/>
        </w:rPr>
        <w:t xml:space="preserve">  </w:t>
      </w:r>
      <w:r w:rsidRPr="004937BF">
        <w:rPr>
          <w:rFonts w:asciiTheme="majorBidi" w:hAnsiTheme="majorBidi" w:cstheme="majorBidi"/>
          <w:lang w:val="en-US"/>
        </w:rPr>
        <w:t>(</w:t>
      </w:r>
      <w:proofErr w:type="gramEnd"/>
      <w:r w:rsidR="00831FD0">
        <w:rPr>
          <w:rFonts w:asciiTheme="majorBidi" w:hAnsiTheme="majorBidi" w:cstheme="majorBidi"/>
          <w:lang w:val="en-US"/>
        </w:rPr>
        <w:t>7</w:t>
      </w:r>
      <w:r w:rsidRPr="004937BF">
        <w:rPr>
          <w:rFonts w:asciiTheme="majorBidi" w:hAnsiTheme="majorBidi" w:cstheme="majorBidi"/>
          <w:lang w:val="en-US"/>
        </w:rPr>
        <w:t>)</w:t>
      </w:r>
    </w:p>
    <w:p w14:paraId="3A45898F" w14:textId="5C26A3AD" w:rsidR="007651C7" w:rsidRPr="004937BF" w:rsidRDefault="00000000" w:rsidP="00831FD0">
      <w:pPr>
        <w:jc w:val="right"/>
        <w:rPr>
          <w:rFonts w:asciiTheme="majorBidi" w:hAnsiTheme="majorBidi" w:cstheme="majorBidi"/>
          <w:lang w:val="fr-FR"/>
        </w:rPr>
      </w:pPr>
      <m:oMath>
        <m:sSub>
          <m:sSubPr>
            <m:ctrlPr>
              <w:rPr>
                <w:rFonts w:ascii="Cambria Math" w:hAnsi="Cambria Math"/>
              </w:rPr>
            </m:ctrlPr>
          </m:sSubPr>
          <m:e>
            <m:r>
              <w:rPr>
                <w:rFonts w:ascii="Cambria Math" w:hAnsi="Cambria Math"/>
              </w:rPr>
              <m:t>P</m:t>
            </m:r>
          </m:e>
          <m:sub>
            <m:r>
              <w:rPr>
                <w:rFonts w:ascii="Cambria Math" w:hAnsi="Cambria Math"/>
              </w:rPr>
              <m:t>lungs</m:t>
            </m:r>
          </m:sub>
        </m:sSub>
        <m:r>
          <m:rPr>
            <m:sty m:val="p"/>
          </m:rPr>
          <w:rPr>
            <w:rFonts w:ascii="Cambria Math" w:hAnsi="Cambria Math"/>
          </w:rPr>
          <m:t xml:space="preserve">= </m:t>
        </m:r>
        <m:nary>
          <m:naryPr>
            <m:chr m:val="∑"/>
            <m:limLoc m:val="undOvr"/>
            <m:ctrlPr>
              <w:rPr>
                <w:rFonts w:ascii="Cambria Math" w:hAnsi="Cambria Math"/>
              </w:rPr>
            </m:ctrlPr>
          </m:naryPr>
          <m:sub>
            <m:r>
              <w:rPr>
                <w:rFonts w:ascii="Cambria Math" w:hAnsi="Cambria Math"/>
              </w:rPr>
              <m:t>i</m:t>
            </m:r>
            <m:r>
              <m:rPr>
                <m:sty m:val="p"/>
              </m:rPr>
              <w:rPr>
                <w:rFonts w:ascii="Cambria Math" w:hAnsi="Cambria Math"/>
              </w:rPr>
              <m:t>=1</m:t>
            </m:r>
          </m:sub>
          <m:sup>
            <m:sSub>
              <m:sSubPr>
                <m:ctrlPr>
                  <w:rPr>
                    <w:rFonts w:ascii="Cambria Math" w:hAnsi="Cambria Math"/>
                    <w:i/>
                  </w:rPr>
                </m:ctrlPr>
              </m:sSubPr>
              <m:e>
                <m:r>
                  <w:rPr>
                    <w:rFonts w:ascii="Cambria Math" w:hAnsi="Cambria Math"/>
                  </w:rPr>
                  <m:t>N</m:t>
                </m:r>
              </m:e>
              <m:sub>
                <m:r>
                  <w:rPr>
                    <w:rFonts w:ascii="Cambria Math" w:hAnsi="Cambria Math"/>
                  </w:rPr>
                  <m:t>A</m:t>
                </m:r>
              </m:sub>
            </m:sSub>
          </m:sup>
          <m:e>
            <m:d>
              <m:dPr>
                <m:ctrlPr>
                  <w:rPr>
                    <w:rFonts w:ascii="Cambria Math" w:hAnsi="Cambria Math"/>
                    <w:i/>
                  </w:rPr>
                </m:ctrlPr>
              </m:dPr>
              <m:e>
                <m:f>
                  <m:fPr>
                    <m:ctrlPr>
                      <w:rPr>
                        <w:rFonts w:ascii="Cambria Math" w:hAnsi="Cambria Math"/>
                      </w:rPr>
                    </m:ctrlPr>
                  </m:fPr>
                  <m:num>
                    <m:sSub>
                      <m:sSubPr>
                        <m:ctrlPr>
                          <w:rPr>
                            <w:rFonts w:ascii="Cambria Math" w:hAnsi="Cambria Math"/>
                            <w:i/>
                          </w:rPr>
                        </m:ctrlPr>
                      </m:sSubPr>
                      <m:e>
                        <m:r>
                          <w:rPr>
                            <w:rFonts w:ascii="Cambria Math" w:hAnsi="Cambria Math"/>
                            <w:lang w:val="pt-BR"/>
                          </w:rPr>
                          <m:t xml:space="preserve"> </m:t>
                        </m:r>
                        <m:r>
                          <w:rPr>
                            <w:rFonts w:ascii="Cambria Math" w:hAnsi="Cambria Math"/>
                          </w:rPr>
                          <m:t>p</m:t>
                        </m:r>
                      </m:e>
                      <m:sub>
                        <m:r>
                          <w:rPr>
                            <w:rFonts w:ascii="Cambria Math" w:hAnsi="Cambria Math"/>
                          </w:rPr>
                          <m:t>i</m:t>
                        </m:r>
                      </m:sub>
                    </m:sSub>
                  </m:num>
                  <m:den>
                    <m:sSub>
                      <m:sSubPr>
                        <m:ctrlPr>
                          <w:rPr>
                            <w:rFonts w:ascii="Cambria Math" w:hAnsi="Cambria Math"/>
                          </w:rPr>
                        </m:ctrlPr>
                      </m:sSubPr>
                      <m:e>
                        <m:r>
                          <m:rPr>
                            <m:nor/>
                          </m:rPr>
                          <w:rPr>
                            <w:rFonts w:ascii="Cambria Math" w:hAnsi="Cambria Math"/>
                            <w:lang w:val="pt-BR"/>
                          </w:rPr>
                          <m:t>R</m:t>
                        </m:r>
                      </m:e>
                      <m:sub>
                        <m:r>
                          <m:rPr>
                            <m:nor/>
                          </m:rPr>
                          <w:rPr>
                            <w:rFonts w:ascii="Cambria Math" w:hAnsi="Cambria Math"/>
                            <w:lang w:val="pt-BR"/>
                          </w:rPr>
                          <m:t xml:space="preserve">L_aw, </m:t>
                        </m:r>
                        <m:r>
                          <w:rPr>
                            <w:rFonts w:ascii="Cambria Math" w:hAnsi="Cambria Math"/>
                          </w:rPr>
                          <m:t>i</m:t>
                        </m:r>
                      </m:sub>
                    </m:sSub>
                  </m:den>
                </m:f>
                <m:ctrlPr>
                  <w:rPr>
                    <w:rFonts w:ascii="Cambria Math" w:hAnsi="Cambria Math"/>
                  </w:rPr>
                </m:ctrlPr>
              </m:e>
            </m:d>
            <m:r>
              <m:rPr>
                <m:sty m:val="p"/>
              </m:rPr>
              <w:rPr>
                <w:rFonts w:ascii="Cambria Math" w:hAnsi="Cambria Math"/>
              </w:rPr>
              <m:t xml:space="preserve">× </m:t>
            </m:r>
            <m:sSub>
              <m:sSubPr>
                <m:ctrlPr>
                  <w:rPr>
                    <w:rFonts w:ascii="Cambria Math" w:hAnsi="Cambria Math"/>
                    <w:i/>
                    <w:iCs/>
                    <w:lang w:val="pt-BR"/>
                  </w:rPr>
                </m:ctrlPr>
              </m:sSubPr>
              <m:e>
                <m:r>
                  <w:rPr>
                    <w:rFonts w:ascii="Cambria Math" w:hAnsi="Cambria Math"/>
                    <w:lang w:val="en-US"/>
                  </w:rPr>
                  <m:t>R</m:t>
                </m:r>
              </m:e>
              <m:sub>
                <m:r>
                  <w:rPr>
                    <w:rFonts w:ascii="Cambria Math" w:hAnsi="Cambria Math"/>
                    <w:lang w:val="en-US"/>
                  </w:rPr>
                  <m:t>L_aw</m:t>
                </m:r>
              </m:sub>
            </m:sSub>
          </m:e>
        </m:nary>
      </m:oMath>
      <w:r w:rsidR="00D51964">
        <w:rPr>
          <w:rFonts w:ascii="Cambria Math" w:hAnsi="Cambria Math"/>
        </w:rPr>
        <w:tab/>
      </w:r>
      <w:r w:rsidR="00831FD0">
        <w:rPr>
          <w:rFonts w:ascii="Cambria Math" w:hAnsi="Cambria Math"/>
        </w:rPr>
        <w:tab/>
      </w:r>
      <w:r w:rsidR="00831FD0">
        <w:rPr>
          <w:rFonts w:ascii="Cambria Math" w:hAnsi="Cambria Math"/>
        </w:rPr>
        <w:tab/>
      </w:r>
      <w:r w:rsidR="00D51964">
        <w:rPr>
          <w:rFonts w:ascii="Cambria Math" w:hAnsi="Cambria Math"/>
        </w:rPr>
        <w:tab/>
      </w:r>
      <w:r w:rsidR="00831FD0">
        <w:rPr>
          <w:rFonts w:asciiTheme="majorBidi" w:hAnsiTheme="majorBidi" w:cstheme="majorBidi"/>
        </w:rPr>
        <w:tab/>
      </w:r>
      <w:r w:rsidR="007651C7" w:rsidRPr="004937BF">
        <w:rPr>
          <w:rFonts w:asciiTheme="majorBidi" w:hAnsiTheme="majorBidi" w:cstheme="majorBidi"/>
        </w:rPr>
        <w:t>(</w:t>
      </w:r>
      <w:r w:rsidR="00831FD0">
        <w:rPr>
          <w:rFonts w:asciiTheme="majorBidi" w:hAnsiTheme="majorBidi" w:cstheme="majorBidi"/>
        </w:rPr>
        <w:t>8</w:t>
      </w:r>
      <w:r w:rsidR="007651C7" w:rsidRPr="004937BF">
        <w:rPr>
          <w:rFonts w:asciiTheme="majorBidi" w:hAnsiTheme="majorBidi" w:cstheme="majorBidi"/>
        </w:rPr>
        <w:t>)</w:t>
      </w:r>
    </w:p>
    <w:p w14:paraId="18BB145C" w14:textId="2650EE4F" w:rsidR="007651C7" w:rsidRPr="004937BF" w:rsidRDefault="00000000" w:rsidP="00831FD0">
      <w:pPr>
        <w:jc w:val="right"/>
        <w:rPr>
          <w:rFonts w:asciiTheme="majorBidi" w:hAnsiTheme="majorBidi" w:cstheme="majorBidi"/>
        </w:rPr>
      </w:pPr>
      <m:oMath>
        <m:sSub>
          <m:sSubPr>
            <m:ctrlPr>
              <w:rPr>
                <w:rFonts w:ascii="Cambria Math" w:hAnsi="Cambria Math" w:cstheme="majorBidi"/>
                <w:i/>
                <w:iCs/>
                <w:lang w:val="pt-BR"/>
              </w:rPr>
            </m:ctrlPr>
          </m:sSubPr>
          <m:e>
            <m:r>
              <w:rPr>
                <w:rFonts w:ascii="Cambria Math" w:hAnsi="Cambria Math" w:cstheme="majorBidi"/>
                <w:lang w:val="en-US"/>
              </w:rPr>
              <m:t>R</m:t>
            </m:r>
          </m:e>
          <m:sub>
            <m:r>
              <w:rPr>
                <w:rFonts w:ascii="Cambria Math" w:hAnsi="Cambria Math" w:cstheme="majorBidi"/>
                <w:lang w:val="en-US"/>
              </w:rPr>
              <m:t>L_aw</m:t>
            </m:r>
          </m:sub>
        </m:sSub>
        <m:r>
          <w:rPr>
            <w:rFonts w:ascii="Cambria Math" w:hAnsi="Cambria Math" w:cstheme="majorBidi"/>
            <w:lang w:val="pt-BR"/>
          </w:rPr>
          <m:t>=</m:t>
        </m:r>
        <m:f>
          <m:fPr>
            <m:ctrlPr>
              <w:rPr>
                <w:rFonts w:ascii="Cambria Math" w:hAnsi="Cambria Math" w:cstheme="majorBidi"/>
                <w:i/>
              </w:rPr>
            </m:ctrlPr>
          </m:fPr>
          <m:num>
            <m:r>
              <w:rPr>
                <w:rFonts w:ascii="Cambria Math" w:hAnsi="Cambria Math" w:cstheme="majorBidi"/>
              </w:rPr>
              <m:t>1</m:t>
            </m:r>
          </m:num>
          <m:den>
            <m:nary>
              <m:naryPr>
                <m:chr m:val="∑"/>
                <m:limLoc m:val="undOvr"/>
                <m:ctrlPr>
                  <w:rPr>
                    <w:rFonts w:ascii="Cambria Math" w:hAnsi="Cambria Math" w:cstheme="majorBidi"/>
                  </w:rPr>
                </m:ctrlPr>
              </m:naryPr>
              <m:sub>
                <m:r>
                  <w:rPr>
                    <w:rFonts w:ascii="Cambria Math" w:hAnsi="Cambria Math" w:cstheme="majorBidi"/>
                  </w:rPr>
                  <m:t>i</m:t>
                </m:r>
                <m:r>
                  <m:rPr>
                    <m:sty m:val="p"/>
                  </m:rPr>
                  <w:rPr>
                    <w:rFonts w:ascii="Cambria Math" w:hAnsi="Cambria Math" w:cstheme="majorBidi"/>
                  </w:rPr>
                  <m:t>=1</m:t>
                </m:r>
              </m:sub>
              <m:sup>
                <m:sSub>
                  <m:sSubPr>
                    <m:ctrlPr>
                      <w:rPr>
                        <w:rFonts w:ascii="Cambria Math" w:hAnsi="Cambria Math" w:cstheme="majorBidi"/>
                        <w:i/>
                      </w:rPr>
                    </m:ctrlPr>
                  </m:sSubPr>
                  <m:e>
                    <m:r>
                      <w:rPr>
                        <w:rFonts w:ascii="Cambria Math" w:hAnsi="Cambria Math" w:cstheme="majorBidi"/>
                      </w:rPr>
                      <m:t>N</m:t>
                    </m:r>
                  </m:e>
                  <m:sub>
                    <m:r>
                      <w:rPr>
                        <w:rFonts w:ascii="Cambria Math" w:hAnsi="Cambria Math" w:cstheme="majorBidi"/>
                      </w:rPr>
                      <m:t>A</m:t>
                    </m:r>
                  </m:sub>
                </m:sSub>
              </m:sup>
              <m:e>
                <m:d>
                  <m:dPr>
                    <m:ctrlPr>
                      <w:rPr>
                        <w:rFonts w:ascii="Cambria Math" w:hAnsi="Cambria Math" w:cstheme="majorBidi"/>
                        <w:i/>
                      </w:rPr>
                    </m:ctrlPr>
                  </m:dPr>
                  <m:e>
                    <m:f>
                      <m:fPr>
                        <m:ctrlPr>
                          <w:rPr>
                            <w:rFonts w:ascii="Cambria Math" w:hAnsi="Cambria Math" w:cstheme="majorBidi"/>
                          </w:rPr>
                        </m:ctrlPr>
                      </m:fPr>
                      <m:num>
                        <m:r>
                          <w:rPr>
                            <w:rFonts w:ascii="Cambria Math" w:hAnsi="Cambria Math" w:cstheme="majorBidi"/>
                          </w:rPr>
                          <m:t>1</m:t>
                        </m:r>
                      </m:num>
                      <m:den>
                        <m:sSub>
                          <m:sSubPr>
                            <m:ctrlPr>
                              <w:rPr>
                                <w:rFonts w:ascii="Cambria Math" w:hAnsi="Cambria Math" w:cstheme="majorBidi"/>
                              </w:rPr>
                            </m:ctrlPr>
                          </m:sSubPr>
                          <m:e>
                            <m:r>
                              <m:rPr>
                                <m:nor/>
                              </m:rPr>
                              <w:rPr>
                                <w:rFonts w:asciiTheme="majorBidi" w:hAnsiTheme="majorBidi" w:cstheme="majorBidi"/>
                                <w:lang w:val="pt-BR"/>
                              </w:rPr>
                              <m:t>R</m:t>
                            </m:r>
                          </m:e>
                          <m:sub>
                            <m:r>
                              <m:rPr>
                                <m:nor/>
                              </m:rPr>
                              <w:rPr>
                                <w:rFonts w:asciiTheme="majorBidi" w:hAnsiTheme="majorBidi" w:cstheme="majorBidi"/>
                                <w:lang w:val="pt-BR"/>
                              </w:rPr>
                              <m:t xml:space="preserve">L_aw, </m:t>
                            </m:r>
                            <m:r>
                              <w:rPr>
                                <w:rFonts w:ascii="Cambria Math" w:hAnsi="Cambria Math" w:cstheme="majorBidi"/>
                              </w:rPr>
                              <m:t>i</m:t>
                            </m:r>
                          </m:sub>
                        </m:sSub>
                      </m:den>
                    </m:f>
                  </m:e>
                </m:d>
              </m:e>
            </m:nary>
          </m:den>
        </m:f>
      </m:oMath>
      <w:r w:rsidR="00D51964">
        <w:rPr>
          <w:rFonts w:asciiTheme="majorBidi" w:hAnsiTheme="majorBidi" w:cstheme="majorBidi"/>
        </w:rPr>
        <w:tab/>
      </w:r>
      <w:r w:rsidR="00D51964">
        <w:rPr>
          <w:rFonts w:asciiTheme="majorBidi" w:hAnsiTheme="majorBidi" w:cstheme="majorBidi"/>
        </w:rPr>
        <w:tab/>
      </w:r>
      <w:r w:rsidR="00D51964">
        <w:rPr>
          <w:rFonts w:asciiTheme="majorBidi" w:hAnsiTheme="majorBidi" w:cstheme="majorBidi"/>
        </w:rPr>
        <w:tab/>
      </w:r>
      <w:r w:rsidR="00831FD0">
        <w:rPr>
          <w:rFonts w:asciiTheme="majorBidi" w:hAnsiTheme="majorBidi" w:cstheme="majorBidi"/>
        </w:rPr>
        <w:tab/>
      </w:r>
      <w:r w:rsidR="00831FD0">
        <w:rPr>
          <w:rFonts w:asciiTheme="majorBidi" w:hAnsiTheme="majorBidi" w:cstheme="majorBidi"/>
        </w:rPr>
        <w:tab/>
      </w:r>
      <w:r w:rsidR="00D51964">
        <w:rPr>
          <w:rFonts w:asciiTheme="majorBidi" w:hAnsiTheme="majorBidi" w:cstheme="majorBidi"/>
        </w:rPr>
        <w:tab/>
      </w:r>
      <w:r w:rsidR="007651C7" w:rsidRPr="004937BF">
        <w:rPr>
          <w:rFonts w:asciiTheme="majorBidi" w:hAnsiTheme="majorBidi" w:cstheme="majorBidi"/>
        </w:rPr>
        <w:t>(</w:t>
      </w:r>
      <w:r w:rsidR="00831FD0">
        <w:rPr>
          <w:rFonts w:asciiTheme="majorBidi" w:hAnsiTheme="majorBidi" w:cstheme="majorBidi"/>
        </w:rPr>
        <w:t>9</w:t>
      </w:r>
      <w:r w:rsidR="007651C7" w:rsidRPr="004937BF">
        <w:rPr>
          <w:rFonts w:asciiTheme="majorBidi" w:hAnsiTheme="majorBidi" w:cstheme="majorBidi"/>
        </w:rPr>
        <w:t>)</w:t>
      </w:r>
    </w:p>
    <w:p w14:paraId="5C08C5FE" w14:textId="4A5DD1AA" w:rsidR="007651C7" w:rsidRPr="004937BF" w:rsidRDefault="00000000" w:rsidP="007651C7">
      <w:pPr>
        <w:jc w:val="both"/>
        <w:rPr>
          <w:rFonts w:asciiTheme="majorBidi" w:hAnsiTheme="majorBidi" w:cstheme="majorBidi"/>
          <w:iCs/>
          <w:lang w:val="pt-BR"/>
        </w:rPr>
      </w:pPr>
      <m:oMath>
        <m:sSub>
          <m:sSubPr>
            <m:ctrlPr>
              <w:rPr>
                <w:rFonts w:ascii="Cambria Math" w:hAnsi="Cambria Math" w:cstheme="majorBidi"/>
                <w:i/>
                <w:iCs/>
                <w:lang w:val="pt-BR"/>
              </w:rPr>
            </m:ctrlPr>
          </m:sSubPr>
          <m:e>
            <m:r>
              <w:rPr>
                <w:rFonts w:ascii="Cambria Math" w:hAnsi="Cambria Math" w:cstheme="majorBidi"/>
                <w:lang w:val="en-US"/>
              </w:rPr>
              <m:t>R</m:t>
            </m:r>
          </m:e>
          <m:sub>
            <m:r>
              <w:rPr>
                <w:rFonts w:ascii="Cambria Math" w:hAnsi="Cambria Math" w:cstheme="majorBidi"/>
                <w:lang w:val="en-US"/>
              </w:rPr>
              <m:t>U_aw</m:t>
            </m:r>
          </m:sub>
        </m:sSub>
      </m:oMath>
      <w:r w:rsidR="007651C7" w:rsidRPr="004937BF">
        <w:rPr>
          <w:rFonts w:asciiTheme="majorBidi" w:hAnsiTheme="majorBidi" w:cstheme="majorBidi"/>
          <w:iCs/>
          <w:lang w:val="pt-BR"/>
        </w:rPr>
        <w:t xml:space="preserve"> is the upper airway resistance</w:t>
      </w:r>
      <w:r w:rsidR="007651C7" w:rsidRPr="004937BF">
        <w:rPr>
          <w:rFonts w:asciiTheme="majorBidi" w:hAnsiTheme="majorBidi" w:cstheme="majorBidi"/>
          <w:lang w:val="en-IE"/>
        </w:rPr>
        <w:t xml:space="preserve"> which </w:t>
      </w:r>
      <w:r w:rsidR="007651C7" w:rsidRPr="004937BF">
        <w:rPr>
          <w:rFonts w:asciiTheme="majorBidi" w:hAnsiTheme="majorBidi" w:cstheme="majorBidi"/>
          <w:iCs/>
          <w:lang w:val="en-IE"/>
        </w:rPr>
        <w:t>represents the nasal cavity, oral cavity and trachea</w:t>
      </w:r>
      <w:r w:rsidR="007651C7" w:rsidRPr="004937BF">
        <w:rPr>
          <w:rFonts w:asciiTheme="majorBidi" w:hAnsiTheme="majorBidi" w:cstheme="majorBidi"/>
          <w:iCs/>
          <w:lang w:val="pt-BR"/>
        </w:rPr>
        <w:t xml:space="preserve"> and </w:t>
      </w:r>
      <m:oMath>
        <m:sSub>
          <m:sSubPr>
            <m:ctrlPr>
              <w:rPr>
                <w:rFonts w:ascii="Cambria Math" w:hAnsi="Cambria Math" w:cstheme="majorBidi"/>
                <w:i/>
                <w:iCs/>
                <w:lang w:val="pt-BR"/>
              </w:rPr>
            </m:ctrlPr>
          </m:sSubPr>
          <m:e>
            <m:r>
              <w:rPr>
                <w:rFonts w:ascii="Cambria Math" w:hAnsi="Cambria Math" w:cstheme="majorBidi"/>
                <w:lang w:val="en-US"/>
              </w:rPr>
              <m:t>R</m:t>
            </m:r>
          </m:e>
          <m:sub>
            <m:r>
              <w:rPr>
                <w:rFonts w:ascii="Cambria Math" w:hAnsi="Cambria Math" w:cstheme="majorBidi"/>
                <w:lang w:val="en-US"/>
              </w:rPr>
              <m:t>aw</m:t>
            </m:r>
          </m:sub>
        </m:sSub>
      </m:oMath>
      <w:r w:rsidR="007651C7" w:rsidRPr="004937BF">
        <w:rPr>
          <w:rFonts w:asciiTheme="majorBidi" w:hAnsiTheme="majorBidi" w:cstheme="majorBidi"/>
          <w:iCs/>
          <w:lang w:val="pt-BR"/>
        </w:rPr>
        <w:t xml:space="preserve"> is the total respirato</w:t>
      </w:r>
      <w:r w:rsidR="00CA7F80">
        <w:rPr>
          <w:rFonts w:asciiTheme="majorBidi" w:hAnsiTheme="majorBidi" w:cstheme="majorBidi"/>
          <w:iCs/>
          <w:lang w:val="pt-BR"/>
        </w:rPr>
        <w:t>r</w:t>
      </w:r>
      <w:r w:rsidR="007651C7" w:rsidRPr="004937BF">
        <w:rPr>
          <w:rFonts w:asciiTheme="majorBidi" w:hAnsiTheme="majorBidi" w:cstheme="majorBidi"/>
          <w:iCs/>
          <w:lang w:val="pt-BR"/>
        </w:rPr>
        <w:t xml:space="preserve">y airway resistance (i.e. </w:t>
      </w:r>
      <m:oMath>
        <m:sSub>
          <m:sSubPr>
            <m:ctrlPr>
              <w:rPr>
                <w:rFonts w:ascii="Cambria Math" w:hAnsi="Cambria Math" w:cstheme="majorBidi"/>
                <w:i/>
                <w:iCs/>
                <w:lang w:val="pt-BR"/>
              </w:rPr>
            </m:ctrlPr>
          </m:sSubPr>
          <m:e>
            <m:r>
              <w:rPr>
                <w:rFonts w:ascii="Cambria Math" w:hAnsi="Cambria Math" w:cstheme="majorBidi"/>
                <w:lang w:val="en-US"/>
              </w:rPr>
              <m:t>R</m:t>
            </m:r>
          </m:e>
          <m:sub>
            <m:r>
              <w:rPr>
                <w:rFonts w:ascii="Cambria Math" w:hAnsi="Cambria Math" w:cstheme="majorBidi"/>
                <w:lang w:val="en-US"/>
              </w:rPr>
              <m:t>U_aw</m:t>
            </m:r>
          </m:sub>
        </m:sSub>
      </m:oMath>
      <w:r w:rsidR="007651C7" w:rsidRPr="004937BF">
        <w:rPr>
          <w:rFonts w:asciiTheme="majorBidi" w:hAnsiTheme="majorBidi" w:cstheme="majorBidi"/>
          <w:iCs/>
          <w:lang w:val="pt-BR"/>
        </w:rPr>
        <w:t xml:space="preserve"> + </w:t>
      </w:r>
      <m:oMath>
        <m:sSub>
          <m:sSubPr>
            <m:ctrlPr>
              <w:rPr>
                <w:rFonts w:ascii="Cambria Math" w:hAnsi="Cambria Math" w:cstheme="majorBidi"/>
                <w:i/>
                <w:iCs/>
                <w:lang w:val="pt-BR"/>
              </w:rPr>
            </m:ctrlPr>
          </m:sSubPr>
          <m:e>
            <m:r>
              <w:rPr>
                <w:rFonts w:ascii="Cambria Math" w:hAnsi="Cambria Math" w:cstheme="majorBidi"/>
                <w:lang w:val="en-US"/>
              </w:rPr>
              <m:t>R</m:t>
            </m:r>
          </m:e>
          <m:sub>
            <m:r>
              <w:rPr>
                <w:rFonts w:ascii="Cambria Math" w:hAnsi="Cambria Math" w:cstheme="majorBidi"/>
                <w:lang w:val="en-US"/>
              </w:rPr>
              <m:t>L_aw</m:t>
            </m:r>
          </m:sub>
        </m:sSub>
      </m:oMath>
      <w:r w:rsidR="007651C7" w:rsidRPr="004937BF">
        <w:rPr>
          <w:rFonts w:asciiTheme="majorBidi" w:hAnsiTheme="majorBidi" w:cstheme="majorBidi"/>
          <w:iCs/>
          <w:lang w:val="pt-BR"/>
        </w:rPr>
        <w:t xml:space="preserve">). </w:t>
      </w:r>
    </w:p>
    <w:p w14:paraId="57A0806E" w14:textId="11A6D1AF" w:rsidR="007651C7" w:rsidRPr="004937BF" w:rsidRDefault="007651C7" w:rsidP="007651C7">
      <w:pPr>
        <w:jc w:val="both"/>
        <w:rPr>
          <w:rFonts w:asciiTheme="majorBidi" w:hAnsiTheme="majorBidi" w:cstheme="majorBidi"/>
        </w:rPr>
      </w:pPr>
      <w:r w:rsidRPr="004937BF">
        <w:rPr>
          <w:rFonts w:asciiTheme="majorBidi" w:hAnsiTheme="majorBidi" w:cstheme="majorBidi"/>
        </w:rPr>
        <w:lastRenderedPageBreak/>
        <w:t>Lung pressure (</w:t>
      </w:r>
      <m:oMath>
        <m:sSub>
          <m:sSubPr>
            <m:ctrlPr>
              <w:rPr>
                <w:rFonts w:ascii="Cambria Math" w:hAnsi="Cambria Math" w:cstheme="majorBidi"/>
                <w:i/>
                <w:iCs/>
                <w:lang w:val="pt-BR"/>
              </w:rPr>
            </m:ctrlPr>
          </m:sSubPr>
          <m:e>
            <m:r>
              <w:rPr>
                <w:rFonts w:ascii="Cambria Math" w:hAnsi="Cambria Math" w:cstheme="majorBidi"/>
                <w:lang w:val="en-US"/>
              </w:rPr>
              <m:t>P</m:t>
            </m:r>
          </m:e>
          <m:sub>
            <m:r>
              <w:rPr>
                <w:rFonts w:ascii="Cambria Math" w:hAnsi="Cambria Math" w:cstheme="majorBidi"/>
                <w:lang w:val="en-US"/>
              </w:rPr>
              <m:t>lungs</m:t>
            </m:r>
          </m:sub>
        </m:sSub>
      </m:oMath>
      <w:r w:rsidRPr="004937BF">
        <w:rPr>
          <w:rFonts w:asciiTheme="majorBidi" w:hAnsiTheme="majorBidi" w:cstheme="majorBidi"/>
          <w:iCs/>
          <w:lang w:val="pt-BR"/>
        </w:rPr>
        <w:t>)</w:t>
      </w:r>
      <w:r w:rsidRPr="004937BF">
        <w:rPr>
          <w:rFonts w:asciiTheme="majorBidi" w:hAnsiTheme="majorBidi" w:cstheme="majorBidi"/>
        </w:rPr>
        <w:t xml:space="preserve"> results from the summation of the flow at each alveolar compartment multiplied by the equivalent resistance of the lower airways (</w:t>
      </w:r>
      <m:oMath>
        <m:sSub>
          <m:sSubPr>
            <m:ctrlPr>
              <w:rPr>
                <w:rFonts w:ascii="Cambria Math" w:hAnsi="Cambria Math" w:cstheme="majorBidi"/>
                <w:i/>
                <w:iCs/>
                <w:lang w:val="pt-BR"/>
              </w:rPr>
            </m:ctrlPr>
          </m:sSubPr>
          <m:e>
            <m:r>
              <w:rPr>
                <w:rFonts w:ascii="Cambria Math" w:hAnsi="Cambria Math" w:cstheme="majorBidi"/>
                <w:lang w:val="en-US"/>
              </w:rPr>
              <m:t>R</m:t>
            </m:r>
          </m:e>
          <m:sub>
            <m:r>
              <w:rPr>
                <w:rFonts w:ascii="Cambria Math" w:hAnsi="Cambria Math" w:cstheme="majorBidi"/>
                <w:lang w:val="en-US"/>
              </w:rPr>
              <m:t>L_aw</m:t>
            </m:r>
          </m:sub>
        </m:sSub>
      </m:oMath>
      <w:r w:rsidRPr="004937BF">
        <w:rPr>
          <w:rFonts w:asciiTheme="majorBidi" w:hAnsiTheme="majorBidi" w:cstheme="majorBidi"/>
          <w:iCs/>
          <w:lang w:val="pt-BR"/>
        </w:rPr>
        <w:t>)</w:t>
      </w:r>
      <w:r w:rsidRPr="004937BF">
        <w:rPr>
          <w:rFonts w:asciiTheme="majorBidi" w:hAnsiTheme="majorBidi" w:cstheme="majorBidi"/>
        </w:rPr>
        <w:t>, i.e., from the end of the trachea to the lungs.</w:t>
      </w:r>
    </w:p>
    <w:p w14:paraId="018E6C44" w14:textId="56A55088" w:rsidR="004937BF" w:rsidRDefault="00000000" w:rsidP="004937BF">
      <w:pPr>
        <w:jc w:val="both"/>
        <w:rPr>
          <w:rFonts w:asciiTheme="majorBidi" w:hAnsiTheme="majorBidi" w:cstheme="majorBidi"/>
        </w:rPr>
      </w:pPr>
      <m:oMath>
        <m:sSub>
          <m:sSubPr>
            <m:ctrlPr>
              <w:rPr>
                <w:rFonts w:ascii="Cambria Math" w:hAnsi="Cambria Math" w:cstheme="majorBidi"/>
              </w:rPr>
            </m:ctrlPr>
          </m:sSubPr>
          <m:e>
            <m:r>
              <w:rPr>
                <w:rFonts w:ascii="Cambria Math" w:hAnsi="Cambria Math" w:cstheme="majorBidi"/>
              </w:rPr>
              <m:t>p</m:t>
            </m:r>
          </m:e>
          <m:sub>
            <m:r>
              <w:rPr>
                <w:rFonts w:ascii="Cambria Math" w:hAnsi="Cambria Math" w:cstheme="majorBidi"/>
              </w:rPr>
              <m:t>i</m:t>
            </m:r>
          </m:sub>
        </m:sSub>
      </m:oMath>
      <w:r w:rsidR="004937BF" w:rsidRPr="004937BF">
        <w:rPr>
          <w:rFonts w:asciiTheme="majorBidi" w:hAnsiTheme="majorBidi" w:cstheme="majorBidi"/>
        </w:rPr>
        <w:t xml:space="preserve"> is the pressure in</w:t>
      </w:r>
      <w:r w:rsidR="00CA7F80">
        <w:rPr>
          <w:rFonts w:asciiTheme="majorBidi" w:hAnsiTheme="majorBidi" w:cstheme="majorBidi"/>
        </w:rPr>
        <w:t xml:space="preserve"> the</w:t>
      </w:r>
      <w:r w:rsidR="004937BF" w:rsidRPr="004937BF">
        <w:rPr>
          <w:rFonts w:asciiTheme="majorBidi" w:hAnsiTheme="majorBidi" w:cstheme="majorBidi"/>
        </w:rPr>
        <w:t xml:space="preserve"> </w:t>
      </w:r>
      <w:proofErr w:type="spellStart"/>
      <w:r w:rsidR="004937BF" w:rsidRPr="004937BF">
        <w:rPr>
          <w:rFonts w:asciiTheme="majorBidi" w:hAnsiTheme="majorBidi" w:cstheme="majorBidi"/>
          <w:i/>
          <w:iCs/>
        </w:rPr>
        <w:t>i</w:t>
      </w:r>
      <w:r w:rsidR="004937BF" w:rsidRPr="004937BF">
        <w:rPr>
          <w:rFonts w:asciiTheme="majorBidi" w:hAnsiTheme="majorBidi" w:cstheme="majorBidi"/>
          <w:vertAlign w:val="superscript"/>
        </w:rPr>
        <w:t>th</w:t>
      </w:r>
      <w:proofErr w:type="spellEnd"/>
      <w:r w:rsidR="004937BF" w:rsidRPr="004937BF">
        <w:rPr>
          <w:rFonts w:asciiTheme="majorBidi" w:hAnsiTheme="majorBidi" w:cstheme="majorBidi"/>
        </w:rPr>
        <w:t xml:space="preserve"> alveolar compartment.</w:t>
      </w:r>
      <w:r w:rsidR="004937BF">
        <w:rPr>
          <w:rFonts w:asciiTheme="majorBidi" w:hAnsiTheme="majorBidi" w:cstheme="majorBidi"/>
        </w:rPr>
        <w:t xml:space="preserve"> </w:t>
      </w:r>
      <w:r w:rsidR="004937BF" w:rsidRPr="004937BF">
        <w:rPr>
          <w:rFonts w:asciiTheme="majorBidi" w:hAnsiTheme="majorBidi" w:cstheme="majorBidi"/>
        </w:rPr>
        <w:t xml:space="preserve">Each alveolar compartment has a unique and configurable alveolar </w:t>
      </w:r>
      <w:r w:rsidR="00A23CE7">
        <w:rPr>
          <w:rFonts w:asciiTheme="majorBidi" w:hAnsiTheme="majorBidi" w:cstheme="majorBidi"/>
        </w:rPr>
        <w:t>stiffness</w:t>
      </w:r>
      <w:r w:rsidR="00AF45F8">
        <w:rPr>
          <w:rFonts w:asciiTheme="majorBidi" w:hAnsiTheme="majorBidi" w:cstheme="majorBidi"/>
        </w:rPr>
        <w:t xml:space="preserve"> (</w:t>
      </w:r>
      <m:oMath>
        <m:sSub>
          <m:sSubPr>
            <m:ctrlPr>
              <w:rPr>
                <w:rFonts w:ascii="Cambria Math" w:hAnsi="Cambria Math" w:cstheme="majorBidi"/>
              </w:rPr>
            </m:ctrlPr>
          </m:sSubPr>
          <m:e>
            <m:r>
              <w:rPr>
                <w:rFonts w:ascii="Cambria Math" w:hAnsi="Cambria Math" w:cstheme="majorBidi"/>
              </w:rPr>
              <m:t>S</m:t>
            </m:r>
          </m:e>
          <m:sub>
            <m:r>
              <w:rPr>
                <w:rFonts w:ascii="Cambria Math" w:hAnsi="Cambria Math" w:cstheme="majorBidi"/>
              </w:rPr>
              <m:t>i</m:t>
            </m:r>
          </m:sub>
        </m:sSub>
      </m:oMath>
      <w:r w:rsidR="00AF45F8">
        <w:rPr>
          <w:rFonts w:asciiTheme="majorBidi" w:eastAsiaTheme="minorEastAsia" w:hAnsiTheme="majorBidi" w:cstheme="majorBidi"/>
        </w:rPr>
        <w:t>)</w:t>
      </w:r>
      <w:r w:rsidR="004937BF" w:rsidRPr="004937BF">
        <w:rPr>
          <w:rFonts w:asciiTheme="majorBidi" w:hAnsiTheme="majorBidi" w:cstheme="majorBidi"/>
        </w:rPr>
        <w:t>, alveolar inlet resistance, vascular resistance, extrinsic (interstitial) pressure</w:t>
      </w:r>
      <w:r w:rsidR="00A23CE7">
        <w:rPr>
          <w:rFonts w:asciiTheme="majorBidi" w:hAnsiTheme="majorBidi" w:cstheme="majorBidi"/>
        </w:rPr>
        <w:t xml:space="preserve"> (</w:t>
      </w:r>
      <m:oMath>
        <m:sSub>
          <m:sSubPr>
            <m:ctrlPr>
              <w:rPr>
                <w:rFonts w:ascii="Cambria Math" w:hAnsi="Cambria Math"/>
                <w:i/>
              </w:rPr>
            </m:ctrlPr>
          </m:sSubPr>
          <m:e>
            <m:r>
              <w:rPr>
                <w:rFonts w:ascii="Cambria Math" w:hAnsi="Cambria Math"/>
              </w:rPr>
              <m:t>P</m:t>
            </m:r>
          </m:e>
          <m:sub>
            <m:r>
              <w:rPr>
                <w:rFonts w:ascii="Cambria Math" w:hAnsi="Cambria Math"/>
              </w:rPr>
              <m:t>ext</m:t>
            </m:r>
          </m:sub>
        </m:sSub>
      </m:oMath>
      <w:r w:rsidR="00A23CE7">
        <w:rPr>
          <w:rFonts w:asciiTheme="majorBidi" w:eastAsiaTheme="minorEastAsia" w:hAnsiTheme="majorBidi" w:cstheme="majorBidi"/>
        </w:rPr>
        <w:t>)</w:t>
      </w:r>
      <w:r w:rsidR="004937BF" w:rsidRPr="004937BF">
        <w:rPr>
          <w:rFonts w:asciiTheme="majorBidi" w:hAnsiTheme="majorBidi" w:cstheme="majorBidi"/>
        </w:rPr>
        <w:t xml:space="preserve">, threshold opening pressure and threshold closing pressure. For the </w:t>
      </w:r>
      <m:oMath>
        <m:r>
          <w:rPr>
            <w:rFonts w:ascii="Cambria Math" w:hAnsi="Cambria Math" w:cstheme="majorBidi"/>
          </w:rPr>
          <m:t>i</m:t>
        </m:r>
      </m:oMath>
      <w:r w:rsidR="004937BF" w:rsidRPr="004937BF">
        <w:rPr>
          <w:rFonts w:asciiTheme="majorBidi" w:hAnsiTheme="majorBidi" w:cstheme="majorBidi"/>
          <w:vertAlign w:val="superscript"/>
        </w:rPr>
        <w:t>th</w:t>
      </w:r>
      <w:r w:rsidR="004937BF" w:rsidRPr="004937BF">
        <w:rPr>
          <w:rFonts w:asciiTheme="majorBidi" w:hAnsiTheme="majorBidi" w:cstheme="majorBidi"/>
        </w:rPr>
        <w:t xml:space="preserve"> compartment of </w:t>
      </w:r>
      <w:r w:rsidR="004937BF" w:rsidRPr="004937BF">
        <w:rPr>
          <w:rFonts w:asciiTheme="majorBidi" w:hAnsiTheme="majorBidi" w:cstheme="majorBidi"/>
          <w:i/>
        </w:rPr>
        <w:t>N</w:t>
      </w:r>
      <w:r w:rsidR="004937BF" w:rsidRPr="004937BF">
        <w:rPr>
          <w:rFonts w:asciiTheme="majorBidi" w:hAnsiTheme="majorBidi" w:cstheme="majorBidi"/>
        </w:rPr>
        <w:t xml:space="preserve"> alveolar compartments, the pressure </w:t>
      </w:r>
      <m:oMath>
        <m:sSub>
          <m:sSubPr>
            <m:ctrlPr>
              <w:rPr>
                <w:rFonts w:ascii="Cambria Math" w:hAnsi="Cambria Math" w:cstheme="majorBidi"/>
                <w:i/>
              </w:rPr>
            </m:ctrlPr>
          </m:sSubPr>
          <m:e>
            <m:r>
              <w:rPr>
                <w:rFonts w:ascii="Cambria Math" w:hAnsi="Cambria Math" w:cstheme="majorBidi"/>
              </w:rPr>
              <m:t>p</m:t>
            </m:r>
          </m:e>
          <m:sub>
            <m:r>
              <w:rPr>
                <w:rFonts w:ascii="Cambria Math" w:hAnsi="Cambria Math" w:cstheme="majorBidi"/>
              </w:rPr>
              <m:t>i</m:t>
            </m:r>
          </m:sub>
        </m:sSub>
      </m:oMath>
      <w:r w:rsidR="004937BF" w:rsidRPr="004937BF">
        <w:rPr>
          <w:rFonts w:asciiTheme="majorBidi" w:hAnsiTheme="majorBidi" w:cstheme="majorBidi"/>
        </w:rPr>
        <w:t xml:space="preserve"> is determined by</w:t>
      </w:r>
      <w:r w:rsidR="004937BF">
        <w:rPr>
          <w:rFonts w:asciiTheme="majorBidi" w:hAnsiTheme="majorBidi" w:cstheme="majorBidi"/>
        </w:rPr>
        <w:t xml:space="preserve"> </w:t>
      </w:r>
      <w:r w:rsidR="004937BF" w:rsidRPr="00C84D6C">
        <w:rPr>
          <w:rFonts w:asciiTheme="majorBidi" w:hAnsiTheme="majorBidi" w:cstheme="majorBidi"/>
          <w:sz w:val="24"/>
          <w:szCs w:val="24"/>
        </w:rPr>
        <w:t>equation (</w:t>
      </w:r>
      <w:r w:rsidR="00831FD0">
        <w:rPr>
          <w:rFonts w:asciiTheme="majorBidi" w:hAnsiTheme="majorBidi" w:cstheme="majorBidi"/>
          <w:sz w:val="24"/>
          <w:szCs w:val="24"/>
        </w:rPr>
        <w:t>10</w:t>
      </w:r>
      <w:r w:rsidR="004937BF" w:rsidRPr="00C84D6C">
        <w:rPr>
          <w:rFonts w:asciiTheme="majorBidi" w:hAnsiTheme="majorBidi" w:cstheme="majorBidi"/>
          <w:sz w:val="24"/>
          <w:szCs w:val="24"/>
        </w:rPr>
        <w:t xml:space="preserve">) at a given volume of </w:t>
      </w:r>
      <m:oMath>
        <m:sSub>
          <m:sSubPr>
            <m:ctrlPr>
              <w:rPr>
                <w:rFonts w:ascii="Cambria Math" w:hAnsi="Cambria Math" w:cstheme="majorBidi"/>
                <w:i/>
                <w:sz w:val="24"/>
                <w:szCs w:val="24"/>
              </w:rPr>
            </m:ctrlPr>
          </m:sSubPr>
          <m:e>
            <m:r>
              <w:rPr>
                <w:rFonts w:ascii="Cambria Math" w:hAnsi="Cambria Math" w:cstheme="majorBidi"/>
                <w:sz w:val="24"/>
                <w:szCs w:val="24"/>
              </w:rPr>
              <m:t>v</m:t>
            </m:r>
          </m:e>
          <m:sub>
            <m:r>
              <w:rPr>
                <w:rFonts w:ascii="Cambria Math" w:hAnsi="Cambria Math" w:cstheme="majorBidi"/>
                <w:sz w:val="24"/>
                <w:szCs w:val="24"/>
              </w:rPr>
              <m:t>i</m:t>
            </m:r>
          </m:sub>
        </m:sSub>
      </m:oMath>
      <w:r w:rsidR="004937BF" w:rsidRPr="00C84D6C">
        <w:rPr>
          <w:rFonts w:asciiTheme="majorBidi" w:hAnsiTheme="majorBidi" w:cstheme="majorBidi"/>
          <w:sz w:val="24"/>
          <w:szCs w:val="24"/>
        </w:rPr>
        <w:t xml:space="preserve"> in </w:t>
      </w:r>
      <w:r w:rsidR="004937BF" w:rsidRPr="00030E94">
        <w:rPr>
          <w:rFonts w:asciiTheme="majorBidi" w:hAnsiTheme="majorBidi" w:cstheme="majorBidi"/>
        </w:rPr>
        <w:t>millilitres:</w:t>
      </w:r>
    </w:p>
    <w:p w14:paraId="4FDC2CD7" w14:textId="133FC991" w:rsidR="004937BF" w:rsidRPr="004937BF" w:rsidRDefault="00000000" w:rsidP="00831FD0">
      <w:pPr>
        <w:jc w:val="right"/>
        <w:rPr>
          <w:rFonts w:asciiTheme="majorBidi" w:hAnsiTheme="majorBidi" w:cstheme="majorBidi"/>
        </w:rPr>
      </w:pPr>
      <m:oMath>
        <m:sSub>
          <m:sSubPr>
            <m:ctrlPr>
              <w:rPr>
                <w:rFonts w:ascii="Cambria Math" w:hAnsi="Cambria Math" w:cstheme="majorBidi"/>
              </w:rPr>
            </m:ctrlPr>
          </m:sSubPr>
          <m:e>
            <m:r>
              <w:rPr>
                <w:rFonts w:ascii="Cambria Math" w:hAnsi="Cambria Math" w:cstheme="majorBidi"/>
              </w:rPr>
              <m:t>p</m:t>
            </m:r>
          </m:e>
          <m:sub>
            <m:r>
              <w:rPr>
                <w:rFonts w:ascii="Cambria Math" w:hAnsi="Cambria Math" w:cstheme="majorBidi"/>
              </w:rPr>
              <m:t>i</m:t>
            </m:r>
          </m:sub>
        </m:sSub>
        <m:sSub>
          <m:sSubPr>
            <m:ctrlPr>
              <w:rPr>
                <w:rFonts w:ascii="Cambria Math" w:hAnsi="Cambria Math" w:cstheme="majorBidi"/>
              </w:rPr>
            </m:ctrlPr>
          </m:sSubPr>
          <m:e>
            <m:r>
              <m:rPr>
                <m:sty m:val="p"/>
              </m:rPr>
              <w:rPr>
                <w:rFonts w:ascii="Cambria Math" w:hAnsi="Cambria Math" w:cstheme="majorBidi"/>
              </w:rPr>
              <m:t>(t</m:t>
            </m:r>
          </m:e>
          <m:sub>
            <m:r>
              <m:rPr>
                <m:sty m:val="p"/>
              </m:rPr>
              <w:rPr>
                <w:rFonts w:ascii="Cambria Math" w:hAnsi="Cambria Math" w:cstheme="majorBidi"/>
              </w:rPr>
              <m:t>k</m:t>
            </m:r>
          </m:sub>
        </m:sSub>
        <m:r>
          <m:rPr>
            <m:sty m:val="p"/>
          </m:rPr>
          <w:rPr>
            <w:rFonts w:ascii="Cambria Math" w:hAnsi="Cambria Math" w:cstheme="majorBidi"/>
          </w:rPr>
          <m:t>)=</m:t>
        </m:r>
        <m:sSub>
          <m:sSubPr>
            <m:ctrlPr>
              <w:rPr>
                <w:rFonts w:ascii="Cambria Math" w:hAnsi="Cambria Math" w:cstheme="majorBidi"/>
                <w:i/>
                <w:iCs/>
              </w:rPr>
            </m:ctrlPr>
          </m:sSubPr>
          <m:e>
            <m:r>
              <w:rPr>
                <w:rFonts w:ascii="Cambria Math" w:hAnsi="Cambria Math" w:cstheme="majorBidi"/>
              </w:rPr>
              <m:t>P</m:t>
            </m:r>
          </m:e>
          <m:sub>
            <m:r>
              <w:rPr>
                <w:rFonts w:ascii="Cambria Math" w:hAnsi="Cambria Math" w:cstheme="majorBidi"/>
              </w:rPr>
              <m:t>atm</m:t>
            </m:r>
          </m:sub>
        </m:sSub>
        <m:r>
          <w:rPr>
            <w:rFonts w:ascii="Cambria Math" w:hAnsi="Cambria Math" w:cstheme="majorBidi"/>
          </w:rPr>
          <m:t>+</m:t>
        </m:r>
        <m:sSub>
          <m:sSubPr>
            <m:ctrlPr>
              <w:rPr>
                <w:rFonts w:ascii="Cambria Math" w:hAnsi="Cambria Math" w:cstheme="majorBidi"/>
              </w:rPr>
            </m:ctrlPr>
          </m:sSubPr>
          <m:e>
            <m:r>
              <w:rPr>
                <w:rFonts w:ascii="Cambria Math" w:hAnsi="Cambria Math" w:cstheme="majorBidi"/>
              </w:rPr>
              <m:t>S</m:t>
            </m:r>
          </m:e>
          <m:sub>
            <m:r>
              <w:rPr>
                <w:rFonts w:ascii="Cambria Math" w:hAnsi="Cambria Math" w:cstheme="majorBidi"/>
              </w:rPr>
              <m:t>i</m:t>
            </m:r>
          </m:sub>
        </m:sSub>
        <m:sSup>
          <m:sSupPr>
            <m:ctrlPr>
              <w:rPr>
                <w:rFonts w:ascii="Cambria Math" w:hAnsi="Cambria Math" w:cstheme="majorBidi"/>
              </w:rPr>
            </m:ctrlPr>
          </m:sSupPr>
          <m:e>
            <m:d>
              <m:dPr>
                <m:ctrlPr>
                  <w:rPr>
                    <w:rFonts w:ascii="Cambria Math" w:hAnsi="Cambria Math" w:cstheme="majorBidi"/>
                  </w:rPr>
                </m:ctrlPr>
              </m:dPr>
              <m:e>
                <m:sSub>
                  <m:sSubPr>
                    <m:ctrlPr>
                      <w:rPr>
                        <w:rFonts w:ascii="Cambria Math" w:hAnsi="Cambria Math" w:cstheme="majorBidi"/>
                      </w:rPr>
                    </m:ctrlPr>
                  </m:sSubPr>
                  <m:e>
                    <m:r>
                      <w:rPr>
                        <w:rFonts w:ascii="Cambria Math" w:hAnsi="Cambria Math" w:cstheme="majorBidi"/>
                      </w:rPr>
                      <m:t>v</m:t>
                    </m:r>
                  </m:e>
                  <m:sub>
                    <m:r>
                      <w:rPr>
                        <w:rFonts w:ascii="Cambria Math" w:hAnsi="Cambria Math" w:cstheme="majorBidi"/>
                      </w:rPr>
                      <m:t>i</m:t>
                    </m:r>
                  </m:sub>
                </m:sSub>
                <m:sSub>
                  <m:sSubPr>
                    <m:ctrlPr>
                      <w:rPr>
                        <w:rFonts w:ascii="Cambria Math" w:hAnsi="Cambria Math" w:cstheme="majorBidi"/>
                      </w:rPr>
                    </m:ctrlPr>
                  </m:sSubPr>
                  <m:e>
                    <m:r>
                      <m:rPr>
                        <m:sty m:val="p"/>
                      </m:rPr>
                      <w:rPr>
                        <w:rFonts w:ascii="Cambria Math" w:hAnsi="Cambria Math" w:cstheme="majorBidi"/>
                      </w:rPr>
                      <m:t>(t</m:t>
                    </m:r>
                  </m:e>
                  <m:sub>
                    <m:r>
                      <m:rPr>
                        <m:sty m:val="p"/>
                      </m:rPr>
                      <w:rPr>
                        <w:rFonts w:ascii="Cambria Math" w:hAnsi="Cambria Math" w:cstheme="majorBidi"/>
                      </w:rPr>
                      <m:t>k</m:t>
                    </m:r>
                  </m:sub>
                </m:sSub>
                <m:r>
                  <m:rPr>
                    <m:sty m:val="p"/>
                  </m:rPr>
                  <w:rPr>
                    <w:rFonts w:ascii="Cambria Math" w:hAnsi="Cambria Math" w:cstheme="majorBidi"/>
                  </w:rPr>
                  <m:t>)-</m:t>
                </m:r>
                <m:sSub>
                  <m:sSubPr>
                    <m:ctrlPr>
                      <w:rPr>
                        <w:rFonts w:ascii="Cambria Math" w:hAnsi="Cambria Math" w:cstheme="majorBidi"/>
                      </w:rPr>
                    </m:ctrlPr>
                  </m:sSubPr>
                  <m:e>
                    <m:r>
                      <w:rPr>
                        <w:rFonts w:ascii="Cambria Math" w:hAnsi="Cambria Math" w:cstheme="majorBidi"/>
                      </w:rPr>
                      <m:t>V</m:t>
                    </m:r>
                  </m:e>
                  <m:sub>
                    <m:r>
                      <w:rPr>
                        <w:rFonts w:ascii="Cambria Math" w:hAnsi="Cambria Math" w:cstheme="majorBidi"/>
                      </w:rPr>
                      <m:t>c</m:t>
                    </m:r>
                  </m:sub>
                </m:sSub>
              </m:e>
            </m:d>
          </m:e>
          <m:sup>
            <m:r>
              <m:rPr>
                <m:sty m:val="p"/>
              </m:rPr>
              <w:rPr>
                <w:rFonts w:ascii="Cambria Math" w:hAnsi="Cambria Math" w:cstheme="majorBidi"/>
              </w:rPr>
              <m:t>2</m:t>
            </m:r>
          </m:sup>
        </m:sSup>
        <m:r>
          <m:rPr>
            <m:sty m:val="p"/>
          </m:rPr>
          <w:rPr>
            <w:rFonts w:ascii="Cambria Math" w:hAnsi="Cambria Math" w:cstheme="majorBidi"/>
          </w:rPr>
          <m:t>-</m:t>
        </m:r>
        <m:sSub>
          <m:sSubPr>
            <m:ctrlPr>
              <w:rPr>
                <w:rFonts w:ascii="Cambria Math" w:hAnsi="Cambria Math" w:cstheme="majorBidi"/>
              </w:rPr>
            </m:ctrlPr>
          </m:sSubPr>
          <m:e>
            <m:r>
              <w:rPr>
                <w:rFonts w:ascii="Cambria Math" w:hAnsi="Cambria Math" w:cstheme="majorBidi"/>
              </w:rPr>
              <m:t>P</m:t>
            </m:r>
          </m:e>
          <m:sub>
            <m:r>
              <w:rPr>
                <w:rFonts w:ascii="Cambria Math" w:hAnsi="Cambria Math" w:cstheme="majorBidi"/>
              </w:rPr>
              <m:t>ext</m:t>
            </m:r>
            <m:r>
              <m:rPr>
                <m:sty m:val="p"/>
              </m:rPr>
              <w:rPr>
                <w:rFonts w:ascii="Cambria Math" w:hAnsi="Cambria Math" w:cstheme="majorBidi"/>
              </w:rPr>
              <m:t>,</m:t>
            </m:r>
            <m:r>
              <w:rPr>
                <w:rFonts w:ascii="Cambria Math" w:hAnsi="Cambria Math" w:cstheme="majorBidi"/>
              </w:rPr>
              <m:t>i</m:t>
            </m:r>
          </m:sub>
        </m:sSub>
        <m:r>
          <m:rPr>
            <m:sty m:val="p"/>
          </m:rPr>
          <w:rPr>
            <w:rFonts w:ascii="Cambria Math" w:hAnsi="Cambria Math" w:cstheme="majorBidi"/>
          </w:rPr>
          <m:t xml:space="preserve">+ </m:t>
        </m:r>
        <m:sSub>
          <m:sSubPr>
            <m:ctrlPr>
              <w:rPr>
                <w:rFonts w:ascii="Cambria Math" w:hAnsi="Cambria Math" w:cstheme="majorBidi"/>
                <w:i/>
              </w:rPr>
            </m:ctrlPr>
          </m:sSubPr>
          <m:e>
            <m:r>
              <w:rPr>
                <w:rFonts w:ascii="Cambria Math" w:hAnsi="Cambria Math" w:cstheme="majorBidi"/>
              </w:rPr>
              <m:t>P</m:t>
            </m:r>
          </m:e>
          <m:sub>
            <m:r>
              <w:rPr>
                <w:rFonts w:ascii="Cambria Math" w:hAnsi="Cambria Math" w:cstheme="majorBidi"/>
              </w:rPr>
              <m:t>INSP</m:t>
            </m:r>
          </m:sub>
        </m:sSub>
        <m:sSub>
          <m:sSubPr>
            <m:ctrlPr>
              <w:rPr>
                <w:rFonts w:ascii="Cambria Math" w:hAnsi="Cambria Math" w:cstheme="majorBidi"/>
              </w:rPr>
            </m:ctrlPr>
          </m:sSubPr>
          <m:e>
            <m:r>
              <m:rPr>
                <m:sty m:val="p"/>
              </m:rPr>
              <w:rPr>
                <w:rFonts w:ascii="Cambria Math" w:hAnsi="Cambria Math" w:cstheme="majorBidi"/>
              </w:rPr>
              <m:t>(t</m:t>
            </m:r>
          </m:e>
          <m:sub>
            <m:r>
              <m:rPr>
                <m:sty m:val="p"/>
              </m:rPr>
              <w:rPr>
                <w:rFonts w:ascii="Cambria Math" w:hAnsi="Cambria Math" w:cstheme="majorBidi"/>
              </w:rPr>
              <m:t>k</m:t>
            </m:r>
          </m:sub>
        </m:sSub>
        <m:r>
          <m:rPr>
            <m:sty m:val="p"/>
          </m:rPr>
          <w:rPr>
            <w:rFonts w:ascii="Cambria Math" w:hAnsi="Cambria Math" w:cstheme="majorBidi"/>
          </w:rPr>
          <m:t xml:space="preserve">)     for </m:t>
        </m:r>
        <m:r>
          <w:rPr>
            <w:rFonts w:ascii="Cambria Math" w:hAnsi="Cambria Math" w:cstheme="majorBidi"/>
          </w:rPr>
          <m:t>i</m:t>
        </m:r>
        <m:r>
          <m:rPr>
            <m:sty m:val="p"/>
          </m:rPr>
          <w:rPr>
            <w:rFonts w:ascii="Cambria Math" w:hAnsi="Cambria Math" w:cstheme="majorBidi"/>
          </w:rPr>
          <m:t>=1,…,</m:t>
        </m:r>
        <m:sSub>
          <m:sSubPr>
            <m:ctrlPr>
              <w:rPr>
                <w:rFonts w:ascii="Cambria Math" w:hAnsi="Cambria Math" w:cstheme="majorBidi"/>
              </w:rPr>
            </m:ctrlPr>
          </m:sSubPr>
          <m:e>
            <m:r>
              <w:rPr>
                <w:rFonts w:ascii="Cambria Math" w:hAnsi="Cambria Math" w:cstheme="majorBidi"/>
              </w:rPr>
              <m:t>N</m:t>
            </m:r>
          </m:e>
          <m:sub>
            <m:r>
              <w:rPr>
                <w:rFonts w:ascii="Cambria Math" w:hAnsi="Cambria Math" w:cstheme="majorBidi"/>
              </w:rPr>
              <m:t>A</m:t>
            </m:r>
          </m:sub>
        </m:sSub>
      </m:oMath>
      <w:r w:rsidR="004937BF" w:rsidRPr="004937BF">
        <w:rPr>
          <w:rFonts w:asciiTheme="majorBidi" w:hAnsiTheme="majorBidi" w:cstheme="majorBidi"/>
        </w:rPr>
        <w:tab/>
      </w:r>
      <w:r w:rsidR="004937BF" w:rsidRPr="004937BF">
        <w:rPr>
          <w:rFonts w:asciiTheme="majorBidi" w:hAnsiTheme="majorBidi" w:cstheme="majorBidi"/>
        </w:rPr>
        <w:tab/>
        <w:t>(</w:t>
      </w:r>
      <w:r w:rsidR="00831FD0">
        <w:rPr>
          <w:rFonts w:asciiTheme="majorBidi" w:hAnsiTheme="majorBidi" w:cstheme="majorBidi"/>
        </w:rPr>
        <w:t>10</w:t>
      </w:r>
      <w:r w:rsidR="004937BF" w:rsidRPr="004937BF">
        <w:rPr>
          <w:rFonts w:asciiTheme="majorBidi" w:hAnsiTheme="majorBidi" w:cstheme="majorBidi"/>
        </w:rPr>
        <w:t>)</w:t>
      </w:r>
    </w:p>
    <w:p w14:paraId="4CB12087" w14:textId="77777777" w:rsidR="004937BF" w:rsidRPr="004937BF" w:rsidRDefault="004937BF" w:rsidP="004937BF">
      <w:pPr>
        <w:jc w:val="both"/>
        <w:rPr>
          <w:rFonts w:asciiTheme="majorBidi" w:hAnsiTheme="majorBidi" w:cstheme="majorBidi"/>
        </w:rPr>
      </w:pPr>
    </w:p>
    <w:p w14:paraId="4239B9FA" w14:textId="6609DB24" w:rsidR="004937BF" w:rsidRPr="004937BF" w:rsidRDefault="004937BF" w:rsidP="004937BF">
      <w:pPr>
        <w:jc w:val="both"/>
        <w:rPr>
          <w:rFonts w:asciiTheme="majorBidi" w:hAnsiTheme="majorBidi" w:cstheme="majorBidi"/>
        </w:rPr>
      </w:pPr>
      <w:proofErr w:type="gramStart"/>
      <w:r w:rsidRPr="004937BF">
        <w:rPr>
          <w:rFonts w:asciiTheme="majorBidi" w:hAnsiTheme="majorBidi" w:cstheme="majorBidi"/>
        </w:rPr>
        <w:t>where</w:t>
      </w:r>
      <w:proofErr w:type="gramEnd"/>
    </w:p>
    <w:p w14:paraId="790EAB4B" w14:textId="43A08759" w:rsidR="00CD1F45" w:rsidRPr="00831FD0" w:rsidRDefault="00000000" w:rsidP="00831FD0">
      <w:pPr>
        <w:jc w:val="right"/>
        <w:rPr>
          <w:rFonts w:asciiTheme="majorBidi" w:hAnsiTheme="majorBidi" w:cstheme="majorBidi"/>
        </w:rPr>
      </w:pPr>
      <m:oMath>
        <m:sSub>
          <m:sSubPr>
            <m:ctrlPr>
              <w:rPr>
                <w:rFonts w:ascii="Cambria Math" w:hAnsi="Cambria Math" w:cstheme="majorBidi"/>
              </w:rPr>
            </m:ctrlPr>
          </m:sSubPr>
          <m:e>
            <m:r>
              <w:rPr>
                <w:rFonts w:ascii="Cambria Math" w:hAnsi="Cambria Math" w:cstheme="majorBidi"/>
              </w:rPr>
              <m:t>S</m:t>
            </m:r>
          </m:e>
          <m:sub>
            <m:r>
              <w:rPr>
                <w:rFonts w:ascii="Cambria Math" w:hAnsi="Cambria Math" w:cstheme="majorBidi"/>
              </w:rPr>
              <m:t>i</m:t>
            </m:r>
          </m:sub>
        </m:sSub>
        <m:r>
          <m:rPr>
            <m:sty m:val="p"/>
          </m:rPr>
          <w:rPr>
            <w:rFonts w:ascii="Cambria Math" w:hAnsi="Cambria Math" w:cstheme="majorBidi"/>
          </w:rPr>
          <m:t>=</m:t>
        </m:r>
        <m:sSub>
          <m:sSubPr>
            <m:ctrlPr>
              <w:rPr>
                <w:rFonts w:ascii="Cambria Math" w:hAnsi="Cambria Math" w:cstheme="majorBidi"/>
              </w:rPr>
            </m:ctrlPr>
          </m:sSubPr>
          <m:e>
            <m:r>
              <w:rPr>
                <w:rFonts w:ascii="Cambria Math" w:hAnsi="Cambria Math" w:cstheme="majorBidi"/>
              </w:rPr>
              <m:t>k</m:t>
            </m:r>
          </m:e>
          <m:sub>
            <m:r>
              <w:rPr>
                <w:rFonts w:ascii="Cambria Math" w:hAnsi="Cambria Math" w:cstheme="majorBidi"/>
              </w:rPr>
              <m:t>i</m:t>
            </m:r>
          </m:sub>
        </m:sSub>
        <m:sSup>
          <m:sSupPr>
            <m:ctrlPr>
              <w:rPr>
                <w:rFonts w:ascii="Cambria Math" w:hAnsi="Cambria Math" w:cstheme="majorBidi"/>
              </w:rPr>
            </m:ctrlPr>
          </m:sSupPr>
          <m:e>
            <m:sSub>
              <m:sSubPr>
                <m:ctrlPr>
                  <w:rPr>
                    <w:rFonts w:ascii="Cambria Math" w:hAnsi="Cambria Math" w:cstheme="majorBidi"/>
                  </w:rPr>
                </m:ctrlPr>
              </m:sSubPr>
              <m:e>
                <m:r>
                  <w:rPr>
                    <w:rFonts w:ascii="Cambria Math" w:hAnsi="Cambria Math" w:cstheme="majorBidi"/>
                  </w:rPr>
                  <m:t>N</m:t>
                </m:r>
              </m:e>
              <m:sub>
                <m:r>
                  <w:rPr>
                    <w:rFonts w:ascii="Cambria Math" w:hAnsi="Cambria Math" w:cstheme="majorBidi"/>
                  </w:rPr>
                  <m:t>A</m:t>
                </m:r>
              </m:sub>
            </m:sSub>
          </m:e>
          <m:sup>
            <m:r>
              <m:rPr>
                <m:sty m:val="p"/>
              </m:rPr>
              <w:rPr>
                <w:rFonts w:ascii="Cambria Math" w:hAnsi="Cambria Math" w:cstheme="majorBidi"/>
              </w:rPr>
              <m:t>2</m:t>
            </m:r>
          </m:sup>
        </m:sSup>
        <m:r>
          <m:rPr>
            <m:sty m:val="p"/>
          </m:rPr>
          <w:rPr>
            <w:rFonts w:ascii="Cambria Math" w:hAnsi="Cambria Math" w:cstheme="majorBidi"/>
          </w:rPr>
          <m:t>/200000</m:t>
        </m:r>
      </m:oMath>
      <w:r w:rsidR="004937BF" w:rsidRPr="00831FD0">
        <w:rPr>
          <w:rFonts w:asciiTheme="majorBidi" w:hAnsiTheme="majorBidi" w:cstheme="majorBidi"/>
        </w:rPr>
        <w:t xml:space="preserve">   and   </w:t>
      </w:r>
      <m:oMath>
        <m:sSub>
          <m:sSubPr>
            <m:ctrlPr>
              <w:rPr>
                <w:rFonts w:ascii="Cambria Math" w:hAnsi="Cambria Math" w:cstheme="majorBidi"/>
              </w:rPr>
            </m:ctrlPr>
          </m:sSubPr>
          <m:e>
            <m:r>
              <w:rPr>
                <w:rFonts w:ascii="Cambria Math" w:hAnsi="Cambria Math" w:cstheme="majorBidi"/>
              </w:rPr>
              <m:t>V</m:t>
            </m:r>
          </m:e>
          <m:sub>
            <m:r>
              <w:rPr>
                <w:rFonts w:ascii="Cambria Math" w:hAnsi="Cambria Math" w:cstheme="majorBidi"/>
              </w:rPr>
              <m:t>c</m:t>
            </m:r>
          </m:sub>
        </m:sSub>
        <m:r>
          <m:rPr>
            <m:sty m:val="p"/>
          </m:rPr>
          <w:rPr>
            <w:rFonts w:ascii="Cambria Math" w:hAnsi="Cambria Math" w:cstheme="majorBidi"/>
          </w:rPr>
          <m:t>=0.2</m:t>
        </m:r>
        <m:sSub>
          <m:sSubPr>
            <m:ctrlPr>
              <w:rPr>
                <w:rFonts w:ascii="Cambria Math" w:hAnsi="Cambria Math" w:cstheme="majorBidi"/>
              </w:rPr>
            </m:ctrlPr>
          </m:sSubPr>
          <m:e>
            <m:r>
              <w:rPr>
                <w:rFonts w:ascii="Cambria Math" w:hAnsi="Cambria Math" w:cstheme="majorBidi"/>
              </w:rPr>
              <m:t>V</m:t>
            </m:r>
          </m:e>
          <m:sub>
            <m:r>
              <w:rPr>
                <w:rFonts w:ascii="Cambria Math" w:hAnsi="Cambria Math" w:cstheme="majorBidi"/>
              </w:rPr>
              <m:t>FRC</m:t>
            </m:r>
          </m:sub>
        </m:sSub>
        <m:r>
          <m:rPr>
            <m:sty m:val="p"/>
          </m:rPr>
          <w:rPr>
            <w:rFonts w:ascii="Cambria Math" w:hAnsi="Cambria Math" w:cstheme="majorBidi"/>
          </w:rPr>
          <m:t>/</m:t>
        </m:r>
        <m:sSub>
          <m:sSubPr>
            <m:ctrlPr>
              <w:rPr>
                <w:rFonts w:ascii="Cambria Math" w:hAnsi="Cambria Math" w:cstheme="majorBidi"/>
              </w:rPr>
            </m:ctrlPr>
          </m:sSubPr>
          <m:e>
            <m:r>
              <w:rPr>
                <w:rFonts w:ascii="Cambria Math" w:hAnsi="Cambria Math" w:cstheme="majorBidi"/>
              </w:rPr>
              <m:t>N</m:t>
            </m:r>
          </m:e>
          <m:sub>
            <m:r>
              <w:rPr>
                <w:rFonts w:ascii="Cambria Math" w:hAnsi="Cambria Math" w:cstheme="majorBidi"/>
              </w:rPr>
              <m:t>A</m:t>
            </m:r>
          </m:sub>
        </m:sSub>
      </m:oMath>
      <w:r w:rsidR="00831FD0">
        <w:rPr>
          <w:rFonts w:asciiTheme="majorBidi" w:eastAsiaTheme="minorEastAsia" w:hAnsiTheme="majorBidi" w:cstheme="majorBidi"/>
        </w:rPr>
        <w:tab/>
      </w:r>
      <w:r w:rsidR="00831FD0">
        <w:rPr>
          <w:rFonts w:asciiTheme="majorBidi" w:eastAsiaTheme="minorEastAsia" w:hAnsiTheme="majorBidi" w:cstheme="majorBidi"/>
        </w:rPr>
        <w:tab/>
      </w:r>
      <w:r w:rsidR="00831FD0">
        <w:rPr>
          <w:rFonts w:asciiTheme="majorBidi" w:eastAsiaTheme="minorEastAsia" w:hAnsiTheme="majorBidi" w:cstheme="majorBidi"/>
        </w:rPr>
        <w:tab/>
      </w:r>
      <w:r w:rsidR="00831FD0">
        <w:rPr>
          <w:rFonts w:asciiTheme="majorBidi" w:eastAsiaTheme="minorEastAsia" w:hAnsiTheme="majorBidi" w:cstheme="majorBidi"/>
        </w:rPr>
        <w:tab/>
      </w:r>
      <w:r w:rsidR="00831FD0">
        <w:rPr>
          <w:rFonts w:asciiTheme="majorBidi" w:eastAsiaTheme="minorEastAsia" w:hAnsiTheme="majorBidi" w:cstheme="majorBidi"/>
        </w:rPr>
        <w:tab/>
        <w:t>(11)</w:t>
      </w:r>
    </w:p>
    <w:p w14:paraId="74898A75" w14:textId="4D466AEE" w:rsidR="00891DEE" w:rsidRPr="0083442B" w:rsidRDefault="00891DEE" w:rsidP="00891DEE">
      <w:pPr>
        <w:jc w:val="both"/>
      </w:pPr>
      <w:r w:rsidRPr="0083442B">
        <w:t xml:space="preserve">The alveolar compartments are arranged in parallel and interact with the series dead space with respect to the movement of gases. The use of the square of the difference between </w:t>
      </w:r>
      <m:oMath>
        <m:sSub>
          <m:sSubPr>
            <m:ctrlPr>
              <w:rPr>
                <w:rFonts w:ascii="Cambria Math" w:hAnsi="Cambria Math"/>
                <w:i/>
              </w:rPr>
            </m:ctrlPr>
          </m:sSubPr>
          <m:e>
            <m:r>
              <w:rPr>
                <w:rFonts w:ascii="Cambria Math" w:hAnsi="Cambria Math"/>
              </w:rPr>
              <m:t>v</m:t>
            </m:r>
          </m:e>
          <m:sub>
            <m:r>
              <w:rPr>
                <w:rFonts w:ascii="Cambria Math" w:hAnsi="Cambria Math"/>
              </w:rPr>
              <m:t>i</m:t>
            </m:r>
          </m:sub>
        </m:sSub>
      </m:oMath>
      <w:r w:rsidRPr="0083442B">
        <w:t xml:space="preserve"> and </w:t>
      </w:r>
      <m:oMath>
        <m:sSub>
          <m:sSubPr>
            <m:ctrlPr>
              <w:rPr>
                <w:rFonts w:ascii="Cambria Math" w:hAnsi="Cambria Math" w:cstheme="majorBidi"/>
              </w:rPr>
            </m:ctrlPr>
          </m:sSubPr>
          <m:e>
            <m:r>
              <w:rPr>
                <w:rFonts w:ascii="Cambria Math" w:hAnsi="Cambria Math" w:cstheme="majorBidi"/>
              </w:rPr>
              <m:t>V</m:t>
            </m:r>
          </m:e>
          <m:sub>
            <m:r>
              <w:rPr>
                <w:rFonts w:ascii="Cambria Math" w:hAnsi="Cambria Math" w:cstheme="majorBidi"/>
              </w:rPr>
              <m:t>c</m:t>
            </m:r>
          </m:sub>
        </m:sSub>
      </m:oMath>
      <w:r w:rsidRPr="0083442B">
        <w:t xml:space="preserve"> causes alveolar pressure to increase at volumes below </w:t>
      </w:r>
      <m:oMath>
        <m:sSub>
          <m:sSubPr>
            <m:ctrlPr>
              <w:rPr>
                <w:rFonts w:ascii="Cambria Math" w:hAnsi="Cambria Math" w:cstheme="majorBidi"/>
              </w:rPr>
            </m:ctrlPr>
          </m:sSubPr>
          <m:e>
            <m:r>
              <w:rPr>
                <w:rFonts w:ascii="Cambria Math" w:hAnsi="Cambria Math" w:cstheme="majorBidi"/>
              </w:rPr>
              <m:t>V</m:t>
            </m:r>
          </m:e>
          <m:sub>
            <m:r>
              <w:rPr>
                <w:rFonts w:ascii="Cambria Math" w:hAnsi="Cambria Math" w:cstheme="majorBidi"/>
              </w:rPr>
              <m:t>c</m:t>
            </m:r>
          </m:sub>
        </m:sSub>
      </m:oMath>
      <w:r w:rsidRPr="0083442B">
        <w:t xml:space="preserve">, leading to exhalation and a tendency to “snap shut” (mathematical note: the pressure with respect to volume is thus a U-shaped curve) </w:t>
      </w:r>
      <w:sdt>
        <w:sdtPr>
          <w:rPr>
            <w:color w:val="000000"/>
          </w:rPr>
          <w:tag w:val="MENDELEY_CITATION_v3_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"/>
          <w:id w:val="-1004044784"/>
          <w:placeholder>
            <w:docPart w:val="FDFDC49B733D40AE9647D2AC20030DD9"/>
          </w:placeholder>
        </w:sdtPr>
        <w:sdtContent>
          <w:r w:rsidR="00192CD2" w:rsidRPr="00192CD2">
            <w:rPr>
              <w:color w:val="000000"/>
            </w:rPr>
            <w:t>[11]</w:t>
          </w:r>
        </w:sdtContent>
      </w:sdt>
      <w:r w:rsidRPr="0083442B">
        <w:t xml:space="preserve">. </w:t>
      </w:r>
    </w:p>
    <w:p w14:paraId="5B91A443" w14:textId="5DE3B718" w:rsidR="00891DEE" w:rsidRPr="0083442B" w:rsidRDefault="00000000" w:rsidP="00891DEE">
      <w:pPr>
        <w:jc w:val="both"/>
      </w:pPr>
      <m:oMath>
        <m:sSub>
          <m:sSubPr>
            <m:ctrlPr>
              <w:rPr>
                <w:rFonts w:ascii="Cambria Math" w:hAnsi="Cambria Math"/>
                <w:i/>
              </w:rPr>
            </m:ctrlPr>
          </m:sSubPr>
          <m:e>
            <m:r>
              <w:rPr>
                <w:rFonts w:ascii="Cambria Math" w:hAnsi="Cambria Math"/>
              </w:rPr>
              <m:t>P</m:t>
            </m:r>
          </m:e>
          <m:sub>
            <m:r>
              <w:rPr>
                <w:rFonts w:ascii="Cambria Math" w:hAnsi="Cambria Math"/>
              </w:rPr>
              <m:t>ext</m:t>
            </m:r>
          </m:sub>
        </m:sSub>
      </m:oMath>
      <w:r w:rsidR="00891DEE" w:rsidRPr="0083442B">
        <w:t xml:space="preserve"> (per alveolar unit, in cmH</w:t>
      </w:r>
      <w:r w:rsidR="00891DEE" w:rsidRPr="0083442B">
        <w:rPr>
          <w:vertAlign w:val="subscript"/>
        </w:rPr>
        <w:t>2</w:t>
      </w:r>
      <w:r w:rsidR="00891DEE" w:rsidRPr="0083442B">
        <w:t xml:space="preserve">O) represents the </w:t>
      </w:r>
      <w:r w:rsidR="00891DEE" w:rsidRPr="00FB4515">
        <w:rPr>
          <w:iCs/>
        </w:rPr>
        <w:t xml:space="preserve">effective net pressure </w:t>
      </w:r>
      <w:r w:rsidR="00891DEE" w:rsidRPr="0083442B">
        <w:t xml:space="preserve">generated by the sum of the effects of factors outside each alveolus that act to distend that alveolus; </w:t>
      </w:r>
      <w:r w:rsidR="00891DEE" w:rsidRPr="0081363B">
        <w:t xml:space="preserve">positive components include the outward pull of the chest wall, and negative effects include the compressive effect of interstitial fluid </w:t>
      </w:r>
      <w:r w:rsidR="00854EA3">
        <w:t>within the pleural cavity</w:t>
      </w:r>
      <w:r w:rsidR="00891DEE" w:rsidRPr="0083442B">
        <w:t xml:space="preserve">. Incorporating </w:t>
      </w:r>
      <m:oMath>
        <m:sSub>
          <m:sSubPr>
            <m:ctrlPr>
              <w:rPr>
                <w:rFonts w:ascii="Cambria Math" w:hAnsi="Cambria Math"/>
                <w:i/>
              </w:rPr>
            </m:ctrlPr>
          </m:sSubPr>
          <m:e>
            <m:r>
              <w:rPr>
                <w:rFonts w:ascii="Cambria Math" w:hAnsi="Cambria Math"/>
              </w:rPr>
              <m:t>P</m:t>
            </m:r>
          </m:e>
          <m:sub>
            <m:r>
              <w:rPr>
                <w:rFonts w:ascii="Cambria Math" w:hAnsi="Cambria Math"/>
              </w:rPr>
              <m:t>ext</m:t>
            </m:r>
          </m:sub>
        </m:sSub>
      </m:oMath>
      <w:r w:rsidR="00891DEE" w:rsidRPr="0083442B">
        <w:t xml:space="preserve"> in the model allows us to replicate the situation of alveolar units that have less structural support or that have interstitial oedema, and thus have a greater tendency to collapse</w:t>
      </w:r>
      <w:r w:rsidR="00854EA3">
        <w:t xml:space="preserve"> or consolidate</w:t>
      </w:r>
      <w:r w:rsidR="00891DEE" w:rsidRPr="0083442B">
        <w:t xml:space="preserve">. A negative value of </w:t>
      </w:r>
      <m:oMath>
        <m:sSub>
          <m:sSubPr>
            <m:ctrlPr>
              <w:rPr>
                <w:rFonts w:ascii="Cambria Math" w:hAnsi="Cambria Math"/>
                <w:i/>
              </w:rPr>
            </m:ctrlPr>
          </m:sSubPr>
          <m:e>
            <m:r>
              <w:rPr>
                <w:rFonts w:ascii="Cambria Math" w:hAnsi="Cambria Math"/>
              </w:rPr>
              <m:t>P</m:t>
            </m:r>
          </m:e>
          <m:sub>
            <m:r>
              <w:rPr>
                <w:rFonts w:ascii="Cambria Math" w:hAnsi="Cambria Math"/>
              </w:rPr>
              <m:t>ext</m:t>
            </m:r>
          </m:sub>
        </m:sSub>
      </m:oMath>
      <w:r w:rsidR="00891DEE" w:rsidRPr="0083442B">
        <w:t xml:space="preserve"> indicates a scenario where there is compression from outside the alveolus causing collapse. The parameter </w:t>
      </w:r>
      <m:oMath>
        <m:sSub>
          <m:sSubPr>
            <m:ctrlPr>
              <w:rPr>
                <w:rFonts w:ascii="Cambria Math" w:hAnsi="Cambria Math"/>
                <w:i/>
              </w:rPr>
            </m:ctrlPr>
          </m:sSubPr>
          <m:e>
            <m:r>
              <w:rPr>
                <w:rFonts w:ascii="Cambria Math" w:hAnsi="Cambria Math"/>
              </w:rPr>
              <m:t>S</m:t>
            </m:r>
          </m:e>
          <m:sub>
            <m:r>
              <w:rPr>
                <w:rFonts w:ascii="Cambria Math" w:hAnsi="Cambria Math"/>
              </w:rPr>
              <m:t>i</m:t>
            </m:r>
          </m:sub>
        </m:sSub>
      </m:oMath>
      <w:r w:rsidR="00891DEE" w:rsidRPr="0083442B">
        <w:t xml:space="preserve"> is a scalar that determines the intra-alveolar pressure for a given volume (with respect to a constant collapsing volume</w:t>
      </w:r>
      <m:oMath>
        <m:sSub>
          <m:sSubPr>
            <m:ctrlPr>
              <w:rPr>
                <w:rFonts w:ascii="Cambria Math" w:hAnsi="Cambria Math"/>
                <w:i/>
              </w:rPr>
            </m:ctrlPr>
          </m:sSubPr>
          <m:e>
            <m:r>
              <w:rPr>
                <w:rFonts w:ascii="Cambria Math" w:hAnsi="Cambria Math"/>
              </w:rPr>
              <m:t xml:space="preserve"> V</m:t>
            </m:r>
          </m:e>
          <m:sub>
            <m:r>
              <w:rPr>
                <w:rFonts w:ascii="Cambria Math" w:hAnsi="Cambria Math"/>
              </w:rPr>
              <m:t>c</m:t>
            </m:r>
          </m:sub>
        </m:sSub>
      </m:oMath>
      <w:r w:rsidR="00891DEE" w:rsidRPr="0083442B">
        <w:t>) and is dependent on the parameter</w:t>
      </w:r>
      <m:oMath>
        <m:r>
          <w:rPr>
            <w:rFonts w:ascii="Cambria Math" w:hAnsi="Cambria Math"/>
          </w:rPr>
          <m:t xml:space="preserve"> k</m:t>
        </m:r>
      </m:oMath>
      <w:r w:rsidR="00891DEE" w:rsidRPr="0083442B">
        <w:t xml:space="preserve">. The units of </w:t>
      </w:r>
      <m:oMath>
        <m:sSub>
          <m:sSubPr>
            <m:ctrlPr>
              <w:rPr>
                <w:rFonts w:ascii="Cambria Math" w:hAnsi="Cambria Math"/>
                <w:i/>
              </w:rPr>
            </m:ctrlPr>
          </m:sSubPr>
          <m:e>
            <m:r>
              <w:rPr>
                <w:rFonts w:ascii="Cambria Math" w:hAnsi="Cambria Math"/>
              </w:rPr>
              <m:t>S</m:t>
            </m:r>
          </m:e>
          <m:sub>
            <m:r>
              <w:rPr>
                <w:rFonts w:ascii="Cambria Math" w:hAnsi="Cambria Math"/>
              </w:rPr>
              <m:t>i</m:t>
            </m:r>
          </m:sub>
        </m:sSub>
      </m:oMath>
      <w:r w:rsidR="00891DEE" w:rsidRPr="0083442B">
        <w:t xml:space="preserve"> are cmH</w:t>
      </w:r>
      <w:r w:rsidR="00891DEE" w:rsidRPr="0083442B">
        <w:rPr>
          <w:vertAlign w:val="subscript"/>
        </w:rPr>
        <w:t>2</w:t>
      </w:r>
      <w:r w:rsidR="00891DEE" w:rsidRPr="0083442B">
        <w:t xml:space="preserve">O </w:t>
      </w:r>
      <w:proofErr w:type="gramStart"/>
      <w:r w:rsidR="00891DEE" w:rsidRPr="0083442B">
        <w:t>ml</w:t>
      </w:r>
      <w:r w:rsidR="00891DEE" w:rsidRPr="0083442B">
        <w:rPr>
          <w:vertAlign w:val="superscript"/>
        </w:rPr>
        <w:t>-2</w:t>
      </w:r>
      <w:proofErr w:type="gramEnd"/>
      <w:r w:rsidR="00891DEE" w:rsidRPr="0083442B">
        <w:t xml:space="preserve">. </w:t>
      </w:r>
      <m:oMath>
        <m:sSub>
          <m:sSubPr>
            <m:ctrlPr>
              <w:rPr>
                <w:rFonts w:ascii="Cambria Math" w:hAnsi="Cambria Math"/>
                <w:i/>
              </w:rPr>
            </m:ctrlPr>
          </m:sSubPr>
          <m:e>
            <m:r>
              <w:rPr>
                <w:rFonts w:ascii="Cambria Math" w:hAnsi="Cambria Math"/>
              </w:rPr>
              <m:t>P</m:t>
            </m:r>
          </m:e>
          <m:sub>
            <m:r>
              <w:rPr>
                <w:rFonts w:ascii="Cambria Math" w:hAnsi="Cambria Math"/>
              </w:rPr>
              <m:t>INSP</m:t>
            </m:r>
          </m:sub>
        </m:sSub>
      </m:oMath>
      <w:r w:rsidR="00891DEE" w:rsidRPr="0083442B">
        <w:t xml:space="preserve">, which represents the pressure generated by the respiratory muscles acting on the lung, is described in the next section. Finally, </w:t>
      </w:r>
      <m:oMath>
        <m:sSub>
          <m:sSubPr>
            <m:ctrlPr>
              <w:rPr>
                <w:rFonts w:ascii="Cambria Math" w:hAnsi="Cambria Math"/>
                <w:i/>
              </w:rPr>
            </m:ctrlPr>
          </m:sSubPr>
          <m:e>
            <m:r>
              <w:rPr>
                <w:rFonts w:ascii="Cambria Math" w:hAnsi="Cambria Math"/>
              </w:rPr>
              <m:t>V</m:t>
            </m:r>
          </m:e>
          <m:sub>
            <m:r>
              <w:rPr>
                <w:rFonts w:ascii="Cambria Math" w:hAnsi="Cambria Math"/>
              </w:rPr>
              <m:t>c</m:t>
            </m:r>
          </m:sub>
        </m:sSub>
      </m:oMath>
      <w:r w:rsidR="00891DEE" w:rsidRPr="0083442B">
        <w:t xml:space="preserve"> is defined as a “constant collapsing volume” at which the alveolus tends to empty (through Laplace effects) and represents a fundamental mechanical property of tissue and surfactant </w:t>
      </w:r>
      <w:sdt>
        <w:sdtPr>
          <w:rPr>
            <w:color w:val="000000"/>
          </w:rPr>
          <w:tag w:val="MENDELEY_CITATION_v3_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"/>
          <w:id w:val="-1765444445"/>
          <w:placeholder>
            <w:docPart w:val="FDFDC49B733D40AE9647D2AC20030DD9"/>
          </w:placeholder>
        </w:sdtPr>
        <w:sdtContent>
          <w:r w:rsidR="00192CD2" w:rsidRPr="00192CD2">
            <w:rPr>
              <w:color w:val="000000"/>
            </w:rPr>
            <w:t>[11]</w:t>
          </w:r>
        </w:sdtContent>
      </w:sdt>
      <w:r w:rsidR="00891DEE" w:rsidRPr="0083442B">
        <w:t xml:space="preserve">. </w:t>
      </w:r>
      <m:oMath>
        <m:sSub>
          <m:sSubPr>
            <m:ctrlPr>
              <w:rPr>
                <w:rFonts w:ascii="Cambria Math" w:hAnsi="Cambria Math"/>
                <w:i/>
              </w:rPr>
            </m:ctrlPr>
          </m:sSubPr>
          <m:e>
            <m:r>
              <w:rPr>
                <w:rFonts w:ascii="Cambria Math" w:hAnsi="Cambria Math"/>
              </w:rPr>
              <m:t>V</m:t>
            </m:r>
          </m:e>
          <m:sub>
            <m:r>
              <w:rPr>
                <w:rFonts w:ascii="Cambria Math" w:hAnsi="Cambria Math"/>
              </w:rPr>
              <m:t>FRC</m:t>
            </m:r>
          </m:sub>
        </m:sSub>
      </m:oMath>
      <w:r w:rsidR="00891DEE" w:rsidRPr="0083442B">
        <w:t xml:space="preserve"> is the end expiratory volume of the lungs. </w:t>
      </w:r>
    </w:p>
    <w:p w14:paraId="7D577E9F" w14:textId="61219A3A" w:rsidR="00891DEE" w:rsidRPr="0083442B" w:rsidRDefault="00891DEE" w:rsidP="00891DEE">
      <w:pPr>
        <w:jc w:val="both"/>
      </w:pPr>
      <w:r w:rsidRPr="0083442B">
        <w:t>The effect of the three parameters on the volume–pressure relationship of the alveolar compartments can be observed in</w:t>
      </w:r>
      <w:r w:rsidR="00D75805">
        <w:t xml:space="preserve"> </w:t>
      </w:r>
      <w:r w:rsidR="00D75805">
        <w:fldChar w:fldCharType="begin"/>
      </w:r>
      <w:r w:rsidR="00D75805">
        <w:instrText xml:space="preserve"> REF _Ref161669178 \h </w:instrText>
      </w:r>
      <w:r w:rsidR="00D75805">
        <w:fldChar w:fldCharType="separate"/>
      </w:r>
      <w:r w:rsidR="00352F0D">
        <w:t>Figure S</w:t>
      </w:r>
      <w:r w:rsidR="00352F0D">
        <w:rPr>
          <w:noProof/>
        </w:rPr>
        <w:t>2</w:t>
      </w:r>
      <w:r w:rsidR="00D75805">
        <w:fldChar w:fldCharType="end"/>
      </w:r>
      <w:r w:rsidRPr="0083442B">
        <w:t>.</w:t>
      </w:r>
    </w:p>
    <w:p w14:paraId="0A4325C3" w14:textId="77777777" w:rsidR="00D75805" w:rsidRDefault="00891DEE" w:rsidP="00D75805">
      <w:pPr>
        <w:keepNext/>
        <w:jc w:val="center"/>
      </w:pPr>
      <w:r w:rsidRPr="0083442B">
        <w:rPr>
          <w:noProof/>
        </w:rPr>
        <w:lastRenderedPageBreak/>
        <w:drawing>
          <wp:inline distT="0" distB="0" distL="0" distR="0" wp14:anchorId="41565CDD" wp14:editId="29355AE9">
            <wp:extent cx="5431809" cy="2607193"/>
            <wp:effectExtent l="0" t="0" r="0" b="3175"/>
            <wp:docPr id="761762229" name="Picture 5" descr="PVcurves.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pic:nvPicPr>
                  <pic:blipFill>
                    <a:blip r:embed="rId13">
                      <a:extLst>
                        <a:ext uri="{28A0092B-C50C-407E-A947-70E740481C1C}">
                          <a14:useLocalDpi xmlns:a14="http://schemas.microsoft.com/office/drawing/2010/main" val="0"/>
                        </a:ext>
                      </a:extLst>
                    </a:blip>
                    <a:srcRect r="36251"/>
                    <a:stretch>
                      <a:fillRect/>
                    </a:stretch>
                  </pic:blipFill>
                  <pic:spPr>
                    <a:xfrm>
                      <a:off x="0" y="0"/>
                      <a:ext cx="5446183" cy="2614092"/>
                    </a:xfrm>
                    <a:prstGeom prst="rect">
                      <a:avLst/>
                    </a:prstGeom>
                  </pic:spPr>
                </pic:pic>
              </a:graphicData>
            </a:graphic>
          </wp:inline>
        </w:drawing>
      </w:r>
    </w:p>
    <w:p w14:paraId="6F357196" w14:textId="19B6CB33" w:rsidR="00891DEE" w:rsidRPr="0083442B" w:rsidRDefault="00D75805" w:rsidP="00D75805">
      <w:pPr>
        <w:pStyle w:val="Caption"/>
      </w:pPr>
      <w:bookmarkStart w:id="4" w:name="_Ref161669178"/>
      <w:r>
        <w:t>Figure S</w:t>
      </w:r>
      <w:r>
        <w:fldChar w:fldCharType="begin"/>
      </w:r>
      <w:r>
        <w:instrText xml:space="preserve"> SEQ Figure_S \* ARABIC </w:instrText>
      </w:r>
      <w:r>
        <w:fldChar w:fldCharType="separate"/>
      </w:r>
      <w:r w:rsidR="00352F0D">
        <w:rPr>
          <w:noProof/>
        </w:rPr>
        <w:t>2</w:t>
      </w:r>
      <w:r>
        <w:fldChar w:fldCharType="end"/>
      </w:r>
      <w:bookmarkEnd w:id="4"/>
      <w:r>
        <w:t xml:space="preserve">: </w:t>
      </w:r>
      <w:r w:rsidR="00891DEE" w:rsidRPr="0083442B">
        <w:t>The effect of varying the parameters of Equation (1</w:t>
      </w:r>
      <w:r>
        <w:t>0</w:t>
      </w:r>
      <w:r w:rsidR="00891DEE" w:rsidRPr="0083442B">
        <w:t xml:space="preserve">) on the pressure volume relationship of the model </w:t>
      </w:r>
      <w:r w:rsidR="00891DEE" w:rsidRPr="00F238AD">
        <w:t>(</w:t>
      </w:r>
      <m:oMath>
        <m:sSub>
          <m:sSubPr>
            <m:ctrlPr>
              <w:rPr>
                <w:rFonts w:ascii="Cambria Math" w:hAnsi="Cambria Math"/>
              </w:rPr>
            </m:ctrlPr>
          </m:sSubPr>
          <m:e>
            <m:r>
              <w:rPr>
                <w:rFonts w:ascii="Cambria Math" w:hAnsi="Cambria Math"/>
              </w:rPr>
              <m:t>P</m:t>
            </m:r>
          </m:e>
          <m:sub>
            <m:r>
              <w:rPr>
                <w:rFonts w:ascii="Cambria Math" w:hAnsi="Cambria Math"/>
              </w:rPr>
              <m:t>INSP</m:t>
            </m:r>
          </m:sub>
        </m:sSub>
      </m:oMath>
      <w:r w:rsidR="00891DEE" w:rsidRPr="0083442B">
        <w:t xml:space="preserve"> = 0) and under mechanical ventilation.</w:t>
      </w:r>
    </w:p>
    <w:p w14:paraId="705375EF" w14:textId="77777777" w:rsidR="00891DEE" w:rsidRPr="0083442B" w:rsidRDefault="00891DEE" w:rsidP="00891DEE">
      <w:pPr>
        <w:pStyle w:val="FiguresT"/>
        <w:spacing w:line="360" w:lineRule="auto"/>
        <w:jc w:val="both"/>
        <w:rPr>
          <w:rFonts w:ascii="Times New Roman" w:hAnsi="Times New Roman" w:cs="Times New Roman"/>
          <w:lang w:val="en-GB"/>
        </w:rPr>
      </w:pPr>
    </w:p>
    <w:p w14:paraId="4CE04823" w14:textId="7A2B2490" w:rsidR="00891DEE" w:rsidRPr="0083442B" w:rsidRDefault="00891DEE" w:rsidP="00891DEE">
      <w:pPr>
        <w:jc w:val="both"/>
        <w:rPr>
          <w:lang w:eastAsia="ja-JP"/>
        </w:rPr>
      </w:pPr>
      <w:r w:rsidRPr="0083442B">
        <w:rPr>
          <w:lang w:eastAsia="ja-JP"/>
        </w:rPr>
        <w:t>The nominal values for (</w:t>
      </w:r>
      <m:oMath>
        <m:sSub>
          <m:sSubPr>
            <m:ctrlPr>
              <w:rPr>
                <w:rFonts w:ascii="Cambria Math" w:hAnsi="Cambria Math"/>
                <w:lang w:eastAsia="ja-JP"/>
              </w:rPr>
            </m:ctrlPr>
          </m:sSubPr>
          <m:e>
            <m:r>
              <w:rPr>
                <w:rFonts w:ascii="Cambria Math" w:hAnsi="Cambria Math"/>
                <w:lang w:eastAsia="ja-JP"/>
              </w:rPr>
              <m:t>P</m:t>
            </m:r>
          </m:e>
          <m:sub>
            <m:r>
              <w:rPr>
                <w:rFonts w:ascii="Cambria Math" w:hAnsi="Cambria Math"/>
                <w:lang w:eastAsia="ja-JP"/>
              </w:rPr>
              <m:t>ext</m:t>
            </m:r>
            <m:r>
              <m:rPr>
                <m:sty m:val="p"/>
              </m:rPr>
              <w:rPr>
                <w:rFonts w:ascii="Cambria Math" w:hAnsi="Cambria Math"/>
                <w:lang w:eastAsia="ja-JP"/>
              </w:rPr>
              <m:t>,</m:t>
            </m:r>
            <m:r>
              <w:rPr>
                <w:rFonts w:ascii="Cambria Math" w:hAnsi="Cambria Math"/>
                <w:lang w:eastAsia="ja-JP"/>
              </w:rPr>
              <m:t>i</m:t>
            </m:r>
          </m:sub>
        </m:sSub>
      </m:oMath>
      <w:r w:rsidRPr="0083442B">
        <w:rPr>
          <w:lang w:eastAsia="ja-JP"/>
        </w:rPr>
        <w:t xml:space="preserve">, </w:t>
      </w:r>
      <m:oMath>
        <m:sSub>
          <m:sSubPr>
            <m:ctrlPr>
              <w:rPr>
                <w:rFonts w:ascii="Cambria Math" w:hAnsi="Cambria Math"/>
                <w:lang w:eastAsia="ja-JP"/>
              </w:rPr>
            </m:ctrlPr>
          </m:sSubPr>
          <m:e>
            <m:r>
              <w:rPr>
                <w:rFonts w:ascii="Cambria Math" w:hAnsi="Cambria Math"/>
                <w:lang w:eastAsia="ja-JP"/>
              </w:rPr>
              <m:t>S</m:t>
            </m:r>
          </m:e>
          <m:sub>
            <m:r>
              <w:rPr>
                <w:rFonts w:ascii="Cambria Math" w:hAnsi="Cambria Math"/>
                <w:lang w:eastAsia="ja-JP"/>
              </w:rPr>
              <m:t>i</m:t>
            </m:r>
          </m:sub>
        </m:sSub>
      </m:oMath>
      <w:r w:rsidRPr="0083442B">
        <w:rPr>
          <w:lang w:eastAsia="ja-JP"/>
        </w:rPr>
        <w:t xml:space="preserve"> ) have been determined such that at the end of expiration, the alveolar pressure within the compartment is also equal to zero, i.e. at </w:t>
      </w:r>
      <w:r>
        <w:rPr>
          <w:lang w:eastAsia="ja-JP"/>
        </w:rPr>
        <w:t>a</w:t>
      </w:r>
      <w:r w:rsidRPr="0083442B">
        <w:rPr>
          <w:lang w:eastAsia="ja-JP"/>
        </w:rPr>
        <w:t xml:space="preserve"> pre-set value of functional residual capacity. </w:t>
      </w:r>
    </w:p>
    <w:p w14:paraId="533C395C" w14:textId="38912470" w:rsidR="00891DEE" w:rsidRPr="0083442B" w:rsidRDefault="00891DEE" w:rsidP="00891DEE">
      <w:pPr>
        <w:jc w:val="both"/>
        <w:rPr>
          <w:lang w:eastAsia="ja-JP"/>
        </w:rPr>
      </w:pPr>
      <w:r w:rsidRPr="0083442B">
        <w:rPr>
          <w:lang w:eastAsia="ja-JP"/>
        </w:rPr>
        <w:t>We consider each of the parameters mentioned above (</w:t>
      </w:r>
      <m:oMath>
        <m:sSub>
          <m:sSubPr>
            <m:ctrlPr>
              <w:rPr>
                <w:rFonts w:ascii="Cambria Math" w:hAnsi="Cambria Math"/>
                <w:i/>
                <w:lang w:eastAsia="ja-JP"/>
              </w:rPr>
            </m:ctrlPr>
          </m:sSubPr>
          <m:e>
            <m:r>
              <w:rPr>
                <w:rFonts w:ascii="Cambria Math" w:hAnsi="Cambria Math"/>
                <w:lang w:eastAsia="ja-JP"/>
              </w:rPr>
              <m:t>P</m:t>
            </m:r>
          </m:e>
          <m:sub>
            <m:r>
              <w:rPr>
                <w:rFonts w:ascii="Cambria Math" w:hAnsi="Cambria Math"/>
                <w:lang w:eastAsia="ja-JP"/>
              </w:rPr>
              <m:t>ext,i</m:t>
            </m:r>
          </m:sub>
        </m:sSub>
      </m:oMath>
      <w:r w:rsidRPr="0083442B">
        <w:rPr>
          <w:lang w:eastAsia="ja-JP"/>
        </w:rPr>
        <w:t>,</w:t>
      </w:r>
      <m:oMath>
        <m:sSub>
          <m:sSubPr>
            <m:ctrlPr>
              <w:rPr>
                <w:rFonts w:ascii="Cambria Math" w:hAnsi="Cambria Math"/>
                <w:i/>
                <w:lang w:eastAsia="ja-JP"/>
              </w:rPr>
            </m:ctrlPr>
          </m:sSubPr>
          <m:e>
            <m:r>
              <w:rPr>
                <w:rFonts w:ascii="Cambria Math" w:hAnsi="Cambria Math"/>
                <w:lang w:eastAsia="ja-JP"/>
              </w:rPr>
              <m:t xml:space="preserve"> S</m:t>
            </m:r>
          </m:e>
          <m:sub>
            <m:r>
              <w:rPr>
                <w:rFonts w:ascii="Cambria Math" w:hAnsi="Cambria Math"/>
                <w:lang w:eastAsia="ja-JP"/>
              </w:rPr>
              <m:t>i</m:t>
            </m:r>
          </m:sub>
        </m:sSub>
      </m:oMath>
      <w:r w:rsidRPr="0083442B">
        <w:rPr>
          <w:lang w:eastAsia="ja-JP"/>
        </w:rPr>
        <w:t>) to be different yet essential components for representing a diseased lung that affect the volume pressure relationship of the alveolar compartments. For example, for a given volume</w:t>
      </w:r>
      <m:oMath>
        <m:r>
          <w:rPr>
            <w:rFonts w:ascii="Cambria Math" w:hAnsi="Cambria Math"/>
            <w:lang w:eastAsia="ja-JP"/>
          </w:rPr>
          <m:t xml:space="preserve"> </m:t>
        </m:r>
        <m:sSub>
          <m:sSubPr>
            <m:ctrlPr>
              <w:rPr>
                <w:rFonts w:ascii="Cambria Math" w:hAnsi="Cambria Math"/>
                <w:i/>
                <w:lang w:eastAsia="ja-JP"/>
              </w:rPr>
            </m:ctrlPr>
          </m:sSubPr>
          <m:e>
            <m:r>
              <w:rPr>
                <w:rFonts w:ascii="Cambria Math" w:hAnsi="Cambria Math"/>
                <w:lang w:eastAsia="ja-JP"/>
              </w:rPr>
              <m:t>v</m:t>
            </m:r>
          </m:e>
          <m:sub>
            <m:r>
              <w:rPr>
                <w:rFonts w:ascii="Cambria Math" w:hAnsi="Cambria Math"/>
                <w:lang w:eastAsia="ja-JP"/>
              </w:rPr>
              <m:t>i</m:t>
            </m:r>
          </m:sub>
        </m:sSub>
      </m:oMath>
      <w:r w:rsidRPr="0083442B">
        <w:rPr>
          <w:lang w:eastAsia="ja-JP"/>
        </w:rPr>
        <w:t>, increasing</w:t>
      </w:r>
      <m:oMath>
        <m:sSub>
          <m:sSubPr>
            <m:ctrlPr>
              <w:rPr>
                <w:rFonts w:ascii="Cambria Math" w:hAnsi="Cambria Math"/>
                <w:i/>
                <w:lang w:eastAsia="ja-JP"/>
              </w:rPr>
            </m:ctrlPr>
          </m:sSubPr>
          <m:e>
            <m:r>
              <w:rPr>
                <w:rFonts w:ascii="Cambria Math" w:hAnsi="Cambria Math"/>
                <w:lang w:eastAsia="ja-JP"/>
              </w:rPr>
              <m:t xml:space="preserve"> S</m:t>
            </m:r>
          </m:e>
          <m:sub>
            <m:r>
              <w:rPr>
                <w:rFonts w:ascii="Cambria Math" w:hAnsi="Cambria Math"/>
                <w:lang w:eastAsia="ja-JP"/>
              </w:rPr>
              <m:t>i</m:t>
            </m:r>
          </m:sub>
        </m:sSub>
      </m:oMath>
      <w:r w:rsidRPr="0083442B">
        <w:rPr>
          <w:lang w:eastAsia="ja-JP"/>
        </w:rPr>
        <w:t xml:space="preserve"> increases the corresponding alveolar pressure of the alveolar compartment. When compared to another compartment with a lower</w:t>
      </w:r>
      <m:oMath>
        <m:sSub>
          <m:sSubPr>
            <m:ctrlPr>
              <w:rPr>
                <w:rFonts w:ascii="Cambria Math" w:hAnsi="Cambria Math"/>
                <w:i/>
                <w:lang w:eastAsia="ja-JP"/>
              </w:rPr>
            </m:ctrlPr>
          </m:sSubPr>
          <m:e>
            <m:r>
              <w:rPr>
                <w:rFonts w:ascii="Cambria Math" w:hAnsi="Cambria Math"/>
                <w:lang w:eastAsia="ja-JP"/>
              </w:rPr>
              <m:t xml:space="preserve"> S</m:t>
            </m:r>
          </m:e>
          <m:sub>
            <m:r>
              <w:rPr>
                <w:rFonts w:ascii="Cambria Math" w:hAnsi="Cambria Math"/>
                <w:lang w:eastAsia="ja-JP"/>
              </w:rPr>
              <m:t>i</m:t>
            </m:r>
          </m:sub>
        </m:sSub>
      </m:oMath>
      <w:r w:rsidRPr="0083442B">
        <w:rPr>
          <w:lang w:eastAsia="ja-JP"/>
        </w:rPr>
        <w:t>, a larger pressure gradient would be needed to drive air into the compartment; thus, effectively the compartment will be behaving as a stiffer lung unit.</w:t>
      </w:r>
    </w:p>
    <w:p w14:paraId="487165AC" w14:textId="0882B617" w:rsidR="00891DEE" w:rsidRDefault="00891DEE" w:rsidP="00891DEE">
      <w:pPr>
        <w:jc w:val="both"/>
        <w:rPr>
          <w:lang w:eastAsia="ja-JP"/>
        </w:rPr>
      </w:pPr>
      <w:r w:rsidRPr="00F238AD">
        <w:rPr>
          <w:lang w:eastAsia="ja-JP"/>
        </w:rPr>
        <w:t xml:space="preserve">Decreasing </w:t>
      </w:r>
      <m:oMath>
        <m:sSub>
          <m:sSubPr>
            <m:ctrlPr>
              <w:rPr>
                <w:rFonts w:ascii="Cambria Math" w:hAnsi="Cambria Math"/>
                <w:i/>
                <w:lang w:eastAsia="ja-JP"/>
              </w:rPr>
            </m:ctrlPr>
          </m:sSubPr>
          <m:e>
            <m:r>
              <w:rPr>
                <w:rFonts w:ascii="Cambria Math" w:hAnsi="Cambria Math"/>
                <w:lang w:eastAsia="ja-JP"/>
              </w:rPr>
              <m:t>P</m:t>
            </m:r>
          </m:e>
          <m:sub>
            <m:r>
              <w:rPr>
                <w:rFonts w:ascii="Cambria Math" w:hAnsi="Cambria Math"/>
                <w:lang w:eastAsia="ja-JP"/>
              </w:rPr>
              <m:t>ext,i</m:t>
            </m:r>
          </m:sub>
        </m:sSub>
      </m:oMath>
      <w:r w:rsidRPr="00F238AD">
        <w:rPr>
          <w:lang w:eastAsia="ja-JP"/>
        </w:rPr>
        <w:t xml:space="preserve"> to a negative value increases the alveolar pressure such that the pressure gradient (especially during exhaling) forces the air out of the alveolar compartment until the volume of the compartment collapses (</w:t>
      </w:r>
      <m:oMath>
        <m:sSub>
          <m:sSubPr>
            <m:ctrlPr>
              <w:rPr>
                <w:rFonts w:ascii="Cambria Math" w:hAnsi="Cambria Math"/>
                <w:i/>
                <w:lang w:eastAsia="ja-JP"/>
              </w:rPr>
            </m:ctrlPr>
          </m:sSubPr>
          <m:e>
            <m:r>
              <w:rPr>
                <w:rFonts w:ascii="Cambria Math" w:hAnsi="Cambria Math"/>
                <w:lang w:eastAsia="ja-JP"/>
              </w:rPr>
              <m:t>v</m:t>
            </m:r>
          </m:e>
          <m:sub>
            <m:r>
              <w:rPr>
                <w:rFonts w:ascii="Cambria Math" w:hAnsi="Cambria Math"/>
                <w:lang w:eastAsia="ja-JP"/>
              </w:rPr>
              <m:t>i</m:t>
            </m:r>
          </m:sub>
        </m:sSub>
      </m:oMath>
      <w:r w:rsidRPr="00F238AD">
        <w:rPr>
          <w:lang w:eastAsia="ja-JP"/>
        </w:rPr>
        <w:t xml:space="preserve"> = 0 ml).</w:t>
      </w:r>
      <w:r w:rsidRPr="0083442B">
        <w:rPr>
          <w:lang w:eastAsia="ja-JP"/>
        </w:rPr>
        <w:t xml:space="preserve"> Note that, in effect, the parameters are influencing the resting volume of the compartments (when the alveolar pressure,</w:t>
      </w:r>
      <m:oMath>
        <m:sSub>
          <m:sSubPr>
            <m:ctrlPr>
              <w:rPr>
                <w:rFonts w:ascii="Cambria Math" w:hAnsi="Cambria Math"/>
                <w:i/>
                <w:lang w:eastAsia="ja-JP"/>
              </w:rPr>
            </m:ctrlPr>
          </m:sSubPr>
          <m:e>
            <m:r>
              <w:rPr>
                <w:rFonts w:ascii="Cambria Math" w:hAnsi="Cambria Math"/>
                <w:lang w:eastAsia="ja-JP"/>
              </w:rPr>
              <m:t xml:space="preserve"> p</m:t>
            </m:r>
          </m:e>
          <m:sub>
            <m:r>
              <w:rPr>
                <w:rFonts w:ascii="Cambria Math" w:hAnsi="Cambria Math"/>
                <w:lang w:eastAsia="ja-JP"/>
              </w:rPr>
              <m:t>i</m:t>
            </m:r>
          </m:sub>
        </m:sSub>
      </m:oMath>
      <w:r w:rsidRPr="0083442B">
        <w:rPr>
          <w:lang w:eastAsia="ja-JP"/>
        </w:rPr>
        <w:t>, is equal to zero).</w:t>
      </w:r>
    </w:p>
    <w:p w14:paraId="136B76CA" w14:textId="39427770" w:rsidR="00466F96" w:rsidRPr="0083442B" w:rsidRDefault="00466F96" w:rsidP="00466F96">
      <w:pPr>
        <w:jc w:val="both"/>
      </w:pPr>
      <m:oMath>
        <m:r>
          <w:rPr>
            <w:rFonts w:ascii="Cambria Math" w:hAnsi="Cambria Math"/>
            <w:color w:val="000000" w:themeColor="text1"/>
          </w:rPr>
          <m:t>TO</m:t>
        </m:r>
        <m:sSub>
          <m:sSubPr>
            <m:ctrlPr>
              <w:rPr>
                <w:rFonts w:ascii="Cambria Math" w:hAnsi="Cambria Math"/>
                <w:i/>
                <w:color w:val="000000" w:themeColor="text1"/>
              </w:rPr>
            </m:ctrlPr>
          </m:sSubPr>
          <m:e>
            <m:r>
              <w:rPr>
                <w:rFonts w:ascii="Cambria Math" w:hAnsi="Cambria Math"/>
                <w:color w:val="000000" w:themeColor="text1"/>
              </w:rPr>
              <m:t>P</m:t>
            </m:r>
          </m:e>
          <m:sub>
            <m:r>
              <w:rPr>
                <w:rFonts w:ascii="Cambria Math" w:hAnsi="Cambria Math"/>
                <w:color w:val="000000" w:themeColor="text1"/>
              </w:rPr>
              <m:t>i</m:t>
            </m:r>
          </m:sub>
        </m:sSub>
      </m:oMath>
      <w:r w:rsidRPr="00891DEE">
        <w:rPr>
          <w:color w:val="000000" w:themeColor="text1"/>
        </w:rPr>
        <w:t xml:space="preserve"> is a value between 5 and 50 cmH</w:t>
      </w:r>
      <w:r w:rsidRPr="00891DEE">
        <w:rPr>
          <w:color w:val="000000" w:themeColor="text1"/>
          <w:vertAlign w:val="subscript"/>
        </w:rPr>
        <w:t>2</w:t>
      </w:r>
      <w:r w:rsidRPr="00891DEE">
        <w:rPr>
          <w:color w:val="000000" w:themeColor="text1"/>
        </w:rPr>
        <w:t xml:space="preserve">O for the </w:t>
      </w:r>
      <m:oMath>
        <m:sSup>
          <m:sSupPr>
            <m:ctrlPr>
              <w:rPr>
                <w:rFonts w:ascii="Cambria Math" w:hAnsi="Cambria Math"/>
                <w:i/>
                <w:color w:val="000000" w:themeColor="text1"/>
              </w:rPr>
            </m:ctrlPr>
          </m:sSupPr>
          <m:e>
            <m:r>
              <w:rPr>
                <w:rFonts w:ascii="Cambria Math" w:hAnsi="Cambria Math"/>
                <w:color w:val="000000" w:themeColor="text1"/>
              </w:rPr>
              <m:t>i</m:t>
            </m:r>
          </m:e>
          <m:sup>
            <m:r>
              <w:rPr>
                <w:rFonts w:ascii="Cambria Math" w:hAnsi="Cambria Math"/>
                <w:color w:val="000000" w:themeColor="text1"/>
              </w:rPr>
              <m:t>th</m:t>
            </m:r>
          </m:sup>
        </m:sSup>
      </m:oMath>
      <w:r w:rsidRPr="00891DEE">
        <w:rPr>
          <w:color w:val="000000" w:themeColor="text1"/>
        </w:rPr>
        <w:t xml:space="preserve"> alveolar compartment. </w:t>
      </w:r>
      <w:r w:rsidR="00CA7F80">
        <w:rPr>
          <w:color w:val="000000" w:themeColor="text1"/>
        </w:rPr>
        <w:t>A</w:t>
      </w:r>
      <w:r w:rsidRPr="00891DEE">
        <w:rPr>
          <w:color w:val="000000" w:themeColor="text1"/>
        </w:rPr>
        <w:t xml:space="preserve"> threshold opening pressure (TOP) at low lung volumes needs to be attained for a collapsed alveolar unit to open.</w:t>
      </w:r>
      <w:r w:rsidRPr="00891DEE">
        <w:rPr>
          <w:color w:val="FF0000"/>
        </w:rPr>
        <w:t xml:space="preserve"> </w:t>
      </w:r>
      <w:r w:rsidRPr="0083442B">
        <w:t xml:space="preserve">Recruitment is a time dependent process, with different airways recruiting at different times, once the threshold </w:t>
      </w:r>
      <w:r w:rsidR="00CA7F80">
        <w:t xml:space="preserve">opening </w:t>
      </w:r>
      <w:r w:rsidRPr="0083442B">
        <w:t xml:space="preserve">pressure has been achieved </w:t>
      </w:r>
      <w:sdt>
        <w:sdtPr>
          <w:rPr>
            <w:color w:val="000000"/>
          </w:rPr>
          <w:tag w:val="MENDELEY_CITATION_v3_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"/>
          <w:id w:val="-862581757"/>
          <w:placeholder>
            <w:docPart w:val="4C006BC1587E46269524FB296C51F261"/>
          </w:placeholder>
        </w:sdtPr>
        <w:sdtContent>
          <w:r w:rsidR="00192CD2" w:rsidRPr="00192CD2">
            <w:rPr>
              <w:color w:val="000000"/>
            </w:rPr>
            <w:t>[12], [13]</w:t>
          </w:r>
        </w:sdtContent>
      </w:sdt>
      <w:r w:rsidRPr="0083442B">
        <w:t xml:space="preserve">. The equations within the model are solved iteratively as a discretised system. Each iteration represents a physiological time slice of </w:t>
      </w:r>
      <w:r w:rsidRPr="0083442B">
        <w:rPr>
          <w:i/>
        </w:rPr>
        <w:t xml:space="preserve">t </w:t>
      </w:r>
      <w:r w:rsidRPr="0083442B">
        <w:t xml:space="preserve">(10 </w:t>
      </w:r>
      <w:proofErr w:type="spellStart"/>
      <w:r w:rsidRPr="0083442B">
        <w:t>ms</w:t>
      </w:r>
      <w:proofErr w:type="spellEnd"/>
      <w:r w:rsidRPr="0083442B">
        <w:t>). The time-dependent recruitment phenomenon is achieved in the model by the introduction of a parameter</w:t>
      </w:r>
      <m:oMath>
        <m:sSub>
          <m:sSubPr>
            <m:ctrlPr>
              <w:rPr>
                <w:rFonts w:ascii="Cambria Math" w:hAnsi="Cambria Math"/>
                <w:i/>
                <w:iCs/>
              </w:rPr>
            </m:ctrlPr>
          </m:sSubPr>
          <m:e>
            <m:r>
              <w:rPr>
                <w:rFonts w:ascii="Cambria Math" w:hAnsi="Cambria Math"/>
              </w:rPr>
              <m:t xml:space="preserve"> t</m:t>
            </m:r>
          </m:e>
          <m:sub>
            <m:r>
              <w:rPr>
                <w:rFonts w:ascii="Cambria Math" w:hAnsi="Cambria Math"/>
              </w:rPr>
              <m:t>o</m:t>
            </m:r>
          </m:sub>
        </m:sSub>
      </m:oMath>
      <w:r w:rsidRPr="0083442B">
        <w:t xml:space="preserve">. For collapsed compartments, </w:t>
      </w:r>
      <m:oMath>
        <m:sSub>
          <m:sSubPr>
            <m:ctrlPr>
              <w:rPr>
                <w:rFonts w:ascii="Cambria Math" w:hAnsi="Cambria Math"/>
                <w:i/>
                <w:iCs/>
              </w:rPr>
            </m:ctrlPr>
          </m:sSubPr>
          <m:e>
            <m:r>
              <w:rPr>
                <w:rFonts w:ascii="Cambria Math" w:hAnsi="Cambria Math"/>
              </w:rPr>
              <m:t>t</m:t>
            </m:r>
          </m:e>
          <m:sub>
            <m:r>
              <w:rPr>
                <w:rFonts w:ascii="Cambria Math" w:hAnsi="Cambria Math"/>
              </w:rPr>
              <m:t>o</m:t>
            </m:r>
          </m:sub>
        </m:sSub>
      </m:oMath>
      <w:r w:rsidRPr="0083442B">
        <w:t xml:space="preserve"> is set to </w:t>
      </w:r>
      <m:oMath>
        <m:sSub>
          <m:sSubPr>
            <m:ctrlPr>
              <w:rPr>
                <w:rFonts w:ascii="Cambria Math" w:hAnsi="Cambria Math"/>
                <w:i/>
              </w:rPr>
            </m:ctrlPr>
          </m:sSubPr>
          <m:e>
            <m:r>
              <w:rPr>
                <w:rFonts w:ascii="Cambria Math" w:hAnsi="Cambria Math"/>
              </w:rPr>
              <m:t>τ</m:t>
            </m:r>
          </m:e>
          <m:sub>
            <m:r>
              <w:rPr>
                <w:rFonts w:ascii="Cambria Math" w:hAnsi="Cambria Math"/>
              </w:rPr>
              <m:t>c</m:t>
            </m:r>
          </m:sub>
        </m:sSub>
      </m:oMath>
      <w:r w:rsidRPr="0083442B">
        <w:t xml:space="preserve"> which represents the time it </w:t>
      </w:r>
      <w:r w:rsidR="00CA7F80">
        <w:t>w</w:t>
      </w:r>
      <w:r w:rsidRPr="0083442B">
        <w:t xml:space="preserve">ould take for collapsed alveoli to open after a threshold pressure is reached. Once </w:t>
      </w:r>
      <m:oMath>
        <m:sSub>
          <m:sSubPr>
            <m:ctrlPr>
              <w:rPr>
                <w:rFonts w:ascii="Cambria Math" w:hAnsi="Cambria Math"/>
                <w:i/>
              </w:rPr>
            </m:ctrlPr>
          </m:sSubPr>
          <m:e>
            <m:r>
              <w:rPr>
                <w:rFonts w:ascii="Cambria Math" w:hAnsi="Cambria Math"/>
              </w:rPr>
              <m:t>P</m:t>
            </m:r>
          </m:e>
          <m:sub>
            <m:r>
              <w:rPr>
                <w:rFonts w:ascii="Cambria Math" w:hAnsi="Cambria Math"/>
              </w:rPr>
              <m:t>trachea</m:t>
            </m:r>
          </m:sub>
        </m:sSub>
        <m:r>
          <w:rPr>
            <w:rFonts w:ascii="Cambria Math" w:hAnsi="Cambria Math"/>
          </w:rPr>
          <m:t>≥</m:t>
        </m:r>
        <m:sSub>
          <m:sSubPr>
            <m:ctrlPr>
              <w:rPr>
                <w:rFonts w:ascii="Cambria Math" w:hAnsi="Cambria Math"/>
                <w:i/>
              </w:rPr>
            </m:ctrlPr>
          </m:sSubPr>
          <m:e>
            <m:r>
              <m:rPr>
                <m:nor/>
              </m:rPr>
              <w:rPr>
                <w:i/>
              </w:rPr>
              <m:t>TOP</m:t>
            </m:r>
          </m:e>
          <m:sub>
            <m:r>
              <m:rPr>
                <m:nor/>
              </m:rPr>
              <w:rPr>
                <w:i/>
              </w:rPr>
              <m:t xml:space="preserve">i </m:t>
            </m:r>
          </m:sub>
        </m:sSub>
      </m:oMath>
      <w:r w:rsidR="004D3454">
        <w:rPr>
          <w:rFonts w:eastAsiaTheme="minorEastAsia"/>
        </w:rPr>
        <w:t xml:space="preserve"> </w:t>
      </w:r>
      <w:r w:rsidRPr="0083442B">
        <w:t xml:space="preserve">is satisfied, the counter </w:t>
      </w:r>
      <m:oMath>
        <m:sSub>
          <m:sSubPr>
            <m:ctrlPr>
              <w:rPr>
                <w:rFonts w:ascii="Cambria Math" w:hAnsi="Cambria Math"/>
                <w:i/>
                <w:iCs/>
              </w:rPr>
            </m:ctrlPr>
          </m:sSubPr>
          <m:e>
            <m:r>
              <w:rPr>
                <w:rFonts w:ascii="Cambria Math" w:hAnsi="Cambria Math"/>
              </w:rPr>
              <m:t>t</m:t>
            </m:r>
          </m:e>
          <m:sub>
            <m:r>
              <w:rPr>
                <w:rFonts w:ascii="Cambria Math" w:hAnsi="Cambria Math"/>
              </w:rPr>
              <m:t>o</m:t>
            </m:r>
          </m:sub>
        </m:sSub>
      </m:oMath>
      <w:r w:rsidRPr="0083442B">
        <w:rPr>
          <w:rFonts w:eastAsiaTheme="minorEastAsia"/>
        </w:rPr>
        <w:t xml:space="preserve"> </w:t>
      </w:r>
      <w:r w:rsidRPr="0083442B">
        <w:lastRenderedPageBreak/>
        <w:t>decrements during every iteration and triggers the opening of the airway (</w:t>
      </w:r>
      <m:oMath>
        <m:sSub>
          <m:sSubPr>
            <m:ctrlPr>
              <w:rPr>
                <w:rFonts w:ascii="Cambria Math" w:hAnsi="Cambria Math"/>
              </w:rPr>
            </m:ctrlPr>
          </m:sSubPr>
          <m:e>
            <m:r>
              <w:rPr>
                <w:rFonts w:ascii="Cambria Math" w:hAnsi="Cambria Math"/>
              </w:rPr>
              <m:t>m</m:t>
            </m:r>
          </m:e>
          <m:sub>
            <m:r>
              <w:rPr>
                <w:rFonts w:ascii="Cambria Math" w:hAnsi="Cambria Math"/>
              </w:rPr>
              <m:t>i</m:t>
            </m:r>
          </m:sub>
        </m:sSub>
      </m:oMath>
      <w:r w:rsidRPr="0083442B">
        <w:t xml:space="preserve">= 1) as </w:t>
      </w:r>
      <m:oMath>
        <m:sSub>
          <m:sSubPr>
            <m:ctrlPr>
              <w:rPr>
                <w:rFonts w:ascii="Cambria Math" w:hAnsi="Cambria Math"/>
                <w:i/>
                <w:iCs/>
              </w:rPr>
            </m:ctrlPr>
          </m:sSubPr>
          <m:e>
            <m:r>
              <w:rPr>
                <w:rFonts w:ascii="Cambria Math" w:hAnsi="Cambria Math"/>
              </w:rPr>
              <m:t>t</m:t>
            </m:r>
          </m:e>
          <m:sub>
            <m:r>
              <w:rPr>
                <w:rFonts w:ascii="Cambria Math" w:hAnsi="Cambria Math"/>
              </w:rPr>
              <m:t>o</m:t>
            </m:r>
          </m:sub>
        </m:sSub>
        <m:r>
          <w:rPr>
            <w:rFonts w:ascii="Cambria Math" w:hAnsi="Cambria Math"/>
          </w:rPr>
          <m:t>≤0</m:t>
        </m:r>
      </m:oMath>
      <w:r w:rsidRPr="0083442B">
        <w:t xml:space="preserve">. Otherwise </w:t>
      </w:r>
      <m:oMath>
        <m:sSub>
          <m:sSubPr>
            <m:ctrlPr>
              <w:rPr>
                <w:rFonts w:ascii="Cambria Math" w:hAnsi="Cambria Math"/>
              </w:rPr>
            </m:ctrlPr>
          </m:sSubPr>
          <m:e>
            <m:r>
              <w:rPr>
                <w:rFonts w:ascii="Cambria Math" w:hAnsi="Cambria Math"/>
              </w:rPr>
              <m:t>m</m:t>
            </m:r>
          </m:e>
          <m:sub>
            <m:r>
              <w:rPr>
                <w:rFonts w:ascii="Cambria Math" w:hAnsi="Cambria Math"/>
              </w:rPr>
              <m:t>i</m:t>
            </m:r>
          </m:sub>
        </m:sSub>
      </m:oMath>
      <w:r w:rsidRPr="0083442B">
        <w:t xml:space="preserve"> is set to a high value (10</w:t>
      </w:r>
      <w:r w:rsidRPr="0083442B">
        <w:rPr>
          <w:vertAlign w:val="superscript"/>
        </w:rPr>
        <w:t>1</w:t>
      </w:r>
      <w:r w:rsidR="00CA7F80">
        <w:rPr>
          <w:vertAlign w:val="superscript"/>
        </w:rPr>
        <w:t>5</w:t>
      </w:r>
      <w:r w:rsidRPr="0083442B">
        <w:t xml:space="preserve">) to represent a collapsed airway. </w:t>
      </w:r>
    </w:p>
    <w:p w14:paraId="1CB8D031" w14:textId="4CDB0A2B" w:rsidR="00466F96" w:rsidRPr="0083442B" w:rsidRDefault="00000000" w:rsidP="00466F96">
      <w:pPr>
        <w:jc w:val="both"/>
      </w:pPr>
      <m:oMath>
        <m:sSub>
          <m:sSubPr>
            <m:ctrlPr>
              <w:rPr>
                <w:rFonts w:ascii="Cambria Math" w:hAnsi="Cambria Math"/>
                <w:i/>
              </w:rPr>
            </m:ctrlPr>
          </m:sSubPr>
          <m:e>
            <m:r>
              <w:rPr>
                <w:rFonts w:ascii="Cambria Math" w:hAnsi="Cambria Math"/>
              </w:rPr>
              <m:t>N</m:t>
            </m:r>
          </m:e>
          <m:sub>
            <m:r>
              <w:rPr>
                <w:rFonts w:ascii="Cambria Math" w:hAnsi="Cambria Math"/>
              </w:rPr>
              <m:t>A</m:t>
            </m:r>
          </m:sub>
        </m:sSub>
      </m:oMath>
      <w:r w:rsidR="00466F96" w:rsidRPr="0083442B">
        <w:t xml:space="preserve"> (the number of alveolar compartments) is fixed and set by the user (i.e. they do not change during a simulation). Therefore, during a simulation, </w:t>
      </w:r>
      <m:oMath>
        <m:sSub>
          <m:sSubPr>
            <m:ctrlPr>
              <w:rPr>
                <w:rFonts w:ascii="Cambria Math" w:hAnsi="Cambria Math"/>
                <w:i/>
              </w:rPr>
            </m:ctrlPr>
          </m:sSubPr>
          <m:e>
            <m:r>
              <w:rPr>
                <w:rFonts w:ascii="Cambria Math" w:hAnsi="Cambria Math"/>
              </w:rPr>
              <m:t>m</m:t>
            </m:r>
          </m:e>
          <m:sub>
            <m:r>
              <w:rPr>
                <w:rFonts w:ascii="Cambria Math" w:hAnsi="Cambria Math"/>
              </w:rPr>
              <m:t>i</m:t>
            </m:r>
          </m:sub>
        </m:sSub>
      </m:oMath>
      <w:r w:rsidR="00466F96" w:rsidRPr="0083442B">
        <w:t xml:space="preserve">, chiefly represents the relatively small changes in inlet resistance during tidal ventilation. Furthermore, </w:t>
      </w:r>
      <m:oMath>
        <m:sSub>
          <m:sSubPr>
            <m:ctrlPr>
              <w:rPr>
                <w:rFonts w:ascii="Cambria Math" w:hAnsi="Cambria Math"/>
                <w:i/>
              </w:rPr>
            </m:ctrlPr>
          </m:sSubPr>
          <m:e>
            <m:r>
              <w:rPr>
                <w:rFonts w:ascii="Cambria Math" w:hAnsi="Cambria Math"/>
              </w:rPr>
              <m:t>R</m:t>
            </m:r>
          </m:e>
          <m:sub>
            <m:r>
              <w:rPr>
                <w:rFonts w:ascii="Cambria Math" w:hAnsi="Cambria Math"/>
              </w:rPr>
              <m:t xml:space="preserve">B </m:t>
            </m:r>
          </m:sub>
        </m:sSub>
      </m:oMath>
      <w:r w:rsidR="00070F43">
        <w:t>is</w:t>
      </w:r>
      <w:r w:rsidR="00466F96" w:rsidRPr="0083442B">
        <w:t xml:space="preserve"> also preset and fixed, and do not change during the simulation. The only change in airway resistance which is dynamic is </w:t>
      </w:r>
      <m:oMath>
        <m:sSub>
          <m:sSubPr>
            <m:ctrlPr>
              <w:rPr>
                <w:rFonts w:ascii="Cambria Math" w:hAnsi="Cambria Math"/>
                <w:i/>
              </w:rPr>
            </m:ctrlPr>
          </m:sSubPr>
          <m:e>
            <m:r>
              <w:rPr>
                <w:rFonts w:ascii="Cambria Math" w:hAnsi="Cambria Math"/>
              </w:rPr>
              <m:t>m</m:t>
            </m:r>
          </m:e>
          <m:sub>
            <m:r>
              <w:rPr>
                <w:rFonts w:ascii="Cambria Math" w:hAnsi="Cambria Math"/>
              </w:rPr>
              <m:t>i</m:t>
            </m:r>
          </m:sub>
        </m:sSub>
      </m:oMath>
      <w:r w:rsidR="00466F96" w:rsidRPr="0083442B">
        <w:t xml:space="preserve"> which is dependent on the volume</w:t>
      </w:r>
      <m:oMath>
        <m:sSub>
          <m:sSubPr>
            <m:ctrlPr>
              <w:rPr>
                <w:rFonts w:ascii="Cambria Math" w:hAnsi="Cambria Math"/>
                <w:i/>
              </w:rPr>
            </m:ctrlPr>
          </m:sSubPr>
          <m:e>
            <m:r>
              <w:rPr>
                <w:rFonts w:ascii="Cambria Math" w:hAnsi="Cambria Math"/>
              </w:rPr>
              <m:t xml:space="preserve"> v</m:t>
            </m:r>
          </m:e>
          <m:sub>
            <m:r>
              <w:rPr>
                <w:rFonts w:ascii="Cambria Math" w:hAnsi="Cambria Math"/>
              </w:rPr>
              <m:t>i</m:t>
            </m:r>
          </m:sub>
        </m:sSub>
        <m:r>
          <w:rPr>
            <w:rFonts w:ascii="Cambria Math" w:hAnsi="Cambria Math"/>
          </w:rPr>
          <m:t xml:space="preserve"> </m:t>
        </m:r>
      </m:oMath>
      <w:r w:rsidR="00466F96" w:rsidRPr="0083442B">
        <w:t>at time</w:t>
      </w:r>
      <m:oMath>
        <m:sSub>
          <m:sSubPr>
            <m:ctrlPr>
              <w:rPr>
                <w:rFonts w:ascii="Cambria Math" w:hAnsi="Cambria Math"/>
              </w:rPr>
            </m:ctrlPr>
          </m:sSubPr>
          <m:e>
            <m:r>
              <m:rPr>
                <m:sty m:val="p"/>
              </m:rPr>
              <w:rPr>
                <w:rFonts w:ascii="Cambria Math" w:hAnsi="Cambria Math"/>
              </w:rPr>
              <m:t>(t</m:t>
            </m:r>
          </m:e>
          <m:sub>
            <m:r>
              <m:rPr>
                <m:sty m:val="p"/>
              </m:rPr>
              <w:rPr>
                <w:rFonts w:ascii="Cambria Math" w:hAnsi="Cambria Math"/>
              </w:rPr>
              <m:t>k</m:t>
            </m:r>
          </m:sub>
        </m:sSub>
        <m:r>
          <m:rPr>
            <m:sty m:val="p"/>
          </m:rPr>
          <w:rPr>
            <w:rFonts w:ascii="Cambria Math" w:hAnsi="Cambria Math"/>
          </w:rPr>
          <m:t>)</m:t>
        </m:r>
      </m:oMath>
      <w:r w:rsidR="00466F96" w:rsidRPr="0083442B">
        <w:t>.</w:t>
      </w:r>
    </w:p>
    <w:p w14:paraId="7917B31A" w14:textId="724542FC" w:rsidR="00466F96" w:rsidRPr="0083442B" w:rsidRDefault="00466F96" w:rsidP="00466F96">
      <w:pPr>
        <w:jc w:val="both"/>
      </w:pPr>
      <w:r w:rsidRPr="0083442B">
        <w:t>Finally, the pulmonary vascular resistance PVR is determined by</w:t>
      </w:r>
      <w:r w:rsidR="00D75805">
        <w:t>:</w:t>
      </w:r>
    </w:p>
    <w:tbl>
      <w:tblPr>
        <w:tblW w:w="0" w:type="auto"/>
        <w:tblLook w:val="04A0" w:firstRow="1" w:lastRow="0" w:firstColumn="1" w:lastColumn="0" w:noHBand="0" w:noVBand="1"/>
      </w:tblPr>
      <w:tblGrid>
        <w:gridCol w:w="8443"/>
        <w:gridCol w:w="583"/>
      </w:tblGrid>
      <w:tr w:rsidR="00466F96" w:rsidRPr="0083442B" w14:paraId="0D435C78" w14:textId="77777777" w:rsidTr="00350E86">
        <w:tc>
          <w:tcPr>
            <w:tcW w:w="8730" w:type="dxa"/>
          </w:tcPr>
          <w:p w14:paraId="1D3EDB57" w14:textId="77777777" w:rsidR="00466F96" w:rsidRPr="0083442B" w:rsidRDefault="00000000" w:rsidP="00350E86">
            <w:pPr>
              <w:jc w:val="right"/>
            </w:pPr>
            <m:oMathPara>
              <m:oMath>
                <m:f>
                  <m:fPr>
                    <m:ctrlPr>
                      <w:rPr>
                        <w:rFonts w:ascii="Cambria Math" w:hAnsi="Cambria Math"/>
                      </w:rPr>
                    </m:ctrlPr>
                  </m:fPr>
                  <m:num>
                    <m:r>
                      <m:rPr>
                        <m:sty m:val="p"/>
                      </m:rPr>
                      <w:rPr>
                        <w:rFonts w:ascii="Cambria Math" w:hAnsi="Cambria Math"/>
                      </w:rPr>
                      <m:t>1</m:t>
                    </m:r>
                  </m:num>
                  <m:den>
                    <m:r>
                      <w:rPr>
                        <w:rFonts w:ascii="Cambria Math" w:hAnsi="Cambria Math"/>
                      </w:rPr>
                      <m:t>PVR</m:t>
                    </m:r>
                  </m:den>
                </m:f>
                <m:r>
                  <m:rPr>
                    <m:sty m:val="p"/>
                  </m:rPr>
                  <w:rPr>
                    <w:rFonts w:ascii="Cambria Math" w:hAnsi="Cambria Math"/>
                  </w:rPr>
                  <m:t>=</m:t>
                </m:r>
                <m:f>
                  <m:fPr>
                    <m:ctrlPr>
                      <w:rPr>
                        <w:rFonts w:ascii="Cambria Math" w:hAnsi="Cambria Math"/>
                      </w:rPr>
                    </m:ctrlPr>
                  </m:fPr>
                  <m:num>
                    <m:r>
                      <m:rPr>
                        <m:sty m:val="p"/>
                      </m:rPr>
                      <w:rPr>
                        <w:rFonts w:ascii="Cambria Math" w:hAnsi="Cambria Math"/>
                      </w:rPr>
                      <m:t>1</m:t>
                    </m:r>
                  </m:num>
                  <m:den>
                    <m:sSub>
                      <m:sSubPr>
                        <m:ctrlPr>
                          <w:rPr>
                            <w:rFonts w:ascii="Cambria Math" w:hAnsi="Cambria Math"/>
                          </w:rPr>
                        </m:ctrlPr>
                      </m:sSubPr>
                      <m:e>
                        <m:r>
                          <w:rPr>
                            <w:rFonts w:ascii="Cambria Math" w:hAnsi="Cambria Math"/>
                          </w:rPr>
                          <m:t>R</m:t>
                        </m:r>
                      </m:e>
                      <m:sub>
                        <m:r>
                          <w:rPr>
                            <w:rFonts w:ascii="Cambria Math" w:hAnsi="Cambria Math"/>
                          </w:rPr>
                          <m:t>V</m:t>
                        </m:r>
                        <m:r>
                          <m:rPr>
                            <m:sty m:val="p"/>
                          </m:rPr>
                          <w:rPr>
                            <w:rFonts w:ascii="Cambria Math" w:hAnsi="Cambria Math"/>
                          </w:rPr>
                          <m:t>,1</m:t>
                        </m:r>
                      </m:sub>
                    </m:sSub>
                  </m:den>
                </m:f>
                <m:r>
                  <m:rPr>
                    <m:sty m:val="p"/>
                  </m:rPr>
                  <w:rPr>
                    <w:rFonts w:ascii="Cambria Math" w:hAnsi="Cambria Math"/>
                  </w:rPr>
                  <m:t>+</m:t>
                </m:r>
                <m:f>
                  <m:fPr>
                    <m:ctrlPr>
                      <w:rPr>
                        <w:rFonts w:ascii="Cambria Math" w:hAnsi="Cambria Math"/>
                      </w:rPr>
                    </m:ctrlPr>
                  </m:fPr>
                  <m:num>
                    <m:r>
                      <m:rPr>
                        <m:sty m:val="p"/>
                      </m:rPr>
                      <w:rPr>
                        <w:rFonts w:ascii="Cambria Math" w:hAnsi="Cambria Math"/>
                      </w:rPr>
                      <m:t>1</m:t>
                    </m:r>
                  </m:num>
                  <m:den>
                    <m:sSub>
                      <m:sSubPr>
                        <m:ctrlPr>
                          <w:rPr>
                            <w:rFonts w:ascii="Cambria Math" w:hAnsi="Cambria Math"/>
                          </w:rPr>
                        </m:ctrlPr>
                      </m:sSubPr>
                      <m:e>
                        <m:r>
                          <w:rPr>
                            <w:rFonts w:ascii="Cambria Math" w:hAnsi="Cambria Math"/>
                          </w:rPr>
                          <m:t>R</m:t>
                        </m:r>
                      </m:e>
                      <m:sub>
                        <m:r>
                          <w:rPr>
                            <w:rFonts w:ascii="Cambria Math" w:hAnsi="Cambria Math"/>
                          </w:rPr>
                          <m:t>V</m:t>
                        </m:r>
                        <m:r>
                          <m:rPr>
                            <m:sty m:val="p"/>
                          </m:rPr>
                          <w:rPr>
                            <w:rFonts w:ascii="Cambria Math" w:hAnsi="Cambria Math"/>
                          </w:rPr>
                          <m:t>,2</m:t>
                        </m:r>
                      </m:sub>
                    </m:sSub>
                  </m:den>
                </m:f>
                <m:r>
                  <m:rPr>
                    <m:sty m:val="p"/>
                  </m:rPr>
                  <w:rPr>
                    <w:rFonts w:ascii="Cambria Math" w:hAnsi="Cambria Math"/>
                  </w:rPr>
                  <m:t>+⋯+</m:t>
                </m:r>
                <m:f>
                  <m:fPr>
                    <m:ctrlPr>
                      <w:rPr>
                        <w:rFonts w:ascii="Cambria Math" w:hAnsi="Cambria Math"/>
                      </w:rPr>
                    </m:ctrlPr>
                  </m:fPr>
                  <m:num>
                    <m:r>
                      <m:rPr>
                        <m:sty m:val="p"/>
                      </m:rPr>
                      <w:rPr>
                        <w:rFonts w:ascii="Cambria Math" w:hAnsi="Cambria Math"/>
                      </w:rPr>
                      <m:t>1</m:t>
                    </m:r>
                  </m:num>
                  <m:den>
                    <m:sSub>
                      <m:sSubPr>
                        <m:ctrlPr>
                          <w:rPr>
                            <w:rFonts w:ascii="Cambria Math" w:hAnsi="Cambria Math"/>
                          </w:rPr>
                        </m:ctrlPr>
                      </m:sSubPr>
                      <m:e>
                        <m:r>
                          <w:rPr>
                            <w:rFonts w:ascii="Cambria Math" w:hAnsi="Cambria Math"/>
                          </w:rPr>
                          <m:t>R</m:t>
                        </m:r>
                      </m:e>
                      <m:sub>
                        <m:r>
                          <w:rPr>
                            <w:rFonts w:ascii="Cambria Math" w:hAnsi="Cambria Math"/>
                          </w:rPr>
                          <m:t>V</m:t>
                        </m:r>
                        <m:r>
                          <m:rPr>
                            <m:sty m:val="p"/>
                          </m:rPr>
                          <w:rPr>
                            <w:rFonts w:ascii="Cambria Math" w:hAnsi="Cambria Math"/>
                          </w:rPr>
                          <m:t>,</m:t>
                        </m:r>
                        <m:sSub>
                          <m:sSubPr>
                            <m:ctrlPr>
                              <w:rPr>
                                <w:rFonts w:ascii="Cambria Math" w:hAnsi="Cambria Math"/>
                              </w:rPr>
                            </m:ctrlPr>
                          </m:sSubPr>
                          <m:e>
                            <m:r>
                              <w:rPr>
                                <w:rFonts w:ascii="Cambria Math" w:hAnsi="Cambria Math"/>
                              </w:rPr>
                              <m:t>N</m:t>
                            </m:r>
                          </m:e>
                          <m:sub>
                            <m:r>
                              <w:rPr>
                                <w:rFonts w:ascii="Cambria Math" w:hAnsi="Cambria Math"/>
                              </w:rPr>
                              <m:t>A</m:t>
                            </m:r>
                          </m:sub>
                        </m:sSub>
                      </m:sub>
                    </m:sSub>
                  </m:den>
                </m:f>
                <m:r>
                  <m:rPr>
                    <m:sty m:val="p"/>
                  </m:rPr>
                  <w:rPr>
                    <w:rFonts w:ascii="Cambria Math" w:hAnsi="Cambria Math"/>
                  </w:rPr>
                  <m:t xml:space="preserve">, </m:t>
                </m:r>
                <m:r>
                  <m:rPr>
                    <m:nor/>
                  </m:rPr>
                  <m:t xml:space="preserve">for </m:t>
                </m:r>
                <m:r>
                  <w:rPr>
                    <w:rFonts w:ascii="Cambria Math" w:hAnsi="Cambria Math"/>
                  </w:rPr>
                  <m:t>i</m:t>
                </m:r>
                <m:r>
                  <m:rPr>
                    <m:sty m:val="p"/>
                  </m:rPr>
                  <w:rPr>
                    <w:rFonts w:ascii="Cambria Math" w:hAnsi="Cambria Math"/>
                  </w:rPr>
                  <m:t>=1, …,</m:t>
                </m:r>
                <m:sSub>
                  <m:sSubPr>
                    <m:ctrlPr>
                      <w:rPr>
                        <w:rFonts w:ascii="Cambria Math" w:hAnsi="Cambria Math"/>
                      </w:rPr>
                    </m:ctrlPr>
                  </m:sSubPr>
                  <m:e>
                    <m:r>
                      <w:rPr>
                        <w:rFonts w:ascii="Cambria Math" w:hAnsi="Cambria Math"/>
                      </w:rPr>
                      <m:t>N</m:t>
                    </m:r>
                  </m:e>
                  <m:sub>
                    <m:r>
                      <w:rPr>
                        <w:rFonts w:ascii="Cambria Math" w:hAnsi="Cambria Math"/>
                      </w:rPr>
                      <m:t>A</m:t>
                    </m:r>
                  </m:sub>
                </m:sSub>
              </m:oMath>
            </m:oMathPara>
          </w:p>
        </w:tc>
        <w:tc>
          <w:tcPr>
            <w:tcW w:w="450" w:type="dxa"/>
            <w:vAlign w:val="center"/>
          </w:tcPr>
          <w:p w14:paraId="0F716BDB" w14:textId="4F00FBED" w:rsidR="00466F96" w:rsidRPr="0083442B" w:rsidRDefault="00466F96" w:rsidP="00350E86">
            <w:pPr>
              <w:jc w:val="right"/>
            </w:pPr>
            <w:r w:rsidRPr="0083442B">
              <w:t>(</w:t>
            </w:r>
            <w:r w:rsidR="00831FD0">
              <w:t>12</w:t>
            </w:r>
            <w:r w:rsidRPr="0083442B">
              <w:t>)</w:t>
            </w:r>
          </w:p>
        </w:tc>
      </w:tr>
    </w:tbl>
    <w:p w14:paraId="6C3F2C00" w14:textId="77777777" w:rsidR="00466F96" w:rsidRPr="0083442B" w:rsidRDefault="00466F96" w:rsidP="00466F96">
      <w:pPr>
        <w:jc w:val="both"/>
      </w:pPr>
      <w:r w:rsidRPr="0083442B">
        <w:t xml:space="preserve">where the resistance for each compartment </w:t>
      </w:r>
      <m:oMath>
        <m:sSub>
          <m:sSubPr>
            <m:ctrlPr>
              <w:rPr>
                <w:rFonts w:ascii="Cambria Math" w:hAnsi="Cambria Math"/>
                <w:i/>
              </w:rPr>
            </m:ctrlPr>
          </m:sSubPr>
          <m:e>
            <m:r>
              <w:rPr>
                <w:rFonts w:ascii="Cambria Math" w:hAnsi="Cambria Math"/>
              </w:rPr>
              <m:t>R</m:t>
            </m:r>
          </m:e>
          <m:sub>
            <m:r>
              <w:rPr>
                <w:rFonts w:ascii="Cambria Math" w:hAnsi="Cambria Math"/>
              </w:rPr>
              <m:t>V,i</m:t>
            </m:r>
          </m:sub>
        </m:sSub>
        <m:r>
          <w:rPr>
            <w:rFonts w:ascii="Cambria Math" w:hAnsi="Cambria Math"/>
          </w:rPr>
          <m:t xml:space="preserve"> </m:t>
        </m:r>
      </m:oMath>
      <w:r w:rsidRPr="0083442B">
        <w:t xml:space="preserve">is defined as </w:t>
      </w:r>
    </w:p>
    <w:tbl>
      <w:tblPr>
        <w:tblW w:w="0" w:type="auto"/>
        <w:tblLook w:val="04A0" w:firstRow="1" w:lastRow="0" w:firstColumn="1" w:lastColumn="0" w:noHBand="0" w:noVBand="1"/>
      </w:tblPr>
      <w:tblGrid>
        <w:gridCol w:w="8443"/>
        <w:gridCol w:w="583"/>
      </w:tblGrid>
      <w:tr w:rsidR="00466F96" w:rsidRPr="0083442B" w14:paraId="51C3A0C7" w14:textId="77777777" w:rsidTr="00350E86">
        <w:tc>
          <w:tcPr>
            <w:tcW w:w="8730" w:type="dxa"/>
          </w:tcPr>
          <w:p w14:paraId="4E87F5FC" w14:textId="77777777" w:rsidR="00466F96" w:rsidRPr="0083442B" w:rsidRDefault="00000000" w:rsidP="00350E86">
            <w:pPr>
              <w:jc w:val="both"/>
            </w:pPr>
            <m:oMathPara>
              <m:oMath>
                <m:sSub>
                  <m:sSubPr>
                    <m:ctrlPr>
                      <w:rPr>
                        <w:rFonts w:ascii="Cambria Math" w:hAnsi="Cambria Math"/>
                        <w:bCs/>
                      </w:rPr>
                    </m:ctrlPr>
                  </m:sSubPr>
                  <m:e>
                    <m:r>
                      <w:rPr>
                        <w:rFonts w:ascii="Cambria Math" w:hAnsi="Cambria Math"/>
                      </w:rPr>
                      <m:t>R</m:t>
                    </m:r>
                  </m:e>
                  <m:sub>
                    <m:r>
                      <w:rPr>
                        <w:rFonts w:ascii="Cambria Math" w:hAnsi="Cambria Math"/>
                      </w:rPr>
                      <m:t>V</m:t>
                    </m:r>
                    <m:r>
                      <m:rPr>
                        <m:sty m:val="p"/>
                      </m:rPr>
                      <w:rPr>
                        <w:rFonts w:ascii="Cambria Math" w:hAnsi="Cambria Math"/>
                      </w:rPr>
                      <m:t>,</m:t>
                    </m:r>
                    <m:r>
                      <w:rPr>
                        <w:rFonts w:ascii="Cambria Math" w:hAnsi="Cambria Math"/>
                      </w:rPr>
                      <m:t>i</m:t>
                    </m:r>
                  </m:sub>
                </m:sSub>
                <m:r>
                  <m:rPr>
                    <m:sty m:val="p"/>
                  </m:rPr>
                  <w:rPr>
                    <w:rFonts w:ascii="Cambria Math" w:hAnsi="Cambria Math"/>
                  </w:rPr>
                  <m:t>=</m:t>
                </m:r>
                <m:sSub>
                  <m:sSubPr>
                    <m:ctrlPr>
                      <w:rPr>
                        <w:rFonts w:ascii="Cambria Math" w:hAnsi="Cambria Math"/>
                        <w:bCs/>
                      </w:rPr>
                    </m:ctrlPr>
                  </m:sSubPr>
                  <m:e>
                    <m:r>
                      <w:rPr>
                        <w:rFonts w:ascii="Cambria Math" w:hAnsi="Cambria Math"/>
                      </w:rPr>
                      <m:t>δ</m:t>
                    </m:r>
                  </m:e>
                  <m:sub>
                    <m:r>
                      <w:rPr>
                        <w:rFonts w:ascii="Cambria Math" w:hAnsi="Cambria Math"/>
                      </w:rPr>
                      <m:t>Vi</m:t>
                    </m:r>
                  </m:sub>
                </m:sSub>
                <m:sSub>
                  <m:sSubPr>
                    <m:ctrlPr>
                      <w:rPr>
                        <w:rFonts w:ascii="Cambria Math" w:hAnsi="Cambria Math"/>
                        <w:bCs/>
                      </w:rPr>
                    </m:ctrlPr>
                  </m:sSubPr>
                  <m:e>
                    <m:r>
                      <w:rPr>
                        <w:rFonts w:ascii="Cambria Math" w:hAnsi="Cambria Math"/>
                      </w:rPr>
                      <m:t>R</m:t>
                    </m:r>
                  </m:e>
                  <m:sub>
                    <m:r>
                      <w:rPr>
                        <w:rFonts w:ascii="Cambria Math" w:hAnsi="Cambria Math"/>
                      </w:rPr>
                      <m:t>V</m:t>
                    </m:r>
                    <m:r>
                      <m:rPr>
                        <m:sty m:val="p"/>
                      </m:rPr>
                      <w:rPr>
                        <w:rFonts w:ascii="Cambria Math" w:hAnsi="Cambria Math"/>
                      </w:rPr>
                      <m:t>0</m:t>
                    </m:r>
                  </m:sub>
                </m:sSub>
              </m:oMath>
            </m:oMathPara>
          </w:p>
        </w:tc>
        <w:tc>
          <w:tcPr>
            <w:tcW w:w="450" w:type="dxa"/>
            <w:vAlign w:val="center"/>
          </w:tcPr>
          <w:p w14:paraId="50F4934C" w14:textId="2B59C3AE" w:rsidR="00466F96" w:rsidRPr="0083442B" w:rsidRDefault="00466F96" w:rsidP="00350E86">
            <w:pPr>
              <w:jc w:val="both"/>
            </w:pPr>
            <w:r w:rsidRPr="0083442B">
              <w:t>(</w:t>
            </w:r>
            <w:r w:rsidR="00831FD0">
              <w:t>13</w:t>
            </w:r>
            <w:r w:rsidRPr="0083442B">
              <w:t>)</w:t>
            </w:r>
          </w:p>
        </w:tc>
      </w:tr>
    </w:tbl>
    <w:p w14:paraId="58FBC7C9" w14:textId="77777777" w:rsidR="00466F96" w:rsidRPr="0083442B" w:rsidRDefault="00000000" w:rsidP="00466F96">
      <w:pPr>
        <w:jc w:val="both"/>
      </w:pPr>
      <m:oMath>
        <m:sSub>
          <m:sSubPr>
            <m:ctrlPr>
              <w:rPr>
                <w:rFonts w:ascii="Cambria Math" w:hAnsi="Cambria Math"/>
                <w:i/>
              </w:rPr>
            </m:ctrlPr>
          </m:sSubPr>
          <m:e>
            <m:r>
              <w:rPr>
                <w:rFonts w:ascii="Cambria Math" w:hAnsi="Cambria Math"/>
              </w:rPr>
              <m:t>R</m:t>
            </m:r>
          </m:e>
          <m:sub>
            <m:r>
              <w:rPr>
                <w:rFonts w:ascii="Cambria Math" w:hAnsi="Cambria Math"/>
              </w:rPr>
              <m:t>V0</m:t>
            </m:r>
          </m:sub>
        </m:sSub>
      </m:oMath>
      <w:r w:rsidR="00466F96" w:rsidRPr="0083442B">
        <w:t xml:space="preserve"> is the default vascular resistance for the compartment with a value of </w:t>
      </w:r>
      <m:oMath>
        <m:r>
          <w:rPr>
            <w:rFonts w:ascii="Cambria Math" w:hAnsi="Cambria Math"/>
          </w:rPr>
          <m:t>160∙</m:t>
        </m:r>
        <m:sSub>
          <m:sSubPr>
            <m:ctrlPr>
              <w:rPr>
                <w:rFonts w:ascii="Cambria Math" w:hAnsi="Cambria Math"/>
                <w:i/>
              </w:rPr>
            </m:ctrlPr>
          </m:sSubPr>
          <m:e>
            <m:r>
              <w:rPr>
                <w:rFonts w:ascii="Cambria Math" w:hAnsi="Cambria Math"/>
              </w:rPr>
              <m:t>N</m:t>
            </m:r>
          </m:e>
          <m:sub>
            <m:r>
              <w:rPr>
                <w:rFonts w:ascii="Cambria Math" w:hAnsi="Cambria Math"/>
              </w:rPr>
              <m:t>A</m:t>
            </m:r>
          </m:sub>
        </m:sSub>
      </m:oMath>
      <w:r w:rsidR="00466F96" w:rsidRPr="0083442B">
        <w:t xml:space="preserve"> dynes s cm</w:t>
      </w:r>
      <w:r w:rsidR="00466F96" w:rsidRPr="0083442B">
        <w:rPr>
          <w:vertAlign w:val="superscript"/>
        </w:rPr>
        <w:t xml:space="preserve">-5 </w:t>
      </w:r>
      <w:r w:rsidR="00466F96" w:rsidRPr="0083442B">
        <w:t>min</w:t>
      </w:r>
      <w:r w:rsidR="00466F96" w:rsidRPr="0083442B">
        <w:rPr>
          <w:vertAlign w:val="superscript"/>
        </w:rPr>
        <w:t>-1</w:t>
      </w:r>
      <w:r w:rsidR="00466F96" w:rsidRPr="0083442B">
        <w:t xml:space="preserve">, and </w:t>
      </w:r>
      <m:oMath>
        <m:sSub>
          <m:sSubPr>
            <m:ctrlPr>
              <w:rPr>
                <w:rFonts w:ascii="Cambria Math" w:hAnsi="Cambria Math"/>
                <w:i/>
              </w:rPr>
            </m:ctrlPr>
          </m:sSubPr>
          <m:e>
            <m:r>
              <w:rPr>
                <w:rFonts w:ascii="Cambria Math" w:hAnsi="Cambria Math"/>
              </w:rPr>
              <m:t>δ</m:t>
            </m:r>
          </m:e>
          <m:sub>
            <m:r>
              <w:rPr>
                <w:rFonts w:ascii="Cambria Math" w:hAnsi="Cambria Math"/>
              </w:rPr>
              <m:t>Vi</m:t>
            </m:r>
          </m:sub>
        </m:sSub>
      </m:oMath>
      <w:r w:rsidR="00466F96" w:rsidRPr="0083442B">
        <w:t xml:space="preserve"> is the vascular resistance coefficient, used to implement the effect of hypoxic pulmonary vasoconstriction.</w:t>
      </w:r>
    </w:p>
    <w:p w14:paraId="63390876" w14:textId="2F5D5372" w:rsidR="001B1369" w:rsidRPr="0083442B" w:rsidRDefault="00070F43" w:rsidP="00070F43">
      <w:pPr>
        <w:jc w:val="both"/>
      </w:pPr>
      <w:r w:rsidRPr="00070F43">
        <w:t xml:space="preserve">During gas movement in the SD, the fractions of gases in the layer </w:t>
      </w:r>
      <m:oMath>
        <m:r>
          <w:rPr>
            <w:rFonts w:ascii="Cambria Math" w:hAnsi="Cambria Math"/>
          </w:rPr>
          <m:t>l</m:t>
        </m:r>
      </m:oMath>
      <w:r w:rsidRPr="00070F43">
        <w:t xml:space="preserve"> of the SD,</w:t>
      </w:r>
      <m:oMath>
        <m:sSub>
          <m:sSubPr>
            <m:ctrlPr>
              <w:rPr>
                <w:rFonts w:ascii="Cambria Math" w:hAnsi="Cambria Math"/>
              </w:rPr>
            </m:ctrlPr>
          </m:sSubPr>
          <m:e>
            <m:r>
              <m:rPr>
                <m:sty m:val="p"/>
              </m:rPr>
              <w:rPr>
                <w:rFonts w:ascii="Cambria Math" w:hAnsi="Cambria Math"/>
              </w:rPr>
              <m:t xml:space="preserve"> F</m:t>
            </m:r>
          </m:e>
          <m:sub>
            <m:r>
              <w:rPr>
                <w:rFonts w:ascii="Cambria Math" w:hAnsi="Cambria Math"/>
              </w:rPr>
              <m:t>l</m:t>
            </m:r>
            <m:r>
              <m:rPr>
                <m:sty m:val="p"/>
              </m:rPr>
              <w:rPr>
                <w:rFonts w:ascii="Cambria Math" w:hAnsi="Cambria Math"/>
              </w:rPr>
              <m:t>,</m:t>
            </m:r>
          </m:sub>
        </m:sSub>
        <m:r>
          <w:rPr>
            <w:rFonts w:ascii="Cambria Math" w:hAnsi="Cambria Math"/>
          </w:rPr>
          <m:t xml:space="preserve"> (l =1,…, </m:t>
        </m:r>
        <m:sSub>
          <m:sSubPr>
            <m:ctrlPr>
              <w:rPr>
                <w:rFonts w:ascii="Cambria Math" w:hAnsi="Cambria Math"/>
                <w:i/>
              </w:rPr>
            </m:ctrlPr>
          </m:sSubPr>
          <m:e>
            <m:r>
              <w:rPr>
                <w:rFonts w:ascii="Cambria Math" w:hAnsi="Cambria Math"/>
              </w:rPr>
              <m:t>N</m:t>
            </m:r>
          </m:e>
          <m:sub>
            <m:r>
              <w:rPr>
                <w:rFonts w:ascii="Cambria Math" w:hAnsi="Cambria Math"/>
              </w:rPr>
              <m:t>SD</m:t>
            </m:r>
          </m:sub>
        </m:sSub>
      </m:oMath>
      <w:r w:rsidRPr="00070F43">
        <w:t xml:space="preserve">) are updated based on the composition of the total flow, </w:t>
      </w:r>
      <m:oMath>
        <m:sSub>
          <m:sSubPr>
            <m:ctrlPr>
              <w:rPr>
                <w:rFonts w:ascii="Cambria Math" w:hAnsi="Cambria Math"/>
              </w:rPr>
            </m:ctrlPr>
          </m:sSubPr>
          <m:e>
            <m:r>
              <w:rPr>
                <w:rFonts w:ascii="Cambria Math" w:hAnsi="Cambria Math"/>
              </w:rPr>
              <m:t>f</m:t>
            </m:r>
          </m:e>
          <m:sub>
            <m:r>
              <w:rPr>
                <w:rFonts w:ascii="Cambria Math" w:hAnsi="Cambria Math"/>
              </w:rPr>
              <m:t>SD</m:t>
            </m:r>
          </m:sub>
        </m:sSub>
      </m:oMath>
      <w:r w:rsidRPr="00070F43">
        <w:t>, and the current composition of</w:t>
      </w:r>
      <m:oMath>
        <m:r>
          <w:rPr>
            <w:rFonts w:ascii="Cambria Math" w:hAnsi="Cambria Math"/>
          </w:rPr>
          <m:t xml:space="preserve"> </m:t>
        </m:r>
        <m:sSub>
          <m:sSubPr>
            <m:ctrlPr>
              <w:rPr>
                <w:rFonts w:ascii="Cambria Math" w:hAnsi="Cambria Math"/>
              </w:rPr>
            </m:ctrlPr>
          </m:sSubPr>
          <m:e>
            <m:r>
              <m:rPr>
                <m:sty m:val="p"/>
              </m:rPr>
              <w:rPr>
                <w:rFonts w:ascii="Cambria Math" w:hAnsi="Cambria Math"/>
              </w:rPr>
              <m:t>F</m:t>
            </m:r>
          </m:e>
          <m:sub>
            <m:r>
              <w:rPr>
                <w:rFonts w:ascii="Cambria Math" w:hAnsi="Cambria Math"/>
              </w:rPr>
              <m:t>l</m:t>
            </m:r>
            <m:r>
              <m:rPr>
                <m:sty m:val="p"/>
              </m:rPr>
              <w:rPr>
                <w:rFonts w:ascii="Cambria Math" w:hAnsi="Cambria Math"/>
              </w:rPr>
              <m:t>,</m:t>
            </m:r>
          </m:sub>
        </m:sSub>
      </m:oMath>
      <w:r w:rsidRPr="00070F43">
        <w:t xml:space="preserve">.  If </w:t>
      </w:r>
      <m:oMath>
        <m:sSub>
          <m:sSubPr>
            <m:ctrlPr>
              <w:rPr>
                <w:rFonts w:ascii="Cambria Math" w:hAnsi="Cambria Math"/>
              </w:rPr>
            </m:ctrlPr>
          </m:sSubPr>
          <m:e>
            <m:r>
              <w:rPr>
                <w:rFonts w:ascii="Cambria Math" w:hAnsi="Cambria Math"/>
              </w:rPr>
              <m:t>f</m:t>
            </m:r>
          </m:e>
          <m:sub>
            <m:r>
              <w:rPr>
                <w:rFonts w:ascii="Cambria Math" w:hAnsi="Cambria Math"/>
              </w:rPr>
              <m:t>SD</m:t>
            </m:r>
          </m:sub>
        </m:sSub>
      </m:oMath>
      <w:r w:rsidRPr="00070F43">
        <w:t xml:space="preserve"> ≥ 0, then air starts filling from the top layer (</w:t>
      </w:r>
      <m:oMath>
        <m:r>
          <w:rPr>
            <w:rFonts w:ascii="Cambria Math" w:hAnsi="Cambria Math"/>
          </w:rPr>
          <m:t>l= 1</m:t>
        </m:r>
      </m:oMath>
      <w:r w:rsidRPr="00070F43">
        <w:t>) to the bottom layer (</w:t>
      </w:r>
      <m:oMath>
        <m:r>
          <w:rPr>
            <w:rFonts w:ascii="Cambria Math" w:hAnsi="Cambria Math"/>
          </w:rPr>
          <m:t xml:space="preserve">l= </m:t>
        </m:r>
        <m:sSub>
          <m:sSubPr>
            <m:ctrlPr>
              <w:rPr>
                <w:rFonts w:ascii="Cambria Math" w:hAnsi="Cambria Math"/>
                <w:i/>
              </w:rPr>
            </m:ctrlPr>
          </m:sSubPr>
          <m:e>
            <m:r>
              <w:rPr>
                <w:rFonts w:ascii="Cambria Math" w:hAnsi="Cambria Math"/>
              </w:rPr>
              <m:t>N</m:t>
            </m:r>
          </m:e>
          <m:sub>
            <m:r>
              <w:rPr>
                <w:rFonts w:ascii="Cambria Math" w:hAnsi="Cambria Math"/>
              </w:rPr>
              <m:t>SD</m:t>
            </m:r>
          </m:sub>
        </m:sSub>
      </m:oMath>
      <w:r w:rsidRPr="00070F43">
        <w:t xml:space="preserve">); and vice versa for </w:t>
      </w:r>
      <m:oMath>
        <m:sSub>
          <m:sSubPr>
            <m:ctrlPr>
              <w:rPr>
                <w:rFonts w:ascii="Cambria Math" w:hAnsi="Cambria Math"/>
              </w:rPr>
            </m:ctrlPr>
          </m:sSubPr>
          <m:e>
            <m:r>
              <w:rPr>
                <w:rFonts w:ascii="Cambria Math" w:hAnsi="Cambria Math"/>
              </w:rPr>
              <m:t>f</m:t>
            </m:r>
          </m:e>
          <m:sub>
            <m:r>
              <w:rPr>
                <w:rFonts w:ascii="Cambria Math" w:hAnsi="Cambria Math"/>
              </w:rPr>
              <m:t>SD</m:t>
            </m:r>
          </m:sub>
        </m:sSub>
      </m:oMath>
      <w:r w:rsidRPr="00070F43">
        <w:t>&lt;0.</w:t>
      </w:r>
      <w:r>
        <w:t xml:space="preserve"> </w:t>
      </w:r>
      <w:r w:rsidR="001B1369" w:rsidRPr="0083442B">
        <w:t xml:space="preserve">The volume of gas </w:t>
      </w:r>
      <m:oMath>
        <m:r>
          <m:rPr>
            <m:nor/>
          </m:rPr>
          <m:t>x</m:t>
        </m:r>
      </m:oMath>
      <w:r w:rsidR="001B1369" w:rsidRPr="0083442B">
        <w:t xml:space="preserve">, in the </w:t>
      </w:r>
      <m:oMath>
        <m:sSup>
          <m:sSupPr>
            <m:ctrlPr>
              <w:rPr>
                <w:rFonts w:ascii="Cambria Math" w:hAnsi="Cambria Math"/>
                <w:i/>
              </w:rPr>
            </m:ctrlPr>
          </m:sSupPr>
          <m:e>
            <m:r>
              <w:rPr>
                <w:rFonts w:ascii="Cambria Math" w:hAnsi="Cambria Math"/>
              </w:rPr>
              <m:t>i</m:t>
            </m:r>
          </m:e>
          <m:sup>
            <m:r>
              <w:rPr>
                <w:rFonts w:ascii="Cambria Math" w:hAnsi="Cambria Math"/>
              </w:rPr>
              <m:t>th</m:t>
            </m:r>
          </m:sup>
        </m:sSup>
      </m:oMath>
      <w:r w:rsidR="001B1369" w:rsidRPr="0083442B">
        <w:t xml:space="preserve"> alveolar compartment (</w:t>
      </w:r>
      <m:oMath>
        <m:sSub>
          <m:sSubPr>
            <m:ctrlPr>
              <w:rPr>
                <w:rFonts w:ascii="Cambria Math" w:hAnsi="Cambria Math"/>
                <w:i/>
              </w:rPr>
            </m:ctrlPr>
          </m:sSubPr>
          <m:e>
            <m:r>
              <m:rPr>
                <m:nor/>
              </m:rPr>
              <m:t>v</m:t>
            </m:r>
          </m:e>
          <m:sub>
            <m:r>
              <w:rPr>
                <w:rFonts w:ascii="Cambria Math" w:hAnsi="Cambria Math"/>
              </w:rPr>
              <m:t>i</m:t>
            </m:r>
            <m:r>
              <m:rPr>
                <m:nor/>
              </m:rPr>
              <m:t>, x</m:t>
            </m:r>
          </m:sub>
        </m:sSub>
      </m:oMath>
      <w:r w:rsidR="001B1369" w:rsidRPr="0083442B">
        <w:t>), is given by:</w:t>
      </w:r>
    </w:p>
    <w:p w14:paraId="1E068A69" w14:textId="6F2A388F" w:rsidR="001B1369" w:rsidRPr="0083442B" w:rsidRDefault="00000000" w:rsidP="000A2D03">
      <w:pPr>
        <w:jc w:val="right"/>
      </w:pPr>
      <m:oMath>
        <m:sSub>
          <m:sSubPr>
            <m:ctrlPr>
              <w:rPr>
                <w:rFonts w:ascii="Cambria Math" w:hAnsi="Cambria Math"/>
                <w:i/>
              </w:rPr>
            </m:ctrlPr>
          </m:sSubPr>
          <m:e>
            <m:r>
              <w:rPr>
                <w:rFonts w:ascii="Cambria Math" w:hAnsi="Cambria Math"/>
              </w:rPr>
              <m:t>v</m:t>
            </m:r>
          </m:e>
          <m:sub>
            <m:r>
              <w:rPr>
                <w:rFonts w:ascii="Cambria Math" w:hAnsi="Cambria Math"/>
              </w:rPr>
              <m:t>i</m:t>
            </m:r>
            <m:r>
              <m:rPr>
                <m:sty m:val="p"/>
              </m:rPr>
              <w:rPr>
                <w:rFonts w:ascii="Cambria Math" w:hAnsi="Cambria Math"/>
              </w:rPr>
              <m:t>, x</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t</m:t>
            </m:r>
          </m:e>
          <m:sub>
            <m:r>
              <m:rPr>
                <m:sty m:val="p"/>
              </m:rPr>
              <w:rPr>
                <w:rFonts w:ascii="Cambria Math" w:hAnsi="Cambria Math"/>
              </w:rPr>
              <m:t>k</m:t>
            </m:r>
          </m:sub>
        </m:sSub>
        <m:r>
          <m:rPr>
            <m:sty m:val="p"/>
          </m:rPr>
          <w:rPr>
            <w:rFonts w:ascii="Cambria Math" w:hAnsi="Cambria Math"/>
          </w:rPr>
          <m:t xml:space="preserve">) = </m:t>
        </m:r>
        <m:d>
          <m:dPr>
            <m:begChr m:val="{"/>
            <m:endChr m:val=""/>
            <m:ctrlPr>
              <w:rPr>
                <w:rFonts w:ascii="Cambria Math" w:hAnsi="Cambria Math"/>
              </w:rPr>
            </m:ctrlPr>
          </m:dPr>
          <m:e>
            <m:eqArr>
              <m:eqArrPr>
                <m:ctrlPr>
                  <w:rPr>
                    <w:rFonts w:ascii="Cambria Math" w:hAnsi="Cambria Math"/>
                  </w:rPr>
                </m:ctrlPr>
              </m:eqArrPr>
              <m:e>
                <m:sSub>
                  <m:sSubPr>
                    <m:ctrlPr>
                      <w:rPr>
                        <w:rFonts w:ascii="Cambria Math" w:hAnsi="Cambria Math"/>
                        <w:i/>
                      </w:rPr>
                    </m:ctrlPr>
                  </m:sSubPr>
                  <m:e>
                    <m:r>
                      <w:rPr>
                        <w:rFonts w:ascii="Cambria Math" w:hAnsi="Cambria Math"/>
                      </w:rPr>
                      <m:t>v</m:t>
                    </m:r>
                  </m:e>
                  <m:sub>
                    <m:r>
                      <w:rPr>
                        <w:rFonts w:ascii="Cambria Math" w:hAnsi="Cambria Math"/>
                      </w:rPr>
                      <m:t>i</m:t>
                    </m:r>
                    <m:r>
                      <m:rPr>
                        <m:sty m:val="p"/>
                      </m:rPr>
                      <w:rPr>
                        <w:rFonts w:ascii="Cambria Math" w:hAnsi="Cambria Math"/>
                      </w:rPr>
                      <m:t>, x</m:t>
                    </m:r>
                  </m:sub>
                </m:sSub>
                <m:d>
                  <m:dPr>
                    <m:ctrlPr>
                      <w:rPr>
                        <w:rFonts w:ascii="Cambria Math" w:hAnsi="Cambria Math"/>
                      </w:rPr>
                    </m:ctrlPr>
                  </m:dPr>
                  <m:e>
                    <m:sSub>
                      <m:sSubPr>
                        <m:ctrlPr>
                          <w:rPr>
                            <w:rFonts w:ascii="Cambria Math" w:hAnsi="Cambria Math"/>
                          </w:rPr>
                        </m:ctrlPr>
                      </m:sSubPr>
                      <m:e>
                        <m:r>
                          <m:rPr>
                            <m:sty m:val="p"/>
                          </m:rPr>
                          <w:rPr>
                            <w:rFonts w:ascii="Cambria Math" w:hAnsi="Cambria Math"/>
                          </w:rPr>
                          <m:t>t</m:t>
                        </m:r>
                      </m:e>
                      <m:sub>
                        <m:r>
                          <m:rPr>
                            <m:sty m:val="p"/>
                          </m:rPr>
                          <w:rPr>
                            <w:rFonts w:ascii="Cambria Math" w:hAnsi="Cambria Math"/>
                          </w:rPr>
                          <m:t>k-1</m:t>
                        </m:r>
                      </m:sub>
                    </m:sSub>
                  </m:e>
                </m:d>
                <m:r>
                  <m:rPr>
                    <m:sty m:val="p"/>
                  </m:rPr>
                  <w:rPr>
                    <w:rFonts w:ascii="Cambria Math" w:hAnsi="Cambria Math"/>
                  </w:rPr>
                  <m:t>-</m:t>
                </m:r>
                <m:sSub>
                  <m:sSubPr>
                    <m:ctrlPr>
                      <w:rPr>
                        <w:rFonts w:ascii="Cambria Math" w:hAnsi="Cambria Math"/>
                      </w:rPr>
                    </m:ctrlPr>
                  </m:sSubPr>
                  <m:e>
                    <m:r>
                      <w:rPr>
                        <w:rFonts w:ascii="Cambria Math" w:hAnsi="Cambria Math"/>
                      </w:rPr>
                      <m:t>f</m:t>
                    </m:r>
                  </m:e>
                  <m:sub>
                    <m:r>
                      <w:rPr>
                        <w:rFonts w:ascii="Cambria Math" w:hAnsi="Cambria Math"/>
                      </w:rPr>
                      <m:t>i</m:t>
                    </m:r>
                  </m:sub>
                </m:sSub>
                <m:d>
                  <m:dPr>
                    <m:ctrlPr>
                      <w:rPr>
                        <w:rFonts w:ascii="Cambria Math" w:hAnsi="Cambria Math"/>
                      </w:rPr>
                    </m:ctrlPr>
                  </m:dPr>
                  <m:e>
                    <m:sSub>
                      <m:sSubPr>
                        <m:ctrlPr>
                          <w:rPr>
                            <w:rFonts w:ascii="Cambria Math" w:hAnsi="Cambria Math"/>
                          </w:rPr>
                        </m:ctrlPr>
                      </m:sSubPr>
                      <m:e>
                        <m:r>
                          <m:rPr>
                            <m:sty m:val="p"/>
                          </m:rPr>
                          <w:rPr>
                            <w:rFonts w:ascii="Cambria Math" w:hAnsi="Cambria Math"/>
                          </w:rPr>
                          <m:t>t</m:t>
                        </m:r>
                      </m:e>
                      <m:sub>
                        <m:r>
                          <m:rPr>
                            <m:sty m:val="p"/>
                          </m:rPr>
                          <w:rPr>
                            <w:rFonts w:ascii="Cambria Math" w:hAnsi="Cambria Math"/>
                          </w:rPr>
                          <m:t>k</m:t>
                        </m:r>
                      </m:sub>
                    </m:sSub>
                  </m:e>
                </m:d>
                <m:r>
                  <m:rPr>
                    <m:sty m:val="p"/>
                  </m:rPr>
                  <w:rPr>
                    <w:rFonts w:ascii="Cambria Math" w:hAnsi="Cambria Math"/>
                  </w:rPr>
                  <m:t>∙</m:t>
                </m:r>
                <m:f>
                  <m:fPr>
                    <m:ctrlPr>
                      <w:rPr>
                        <w:rFonts w:ascii="Cambria Math" w:hAnsi="Cambria Math"/>
                      </w:rPr>
                    </m:ctrlPr>
                  </m:fPr>
                  <m:num>
                    <m:sSub>
                      <m:sSubPr>
                        <m:ctrlPr>
                          <w:rPr>
                            <w:rFonts w:ascii="Cambria Math" w:hAnsi="Cambria Math"/>
                            <w:i/>
                          </w:rPr>
                        </m:ctrlPr>
                      </m:sSubPr>
                      <m:e>
                        <m:r>
                          <w:rPr>
                            <w:rFonts w:ascii="Cambria Math" w:hAnsi="Cambria Math"/>
                          </w:rPr>
                          <m:t>v</m:t>
                        </m:r>
                      </m:e>
                      <m:sub>
                        <m:r>
                          <w:rPr>
                            <w:rFonts w:ascii="Cambria Math" w:hAnsi="Cambria Math"/>
                          </w:rPr>
                          <m:t>i</m:t>
                        </m:r>
                        <m:r>
                          <m:rPr>
                            <m:sty m:val="p"/>
                          </m:rPr>
                          <w:rPr>
                            <w:rFonts w:ascii="Cambria Math" w:hAnsi="Cambria Math"/>
                          </w:rPr>
                          <m:t>, x</m:t>
                        </m:r>
                      </m:sub>
                    </m:sSub>
                    <m:d>
                      <m:dPr>
                        <m:ctrlPr>
                          <w:rPr>
                            <w:rFonts w:ascii="Cambria Math" w:hAnsi="Cambria Math"/>
                          </w:rPr>
                        </m:ctrlPr>
                      </m:dPr>
                      <m:e>
                        <m:sSub>
                          <m:sSubPr>
                            <m:ctrlPr>
                              <w:rPr>
                                <w:rFonts w:ascii="Cambria Math" w:hAnsi="Cambria Math"/>
                              </w:rPr>
                            </m:ctrlPr>
                          </m:sSubPr>
                          <m:e>
                            <m:r>
                              <m:rPr>
                                <m:sty m:val="p"/>
                              </m:rPr>
                              <w:rPr>
                                <w:rFonts w:ascii="Cambria Math" w:hAnsi="Cambria Math"/>
                              </w:rPr>
                              <m:t>t</m:t>
                            </m:r>
                          </m:e>
                          <m:sub>
                            <m:r>
                              <m:rPr>
                                <m:sty m:val="p"/>
                              </m:rPr>
                              <w:rPr>
                                <w:rFonts w:ascii="Cambria Math" w:hAnsi="Cambria Math"/>
                              </w:rPr>
                              <m:t>k-1</m:t>
                            </m:r>
                          </m:sub>
                        </m:sSub>
                      </m:e>
                    </m:d>
                  </m:num>
                  <m:den>
                    <m:sSub>
                      <m:sSubPr>
                        <m:ctrlPr>
                          <w:rPr>
                            <w:rFonts w:ascii="Cambria Math" w:hAnsi="Cambria Math"/>
                            <w:i/>
                          </w:rPr>
                        </m:ctrlPr>
                      </m:sSubPr>
                      <m:e>
                        <m:r>
                          <w:rPr>
                            <w:rFonts w:ascii="Cambria Math" w:hAnsi="Cambria Math"/>
                          </w:rPr>
                          <m:t>v</m:t>
                        </m:r>
                      </m:e>
                      <m:sub>
                        <m:r>
                          <w:rPr>
                            <w:rFonts w:ascii="Cambria Math" w:hAnsi="Cambria Math"/>
                          </w:rPr>
                          <m:t>i</m:t>
                        </m:r>
                      </m:sub>
                    </m:sSub>
                    <m:sSub>
                      <m:sSubPr>
                        <m:ctrlPr>
                          <w:rPr>
                            <w:rFonts w:ascii="Cambria Math" w:hAnsi="Cambria Math"/>
                          </w:rPr>
                        </m:ctrlPr>
                      </m:sSubPr>
                      <m:e>
                        <m:r>
                          <m:rPr>
                            <m:sty m:val="p"/>
                          </m:rPr>
                          <w:rPr>
                            <w:rFonts w:ascii="Cambria Math" w:hAnsi="Cambria Math"/>
                          </w:rPr>
                          <m:t>(t</m:t>
                        </m:r>
                      </m:e>
                      <m:sub>
                        <m:r>
                          <m:rPr>
                            <m:sty m:val="p"/>
                          </m:rPr>
                          <w:rPr>
                            <w:rFonts w:ascii="Cambria Math" w:hAnsi="Cambria Math"/>
                          </w:rPr>
                          <m:t>k</m:t>
                        </m:r>
                      </m:sub>
                    </m:sSub>
                    <m:r>
                      <m:rPr>
                        <m:sty m:val="p"/>
                      </m:rPr>
                      <w:rPr>
                        <w:rFonts w:ascii="Cambria Math" w:hAnsi="Cambria Math"/>
                      </w:rPr>
                      <m:t>)</m:t>
                    </m:r>
                  </m:den>
                </m:f>
                <m:r>
                  <w:rPr>
                    <w:rFonts w:ascii="Cambria Math" w:hAnsi="Cambria Math"/>
                  </w:rPr>
                  <m:t xml:space="preserve">                 Exhaling</m:t>
                </m:r>
              </m:e>
              <m:e>
                <m:sSub>
                  <m:sSubPr>
                    <m:ctrlPr>
                      <w:rPr>
                        <w:rFonts w:ascii="Cambria Math" w:hAnsi="Cambria Math"/>
                        <w:i/>
                      </w:rPr>
                    </m:ctrlPr>
                  </m:sSubPr>
                  <m:e>
                    <m:r>
                      <w:rPr>
                        <w:rFonts w:ascii="Cambria Math" w:hAnsi="Cambria Math"/>
                      </w:rPr>
                      <m:t>v</m:t>
                    </m:r>
                  </m:e>
                  <m:sub>
                    <m:r>
                      <w:rPr>
                        <w:rFonts w:ascii="Cambria Math" w:hAnsi="Cambria Math"/>
                      </w:rPr>
                      <m:t>i</m:t>
                    </m:r>
                    <m:r>
                      <m:rPr>
                        <m:sty m:val="p"/>
                      </m:rPr>
                      <w:rPr>
                        <w:rFonts w:ascii="Cambria Math" w:hAnsi="Cambria Math"/>
                      </w:rPr>
                      <m:t>, x</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t</m:t>
                    </m:r>
                  </m:e>
                  <m:sub>
                    <m:r>
                      <m:rPr>
                        <m:sty m:val="p"/>
                      </m:rPr>
                      <w:rPr>
                        <w:rFonts w:ascii="Cambria Math" w:hAnsi="Cambria Math"/>
                      </w:rPr>
                      <m:t>k-1</m:t>
                    </m:r>
                  </m:sub>
                </m:sSub>
                <m:r>
                  <m:rPr>
                    <m:sty m:val="p"/>
                  </m:rPr>
                  <w:rPr>
                    <w:rFonts w:ascii="Cambria Math" w:hAnsi="Cambria Math"/>
                  </w:rPr>
                  <m:t>) +</m:t>
                </m:r>
                <m:sSub>
                  <m:sSubPr>
                    <m:ctrlPr>
                      <w:rPr>
                        <w:rFonts w:ascii="Cambria Math" w:hAnsi="Cambria Math"/>
                      </w:rPr>
                    </m:ctrlPr>
                  </m:sSubPr>
                  <m:e>
                    <m:r>
                      <w:rPr>
                        <w:rFonts w:ascii="Cambria Math" w:hAnsi="Cambria Math"/>
                      </w:rPr>
                      <m:t>f</m:t>
                    </m:r>
                  </m:e>
                  <m:sub>
                    <m:r>
                      <w:rPr>
                        <w:rFonts w:ascii="Cambria Math" w:hAnsi="Cambria Math"/>
                      </w:rPr>
                      <m:t>i</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t</m:t>
                    </m:r>
                  </m:e>
                  <m:sub>
                    <m:r>
                      <m:rPr>
                        <m:sty m:val="p"/>
                      </m:rPr>
                      <w:rPr>
                        <w:rFonts w:ascii="Cambria Math" w:hAnsi="Cambria Math"/>
                      </w:rPr>
                      <m:t>k</m:t>
                    </m:r>
                  </m:sub>
                </m:sSub>
                <m:r>
                  <m:rPr>
                    <m:sty m:val="p"/>
                  </m:rPr>
                  <w:rPr>
                    <w:rFonts w:ascii="Cambria Math" w:hAnsi="Cambria Math"/>
                  </w:rPr>
                  <m:t>) ∙</m:t>
                </m:r>
                <m:sSub>
                  <m:sSubPr>
                    <m:ctrlPr>
                      <w:rPr>
                        <w:rFonts w:ascii="Cambria Math" w:hAnsi="Cambria Math"/>
                      </w:rPr>
                    </m:ctrlPr>
                  </m:sSubPr>
                  <m:e>
                    <m:r>
                      <m:rPr>
                        <m:sty m:val="p"/>
                      </m:rPr>
                      <w:rPr>
                        <w:rFonts w:ascii="Cambria Math" w:hAnsi="Cambria Math"/>
                      </w:rPr>
                      <m:t>F</m:t>
                    </m:r>
                  </m:e>
                  <m:sub>
                    <m:sSub>
                      <m:sSubPr>
                        <m:ctrlPr>
                          <w:rPr>
                            <w:rFonts w:ascii="Cambria Math" w:hAnsi="Cambria Math"/>
                            <w:i/>
                          </w:rPr>
                        </m:ctrlPr>
                      </m:sSubPr>
                      <m:e>
                        <m:r>
                          <w:rPr>
                            <w:rFonts w:ascii="Cambria Math" w:hAnsi="Cambria Math"/>
                          </w:rPr>
                          <m:t>N</m:t>
                        </m:r>
                      </m:e>
                      <m:sub>
                        <m:r>
                          <w:rPr>
                            <w:rFonts w:ascii="Cambria Math" w:hAnsi="Cambria Math"/>
                          </w:rPr>
                          <m:t>SD</m:t>
                        </m:r>
                      </m:sub>
                    </m:sSub>
                  </m:sub>
                </m:sSub>
                <m:r>
                  <m:rPr>
                    <m:sty m:val="p"/>
                  </m:rPr>
                  <w:rPr>
                    <w:rFonts w:ascii="Cambria Math" w:hAnsi="Cambria Math"/>
                  </w:rPr>
                  <m:t>(</m:t>
                </m:r>
                <m:sSub>
                  <m:sSubPr>
                    <m:ctrlPr>
                      <w:rPr>
                        <w:rFonts w:ascii="Cambria Math" w:hAnsi="Cambria Math"/>
                      </w:rPr>
                    </m:ctrlPr>
                  </m:sSubPr>
                  <m:e>
                    <m:r>
                      <m:rPr>
                        <m:sty m:val="p"/>
                      </m:rPr>
                      <w:rPr>
                        <w:rFonts w:ascii="Cambria Math" w:hAnsi="Cambria Math"/>
                      </w:rPr>
                      <m:t>t</m:t>
                    </m:r>
                  </m:e>
                  <m:sub>
                    <m:r>
                      <m:rPr>
                        <m:sty m:val="p"/>
                      </m:rPr>
                      <w:rPr>
                        <w:rFonts w:ascii="Cambria Math" w:hAnsi="Cambria Math"/>
                      </w:rPr>
                      <m:t>k</m:t>
                    </m:r>
                  </m:sub>
                </m:sSub>
                <m:r>
                  <m:rPr>
                    <m:sty m:val="p"/>
                  </m:rPr>
                  <w:rPr>
                    <w:rFonts w:ascii="Cambria Math" w:hAnsi="Cambria Math"/>
                  </w:rPr>
                  <m:t xml:space="preserve">)              </m:t>
                </m:r>
                <m:r>
                  <w:rPr>
                    <w:rFonts w:ascii="Cambria Math" w:hAnsi="Cambria Math"/>
                  </w:rPr>
                  <m:t>Inhaling</m:t>
                </m:r>
              </m:e>
            </m:eqArr>
          </m:e>
        </m:d>
      </m:oMath>
      <w:r w:rsidR="001B1369" w:rsidRPr="0083442B">
        <w:tab/>
      </w:r>
      <m:oMath>
        <m:r>
          <m:rPr>
            <m:sty m:val="p"/>
          </m:rPr>
          <w:rPr>
            <w:rFonts w:ascii="Cambria Math" w:hAnsi="Cambria Math"/>
          </w:rPr>
          <m:t>for</m:t>
        </m:r>
        <m:r>
          <w:rPr>
            <w:rFonts w:ascii="Cambria Math" w:hAnsi="Cambria Math"/>
          </w:rPr>
          <m:t xml:space="preserve"> i=1,…,</m:t>
        </m:r>
        <m:sSub>
          <m:sSubPr>
            <m:ctrlPr>
              <w:rPr>
                <w:rFonts w:ascii="Cambria Math" w:hAnsi="Cambria Math"/>
                <w:i/>
              </w:rPr>
            </m:ctrlPr>
          </m:sSubPr>
          <m:e>
            <m:r>
              <w:rPr>
                <w:rFonts w:ascii="Cambria Math" w:hAnsi="Cambria Math"/>
              </w:rPr>
              <m:t>N</m:t>
            </m:r>
          </m:e>
          <m:sub>
            <m:r>
              <w:rPr>
                <w:rFonts w:ascii="Cambria Math" w:hAnsi="Cambria Math"/>
              </w:rPr>
              <m:t>A</m:t>
            </m:r>
          </m:sub>
        </m:sSub>
      </m:oMath>
      <w:r w:rsidR="001B1369" w:rsidRPr="0083442B">
        <w:tab/>
      </w:r>
      <w:r w:rsidR="001B1369" w:rsidRPr="0083442B">
        <w:tab/>
        <w:t>(</w:t>
      </w:r>
      <w:r w:rsidR="00831FD0">
        <w:t>14</w:t>
      </w:r>
      <w:r w:rsidR="001B1369" w:rsidRPr="0083442B">
        <w:t>)</w:t>
      </w:r>
    </w:p>
    <w:p w14:paraId="7BF89510" w14:textId="1C375F21" w:rsidR="001B1369" w:rsidRPr="0083442B" w:rsidRDefault="001B1369" w:rsidP="00DB7E1B">
      <w:pPr>
        <w:jc w:val="both"/>
      </w:pPr>
      <w:r w:rsidRPr="0083442B">
        <w:t>In (</w:t>
      </w:r>
      <w:r w:rsidR="00831FD0">
        <w:t>14</w:t>
      </w:r>
      <w:r w:rsidRPr="0083442B">
        <w:t>), x is any of the five gases (O</w:t>
      </w:r>
      <w:r w:rsidRPr="0083442B">
        <w:rPr>
          <w:vertAlign w:val="subscript"/>
        </w:rPr>
        <w:t>2</w:t>
      </w:r>
      <w:r w:rsidRPr="0083442B">
        <w:t>, N</w:t>
      </w:r>
      <w:r w:rsidRPr="0083442B">
        <w:rPr>
          <w:vertAlign w:val="subscript"/>
        </w:rPr>
        <w:t>2</w:t>
      </w:r>
      <w:r w:rsidRPr="0083442B">
        <w:t>, CO</w:t>
      </w:r>
      <w:r w:rsidRPr="0083442B">
        <w:rPr>
          <w:vertAlign w:val="subscript"/>
        </w:rPr>
        <w:t>2</w:t>
      </w:r>
      <w:r w:rsidRPr="0083442B">
        <w:t>, H</w:t>
      </w:r>
      <w:r w:rsidRPr="0083442B">
        <w:rPr>
          <w:vertAlign w:val="subscript"/>
        </w:rPr>
        <w:t>2</w:t>
      </w:r>
      <w:r w:rsidRPr="0083442B">
        <w:t xml:space="preserve">O or α). The total volume of the </w:t>
      </w:r>
      <m:oMath>
        <m:sSup>
          <m:sSupPr>
            <m:ctrlPr>
              <w:rPr>
                <w:rFonts w:ascii="Cambria Math" w:hAnsi="Cambria Math"/>
                <w:i/>
              </w:rPr>
            </m:ctrlPr>
          </m:sSupPr>
          <m:e>
            <m:r>
              <w:rPr>
                <w:rFonts w:ascii="Cambria Math" w:hAnsi="Cambria Math"/>
              </w:rPr>
              <m:t>i</m:t>
            </m:r>
          </m:e>
          <m:sup>
            <m:r>
              <w:rPr>
                <w:rFonts w:ascii="Cambria Math" w:hAnsi="Cambria Math"/>
              </w:rPr>
              <m:t>th</m:t>
            </m:r>
          </m:sup>
        </m:sSup>
      </m:oMath>
      <w:r w:rsidRPr="0083442B">
        <w:t xml:space="preserve"> alveolar compartment, </w:t>
      </w:r>
      <m:oMath>
        <m:sSub>
          <m:sSubPr>
            <m:ctrlPr>
              <w:rPr>
                <w:rFonts w:ascii="Cambria Math" w:hAnsi="Cambria Math"/>
                <w:i/>
              </w:rPr>
            </m:ctrlPr>
          </m:sSubPr>
          <m:e>
            <m:r>
              <w:rPr>
                <w:rFonts w:ascii="Cambria Math" w:hAnsi="Cambria Math"/>
              </w:rPr>
              <m:t>v</m:t>
            </m:r>
          </m:e>
          <m:sub>
            <m:r>
              <w:rPr>
                <w:rFonts w:ascii="Cambria Math" w:hAnsi="Cambria Math"/>
              </w:rPr>
              <m:t>i</m:t>
            </m:r>
          </m:sub>
        </m:sSub>
      </m:oMath>
      <w:r w:rsidRPr="0083442B">
        <w:t xml:space="preserve"> is the sum of the volume of the five gases in the compartment.</w:t>
      </w:r>
    </w:p>
    <w:p w14:paraId="0A7B8C7D" w14:textId="0BF614ED" w:rsidR="001B1369" w:rsidRPr="0083442B" w:rsidRDefault="00000000" w:rsidP="0010482A">
      <w:pPr>
        <w:jc w:val="right"/>
      </w:pPr>
      <m:oMath>
        <m:sSub>
          <m:sSubPr>
            <m:ctrlPr>
              <w:rPr>
                <w:rFonts w:ascii="Cambria Math" w:hAnsi="Cambria Math"/>
                <w:i/>
              </w:rPr>
            </m:ctrlPr>
          </m:sSubPr>
          <m:e>
            <m:r>
              <w:rPr>
                <w:rFonts w:ascii="Cambria Math" w:hAnsi="Cambria Math"/>
              </w:rPr>
              <m:t>v</m:t>
            </m:r>
          </m:e>
          <m:sub>
            <m:r>
              <w:rPr>
                <w:rFonts w:ascii="Cambria Math" w:hAnsi="Cambria Math"/>
              </w:rPr>
              <m:t>i</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t</m:t>
            </m:r>
          </m:e>
          <m:sub>
            <m:r>
              <m:rPr>
                <m:sty m:val="p"/>
              </m:rPr>
              <w:rPr>
                <w:rFonts w:ascii="Cambria Math" w:hAnsi="Cambria Math"/>
              </w:rPr>
              <m:t>k</m:t>
            </m:r>
          </m:sub>
        </m:sSub>
        <m:r>
          <m:rPr>
            <m:sty m:val="p"/>
          </m:rPr>
          <w:rPr>
            <w:rFonts w:ascii="Cambria Math" w:hAnsi="Cambria Math"/>
          </w:rPr>
          <m:t>)</m:t>
        </m:r>
        <m:r>
          <w:rPr>
            <w:rFonts w:ascii="Cambria Math" w:hAnsi="Cambria Math"/>
          </w:rPr>
          <m:t xml:space="preserve">= </m:t>
        </m:r>
        <m:sSub>
          <m:sSubPr>
            <m:ctrlPr>
              <w:rPr>
                <w:rFonts w:ascii="Cambria Math" w:hAnsi="Cambria Math"/>
                <w:i/>
              </w:rPr>
            </m:ctrlPr>
          </m:sSubPr>
          <m:e>
            <m:r>
              <w:rPr>
                <w:rFonts w:ascii="Cambria Math" w:hAnsi="Cambria Math"/>
              </w:rPr>
              <m:t>v</m:t>
            </m:r>
          </m:e>
          <m:sub>
            <m:r>
              <w:rPr>
                <w:rFonts w:ascii="Cambria Math" w:hAnsi="Cambria Math"/>
              </w:rPr>
              <m:t>i</m:t>
            </m:r>
            <m:r>
              <m:rPr>
                <m:sty m:val="p"/>
              </m:rPr>
              <w:rPr>
                <w:rFonts w:ascii="Cambria Math" w:hAnsi="Cambria Math"/>
              </w:rPr>
              <m:t>,O</m:t>
            </m:r>
            <m:r>
              <m:rPr>
                <m:sty m:val="p"/>
              </m:rPr>
              <w:rPr>
                <w:rFonts w:ascii="Cambria Math" w:hAnsi="Cambria Math"/>
                <w:vertAlign w:val="subscript"/>
              </w:rPr>
              <m:t>2</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t</m:t>
            </m:r>
          </m:e>
          <m:sub>
            <m:r>
              <m:rPr>
                <m:sty m:val="p"/>
              </m:rPr>
              <w:rPr>
                <w:rFonts w:ascii="Cambria Math" w:hAnsi="Cambria Math"/>
              </w:rPr>
              <m:t>k</m:t>
            </m:r>
          </m:sub>
        </m:sSub>
        <m:r>
          <m:rPr>
            <m:sty m:val="p"/>
          </m:rPr>
          <w:rPr>
            <w:rFonts w:ascii="Cambria Math" w:hAnsi="Cambria Math"/>
          </w:rPr>
          <m:t>)</m:t>
        </m:r>
        <m:r>
          <w:rPr>
            <w:rFonts w:ascii="Cambria Math" w:hAnsi="Cambria Math"/>
          </w:rPr>
          <m:t xml:space="preserve">+ </m:t>
        </m:r>
        <m:sSub>
          <m:sSubPr>
            <m:ctrlPr>
              <w:rPr>
                <w:rFonts w:ascii="Cambria Math" w:hAnsi="Cambria Math"/>
                <w:i/>
              </w:rPr>
            </m:ctrlPr>
          </m:sSubPr>
          <m:e>
            <m:r>
              <w:rPr>
                <w:rFonts w:ascii="Cambria Math" w:hAnsi="Cambria Math"/>
              </w:rPr>
              <m:t>v</m:t>
            </m:r>
          </m:e>
          <m:sub>
            <m:r>
              <w:rPr>
                <w:rFonts w:ascii="Cambria Math" w:hAnsi="Cambria Math"/>
              </w:rPr>
              <m:t>i</m:t>
            </m:r>
            <m:r>
              <m:rPr>
                <m:sty m:val="p"/>
              </m:rPr>
              <w:rPr>
                <w:rFonts w:ascii="Cambria Math" w:hAnsi="Cambria Math"/>
              </w:rPr>
              <m:t xml:space="preserve">,N2 </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t</m:t>
            </m:r>
          </m:e>
          <m:sub>
            <m:r>
              <m:rPr>
                <m:sty m:val="p"/>
              </m:rPr>
              <w:rPr>
                <w:rFonts w:ascii="Cambria Math" w:hAnsi="Cambria Math"/>
              </w:rPr>
              <m:t>k</m:t>
            </m:r>
          </m:sub>
        </m:sSub>
        <m:r>
          <m:rPr>
            <m:sty m:val="p"/>
          </m:rPr>
          <w:rPr>
            <w:rFonts w:ascii="Cambria Math" w:hAnsi="Cambria Math"/>
          </w:rPr>
          <m:t>)</m:t>
        </m:r>
        <m:r>
          <w:rPr>
            <w:rFonts w:ascii="Cambria Math" w:hAnsi="Cambria Math"/>
          </w:rPr>
          <m:t>+</m:t>
        </m:r>
        <m:sSub>
          <m:sSubPr>
            <m:ctrlPr>
              <w:rPr>
                <w:rFonts w:ascii="Cambria Math" w:hAnsi="Cambria Math"/>
                <w:i/>
              </w:rPr>
            </m:ctrlPr>
          </m:sSubPr>
          <m:e>
            <m:r>
              <w:rPr>
                <w:rFonts w:ascii="Cambria Math" w:hAnsi="Cambria Math"/>
              </w:rPr>
              <m:t>v</m:t>
            </m:r>
          </m:e>
          <m:sub>
            <m:r>
              <w:rPr>
                <w:rFonts w:ascii="Cambria Math" w:hAnsi="Cambria Math"/>
              </w:rPr>
              <m:t>i</m:t>
            </m:r>
            <m:r>
              <m:rPr>
                <m:sty m:val="p"/>
              </m:rPr>
              <w:rPr>
                <w:rFonts w:ascii="Cambria Math" w:hAnsi="Cambria Math"/>
              </w:rPr>
              <m:t>,CO</m:t>
            </m:r>
            <m:r>
              <m:rPr>
                <m:sty m:val="p"/>
              </m:rPr>
              <w:rPr>
                <w:rFonts w:ascii="Cambria Math" w:hAnsi="Cambria Math"/>
                <w:vertAlign w:val="subscript"/>
              </w:rPr>
              <m:t>2</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t</m:t>
            </m:r>
          </m:e>
          <m:sub>
            <m:r>
              <m:rPr>
                <m:sty m:val="p"/>
              </m:rPr>
              <w:rPr>
                <w:rFonts w:ascii="Cambria Math" w:hAnsi="Cambria Math"/>
              </w:rPr>
              <m:t>k</m:t>
            </m:r>
          </m:sub>
        </m:sSub>
        <m:r>
          <m:rPr>
            <m:sty m:val="p"/>
          </m:rPr>
          <w:rPr>
            <w:rFonts w:ascii="Cambria Math" w:hAnsi="Cambria Math"/>
          </w:rPr>
          <m:t>)</m:t>
        </m:r>
        <m:r>
          <w:rPr>
            <w:rFonts w:ascii="Cambria Math" w:hAnsi="Cambria Math"/>
          </w:rPr>
          <m:t>+</m:t>
        </m:r>
        <m:sSub>
          <m:sSubPr>
            <m:ctrlPr>
              <w:rPr>
                <w:rFonts w:ascii="Cambria Math" w:hAnsi="Cambria Math"/>
                <w:i/>
              </w:rPr>
            </m:ctrlPr>
          </m:sSubPr>
          <m:e>
            <m:r>
              <w:rPr>
                <w:rFonts w:ascii="Cambria Math" w:hAnsi="Cambria Math"/>
              </w:rPr>
              <m:t>v</m:t>
            </m:r>
          </m:e>
          <m:sub>
            <m:r>
              <w:rPr>
                <w:rFonts w:ascii="Cambria Math" w:hAnsi="Cambria Math"/>
              </w:rPr>
              <m:t>i</m:t>
            </m:r>
            <m:r>
              <m:rPr>
                <m:sty m:val="p"/>
              </m:rPr>
              <w:rPr>
                <w:rFonts w:ascii="Cambria Math" w:hAnsi="Cambria Math"/>
              </w:rPr>
              <m:t xml:space="preserve">,H2O </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t</m:t>
            </m:r>
          </m:e>
          <m:sub>
            <m:r>
              <m:rPr>
                <m:sty m:val="p"/>
              </m:rPr>
              <w:rPr>
                <w:rFonts w:ascii="Cambria Math" w:hAnsi="Cambria Math"/>
              </w:rPr>
              <m:t>k</m:t>
            </m:r>
          </m:sub>
        </m:sSub>
        <m:r>
          <m:rPr>
            <m:sty m:val="p"/>
          </m:rPr>
          <w:rPr>
            <w:rFonts w:ascii="Cambria Math" w:hAnsi="Cambria Math"/>
          </w:rPr>
          <m:t>)</m:t>
        </m:r>
        <m:r>
          <w:rPr>
            <w:rFonts w:ascii="Cambria Math" w:hAnsi="Cambria Math"/>
          </w:rPr>
          <m:t>+</m:t>
        </m:r>
        <m:sSub>
          <m:sSubPr>
            <m:ctrlPr>
              <w:rPr>
                <w:rFonts w:ascii="Cambria Math" w:hAnsi="Cambria Math"/>
                <w:i/>
              </w:rPr>
            </m:ctrlPr>
          </m:sSubPr>
          <m:e>
            <m:r>
              <w:rPr>
                <w:rFonts w:ascii="Cambria Math" w:hAnsi="Cambria Math"/>
              </w:rPr>
              <m:t>v</m:t>
            </m:r>
          </m:e>
          <m:sub>
            <m:r>
              <w:rPr>
                <w:rFonts w:ascii="Cambria Math" w:hAnsi="Cambria Math"/>
              </w:rPr>
              <m:t>i</m:t>
            </m:r>
            <m:r>
              <m:rPr>
                <m:sty m:val="p"/>
              </m:rPr>
              <w:rPr>
                <w:rFonts w:ascii="Cambria Math" w:hAnsi="Cambria Math"/>
              </w:rPr>
              <m:t xml:space="preserve">,α </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t</m:t>
            </m:r>
          </m:e>
          <m:sub>
            <m:r>
              <m:rPr>
                <m:sty m:val="p"/>
              </m:rPr>
              <w:rPr>
                <w:rFonts w:ascii="Cambria Math" w:hAnsi="Cambria Math"/>
              </w:rPr>
              <m:t>k</m:t>
            </m:r>
          </m:sub>
        </m:sSub>
        <m:r>
          <m:rPr>
            <m:sty m:val="p"/>
          </m:rPr>
          <w:rPr>
            <w:rFonts w:ascii="Cambria Math" w:hAnsi="Cambria Math"/>
          </w:rPr>
          <m:t>)</m:t>
        </m:r>
      </m:oMath>
      <w:r w:rsidR="001B1369" w:rsidRPr="0083442B">
        <w:tab/>
      </w:r>
      <w:r w:rsidR="001B1369" w:rsidRPr="0083442B">
        <w:tab/>
        <w:t>(</w:t>
      </w:r>
      <w:r w:rsidR="00831FD0">
        <w:t>15</w:t>
      </w:r>
      <w:r w:rsidR="001B1369" w:rsidRPr="0083442B">
        <w:t>)</w:t>
      </w:r>
    </w:p>
    <w:p w14:paraId="40C94CAF" w14:textId="0664E910" w:rsidR="001B1369" w:rsidRPr="0083442B" w:rsidRDefault="001B1369" w:rsidP="00DB7E1B">
      <w:pPr>
        <w:jc w:val="both"/>
      </w:pPr>
      <w:r w:rsidRPr="0083442B">
        <w:t xml:space="preserve">For the alveolar compartments, the tension at the centre of the alveolus and at the alveolar capillary border is assumed to be equal. The respiratory system has an intrinsic response to low oxygen levels in blood which is to restrict the blood flow in the pulmonary blood vessels, known as hypoxic pulmonary vasoconstriction (HPV). This is modelled as a mathematical function, resembling the stimulus response curve suggested by Marshall </w:t>
      </w:r>
      <w:sdt>
        <w:sdtPr>
          <w:rPr>
            <w:color w:val="000000"/>
          </w:rPr>
          <w:tag w:val="MENDELEY_CITATION_v3_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"/>
          <w:id w:val="1856457199"/>
          <w:placeholder>
            <w:docPart w:val="DefaultPlaceholder_-1854013440"/>
          </w:placeholder>
        </w:sdtPr>
        <w:sdtContent>
          <w:r w:rsidR="00192CD2" w:rsidRPr="00192CD2">
            <w:rPr>
              <w:color w:val="000000"/>
            </w:rPr>
            <w:t>[14]</w:t>
          </w:r>
        </w:sdtContent>
      </w:sdt>
      <w:r w:rsidRPr="0083442B">
        <w:t xml:space="preserve">, and is incorporated into the simulator to gradually constrict the blood vessels as a response to low alveolar oxygen tension. The atmospheric pressure is fixed at 101.3 </w:t>
      </w:r>
      <w:r w:rsidR="00831FD0">
        <w:t>K</w:t>
      </w:r>
      <w:r w:rsidRPr="0083442B">
        <w:t xml:space="preserve">Pa and the body temperature is fixed at 37.2°C. </w:t>
      </w:r>
    </w:p>
    <w:p w14:paraId="058FB509" w14:textId="77777777" w:rsidR="001B1369" w:rsidRPr="0083442B" w:rsidRDefault="001B1369" w:rsidP="00DB7E1B">
      <w:pPr>
        <w:jc w:val="both"/>
      </w:pPr>
      <w:r w:rsidRPr="0083442B">
        <w:lastRenderedPageBreak/>
        <w:t xml:space="preserve">At each </w:t>
      </w:r>
      <m:oMath>
        <m:sSub>
          <m:sSubPr>
            <m:ctrlPr>
              <w:rPr>
                <w:rFonts w:ascii="Cambria Math" w:hAnsi="Cambria Math"/>
              </w:rPr>
            </m:ctrlPr>
          </m:sSubPr>
          <m:e>
            <m:r>
              <m:rPr>
                <m:sty m:val="p"/>
              </m:rPr>
              <w:rPr>
                <w:rFonts w:ascii="Cambria Math" w:hAnsi="Cambria Math"/>
              </w:rPr>
              <m:t>t</m:t>
            </m:r>
          </m:e>
          <m:sub>
            <m:r>
              <m:rPr>
                <m:sty m:val="p"/>
              </m:rPr>
              <w:rPr>
                <w:rFonts w:ascii="Cambria Math" w:hAnsi="Cambria Math"/>
              </w:rPr>
              <m:t>k</m:t>
            </m:r>
          </m:sub>
        </m:sSub>
      </m:oMath>
      <w:r w:rsidRPr="0083442B">
        <w:t>, equilibration between an alveolar compartment and the corresponding capillary compartment is achieved iteratively by moving small volumes of each gas between the compartments until the partial pressures of these gases differ by &lt;1% across the alveolar-capillary boundary. The process includes the nonlinear movement of O</w:t>
      </w:r>
      <w:r w:rsidRPr="0083442B">
        <w:rPr>
          <w:vertAlign w:val="subscript"/>
        </w:rPr>
        <w:t>2</w:t>
      </w:r>
      <w:r w:rsidRPr="0083442B">
        <w:t xml:space="preserve"> and CO</w:t>
      </w:r>
      <w:r w:rsidRPr="0083442B">
        <w:rPr>
          <w:vertAlign w:val="subscript"/>
        </w:rPr>
        <w:t>2</w:t>
      </w:r>
      <w:r w:rsidRPr="0083442B">
        <w:t xml:space="preserve"> across the alveolar capillary membrane during equilibration. </w:t>
      </w:r>
    </w:p>
    <w:p w14:paraId="7520DD7A" w14:textId="77777777" w:rsidR="001B1369" w:rsidRPr="0083442B" w:rsidRDefault="001B1369" w:rsidP="00DB7E1B">
      <w:pPr>
        <w:jc w:val="both"/>
      </w:pPr>
      <w:r w:rsidRPr="0083442B">
        <w:t>In blood, the total O</w:t>
      </w:r>
      <w:r w:rsidRPr="0083442B">
        <w:rPr>
          <w:vertAlign w:val="subscript"/>
        </w:rPr>
        <w:t>2</w:t>
      </w:r>
      <w:r w:rsidRPr="0083442B">
        <w:t xml:space="preserve"> content (C</w:t>
      </w:r>
      <w:r w:rsidRPr="0083442B">
        <w:rPr>
          <w:vertAlign w:val="subscript"/>
        </w:rPr>
        <w:t>O2</w:t>
      </w:r>
      <w:r w:rsidRPr="0083442B">
        <w:t>) is carried in two forms, as a solution and as oxyhaemoglobin (saturated haemoglobin):</w:t>
      </w:r>
    </w:p>
    <w:p w14:paraId="08DD8EE7" w14:textId="68900648" w:rsidR="001B1369" w:rsidRPr="0083442B" w:rsidRDefault="00000000" w:rsidP="0010482A">
      <w:pPr>
        <w:jc w:val="right"/>
      </w:pPr>
      <m:oMath>
        <m:sSub>
          <m:sSubPr>
            <m:ctrlPr>
              <w:rPr>
                <w:rFonts w:ascii="Cambria Math" w:hAnsi="Cambria Math"/>
                <w:i/>
              </w:rPr>
            </m:ctrlPr>
          </m:sSubPr>
          <m:e>
            <m:r>
              <m:rPr>
                <m:nor/>
              </m:rPr>
              <m:t>C</m:t>
            </m:r>
          </m:e>
          <m:sub>
            <m:r>
              <m:rPr>
                <m:nor/>
              </m:rPr>
              <m:t>O2</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t</m:t>
            </m:r>
          </m:e>
          <m:sub>
            <m:r>
              <m:rPr>
                <m:sty m:val="p"/>
              </m:rPr>
              <w:rPr>
                <w:rFonts w:ascii="Cambria Math" w:hAnsi="Cambria Math"/>
              </w:rPr>
              <m:t>k</m:t>
            </m:r>
          </m:sub>
        </m:sSub>
        <m:r>
          <m:rPr>
            <m:sty m:val="p"/>
          </m:rPr>
          <w:rPr>
            <w:rFonts w:ascii="Cambria Math" w:hAnsi="Cambria Math"/>
          </w:rPr>
          <m:t>)</m:t>
        </m:r>
        <m:r>
          <w:rPr>
            <w:rFonts w:ascii="Cambria Math" w:hAnsi="Cambria Math"/>
          </w:rPr>
          <m:t>=</m:t>
        </m:r>
        <m:sSub>
          <m:sSubPr>
            <m:ctrlPr>
              <w:rPr>
                <w:rFonts w:ascii="Cambria Math" w:hAnsi="Cambria Math"/>
                <w:i/>
              </w:rPr>
            </m:ctrlPr>
          </m:sSubPr>
          <m:e>
            <m:r>
              <m:rPr>
                <m:nor/>
              </m:rPr>
              <m:t>S</m:t>
            </m:r>
          </m:e>
          <m:sub>
            <m:r>
              <m:rPr>
                <m:nor/>
              </m:rPr>
              <m:t>O2</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t</m:t>
            </m:r>
          </m:e>
          <m:sub>
            <m:r>
              <m:rPr>
                <m:sty m:val="p"/>
              </m:rPr>
              <w:rPr>
                <w:rFonts w:ascii="Cambria Math" w:hAnsi="Cambria Math"/>
              </w:rPr>
              <m:t>k-1</m:t>
            </m:r>
          </m:sub>
        </m:sSub>
        <m:r>
          <m:rPr>
            <m:sty m:val="p"/>
          </m:rPr>
          <w:rPr>
            <w:rFonts w:ascii="Cambria Math" w:hAnsi="Cambria Math"/>
          </w:rPr>
          <m:t>)</m:t>
        </m:r>
        <m:r>
          <w:rPr>
            <w:rFonts w:ascii="Cambria Math" w:hAnsi="Cambria Math"/>
          </w:rPr>
          <m:t>∙Huf∙</m:t>
        </m:r>
        <m:r>
          <m:rPr>
            <m:nor/>
          </m:rPr>
          <m:t xml:space="preserve">Hb + </m:t>
        </m:r>
        <m:sSub>
          <m:sSubPr>
            <m:ctrlPr>
              <w:rPr>
                <w:rFonts w:ascii="Cambria Math" w:hAnsi="Cambria Math"/>
                <w:i/>
              </w:rPr>
            </m:ctrlPr>
          </m:sSubPr>
          <m:e>
            <m:r>
              <m:rPr>
                <m:nor/>
              </m:rPr>
              <m:t>P</m:t>
            </m:r>
          </m:e>
          <m:sub>
            <m:r>
              <m:rPr>
                <m:nor/>
              </m:rPr>
              <m:t>O2</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t</m:t>
            </m:r>
          </m:e>
          <m:sub>
            <m:r>
              <m:rPr>
                <m:sty m:val="p"/>
              </m:rPr>
              <w:rPr>
                <w:rFonts w:ascii="Cambria Math" w:hAnsi="Cambria Math"/>
              </w:rPr>
              <m:t>k-1</m:t>
            </m:r>
          </m:sub>
        </m:sSub>
        <m:r>
          <m:rPr>
            <m:sty m:val="p"/>
          </m:rPr>
          <w:rPr>
            <w:rFonts w:ascii="Cambria Math" w:hAnsi="Cambria Math"/>
          </w:rPr>
          <m:t>)</m:t>
        </m:r>
        <m:r>
          <w:rPr>
            <w:rFonts w:ascii="Cambria Math" w:hAnsi="Cambria Math"/>
          </w:rPr>
          <m:t>∙</m:t>
        </m:r>
        <m:sSub>
          <m:sSubPr>
            <m:ctrlPr>
              <w:rPr>
                <w:rFonts w:ascii="Cambria Math" w:hAnsi="Cambria Math"/>
              </w:rPr>
            </m:ctrlPr>
          </m:sSubPr>
          <m:e>
            <m:r>
              <m:rPr>
                <m:sty m:val="p"/>
              </m:rPr>
              <w:rPr>
                <w:rFonts w:ascii="Cambria Math" w:hAnsi="Cambria Math"/>
              </w:rPr>
              <m:t>O</m:t>
            </m:r>
          </m:e>
          <m:sub>
            <m:r>
              <w:rPr>
                <w:rFonts w:ascii="Cambria Math" w:hAnsi="Cambria Math"/>
              </w:rPr>
              <m:t>2sol</m:t>
            </m:r>
          </m:sub>
        </m:sSub>
      </m:oMath>
      <w:r w:rsidR="001B1369" w:rsidRPr="0083442B">
        <w:tab/>
      </w:r>
      <w:r w:rsidR="001B1369" w:rsidRPr="0083442B">
        <w:tab/>
      </w:r>
      <w:r w:rsidR="001B1369" w:rsidRPr="0083442B">
        <w:tab/>
        <w:t>(</w:t>
      </w:r>
      <w:r w:rsidR="00831FD0">
        <w:t>16</w:t>
      </w:r>
      <w:r w:rsidR="001B1369" w:rsidRPr="0083442B">
        <w:t>)</w:t>
      </w:r>
    </w:p>
    <w:p w14:paraId="36BFF7E1" w14:textId="65FCC4BA" w:rsidR="001B1369" w:rsidRPr="0083442B" w:rsidRDefault="001B1369" w:rsidP="00DB7E1B">
      <w:pPr>
        <w:jc w:val="both"/>
      </w:pPr>
      <w:r w:rsidRPr="0083442B">
        <w:t>In this equation, S</w:t>
      </w:r>
      <w:r w:rsidRPr="0083442B">
        <w:rPr>
          <w:vertAlign w:val="subscript"/>
        </w:rPr>
        <w:t>O2</w:t>
      </w:r>
      <w:r w:rsidRPr="0083442B">
        <w:t xml:space="preserve"> is the haemoglobin saturation, </w:t>
      </w:r>
      <w:proofErr w:type="spellStart"/>
      <w:r w:rsidRPr="0083442B">
        <w:rPr>
          <w:i/>
        </w:rPr>
        <w:t>Huf</w:t>
      </w:r>
      <w:proofErr w:type="spellEnd"/>
      <w:r w:rsidRPr="0083442B">
        <w:t xml:space="preserve"> is the </w:t>
      </w:r>
      <w:proofErr w:type="spellStart"/>
      <w:r w:rsidRPr="0083442B">
        <w:t>Hufner</w:t>
      </w:r>
      <w:proofErr w:type="spellEnd"/>
      <w:r w:rsidRPr="0083442B">
        <w:t xml:space="preserve"> constant, </w:t>
      </w:r>
      <m:oMath>
        <m:r>
          <m:rPr>
            <m:nor/>
          </m:rPr>
          <m:t>Hb</m:t>
        </m:r>
      </m:oMath>
      <w:r w:rsidRPr="0083442B">
        <w:t xml:space="preserve"> is the haemoglobin con</w:t>
      </w:r>
      <w:r w:rsidR="004D2B06">
        <w:t>centration</w:t>
      </w:r>
      <w:r w:rsidRPr="0083442B">
        <w:t xml:space="preserve"> and </w:t>
      </w:r>
      <m:oMath>
        <m:sSub>
          <m:sSubPr>
            <m:ctrlPr>
              <w:rPr>
                <w:rFonts w:ascii="Cambria Math" w:hAnsi="Cambria Math"/>
              </w:rPr>
            </m:ctrlPr>
          </m:sSubPr>
          <m:e>
            <m:r>
              <m:rPr>
                <m:sty m:val="p"/>
              </m:rPr>
              <w:rPr>
                <w:rFonts w:ascii="Cambria Math" w:hAnsi="Cambria Math"/>
              </w:rPr>
              <m:t>O</m:t>
            </m:r>
          </m:e>
          <m:sub>
            <m:r>
              <w:rPr>
                <w:rFonts w:ascii="Cambria Math" w:hAnsi="Cambria Math"/>
              </w:rPr>
              <m:t>2sol</m:t>
            </m:r>
          </m:sub>
        </m:sSub>
      </m:oMath>
      <w:r w:rsidRPr="0083442B">
        <w:t xml:space="preserve"> is the O</w:t>
      </w:r>
      <w:r w:rsidRPr="0083442B">
        <w:rPr>
          <w:vertAlign w:val="subscript"/>
        </w:rPr>
        <w:t>2</w:t>
      </w:r>
      <w:r w:rsidRPr="0083442B">
        <w:t xml:space="preserve"> solubility constant. The following pressure-saturation relation, as suggested by </w:t>
      </w:r>
      <w:sdt>
        <w:sdtPr>
          <w:rPr>
            <w:color w:val="000000"/>
          </w:rPr>
          <w:tag w:val="MENDELEY_CITATION_v3_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"/>
          <w:id w:val="-837379266"/>
          <w:placeholder>
            <w:docPart w:val="DefaultPlaceholder_-1854013440"/>
          </w:placeholder>
        </w:sdtPr>
        <w:sdtContent>
          <w:r w:rsidR="00192CD2" w:rsidRPr="00192CD2">
            <w:rPr>
              <w:color w:val="000000"/>
            </w:rPr>
            <w:t>[15]</w:t>
          </w:r>
        </w:sdtContent>
      </w:sdt>
      <w:r w:rsidRPr="0083442B">
        <w:t xml:space="preserve"> to describe the O</w:t>
      </w:r>
      <w:r w:rsidRPr="0083442B">
        <w:rPr>
          <w:vertAlign w:val="subscript"/>
        </w:rPr>
        <w:t>2</w:t>
      </w:r>
      <w:r w:rsidRPr="0083442B">
        <w:t xml:space="preserve"> dissociation curve, is used in this model:</w:t>
      </w:r>
    </w:p>
    <w:p w14:paraId="7D9542E8" w14:textId="4CC64F21" w:rsidR="001B1369" w:rsidRPr="0083442B" w:rsidRDefault="00000000" w:rsidP="0010482A">
      <w:pPr>
        <w:jc w:val="right"/>
      </w:pPr>
      <m:oMath>
        <m:sSub>
          <m:sSubPr>
            <m:ctrlPr>
              <w:rPr>
                <w:rFonts w:ascii="Cambria Math" w:hAnsi="Cambria Math"/>
              </w:rPr>
            </m:ctrlPr>
          </m:sSubPr>
          <m:e>
            <m:r>
              <m:rPr>
                <m:nor/>
              </m:rPr>
              <m:t>S</m:t>
            </m:r>
            <m:r>
              <m:rPr>
                <m:nor/>
              </m:rPr>
              <w:rPr>
                <w:rFonts w:ascii="Cambria Math"/>
              </w:rPr>
              <m:t>aO</m:t>
            </m:r>
          </m:e>
          <m:sub>
            <m:r>
              <m:rPr>
                <m:nor/>
              </m:rPr>
              <m:t>2</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t</m:t>
            </m:r>
          </m:e>
          <m:sub>
            <m:r>
              <m:rPr>
                <m:sty m:val="p"/>
              </m:rPr>
              <w:rPr>
                <w:rFonts w:ascii="Cambria Math" w:hAnsi="Cambria Math"/>
              </w:rPr>
              <m:t>k</m:t>
            </m:r>
          </m:sub>
        </m:sSub>
        <m:r>
          <m:rPr>
            <m:sty m:val="p"/>
          </m:rPr>
          <w:rPr>
            <w:rFonts w:ascii="Cambria Math" w:hAnsi="Cambria Math"/>
          </w:rPr>
          <m:t>) =</m:t>
        </m:r>
        <m:sSup>
          <m:sSupPr>
            <m:ctrlPr>
              <w:rPr>
                <w:rFonts w:ascii="Cambria Math" w:hAnsi="Cambria Math"/>
              </w:rPr>
            </m:ctrlPr>
          </m:sSupPr>
          <m:e>
            <m:d>
              <m:dPr>
                <m:ctrlPr>
                  <w:rPr>
                    <w:rFonts w:ascii="Cambria Math" w:hAnsi="Cambria Math"/>
                  </w:rPr>
                </m:ctrlPr>
              </m:dPr>
              <m:e>
                <m:d>
                  <m:dPr>
                    <m:ctrlPr>
                      <w:rPr>
                        <w:rFonts w:ascii="Cambria Math" w:hAnsi="Cambria Math"/>
                      </w:rPr>
                    </m:ctrlPr>
                  </m:dPr>
                  <m:e>
                    <m:sSup>
                      <m:sSupPr>
                        <m:ctrlPr>
                          <w:rPr>
                            <w:rFonts w:ascii="Cambria Math" w:hAnsi="Cambria Math"/>
                          </w:rPr>
                        </m:ctrlPr>
                      </m:sSupPr>
                      <m:e>
                        <m:d>
                          <m:dPr>
                            <m:ctrlPr>
                              <w:rPr>
                                <w:rFonts w:ascii="Cambria Math" w:hAnsi="Cambria Math"/>
                              </w:rPr>
                            </m:ctrlPr>
                          </m:dPr>
                          <m:e>
                            <m:sSubSup>
                              <m:sSubSupPr>
                                <m:ctrlPr>
                                  <w:rPr>
                                    <w:rFonts w:ascii="Cambria Math" w:hAnsi="Cambria Math"/>
                                  </w:rPr>
                                </m:ctrlPr>
                              </m:sSubSupPr>
                              <m:e>
                                <m:r>
                                  <m:rPr>
                                    <m:nor/>
                                  </m:rPr>
                                  <m:t>P</m:t>
                                </m:r>
                                <m:r>
                                  <m:rPr>
                                    <m:nor/>
                                  </m:rPr>
                                  <w:rPr>
                                    <w:rFonts w:ascii="Cambria Math"/>
                                  </w:rPr>
                                  <m:t>aO</m:t>
                                </m:r>
                              </m:e>
                              <m:sub>
                                <m:r>
                                  <m:rPr>
                                    <m:nor/>
                                  </m:rPr>
                                  <m:t>2</m:t>
                                </m:r>
                              </m:sub>
                              <m:sup>
                                <m:r>
                                  <m:rPr>
                                    <m:sty m:val="p"/>
                                  </m:rPr>
                                  <w:rPr>
                                    <w:rFonts w:ascii="Cambria Math" w:hAnsi="Cambria Math"/>
                                  </w:rPr>
                                  <m:t>3</m:t>
                                </m:r>
                              </m:sup>
                            </m:sSubSup>
                            <m:r>
                              <m:rPr>
                                <m:sty m:val="p"/>
                              </m:rPr>
                              <w:rPr>
                                <w:rFonts w:ascii="Cambria Math" w:hAnsi="Cambria Math"/>
                              </w:rPr>
                              <m:t>(</m:t>
                            </m:r>
                            <m:sSub>
                              <m:sSubPr>
                                <m:ctrlPr>
                                  <w:rPr>
                                    <w:rFonts w:ascii="Cambria Math" w:hAnsi="Cambria Math"/>
                                  </w:rPr>
                                </m:ctrlPr>
                              </m:sSubPr>
                              <m:e>
                                <m:r>
                                  <m:rPr>
                                    <m:sty m:val="p"/>
                                  </m:rPr>
                                  <w:rPr>
                                    <w:rFonts w:ascii="Cambria Math" w:hAnsi="Cambria Math"/>
                                  </w:rPr>
                                  <m:t>t</m:t>
                                </m:r>
                              </m:e>
                              <m:sub>
                                <m:r>
                                  <m:rPr>
                                    <m:sty m:val="p"/>
                                  </m:rPr>
                                  <w:rPr>
                                    <w:rFonts w:ascii="Cambria Math" w:hAnsi="Cambria Math"/>
                                  </w:rPr>
                                  <m:t>k-1</m:t>
                                </m:r>
                              </m:sub>
                            </m:sSub>
                            <m:r>
                              <m:rPr>
                                <m:sty m:val="p"/>
                              </m:rPr>
                              <w:rPr>
                                <w:rFonts w:ascii="Cambria Math" w:hAnsi="Cambria Math"/>
                              </w:rPr>
                              <m:t>)+150∙</m:t>
                            </m:r>
                            <m:sSub>
                              <m:sSubPr>
                                <m:ctrlPr>
                                  <w:rPr>
                                    <w:rFonts w:ascii="Cambria Math" w:hAnsi="Cambria Math"/>
                                  </w:rPr>
                                </m:ctrlPr>
                              </m:sSubPr>
                              <m:e>
                                <m:r>
                                  <m:rPr>
                                    <m:nor/>
                                  </m:rPr>
                                  <m:t>P</m:t>
                                </m:r>
                                <m:r>
                                  <m:rPr>
                                    <m:nor/>
                                  </m:rPr>
                                  <w:rPr>
                                    <w:rFonts w:ascii="Cambria Math"/>
                                  </w:rPr>
                                  <m:t>aO</m:t>
                                </m:r>
                              </m:e>
                              <m:sub>
                                <m:r>
                                  <m:rPr>
                                    <m:nor/>
                                  </m:rPr>
                                  <m:t>2</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t</m:t>
                                </m:r>
                              </m:e>
                              <m:sub>
                                <m:r>
                                  <m:rPr>
                                    <m:sty m:val="p"/>
                                  </m:rPr>
                                  <w:rPr>
                                    <w:rFonts w:ascii="Cambria Math" w:hAnsi="Cambria Math"/>
                                  </w:rPr>
                                  <m:t>k-1</m:t>
                                </m:r>
                              </m:sub>
                            </m:sSub>
                            <m:r>
                              <m:rPr>
                                <m:sty m:val="p"/>
                              </m:rPr>
                              <w:rPr>
                                <w:rFonts w:ascii="Cambria Math" w:hAnsi="Cambria Math"/>
                              </w:rPr>
                              <m:t>)</m:t>
                            </m:r>
                          </m:e>
                        </m:d>
                      </m:e>
                      <m:sup>
                        <m:r>
                          <m:rPr>
                            <m:sty m:val="p"/>
                          </m:rPr>
                          <w:rPr>
                            <w:rFonts w:ascii="Cambria Math" w:hAnsi="Cambria Math"/>
                          </w:rPr>
                          <m:t>-1</m:t>
                        </m:r>
                      </m:sup>
                    </m:sSup>
                    <m:r>
                      <m:rPr>
                        <m:sty m:val="p"/>
                      </m:rPr>
                      <w:rPr>
                        <w:rFonts w:ascii="Cambria Math" w:hAnsi="Cambria Math"/>
                      </w:rPr>
                      <m:t>×23400</m:t>
                    </m:r>
                  </m:e>
                </m:d>
                <m:r>
                  <m:rPr>
                    <m:sty m:val="p"/>
                  </m:rPr>
                  <w:rPr>
                    <w:rFonts w:ascii="Cambria Math" w:hAnsi="Cambria Math"/>
                  </w:rPr>
                  <m:t>+1</m:t>
                </m:r>
              </m:e>
            </m:d>
          </m:e>
          <m:sup>
            <m:r>
              <m:rPr>
                <m:sty m:val="p"/>
              </m:rPr>
              <w:rPr>
                <w:rFonts w:ascii="Cambria Math" w:hAnsi="Cambria Math"/>
              </w:rPr>
              <m:t>-1</m:t>
            </m:r>
          </m:sup>
        </m:sSup>
      </m:oMath>
      <w:r w:rsidR="001B1369" w:rsidRPr="0083442B">
        <w:tab/>
      </w:r>
      <w:r w:rsidR="001B1369" w:rsidRPr="0083442B">
        <w:tab/>
        <w:t>(</w:t>
      </w:r>
      <w:r w:rsidR="009F3FE8">
        <w:t>17</w:t>
      </w:r>
      <w:r w:rsidR="001B1369" w:rsidRPr="0083442B">
        <w:t>)</w:t>
      </w:r>
    </w:p>
    <w:p w14:paraId="6234CC1E" w14:textId="53DEAB2F" w:rsidR="001B1369" w:rsidRPr="0083442B" w:rsidRDefault="00000000" w:rsidP="00DB7E1B">
      <w:pPr>
        <w:jc w:val="both"/>
      </w:pPr>
      <m:oMath>
        <m:sSub>
          <m:sSubPr>
            <m:ctrlPr>
              <w:rPr>
                <w:rFonts w:ascii="Cambria Math" w:hAnsi="Cambria Math"/>
                <w:i/>
              </w:rPr>
            </m:ctrlPr>
          </m:sSubPr>
          <m:e>
            <m:r>
              <m:rPr>
                <m:nor/>
              </m:rPr>
              <m:t>S</m:t>
            </m:r>
            <m:r>
              <m:rPr>
                <m:nor/>
              </m:rPr>
              <w:rPr>
                <w:rFonts w:ascii="Cambria Math"/>
              </w:rPr>
              <m:t>aO</m:t>
            </m:r>
          </m:e>
          <m:sub>
            <m:r>
              <m:rPr>
                <m:nor/>
              </m:rPr>
              <m:t>2</m:t>
            </m:r>
          </m:sub>
        </m:sSub>
      </m:oMath>
      <w:r w:rsidR="001B1369" w:rsidRPr="0083442B">
        <w:t xml:space="preserve"> is the saturation of the haemoglobin in blood and </w:t>
      </w:r>
      <m:oMath>
        <m:sSub>
          <m:sSubPr>
            <m:ctrlPr>
              <w:rPr>
                <w:rFonts w:ascii="Cambria Math" w:hAnsi="Cambria Math"/>
                <w:i/>
              </w:rPr>
            </m:ctrlPr>
          </m:sSubPr>
          <m:e>
            <m:r>
              <m:rPr>
                <m:nor/>
              </m:rPr>
              <m:t>P</m:t>
            </m:r>
            <m:r>
              <m:rPr>
                <m:nor/>
              </m:rPr>
              <w:rPr>
                <w:rFonts w:ascii="Cambria Math"/>
              </w:rPr>
              <m:t>aO</m:t>
            </m:r>
          </m:e>
          <m:sub>
            <m:r>
              <m:rPr>
                <m:nor/>
              </m:rPr>
              <m:t>2</m:t>
            </m:r>
          </m:sub>
        </m:sSub>
      </m:oMath>
      <w:r w:rsidR="001B1369" w:rsidRPr="0083442B">
        <w:t xml:space="preserve">is the partial pressure of oxygen in the blood. As suggested by </w:t>
      </w:r>
      <w:sdt>
        <w:sdtPr>
          <w:rPr>
            <w:color w:val="000000"/>
          </w:rPr>
          <w:tag w:val="MENDELEY_CITATION_v3_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"/>
          <w:id w:val="1014272477"/>
          <w:placeholder>
            <w:docPart w:val="DefaultPlaceholder_-1854013440"/>
          </w:placeholder>
        </w:sdtPr>
        <w:sdtContent>
          <w:r w:rsidR="00192CD2" w:rsidRPr="00192CD2">
            <w:rPr>
              <w:color w:val="000000"/>
            </w:rPr>
            <w:t>[16]</w:t>
          </w:r>
        </w:sdtContent>
      </w:sdt>
      <w:r w:rsidR="001B1369" w:rsidRPr="0083442B">
        <w:t xml:space="preserve">, </w:t>
      </w:r>
      <m:oMath>
        <m:sSub>
          <m:sSubPr>
            <m:ctrlPr>
              <w:rPr>
                <w:rFonts w:ascii="Cambria Math" w:hAnsi="Cambria Math"/>
                <w:i/>
              </w:rPr>
            </m:ctrlPr>
          </m:sSubPr>
          <m:e>
            <m:r>
              <m:rPr>
                <m:nor/>
              </m:rPr>
              <m:t>P</m:t>
            </m:r>
            <m:r>
              <m:rPr>
                <m:nor/>
              </m:rPr>
              <w:rPr>
                <w:rFonts w:ascii="Cambria Math"/>
              </w:rPr>
              <m:t>aO</m:t>
            </m:r>
          </m:e>
          <m:sub>
            <m:r>
              <m:rPr>
                <m:nor/>
              </m:rPr>
              <m:t>2</m:t>
            </m:r>
          </m:sub>
        </m:sSub>
        <m:r>
          <w:rPr>
            <w:rFonts w:ascii="Cambria Math" w:hAnsi="Cambria Math"/>
          </w:rPr>
          <m:t xml:space="preserve"> </m:t>
        </m:r>
      </m:oMath>
      <w:r w:rsidR="001B1369" w:rsidRPr="0083442B">
        <w:t xml:space="preserve">has been determined with appropriate correction factors in base excess BE, temperature T and pH (7.5005168 = pressure conversion factor from </w:t>
      </w:r>
      <w:r w:rsidR="00070F43">
        <w:t>K</w:t>
      </w:r>
      <w:r w:rsidR="001B1369" w:rsidRPr="0083442B">
        <w:t>Pa to mmHg):</w:t>
      </w:r>
    </w:p>
    <w:p w14:paraId="1E879542" w14:textId="33BDA06D" w:rsidR="001B1369" w:rsidRPr="0083442B" w:rsidRDefault="00000000" w:rsidP="0010482A">
      <w:pPr>
        <w:jc w:val="right"/>
      </w:pPr>
      <m:oMath>
        <m:sSub>
          <m:sSubPr>
            <m:ctrlPr>
              <w:rPr>
                <w:rFonts w:ascii="Cambria Math" w:hAnsi="Cambria Math"/>
              </w:rPr>
            </m:ctrlPr>
          </m:sSubPr>
          <m:e>
            <m:r>
              <m:rPr>
                <m:nor/>
              </m:rPr>
              <m:t>P</m:t>
            </m:r>
            <m:r>
              <m:rPr>
                <m:nor/>
              </m:rPr>
              <w:rPr>
                <w:rFonts w:ascii="Cambria Math"/>
              </w:rPr>
              <m:t>aO</m:t>
            </m:r>
          </m:e>
          <m:sub>
            <m:r>
              <m:rPr>
                <m:nor/>
              </m:rPr>
              <m:t>2</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t</m:t>
            </m:r>
          </m:e>
          <m:sub>
            <m:r>
              <m:rPr>
                <m:sty m:val="p"/>
              </m:rPr>
              <w:rPr>
                <w:rFonts w:ascii="Cambria Math" w:hAnsi="Cambria Math"/>
              </w:rPr>
              <m:t>k</m:t>
            </m:r>
          </m:sub>
        </m:sSub>
        <m:r>
          <m:rPr>
            <m:sty m:val="p"/>
          </m:rPr>
          <w:rPr>
            <w:rFonts w:ascii="Cambria Math" w:hAnsi="Cambria Math"/>
          </w:rPr>
          <m:t>)=7.5006</m:t>
        </m:r>
        <m:r>
          <m:rPr>
            <m:nor/>
          </m:rPr>
          <m:t xml:space="preserve">168 ∙ </m:t>
        </m:r>
        <m:sSub>
          <m:sSubPr>
            <m:ctrlPr>
              <w:rPr>
                <w:rFonts w:ascii="Cambria Math" w:hAnsi="Cambria Math"/>
              </w:rPr>
            </m:ctrlPr>
          </m:sSubPr>
          <m:e>
            <m:r>
              <m:rPr>
                <m:nor/>
              </m:rPr>
              <m:t>P</m:t>
            </m:r>
            <m:r>
              <m:rPr>
                <m:nor/>
              </m:rPr>
              <w:rPr>
                <w:rFonts w:ascii="Cambria Math"/>
              </w:rPr>
              <m:t>aO</m:t>
            </m:r>
          </m:e>
          <m:sub>
            <m:r>
              <m:rPr>
                <m:nor/>
              </m:rPr>
              <m:t>2</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t</m:t>
            </m:r>
          </m:e>
          <m:sub>
            <m:r>
              <m:rPr>
                <m:sty m:val="p"/>
              </m:rPr>
              <w:rPr>
                <w:rFonts w:ascii="Cambria Math" w:hAnsi="Cambria Math"/>
              </w:rPr>
              <m:t>k-1</m:t>
            </m:r>
          </m:sub>
        </m:sSub>
        <m:r>
          <m:rPr>
            <m:sty m:val="p"/>
          </m:rPr>
          <w:rPr>
            <w:rFonts w:ascii="Cambria Math" w:hAnsi="Cambria Math"/>
          </w:rPr>
          <m:t>) ∙</m:t>
        </m:r>
        <m:sSup>
          <m:sSupPr>
            <m:ctrlPr>
              <w:rPr>
                <w:rFonts w:ascii="Cambria Math" w:hAnsi="Cambria Math"/>
              </w:rPr>
            </m:ctrlPr>
          </m:sSupPr>
          <m:e>
            <m:r>
              <m:rPr>
                <m:sty m:val="p"/>
              </m:rPr>
              <w:rPr>
                <w:rFonts w:ascii="Cambria Math" w:hAnsi="Cambria Math"/>
              </w:rPr>
              <m:t>10</m:t>
            </m:r>
          </m:e>
          <m:sup>
            <m:d>
              <m:dPr>
                <m:begChr m:val="["/>
                <m:endChr m:val="]"/>
                <m:ctrlPr>
                  <w:rPr>
                    <w:rFonts w:ascii="Cambria Math" w:hAnsi="Cambria Math"/>
                  </w:rPr>
                </m:ctrlPr>
              </m:dPr>
              <m:e>
                <m:r>
                  <m:rPr>
                    <m:sty m:val="p"/>
                  </m:rPr>
                  <w:rPr>
                    <w:rFonts w:ascii="Cambria Math" w:hAnsi="Cambria Math"/>
                  </w:rPr>
                  <m:t>0.48</m:t>
                </m:r>
                <m:d>
                  <m:dPr>
                    <m:ctrlPr>
                      <w:rPr>
                        <w:rFonts w:ascii="Cambria Math" w:hAnsi="Cambria Math"/>
                      </w:rPr>
                    </m:ctrlPr>
                  </m:dPr>
                  <m:e>
                    <m:r>
                      <m:rPr>
                        <m:nor/>
                      </m:rPr>
                      <m:t>pH</m:t>
                    </m:r>
                    <m:r>
                      <m:rPr>
                        <m:sty m:val="p"/>
                      </m:rPr>
                      <w:rPr>
                        <w:rFonts w:ascii="Cambria Math" w:hAnsi="Cambria Math"/>
                      </w:rPr>
                      <m:t>(</m:t>
                    </m:r>
                    <m:sSub>
                      <m:sSubPr>
                        <m:ctrlPr>
                          <w:rPr>
                            <w:rFonts w:ascii="Cambria Math" w:hAnsi="Cambria Math"/>
                          </w:rPr>
                        </m:ctrlPr>
                      </m:sSubPr>
                      <m:e>
                        <m:r>
                          <m:rPr>
                            <m:sty m:val="p"/>
                          </m:rPr>
                          <w:rPr>
                            <w:rFonts w:ascii="Cambria Math" w:hAnsi="Cambria Math"/>
                          </w:rPr>
                          <m:t>t</m:t>
                        </m:r>
                      </m:e>
                      <m:sub>
                        <m:r>
                          <m:rPr>
                            <m:sty m:val="p"/>
                          </m:rPr>
                          <w:rPr>
                            <w:rFonts w:ascii="Cambria Math" w:hAnsi="Cambria Math"/>
                          </w:rPr>
                          <m:t>k-1</m:t>
                        </m:r>
                      </m:sub>
                    </m:sSub>
                    <m:r>
                      <m:rPr>
                        <m:sty m:val="p"/>
                      </m:rPr>
                      <w:rPr>
                        <w:rFonts w:ascii="Cambria Math" w:hAnsi="Cambria Math"/>
                      </w:rPr>
                      <m:t>)</m:t>
                    </m:r>
                    <m:r>
                      <m:rPr>
                        <m:nor/>
                      </m:rPr>
                      <m:t>-7.4</m:t>
                    </m:r>
                  </m:e>
                </m:d>
                <m:r>
                  <m:rPr>
                    <m:sty m:val="p"/>
                  </m:rPr>
                  <w:rPr>
                    <w:rFonts w:ascii="Cambria Math" w:hAnsi="Cambria Math"/>
                  </w:rPr>
                  <m:t>-0.024</m:t>
                </m:r>
                <m:d>
                  <m:dPr>
                    <m:ctrlPr>
                      <w:rPr>
                        <w:rFonts w:ascii="Cambria Math" w:hAnsi="Cambria Math"/>
                      </w:rPr>
                    </m:ctrlPr>
                  </m:dPr>
                  <m:e>
                    <m:r>
                      <m:rPr>
                        <m:nor/>
                      </m:rPr>
                      <m:t>T-37</m:t>
                    </m:r>
                  </m:e>
                </m:d>
                <m:r>
                  <m:rPr>
                    <m:sty m:val="p"/>
                  </m:rPr>
                  <w:rPr>
                    <w:rFonts w:ascii="Cambria Math" w:hAnsi="Cambria Math"/>
                  </w:rPr>
                  <m:t>-0.0013∙</m:t>
                </m:r>
                <m:r>
                  <m:rPr>
                    <m:nor/>
                  </m:rPr>
                  <m:t>BE</m:t>
                </m:r>
              </m:e>
            </m:d>
          </m:sup>
        </m:sSup>
      </m:oMath>
      <w:r w:rsidR="001B1369" w:rsidRPr="0083442B">
        <w:tab/>
      </w:r>
      <w:r w:rsidR="001B1369" w:rsidRPr="0083442B">
        <w:tab/>
        <w:t>(</w:t>
      </w:r>
      <w:r w:rsidR="009F3FE8">
        <w:t>18</w:t>
      </w:r>
      <w:r w:rsidR="001B1369" w:rsidRPr="0083442B">
        <w:t>)</w:t>
      </w:r>
    </w:p>
    <w:p w14:paraId="5275D034" w14:textId="5E0BB7BA" w:rsidR="001B1369" w:rsidRPr="0083442B" w:rsidRDefault="001B1369" w:rsidP="00DB7E1B">
      <w:pPr>
        <w:jc w:val="both"/>
      </w:pPr>
      <w:r w:rsidRPr="0083442B">
        <w:t>The CO</w:t>
      </w:r>
      <w:r w:rsidRPr="0083442B">
        <w:rPr>
          <w:vertAlign w:val="subscript"/>
        </w:rPr>
        <w:t>2</w:t>
      </w:r>
      <w:r w:rsidRPr="0083442B">
        <w:t xml:space="preserve"> content of the blood (C</w:t>
      </w:r>
      <w:r w:rsidRPr="0083442B">
        <w:rPr>
          <w:vertAlign w:val="subscript"/>
        </w:rPr>
        <w:t>CO2</w:t>
      </w:r>
      <w:r w:rsidRPr="0083442B">
        <w:t>) is deduced from the plasma CO</w:t>
      </w:r>
      <w:r w:rsidRPr="0083442B">
        <w:rPr>
          <w:vertAlign w:val="subscript"/>
        </w:rPr>
        <w:t>2</w:t>
      </w:r>
      <w:r w:rsidRPr="0083442B">
        <w:t xml:space="preserve"> content (C</w:t>
      </w:r>
      <w:r w:rsidRPr="0083442B">
        <w:rPr>
          <w:vertAlign w:val="subscript"/>
        </w:rPr>
        <w:t>CO2plasma</w:t>
      </w:r>
      <w:r w:rsidRPr="0083442B">
        <w:t xml:space="preserve">) </w:t>
      </w:r>
      <w:sdt>
        <w:sdtPr>
          <w:rPr>
            <w:color w:val="000000"/>
          </w:rPr>
          <w:tag w:val="MENDELEY_CITATION_v3_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"/>
          <w:id w:val="397415066"/>
          <w:placeholder>
            <w:docPart w:val="DefaultPlaceholder_-1854013440"/>
          </w:placeholder>
        </w:sdtPr>
        <w:sdtContent>
          <w:r w:rsidR="00192CD2" w:rsidRPr="00192CD2">
            <w:rPr>
              <w:color w:val="000000"/>
            </w:rPr>
            <w:t>[17]</w:t>
          </w:r>
        </w:sdtContent>
      </w:sdt>
      <w:r w:rsidRPr="0083442B">
        <w:t xml:space="preserve"> by the following equation:</w:t>
      </w:r>
    </w:p>
    <w:p w14:paraId="0CC142D2" w14:textId="02710E70" w:rsidR="001B1369" w:rsidRPr="0083442B" w:rsidRDefault="00000000" w:rsidP="0010482A">
      <w:pPr>
        <w:jc w:val="right"/>
      </w:pPr>
      <m:oMath>
        <m:sSub>
          <m:sSubPr>
            <m:ctrlPr>
              <w:rPr>
                <w:rFonts w:ascii="Cambria Math" w:hAnsi="Cambria Math"/>
              </w:rPr>
            </m:ctrlPr>
          </m:sSubPr>
          <m:e>
            <m:r>
              <m:rPr>
                <m:nor/>
              </m:rPr>
              <m:t>C</m:t>
            </m:r>
          </m:e>
          <m:sub>
            <m:r>
              <m:rPr>
                <m:nor/>
              </m:rPr>
              <m:t>CO2</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t</m:t>
            </m:r>
          </m:e>
          <m:sub>
            <m:r>
              <m:rPr>
                <m:sty m:val="p"/>
              </m:rPr>
              <w:rPr>
                <w:rFonts w:ascii="Cambria Math" w:hAnsi="Cambria Math"/>
              </w:rPr>
              <m:t>k</m:t>
            </m:r>
          </m:sub>
        </m:sSub>
        <m:r>
          <m:rPr>
            <m:sty m:val="p"/>
          </m:rPr>
          <w:rPr>
            <w:rFonts w:ascii="Cambria Math" w:hAnsi="Cambria Math"/>
          </w:rPr>
          <m:t xml:space="preserve">)= </m:t>
        </m:r>
        <m:sSub>
          <m:sSubPr>
            <m:ctrlPr>
              <w:rPr>
                <w:rFonts w:ascii="Cambria Math" w:hAnsi="Cambria Math"/>
              </w:rPr>
            </m:ctrlPr>
          </m:sSubPr>
          <m:e>
            <m:r>
              <m:rPr>
                <m:nor/>
              </m:rPr>
              <m:t>C</m:t>
            </m:r>
          </m:e>
          <m:sub>
            <m:r>
              <m:rPr>
                <m:nor/>
              </m:rPr>
              <m:t>CO2plasma</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t</m:t>
            </m:r>
          </m:e>
          <m:sub>
            <m:r>
              <m:rPr>
                <m:sty m:val="p"/>
              </m:rPr>
              <w:rPr>
                <w:rFonts w:ascii="Cambria Math" w:hAnsi="Cambria Math"/>
              </w:rPr>
              <m:t>k-1</m:t>
            </m:r>
          </m:sub>
        </m:sSub>
        <m:r>
          <m:rPr>
            <m:sty m:val="p"/>
          </m:rPr>
          <w:rPr>
            <w:rFonts w:ascii="Cambria Math" w:hAnsi="Cambria Math"/>
          </w:rPr>
          <m:t xml:space="preserve">) ∙ </m:t>
        </m:r>
        <m:d>
          <m:dPr>
            <m:begChr m:val="["/>
            <m:endChr m:val="]"/>
            <m:ctrlPr>
              <w:rPr>
                <w:rFonts w:ascii="Cambria Math" w:hAnsi="Cambria Math"/>
              </w:rPr>
            </m:ctrlPr>
          </m:dPr>
          <m:e>
            <m:r>
              <m:rPr>
                <m:sty m:val="p"/>
              </m:rPr>
              <w:rPr>
                <w:rFonts w:ascii="Cambria Math" w:hAnsi="Cambria Math"/>
              </w:rPr>
              <m:t>1-</m:t>
            </m:r>
            <m:f>
              <m:fPr>
                <m:ctrlPr>
                  <w:rPr>
                    <w:rFonts w:ascii="Cambria Math" w:hAnsi="Cambria Math"/>
                  </w:rPr>
                </m:ctrlPr>
              </m:fPr>
              <m:num>
                <m:r>
                  <m:rPr>
                    <m:sty m:val="p"/>
                  </m:rPr>
                  <w:rPr>
                    <w:rFonts w:ascii="Cambria Math" w:hAnsi="Cambria Math"/>
                  </w:rPr>
                  <m:t>0.0289∙</m:t>
                </m:r>
                <m:r>
                  <m:rPr>
                    <m:nor/>
                  </m:rPr>
                  <m:t>Hb</m:t>
                </m:r>
              </m:num>
              <m:den>
                <m:d>
                  <m:dPr>
                    <m:ctrlPr>
                      <w:rPr>
                        <w:rFonts w:ascii="Cambria Math" w:hAnsi="Cambria Math"/>
                      </w:rPr>
                    </m:ctrlPr>
                  </m:dPr>
                  <m:e>
                    <m:r>
                      <m:rPr>
                        <m:sty m:val="p"/>
                      </m:rPr>
                      <w:rPr>
                        <w:rFonts w:ascii="Cambria Math" w:hAnsi="Cambria Math"/>
                      </w:rPr>
                      <m:t xml:space="preserve">3.352-0.456 . </m:t>
                    </m:r>
                    <m:sSub>
                      <m:sSubPr>
                        <m:ctrlPr>
                          <w:rPr>
                            <w:rFonts w:ascii="Cambria Math" w:hAnsi="Cambria Math"/>
                          </w:rPr>
                        </m:ctrlPr>
                      </m:sSubPr>
                      <m:e>
                        <m:r>
                          <m:rPr>
                            <m:nor/>
                          </m:rPr>
                          <m:t>S</m:t>
                        </m:r>
                        <m:r>
                          <m:rPr>
                            <m:nor/>
                          </m:rPr>
                          <w:rPr>
                            <w:rFonts w:ascii="Cambria Math"/>
                          </w:rPr>
                          <m:t>aO</m:t>
                        </m:r>
                      </m:e>
                      <m:sub>
                        <m:r>
                          <m:rPr>
                            <m:nor/>
                          </m:rPr>
                          <m:t>2</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t</m:t>
                        </m:r>
                      </m:e>
                      <m:sub>
                        <m:r>
                          <m:rPr>
                            <m:sty m:val="p"/>
                          </m:rPr>
                          <w:rPr>
                            <w:rFonts w:ascii="Cambria Math" w:hAnsi="Cambria Math"/>
                          </w:rPr>
                          <m:t>k</m:t>
                        </m:r>
                      </m:sub>
                    </m:sSub>
                    <m:r>
                      <m:rPr>
                        <m:sty m:val="p"/>
                      </m:rPr>
                      <w:rPr>
                        <w:rFonts w:ascii="Cambria Math" w:hAnsi="Cambria Math"/>
                      </w:rPr>
                      <m:t>)</m:t>
                    </m:r>
                  </m:e>
                </m:d>
                <m:r>
                  <m:rPr>
                    <m:sty m:val="p"/>
                  </m:rPr>
                  <w:rPr>
                    <w:rFonts w:ascii="Cambria Math" w:hAnsi="Cambria Math"/>
                  </w:rPr>
                  <m:t>∙</m:t>
                </m:r>
                <m:d>
                  <m:dPr>
                    <m:ctrlPr>
                      <w:rPr>
                        <w:rFonts w:ascii="Cambria Math" w:hAnsi="Cambria Math"/>
                      </w:rPr>
                    </m:ctrlPr>
                  </m:dPr>
                  <m:e>
                    <m:r>
                      <m:rPr>
                        <m:sty m:val="p"/>
                      </m:rPr>
                      <w:rPr>
                        <w:rFonts w:ascii="Cambria Math" w:hAnsi="Cambria Math"/>
                      </w:rPr>
                      <m:t>8.142-</m:t>
                    </m:r>
                    <m:r>
                      <m:rPr>
                        <m:nor/>
                      </m:rPr>
                      <m:t>pH</m:t>
                    </m:r>
                    <m:r>
                      <m:rPr>
                        <m:sty m:val="p"/>
                      </m:rPr>
                      <w:rPr>
                        <w:rFonts w:ascii="Cambria Math" w:hAnsi="Cambria Math"/>
                      </w:rPr>
                      <m:t>(</m:t>
                    </m:r>
                    <m:sSub>
                      <m:sSubPr>
                        <m:ctrlPr>
                          <w:rPr>
                            <w:rFonts w:ascii="Cambria Math" w:hAnsi="Cambria Math"/>
                          </w:rPr>
                        </m:ctrlPr>
                      </m:sSubPr>
                      <m:e>
                        <m:r>
                          <m:rPr>
                            <m:sty m:val="p"/>
                          </m:rPr>
                          <w:rPr>
                            <w:rFonts w:ascii="Cambria Math" w:hAnsi="Cambria Math"/>
                          </w:rPr>
                          <m:t>t</m:t>
                        </m:r>
                      </m:e>
                      <m:sub>
                        <m:r>
                          <m:rPr>
                            <m:sty m:val="p"/>
                          </m:rPr>
                          <w:rPr>
                            <w:rFonts w:ascii="Cambria Math" w:hAnsi="Cambria Math"/>
                          </w:rPr>
                          <m:t>k-1</m:t>
                        </m:r>
                      </m:sub>
                    </m:sSub>
                    <m:r>
                      <m:rPr>
                        <m:sty m:val="p"/>
                      </m:rPr>
                      <w:rPr>
                        <w:rFonts w:ascii="Cambria Math" w:hAnsi="Cambria Math"/>
                      </w:rPr>
                      <m:t>)</m:t>
                    </m:r>
                  </m:e>
                </m:d>
              </m:den>
            </m:f>
          </m:e>
        </m:d>
      </m:oMath>
      <w:r w:rsidR="001B1369" w:rsidRPr="0083442B">
        <w:tab/>
      </w:r>
      <w:r w:rsidR="001B1369" w:rsidRPr="0083442B">
        <w:tab/>
        <w:t>(</w:t>
      </w:r>
      <w:r w:rsidR="009F3FE8">
        <w:t>19</w:t>
      </w:r>
      <w:r w:rsidR="001B1369" w:rsidRPr="0083442B">
        <w:t>)</w:t>
      </w:r>
    </w:p>
    <w:p w14:paraId="6D2D234A" w14:textId="64715362" w:rsidR="001B1369" w:rsidRPr="0083442B" w:rsidRDefault="001B1369" w:rsidP="00DB7E1B">
      <w:pPr>
        <w:jc w:val="both"/>
      </w:pPr>
      <w:r w:rsidRPr="0083442B">
        <w:t xml:space="preserve">where </w:t>
      </w:r>
      <m:oMath>
        <m:sSub>
          <m:sSubPr>
            <m:ctrlPr>
              <w:rPr>
                <w:rFonts w:ascii="Cambria Math" w:hAnsi="Cambria Math"/>
                <w:i/>
              </w:rPr>
            </m:ctrlPr>
          </m:sSubPr>
          <m:e>
            <m:r>
              <m:rPr>
                <m:nor/>
              </m:rPr>
              <m:t>S</m:t>
            </m:r>
            <m:r>
              <m:rPr>
                <m:nor/>
              </m:rPr>
              <w:rPr>
                <w:rFonts w:ascii="Cambria Math"/>
              </w:rPr>
              <m:t>aO</m:t>
            </m:r>
          </m:e>
          <m:sub>
            <m:r>
              <m:rPr>
                <m:nor/>
              </m:rPr>
              <m:t>2</m:t>
            </m:r>
          </m:sub>
        </m:sSub>
      </m:oMath>
      <w:r w:rsidRPr="0083442B">
        <w:t xml:space="preserve"> is the O</w:t>
      </w:r>
      <w:r w:rsidRPr="0083442B">
        <w:rPr>
          <w:vertAlign w:val="subscript"/>
        </w:rPr>
        <w:t>2</w:t>
      </w:r>
      <w:r w:rsidRPr="0083442B">
        <w:t xml:space="preserve"> saturation, </w:t>
      </w:r>
      <m:oMath>
        <m:r>
          <m:rPr>
            <m:nor/>
          </m:rPr>
          <m:t>Hb</m:t>
        </m:r>
      </m:oMath>
      <w:r w:rsidRPr="0083442B">
        <w:t xml:space="preserve"> </w:t>
      </w:r>
      <w:r w:rsidR="00231EBA">
        <w:t>represents</w:t>
      </w:r>
      <w:r w:rsidRPr="0083442B">
        <w:t xml:space="preserve"> the haemoglobin concentration</w:t>
      </w:r>
      <w:r w:rsidR="00231EBA">
        <w:t>,</w:t>
      </w:r>
      <w:r w:rsidRPr="0083442B">
        <w:t xml:space="preserve"> and pH is the blood pH level. The coefficients were determined as a standardized solution to the McHardy version of Visser’s equation </w:t>
      </w:r>
      <w:sdt>
        <w:sdtPr>
          <w:rPr>
            <w:color w:val="000000"/>
          </w:rPr>
          <w:tag w:val="MENDELEY_CITATION_v3_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"/>
          <w:id w:val="210160438"/>
          <w:placeholder>
            <w:docPart w:val="DefaultPlaceholder_-1854013440"/>
          </w:placeholder>
        </w:sdtPr>
        <w:sdtContent>
          <w:r w:rsidR="00192CD2" w:rsidRPr="00192CD2">
            <w:rPr>
              <w:color w:val="000000"/>
            </w:rPr>
            <w:t>[18]</w:t>
          </w:r>
        </w:sdtContent>
      </w:sdt>
      <w:r w:rsidRPr="0083442B">
        <w:t>,</w:t>
      </w:r>
      <w:r w:rsidRPr="0083442B">
        <w:fldChar w:fldCharType="begin"/>
      </w:r>
      <w:r w:rsidRPr="0083442B">
        <w:instrText>ADDIN RW.CITE{{90 McHardy,G.J. 1967}}</w:instrText>
      </w:r>
      <w:r w:rsidRPr="0083442B">
        <w:fldChar w:fldCharType="end"/>
      </w:r>
      <w:r w:rsidRPr="0083442B">
        <w:t xml:space="preserve"> by iteratively finding the best fit values to a given set of clinical data. The value of </w:t>
      </w:r>
      <m:oMath>
        <m:sSub>
          <m:sSubPr>
            <m:ctrlPr>
              <w:rPr>
                <w:rFonts w:ascii="Cambria Math" w:hAnsi="Cambria Math"/>
                <w:i/>
              </w:rPr>
            </m:ctrlPr>
          </m:sSubPr>
          <m:e>
            <m:r>
              <m:rPr>
                <m:nor/>
              </m:rPr>
              <m:t>C</m:t>
            </m:r>
          </m:e>
          <m:sub>
            <m:r>
              <m:rPr>
                <m:nor/>
              </m:rPr>
              <m:t>CO2plasma</m:t>
            </m:r>
          </m:sub>
        </m:sSub>
      </m:oMath>
      <w:r w:rsidRPr="0083442B">
        <w:t xml:space="preserve"> is deduced using the Henderson-Hasselbach logarithmic equation for plasma C</w:t>
      </w:r>
      <w:r w:rsidRPr="0083442B">
        <w:rPr>
          <w:vertAlign w:val="subscript"/>
        </w:rPr>
        <w:t>CO2</w:t>
      </w:r>
      <w:r w:rsidRPr="0083442B">
        <w:t xml:space="preserve"> </w:t>
      </w:r>
      <w:sdt>
        <w:sdtPr>
          <w:rPr>
            <w:color w:val="000000"/>
          </w:rPr>
          <w:tag w:val="MENDELEY_CITATION_v3_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"/>
          <w:id w:val="-1050147116"/>
          <w:placeholder>
            <w:docPart w:val="DefaultPlaceholder_-1854013440"/>
          </w:placeholder>
        </w:sdtPr>
        <w:sdtContent>
          <w:r w:rsidR="00192CD2" w:rsidRPr="00192CD2">
            <w:rPr>
              <w:color w:val="000000"/>
            </w:rPr>
            <w:t>[19]</w:t>
          </w:r>
        </w:sdtContent>
      </w:sdt>
      <w:r w:rsidRPr="0083442B">
        <w:rPr>
          <w:vertAlign w:val="subscript"/>
        </w:rPr>
        <w:t>:</w:t>
      </w:r>
    </w:p>
    <w:p w14:paraId="77AFC624" w14:textId="55AED17C" w:rsidR="001B1369" w:rsidRPr="0083442B" w:rsidRDefault="00000000" w:rsidP="0010482A">
      <w:pPr>
        <w:jc w:val="right"/>
      </w:pPr>
      <m:oMath>
        <m:sSub>
          <m:sSubPr>
            <m:ctrlPr>
              <w:rPr>
                <w:rFonts w:ascii="Cambria Math" w:hAnsi="Cambria Math"/>
                <w:i/>
              </w:rPr>
            </m:ctrlPr>
          </m:sSubPr>
          <m:e>
            <m:r>
              <m:rPr>
                <m:nor/>
              </m:rPr>
              <m:t>C</m:t>
            </m:r>
          </m:e>
          <m:sub>
            <m:r>
              <m:rPr>
                <m:nor/>
              </m:rPr>
              <m:t>CO2plasma</m:t>
            </m:r>
          </m:sub>
        </m:sSub>
        <m:sSub>
          <m:sSubPr>
            <m:ctrlPr>
              <w:rPr>
                <w:rFonts w:ascii="Cambria Math" w:hAnsi="Cambria Math"/>
              </w:rPr>
            </m:ctrlPr>
          </m:sSubPr>
          <m:e>
            <m:r>
              <m:rPr>
                <m:sty m:val="p"/>
              </m:rPr>
              <w:rPr>
                <w:rFonts w:ascii="Cambria Math" w:hAnsi="Cambria Math"/>
              </w:rPr>
              <m:t>(t</m:t>
            </m:r>
          </m:e>
          <m:sub>
            <m:r>
              <m:rPr>
                <m:sty m:val="p"/>
              </m:rPr>
              <w:rPr>
                <w:rFonts w:ascii="Cambria Math" w:hAnsi="Cambria Math"/>
              </w:rPr>
              <m:t>k</m:t>
            </m:r>
          </m:sub>
        </m:sSub>
        <m:r>
          <m:rPr>
            <m:sty m:val="p"/>
          </m:rPr>
          <w:rPr>
            <w:rFonts w:ascii="Cambria Math" w:hAnsi="Cambria Math"/>
          </w:rPr>
          <m:t>)</m:t>
        </m:r>
        <m:r>
          <w:rPr>
            <w:rFonts w:ascii="Cambria Math" w:hAnsi="Cambria Math"/>
          </w:rPr>
          <m:t>=2.226∙</m:t>
        </m:r>
        <m:sSub>
          <m:sSubPr>
            <m:ctrlPr>
              <w:rPr>
                <w:rFonts w:ascii="Cambria Math" w:hAnsi="Cambria Math"/>
                <w:i/>
              </w:rPr>
            </m:ctrlPr>
          </m:sSubPr>
          <m:e>
            <m:r>
              <w:rPr>
                <w:rFonts w:ascii="Cambria Math" w:hAnsi="Cambria Math"/>
              </w:rPr>
              <m:t>s</m:t>
            </m:r>
          </m:e>
          <m:sub>
            <m:r>
              <w:rPr>
                <w:rFonts w:ascii="Cambria Math" w:hAnsi="Cambria Math"/>
              </w:rPr>
              <m:t>CO2</m:t>
            </m:r>
          </m:sub>
        </m:sSub>
        <m:r>
          <w:rPr>
            <w:rFonts w:ascii="Cambria Math" w:hAnsi="Cambria Math"/>
          </w:rPr>
          <m:t xml:space="preserve"> ∙ </m:t>
        </m:r>
        <m:sSub>
          <m:sSubPr>
            <m:ctrlPr>
              <w:rPr>
                <w:rFonts w:ascii="Cambria Math" w:hAnsi="Cambria Math"/>
                <w:i/>
              </w:rPr>
            </m:ctrlPr>
          </m:sSubPr>
          <m:e>
            <m:r>
              <m:rPr>
                <m:nor/>
              </m:rPr>
              <m:t>P</m:t>
            </m:r>
            <m:r>
              <m:rPr>
                <m:nor/>
              </m:rPr>
              <w:rPr>
                <w:rFonts w:ascii="Cambria Math"/>
              </w:rPr>
              <m:t>aCO</m:t>
            </m:r>
          </m:e>
          <m:sub>
            <m:r>
              <m:rPr>
                <m:nor/>
              </m:rPr>
              <m:t>2</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t</m:t>
            </m:r>
          </m:e>
          <m:sub>
            <m:r>
              <m:rPr>
                <m:sty m:val="p"/>
              </m:rPr>
              <w:rPr>
                <w:rFonts w:ascii="Cambria Math" w:hAnsi="Cambria Math"/>
              </w:rPr>
              <m:t>k-1</m:t>
            </m:r>
          </m:sub>
        </m:sSub>
        <m:r>
          <m:rPr>
            <m:sty m:val="p"/>
          </m:rPr>
          <w:rPr>
            <w:rFonts w:ascii="Cambria Math" w:hAnsi="Cambria Math"/>
          </w:rPr>
          <m:t xml:space="preserve">) </m:t>
        </m:r>
        <m:d>
          <m:dPr>
            <m:ctrlPr>
              <w:rPr>
                <w:rFonts w:ascii="Cambria Math" w:hAnsi="Cambria Math"/>
                <w:i/>
              </w:rPr>
            </m:ctrlPr>
          </m:dPr>
          <m:e>
            <m:r>
              <w:rPr>
                <w:rFonts w:ascii="Cambria Math" w:hAnsi="Cambria Math"/>
              </w:rPr>
              <m:t xml:space="preserve">1+ </m:t>
            </m:r>
            <m:sSup>
              <m:sSupPr>
                <m:ctrlPr>
                  <w:rPr>
                    <w:rFonts w:ascii="Cambria Math" w:hAnsi="Cambria Math"/>
                    <w:i/>
                  </w:rPr>
                </m:ctrlPr>
              </m:sSupPr>
              <m:e>
                <m:r>
                  <w:rPr>
                    <w:rFonts w:ascii="Cambria Math" w:hAnsi="Cambria Math"/>
                  </w:rPr>
                  <m:t>10</m:t>
                </m:r>
              </m:e>
              <m:sup>
                <m:d>
                  <m:dPr>
                    <m:ctrlPr>
                      <w:rPr>
                        <w:rFonts w:ascii="Cambria Math" w:hAnsi="Cambria Math"/>
                        <w:i/>
                      </w:rPr>
                    </m:ctrlPr>
                  </m:dPr>
                  <m:e>
                    <m:r>
                      <m:rPr>
                        <m:nor/>
                      </m:rPr>
                      <m:t>pH</m:t>
                    </m:r>
                    <m:r>
                      <m:rPr>
                        <m:sty m:val="p"/>
                      </m:rPr>
                      <w:rPr>
                        <w:rFonts w:ascii="Cambria Math" w:hAnsi="Cambria Math"/>
                      </w:rPr>
                      <m:t>(</m:t>
                    </m:r>
                    <m:sSub>
                      <m:sSubPr>
                        <m:ctrlPr>
                          <w:rPr>
                            <w:rFonts w:ascii="Cambria Math" w:hAnsi="Cambria Math"/>
                          </w:rPr>
                        </m:ctrlPr>
                      </m:sSubPr>
                      <m:e>
                        <m:r>
                          <m:rPr>
                            <m:sty m:val="p"/>
                          </m:rPr>
                          <w:rPr>
                            <w:rFonts w:ascii="Cambria Math" w:hAnsi="Cambria Math"/>
                          </w:rPr>
                          <m:t>t</m:t>
                        </m:r>
                      </m:e>
                      <m:sub>
                        <m:r>
                          <m:rPr>
                            <m:sty m:val="p"/>
                          </m:rPr>
                          <w:rPr>
                            <w:rFonts w:ascii="Cambria Math" w:hAnsi="Cambria Math"/>
                          </w:rPr>
                          <m:t>k-1</m:t>
                        </m:r>
                      </m:sub>
                    </m:sSub>
                    <m:r>
                      <m:rPr>
                        <m:sty m:val="p"/>
                      </m:rPr>
                      <w:rPr>
                        <w:rFonts w:ascii="Cambria Math" w:hAnsi="Cambria Math"/>
                      </w:rPr>
                      <m:t xml:space="preserve">) </m:t>
                    </m:r>
                    <m:r>
                      <m:rPr>
                        <m:nor/>
                      </m:rPr>
                      <m:t xml:space="preserve"> – pK'</m:t>
                    </m:r>
                  </m:e>
                </m:d>
              </m:sup>
            </m:sSup>
          </m:e>
        </m:d>
      </m:oMath>
      <w:r w:rsidR="001B1369" w:rsidRPr="0083442B">
        <w:tab/>
      </w:r>
      <w:r w:rsidR="001B1369" w:rsidRPr="0083442B">
        <w:tab/>
        <w:t>(</w:t>
      </w:r>
      <w:r w:rsidR="009F3FE8">
        <w:t>20</w:t>
      </w:r>
      <w:r w:rsidR="001B1369" w:rsidRPr="0083442B">
        <w:t>)</w:t>
      </w:r>
    </w:p>
    <w:p w14:paraId="2D514173" w14:textId="38CE20FD" w:rsidR="001B1369" w:rsidRPr="0083442B" w:rsidRDefault="001B1369" w:rsidP="00DB7E1B">
      <w:pPr>
        <w:jc w:val="both"/>
      </w:pPr>
      <w:r w:rsidRPr="0083442B">
        <w:t xml:space="preserve">where </w:t>
      </w:r>
      <m:oMath>
        <m:sSub>
          <m:sSubPr>
            <m:ctrlPr>
              <w:rPr>
                <w:rFonts w:ascii="Cambria Math" w:hAnsi="Cambria Math"/>
                <w:i/>
              </w:rPr>
            </m:ctrlPr>
          </m:sSubPr>
          <m:e>
            <m:r>
              <w:rPr>
                <w:rFonts w:ascii="Cambria Math" w:hAnsi="Cambria Math"/>
              </w:rPr>
              <m:t>s</m:t>
            </m:r>
          </m:e>
          <m:sub>
            <m:r>
              <w:rPr>
                <w:rFonts w:ascii="Cambria Math" w:hAnsi="Cambria Math"/>
              </w:rPr>
              <m:t>CO2</m:t>
            </m:r>
          </m:sub>
        </m:sSub>
      </m:oMath>
      <w:r w:rsidRPr="0083442B">
        <w:t xml:space="preserve"> is the plasma CO</w:t>
      </w:r>
      <w:r w:rsidRPr="0083442B">
        <w:rPr>
          <w:vertAlign w:val="subscript"/>
        </w:rPr>
        <w:t>2</w:t>
      </w:r>
      <w:r w:rsidRPr="0083442B">
        <w:t xml:space="preserve"> solubility coefficient and </w:t>
      </w:r>
      <w:proofErr w:type="spellStart"/>
      <m:oMath>
        <m:r>
          <m:rPr>
            <m:nor/>
          </m:rPr>
          <m:t>pK</m:t>
        </m:r>
        <w:proofErr w:type="spellEnd"/>
        <m:r>
          <m:rPr>
            <m:nor/>
          </m:rPr>
          <m:t>'</m:t>
        </m:r>
      </m:oMath>
      <w:r w:rsidRPr="0083442B">
        <w:t xml:space="preserve"> is the apparent </w:t>
      </w:r>
      <w:proofErr w:type="spellStart"/>
      <w:r w:rsidRPr="0083442B">
        <w:t>pK</w:t>
      </w:r>
      <w:proofErr w:type="spellEnd"/>
      <w:r w:rsidRPr="0083442B">
        <w:t xml:space="preserve"> (acid dissociation constant of the CO</w:t>
      </w:r>
      <w:r w:rsidRPr="0083442B">
        <w:rPr>
          <w:vertAlign w:val="subscript"/>
        </w:rPr>
        <w:t>2</w:t>
      </w:r>
      <w:r w:rsidRPr="0083442B">
        <w:t xml:space="preserve"> bicarbonate relationship). </w:t>
      </w:r>
      <m:oMath>
        <m:sSub>
          <m:sSubPr>
            <m:ctrlPr>
              <w:rPr>
                <w:rFonts w:ascii="Cambria Math" w:hAnsi="Cambria Math"/>
                <w:i/>
              </w:rPr>
            </m:ctrlPr>
          </m:sSubPr>
          <m:e>
            <m:r>
              <m:rPr>
                <m:nor/>
              </m:rPr>
              <m:t>P</m:t>
            </m:r>
            <m:r>
              <m:rPr>
                <m:nor/>
              </m:rPr>
              <w:rPr>
                <w:rFonts w:ascii="Cambria Math"/>
              </w:rPr>
              <m:t>aCO</m:t>
            </m:r>
          </m:e>
          <m:sub>
            <m:r>
              <m:rPr>
                <m:nor/>
              </m:rPr>
              <m:t>2</m:t>
            </m:r>
          </m:sub>
        </m:sSub>
      </m:oMath>
      <w:r w:rsidRPr="0083442B">
        <w:t xml:space="preserve"> is the partial pressure of CO</w:t>
      </w:r>
      <w:r w:rsidRPr="0083442B">
        <w:rPr>
          <w:vertAlign w:val="subscript"/>
        </w:rPr>
        <w:t>2</w:t>
      </w:r>
      <w:r w:rsidRPr="0083442B">
        <w:t xml:space="preserve"> in plasma and ‘2.226’ refers to the conversion factor </w:t>
      </w:r>
      <w:r w:rsidR="009C47D0" w:rsidRPr="0083442B">
        <w:t>from millimoles</w:t>
      </w:r>
      <w:r w:rsidRPr="0083442B">
        <w:t xml:space="preserve"> per litr</w:t>
      </w:r>
      <w:r w:rsidR="00231EBA">
        <w:t>e</w:t>
      </w:r>
      <w:r w:rsidRPr="0083442B">
        <w:t xml:space="preserve"> to ml/100ml. </w:t>
      </w:r>
      <w:sdt>
        <w:sdtPr>
          <w:rPr>
            <w:color w:val="000000"/>
          </w:rPr>
          <w:tag w:val="MENDELEY_CITATION_v3_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"/>
          <w:id w:val="894320577"/>
          <w:placeholder>
            <w:docPart w:val="DefaultPlaceholder_-1854013440"/>
          </w:placeholder>
        </w:sdtPr>
        <w:sdtContent>
          <w:r w:rsidR="00192CD2" w:rsidRPr="00192CD2">
            <w:rPr>
              <w:color w:val="000000"/>
            </w:rPr>
            <w:t>[19]</w:t>
          </w:r>
        </w:sdtContent>
      </w:sdt>
      <w:r w:rsidRPr="0083442B">
        <w:t xml:space="preserve"> gives the equations for </w:t>
      </w:r>
      <m:oMath>
        <m:sSub>
          <m:sSubPr>
            <m:ctrlPr>
              <w:rPr>
                <w:rFonts w:ascii="Cambria Math" w:hAnsi="Cambria Math"/>
                <w:i/>
              </w:rPr>
            </m:ctrlPr>
          </m:sSubPr>
          <m:e>
            <m:r>
              <w:rPr>
                <w:rFonts w:ascii="Cambria Math" w:hAnsi="Cambria Math"/>
              </w:rPr>
              <m:t>s</m:t>
            </m:r>
          </m:e>
          <m:sub>
            <m:r>
              <w:rPr>
                <w:rFonts w:ascii="Cambria Math" w:hAnsi="Cambria Math"/>
              </w:rPr>
              <m:t>CO2</m:t>
            </m:r>
          </m:sub>
        </m:sSub>
      </m:oMath>
      <w:r w:rsidRPr="0083442B">
        <w:t xml:space="preserve"> and </w:t>
      </w:r>
      <w:proofErr w:type="spellStart"/>
      <m:oMath>
        <m:r>
          <m:rPr>
            <m:nor/>
          </m:rPr>
          <m:t>pK</m:t>
        </m:r>
        <w:proofErr w:type="spellEnd"/>
        <m:r>
          <m:rPr>
            <m:nor/>
          </m:rPr>
          <m:t>'</m:t>
        </m:r>
      </m:oMath>
      <w:r w:rsidRPr="0083442B">
        <w:t xml:space="preserve"> as:</w:t>
      </w:r>
    </w:p>
    <w:p w14:paraId="2148A1AF" w14:textId="7DB52C65" w:rsidR="001B1369" w:rsidRPr="0083442B" w:rsidRDefault="00000000" w:rsidP="0010482A">
      <w:pPr>
        <w:jc w:val="right"/>
      </w:pPr>
      <m:oMath>
        <m:sSub>
          <m:sSubPr>
            <m:ctrlPr>
              <w:rPr>
                <w:rFonts w:ascii="Cambria Math" w:hAnsi="Cambria Math"/>
                <w:i/>
              </w:rPr>
            </m:ctrlPr>
          </m:sSubPr>
          <m:e>
            <m:r>
              <w:rPr>
                <w:rFonts w:ascii="Cambria Math" w:hAnsi="Cambria Math"/>
              </w:rPr>
              <m:t>s</m:t>
            </m:r>
          </m:e>
          <m:sub>
            <m:r>
              <w:rPr>
                <w:rFonts w:ascii="Cambria Math" w:hAnsi="Cambria Math"/>
              </w:rPr>
              <m:t>CO2</m:t>
            </m:r>
          </m:sub>
        </m:sSub>
        <m:r>
          <m:rPr>
            <m:nor/>
          </m:rPr>
          <m:t xml:space="preserve">= 0.0307 + 0.0057 ∙ </m:t>
        </m:r>
        <m:d>
          <m:dPr>
            <m:ctrlPr>
              <w:rPr>
                <w:rFonts w:ascii="Cambria Math" w:hAnsi="Cambria Math"/>
                <w:i/>
              </w:rPr>
            </m:ctrlPr>
          </m:dPr>
          <m:e>
            <m:r>
              <w:rPr>
                <w:rFonts w:ascii="Cambria Math" w:hAnsi="Cambria Math"/>
              </w:rPr>
              <m:t>37-</m:t>
            </m:r>
            <m:r>
              <m:rPr>
                <m:nor/>
              </m:rPr>
              <m:t>T</m:t>
            </m:r>
          </m:e>
        </m:d>
        <m:r>
          <m:rPr>
            <m:nor/>
          </m:rPr>
          <m:t xml:space="preserve"> + 0.00002</m:t>
        </m:r>
        <m:sSup>
          <m:sSupPr>
            <m:ctrlPr>
              <w:rPr>
                <w:rFonts w:ascii="Cambria Math" w:hAnsi="Cambria Math"/>
                <w:i/>
              </w:rPr>
            </m:ctrlPr>
          </m:sSupPr>
          <m:e>
            <m:r>
              <w:rPr>
                <w:rFonts w:ascii="Cambria Math" w:hAnsi="Cambria Math"/>
              </w:rPr>
              <m:t xml:space="preserve"> ∙ </m:t>
            </m:r>
            <m:d>
              <m:dPr>
                <m:ctrlPr>
                  <w:rPr>
                    <w:rFonts w:ascii="Cambria Math" w:hAnsi="Cambria Math"/>
                    <w:i/>
                  </w:rPr>
                </m:ctrlPr>
              </m:dPr>
              <m:e>
                <m:r>
                  <w:rPr>
                    <w:rFonts w:ascii="Cambria Math" w:hAnsi="Cambria Math"/>
                  </w:rPr>
                  <m:t>37-</m:t>
                </m:r>
                <m:r>
                  <m:rPr>
                    <m:nor/>
                  </m:rPr>
                  <m:t>T</m:t>
                </m:r>
              </m:e>
            </m:d>
          </m:e>
          <m:sup>
            <m:r>
              <w:rPr>
                <w:rFonts w:ascii="Cambria Math" w:hAnsi="Cambria Math"/>
              </w:rPr>
              <m:t>2</m:t>
            </m:r>
          </m:sup>
        </m:sSup>
      </m:oMath>
      <w:r w:rsidR="001B1369" w:rsidRPr="0083442B">
        <w:tab/>
        <w:t xml:space="preserve">          (</w:t>
      </w:r>
      <w:r w:rsidR="009F3FE8">
        <w:t>21</w:t>
      </w:r>
      <w:r w:rsidR="001B1369" w:rsidRPr="0083442B">
        <w:t>)</w:t>
      </w:r>
    </w:p>
    <w:p w14:paraId="7A6F864B" w14:textId="264C4421" w:rsidR="001B1369" w:rsidRPr="0083442B" w:rsidRDefault="001B1369" w:rsidP="008735D3">
      <w:pPr>
        <w:jc w:val="right"/>
      </w:pPr>
      <w:proofErr w:type="spellStart"/>
      <m:oMath>
        <m:r>
          <m:rPr>
            <m:nor/>
          </m:rPr>
          <w:rPr>
            <w:sz w:val="20"/>
            <w:szCs w:val="20"/>
          </w:rPr>
          <w:lastRenderedPageBreak/>
          <m:t>pK</m:t>
        </m:r>
        <w:proofErr w:type="spellEnd"/>
        <m:r>
          <m:rPr>
            <m:nor/>
          </m:rPr>
          <w:rPr>
            <w:sz w:val="20"/>
            <w:szCs w:val="20"/>
          </w:rPr>
          <m:t>' = 6.086 +0.042 ∙ (7.4 - pH</m:t>
        </m:r>
        <m:r>
          <m:rPr>
            <m:sty m:val="p"/>
          </m:rPr>
          <w:rPr>
            <w:rFonts w:ascii="Cambria Math" w:hAnsi="Cambria Math"/>
            <w:sz w:val="20"/>
            <w:szCs w:val="20"/>
          </w:rPr>
          <m:t>(</m:t>
        </m:r>
        <m:sSub>
          <m:sSubPr>
            <m:ctrlPr>
              <w:rPr>
                <w:rFonts w:ascii="Cambria Math" w:hAnsi="Cambria Math"/>
                <w:sz w:val="20"/>
                <w:szCs w:val="20"/>
              </w:rPr>
            </m:ctrlPr>
          </m:sSubPr>
          <m:e>
            <m:r>
              <m:rPr>
                <m:sty m:val="p"/>
              </m:rPr>
              <w:rPr>
                <w:rFonts w:ascii="Cambria Math" w:hAnsi="Cambria Math"/>
                <w:sz w:val="20"/>
                <w:szCs w:val="20"/>
              </w:rPr>
              <m:t>t</m:t>
            </m:r>
          </m:e>
          <m:sub>
            <m:r>
              <m:rPr>
                <m:sty m:val="p"/>
              </m:rPr>
              <w:rPr>
                <w:rFonts w:ascii="Cambria Math" w:hAnsi="Cambria Math"/>
                <w:sz w:val="20"/>
                <w:szCs w:val="20"/>
              </w:rPr>
              <m:t>k-1</m:t>
            </m:r>
          </m:sub>
        </m:sSub>
        <m:r>
          <m:rPr>
            <m:sty m:val="p"/>
          </m:rPr>
          <w:rPr>
            <w:rFonts w:ascii="Cambria Math" w:hAnsi="Cambria Math"/>
            <w:sz w:val="20"/>
            <w:szCs w:val="20"/>
          </w:rPr>
          <m:t xml:space="preserve">) </m:t>
        </m:r>
        <m:r>
          <m:rPr>
            <m:nor/>
          </m:rPr>
          <w:rPr>
            <w:sz w:val="20"/>
            <w:szCs w:val="20"/>
          </w:rPr>
          <m:t xml:space="preserve">) + </m:t>
        </m:r>
        <m:d>
          <m:dPr>
            <m:ctrlPr>
              <w:rPr>
                <w:rFonts w:ascii="Cambria Math" w:hAnsi="Cambria Math"/>
                <w:i/>
                <w:sz w:val="20"/>
                <w:szCs w:val="20"/>
              </w:rPr>
            </m:ctrlPr>
          </m:dPr>
          <m:e>
            <m:r>
              <w:rPr>
                <w:rFonts w:ascii="Cambria Math" w:hAnsi="Cambria Math"/>
                <w:sz w:val="20"/>
                <w:szCs w:val="20"/>
              </w:rPr>
              <m:t>38-</m:t>
            </m:r>
            <m:r>
              <m:rPr>
                <m:nor/>
              </m:rPr>
              <w:rPr>
                <w:sz w:val="20"/>
                <w:szCs w:val="20"/>
              </w:rPr>
              <m:t>T</m:t>
            </m:r>
          </m:e>
        </m:d>
        <m:r>
          <w:rPr>
            <w:rFonts w:ascii="Cambria Math" w:hAnsi="Cambria Math"/>
            <w:sz w:val="20"/>
            <w:szCs w:val="20"/>
          </w:rPr>
          <m:t xml:space="preserve"> ∙ </m:t>
        </m:r>
        <m:d>
          <m:dPr>
            <m:ctrlPr>
              <w:rPr>
                <w:rFonts w:ascii="Cambria Math" w:hAnsi="Cambria Math"/>
                <w:i/>
                <w:sz w:val="20"/>
                <w:szCs w:val="20"/>
              </w:rPr>
            </m:ctrlPr>
          </m:dPr>
          <m:e>
            <m:r>
              <w:rPr>
                <w:rFonts w:ascii="Cambria Math" w:hAnsi="Cambria Math"/>
                <w:sz w:val="20"/>
                <w:szCs w:val="20"/>
              </w:rPr>
              <m:t>0.00472+</m:t>
            </m:r>
            <m:d>
              <m:dPr>
                <m:ctrlPr>
                  <w:rPr>
                    <w:rFonts w:ascii="Cambria Math" w:hAnsi="Cambria Math"/>
                    <w:i/>
                    <w:sz w:val="20"/>
                    <w:szCs w:val="20"/>
                  </w:rPr>
                </m:ctrlPr>
              </m:dPr>
              <m:e>
                <m:r>
                  <w:rPr>
                    <w:rFonts w:ascii="Cambria Math" w:hAnsi="Cambria Math"/>
                    <w:sz w:val="20"/>
                    <w:szCs w:val="20"/>
                  </w:rPr>
                  <m:t xml:space="preserve">0.00139- </m:t>
                </m:r>
                <m:d>
                  <m:dPr>
                    <m:ctrlPr>
                      <w:rPr>
                        <w:rFonts w:ascii="Cambria Math" w:hAnsi="Cambria Math"/>
                        <w:i/>
                        <w:sz w:val="20"/>
                        <w:szCs w:val="20"/>
                      </w:rPr>
                    </m:ctrlPr>
                  </m:dPr>
                  <m:e>
                    <m:r>
                      <w:rPr>
                        <w:rFonts w:ascii="Cambria Math" w:hAnsi="Cambria Math"/>
                        <w:sz w:val="20"/>
                        <w:szCs w:val="20"/>
                      </w:rPr>
                      <m:t>7.4-</m:t>
                    </m:r>
                    <m:r>
                      <m:rPr>
                        <m:nor/>
                      </m:rPr>
                      <w:rPr>
                        <w:sz w:val="20"/>
                        <w:szCs w:val="20"/>
                      </w:rPr>
                      <m:t>pH</m:t>
                    </m:r>
                    <m:r>
                      <m:rPr>
                        <m:sty m:val="p"/>
                      </m:rPr>
                      <w:rPr>
                        <w:rFonts w:ascii="Cambria Math" w:hAnsi="Cambria Math"/>
                        <w:sz w:val="20"/>
                        <w:szCs w:val="20"/>
                      </w:rPr>
                      <m:t>(</m:t>
                    </m:r>
                    <m:sSub>
                      <m:sSubPr>
                        <m:ctrlPr>
                          <w:rPr>
                            <w:rFonts w:ascii="Cambria Math" w:hAnsi="Cambria Math"/>
                            <w:sz w:val="20"/>
                            <w:szCs w:val="20"/>
                          </w:rPr>
                        </m:ctrlPr>
                      </m:sSubPr>
                      <m:e>
                        <m:r>
                          <m:rPr>
                            <m:sty m:val="p"/>
                          </m:rPr>
                          <w:rPr>
                            <w:rFonts w:ascii="Cambria Math" w:hAnsi="Cambria Math"/>
                            <w:sz w:val="20"/>
                            <w:szCs w:val="20"/>
                          </w:rPr>
                          <m:t>t</m:t>
                        </m:r>
                      </m:e>
                      <m:sub>
                        <m:r>
                          <m:rPr>
                            <m:sty m:val="p"/>
                          </m:rPr>
                          <w:rPr>
                            <w:rFonts w:ascii="Cambria Math" w:hAnsi="Cambria Math"/>
                            <w:sz w:val="20"/>
                            <w:szCs w:val="20"/>
                          </w:rPr>
                          <m:t>k-1</m:t>
                        </m:r>
                      </m:sub>
                    </m:sSub>
                    <m:r>
                      <m:rPr>
                        <m:sty m:val="p"/>
                      </m:rPr>
                      <w:rPr>
                        <w:rFonts w:ascii="Cambria Math" w:hAnsi="Cambria Math"/>
                        <w:sz w:val="20"/>
                        <w:szCs w:val="20"/>
                      </w:rPr>
                      <m:t xml:space="preserve">) </m:t>
                    </m:r>
                  </m:e>
                </m:d>
              </m:e>
            </m:d>
          </m:e>
        </m:d>
      </m:oMath>
      <w:r w:rsidRPr="0083442B">
        <w:rPr>
          <w:rFonts w:eastAsiaTheme="minorEastAsia"/>
        </w:rPr>
        <w:t xml:space="preserve">  (</w:t>
      </w:r>
      <w:r w:rsidR="009F3FE8">
        <w:rPr>
          <w:rFonts w:eastAsiaTheme="minorEastAsia"/>
        </w:rPr>
        <w:t>22</w:t>
      </w:r>
      <w:r w:rsidRPr="0083442B">
        <w:rPr>
          <w:rFonts w:eastAsiaTheme="minorEastAsia"/>
        </w:rPr>
        <w:t>)</w:t>
      </w:r>
    </w:p>
    <w:p w14:paraId="237FF5A4" w14:textId="38F532C9" w:rsidR="001B1369" w:rsidRPr="0083442B" w:rsidRDefault="00000000" w:rsidP="00DB7E1B">
      <w:pPr>
        <w:jc w:val="both"/>
      </w:pPr>
      <m:oMath>
        <m:sSub>
          <m:sSubPr>
            <m:ctrlPr>
              <w:rPr>
                <w:rFonts w:ascii="Cambria Math" w:hAnsi="Cambria Math"/>
                <w:i/>
              </w:rPr>
            </m:ctrlPr>
          </m:sSubPr>
          <m:e>
            <m:r>
              <m:rPr>
                <m:nor/>
              </m:rPr>
              <m:t>P</m:t>
            </m:r>
            <m:r>
              <m:rPr>
                <m:nor/>
              </m:rPr>
              <w:rPr>
                <w:rFonts w:ascii="Cambria Math"/>
              </w:rPr>
              <m:t>aCO</m:t>
            </m:r>
          </m:e>
          <m:sub>
            <m:r>
              <m:rPr>
                <m:nor/>
              </m:rPr>
              <m:t>2</m:t>
            </m:r>
          </m:sub>
        </m:sSub>
        <m:d>
          <m:dPr>
            <m:ctrlPr>
              <w:rPr>
                <w:rFonts w:ascii="Cambria Math" w:hAnsi="Cambria Math"/>
              </w:rPr>
            </m:ctrlPr>
          </m:dPr>
          <m:e>
            <m:sSub>
              <m:sSubPr>
                <m:ctrlPr>
                  <w:rPr>
                    <w:rFonts w:ascii="Cambria Math" w:hAnsi="Cambria Math"/>
                  </w:rPr>
                </m:ctrlPr>
              </m:sSubPr>
              <m:e>
                <m:r>
                  <m:rPr>
                    <m:sty m:val="p"/>
                  </m:rPr>
                  <w:rPr>
                    <w:rFonts w:ascii="Cambria Math" w:hAnsi="Cambria Math"/>
                  </w:rPr>
                  <m:t>t</m:t>
                </m:r>
              </m:e>
              <m:sub>
                <m:r>
                  <m:rPr>
                    <m:sty m:val="p"/>
                  </m:rPr>
                  <w:rPr>
                    <w:rFonts w:ascii="Cambria Math" w:hAnsi="Cambria Math"/>
                  </w:rPr>
                  <m:t>k</m:t>
                </m:r>
              </m:sub>
            </m:sSub>
          </m:e>
        </m:d>
        <m:r>
          <w:rPr>
            <w:rFonts w:ascii="Cambria Math" w:hAnsi="Cambria Math"/>
          </w:rPr>
          <m:t xml:space="preserve"> </m:t>
        </m:r>
      </m:oMath>
      <w:r w:rsidR="001B1369" w:rsidRPr="0083442B">
        <w:t xml:space="preserve">is determined by incorporating the standard Henry’s law and the </w:t>
      </w:r>
      <m:oMath>
        <m:sSub>
          <m:sSubPr>
            <m:ctrlPr>
              <w:rPr>
                <w:rFonts w:ascii="Cambria Math" w:hAnsi="Cambria Math"/>
                <w:i/>
              </w:rPr>
            </m:ctrlPr>
          </m:sSubPr>
          <m:e>
            <m:r>
              <w:rPr>
                <w:rFonts w:ascii="Cambria Math" w:hAnsi="Cambria Math"/>
              </w:rPr>
              <m:t>s</m:t>
            </m:r>
          </m:e>
          <m:sub>
            <m:r>
              <w:rPr>
                <w:rFonts w:ascii="Cambria Math" w:hAnsi="Cambria Math"/>
              </w:rPr>
              <m:t>CO2</m:t>
            </m:r>
          </m:sub>
        </m:sSub>
        <m:r>
          <w:rPr>
            <w:rFonts w:ascii="Cambria Math" w:hAnsi="Cambria Math"/>
          </w:rPr>
          <m:t xml:space="preserve"> </m:t>
        </m:r>
      </m:oMath>
      <w:r w:rsidR="001B1369" w:rsidRPr="0083442B">
        <w:t>(the CO</w:t>
      </w:r>
      <w:r w:rsidR="001B1369" w:rsidRPr="0083442B">
        <w:rPr>
          <w:vertAlign w:val="subscript"/>
        </w:rPr>
        <w:t>2</w:t>
      </w:r>
      <w:r w:rsidR="001B1369" w:rsidRPr="0083442B">
        <w:t xml:space="preserve"> solubility coefficient above). For pH calculation, the Henderson Hasselbach and the Van Slyke equation </w:t>
      </w:r>
      <w:sdt>
        <w:sdtPr>
          <w:rPr>
            <w:color w:val="000000"/>
          </w:rPr>
          <w:tag w:val="MENDELEY_CITATION_v3_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"/>
          <w:id w:val="571556638"/>
          <w:placeholder>
            <w:docPart w:val="DefaultPlaceholder_-1854013440"/>
          </w:placeholder>
        </w:sdtPr>
        <w:sdtContent>
          <w:r w:rsidR="00192CD2" w:rsidRPr="00192CD2">
            <w:rPr>
              <w:color w:val="000000"/>
            </w:rPr>
            <w:t>[20]</w:t>
          </w:r>
        </w:sdtContent>
      </w:sdt>
      <w:r w:rsidR="001B1369" w:rsidRPr="0083442B">
        <w:t xml:space="preserve"> are combined. Below is the derivation of the relevant equation. The Henderson-Hasselbach equation (governed by the mass action equation (acid dissociation)) states that:</w:t>
      </w:r>
    </w:p>
    <w:p w14:paraId="7EFF5AEF" w14:textId="04C938E3" w:rsidR="001B1369" w:rsidRPr="0083442B" w:rsidRDefault="001B1369" w:rsidP="0010482A">
      <w:pPr>
        <w:jc w:val="right"/>
      </w:pPr>
      <m:oMath>
        <m:r>
          <m:rPr>
            <m:nor/>
          </m:rPr>
          <m:t xml:space="preserve">pH = </m:t>
        </m:r>
        <w:proofErr w:type="spellStart"/>
        <m:r>
          <m:rPr>
            <m:nor/>
          </m:rPr>
          <m:t>pK</m:t>
        </m:r>
        <w:proofErr w:type="spellEnd"/>
        <m:r>
          <m:rPr>
            <m:nor/>
          </m:rPr>
          <m:t xml:space="preserve"> + log </m:t>
        </m:r>
        <m:d>
          <m:dPr>
            <m:ctrlPr>
              <w:rPr>
                <w:rFonts w:ascii="Cambria Math" w:hAnsi="Cambria Math"/>
              </w:rPr>
            </m:ctrlPr>
          </m:dPr>
          <m:e>
            <m:f>
              <m:fPr>
                <m:ctrlPr>
                  <w:rPr>
                    <w:rFonts w:ascii="Cambria Math" w:hAnsi="Cambria Math"/>
                  </w:rPr>
                </m:ctrlPr>
              </m:fPr>
              <m:num>
                <m:r>
                  <w:rPr>
                    <w:rFonts w:ascii="Cambria Math" w:hAnsi="Cambria Math"/>
                  </w:rPr>
                  <m:t>bicarbonateconcentration</m:t>
                </m:r>
              </m:num>
              <m:den>
                <m:r>
                  <w:rPr>
                    <w:rFonts w:ascii="Cambria Math" w:hAnsi="Cambria Math"/>
                  </w:rPr>
                  <m:t>carbonicacidconcentration</m:t>
                </m:r>
              </m:den>
            </m:f>
          </m:e>
        </m:d>
      </m:oMath>
      <w:r w:rsidRPr="0083442B">
        <w:tab/>
      </w:r>
      <w:r w:rsidRPr="0083442B">
        <w:tab/>
      </w:r>
      <w:r w:rsidRPr="0083442B">
        <w:tab/>
      </w:r>
      <w:r w:rsidRPr="0083442B">
        <w:tab/>
        <w:t>(</w:t>
      </w:r>
      <w:r w:rsidR="009F3FE8">
        <w:t>23</w:t>
      </w:r>
      <w:r w:rsidRPr="0083442B">
        <w:t>)</w:t>
      </w:r>
    </w:p>
    <w:p w14:paraId="2550722B" w14:textId="2B04CDC8" w:rsidR="001B1369" w:rsidRPr="0083442B" w:rsidRDefault="001B1369" w:rsidP="00DB7E1B">
      <w:pPr>
        <w:jc w:val="both"/>
      </w:pPr>
      <w:r w:rsidRPr="0083442B">
        <w:t xml:space="preserve">Substituting </w:t>
      </w:r>
      <w:proofErr w:type="spellStart"/>
      <w:r w:rsidRPr="0083442B">
        <w:t>pK</w:t>
      </w:r>
      <w:proofErr w:type="spellEnd"/>
      <w:r w:rsidRPr="0083442B">
        <w:t xml:space="preserve">=6.1 (under normal conditions) and the denominator </w:t>
      </w:r>
      <m:oMath>
        <m:r>
          <w:rPr>
            <w:rFonts w:ascii="Cambria Math" w:hAnsi="Cambria Math"/>
          </w:rPr>
          <m:t xml:space="preserve">(0.225 ∙ </m:t>
        </m:r>
        <m:sSub>
          <m:sSubPr>
            <m:ctrlPr>
              <w:rPr>
                <w:rFonts w:ascii="Cambria Math" w:hAnsi="Cambria Math"/>
                <w:i/>
              </w:rPr>
            </m:ctrlPr>
          </m:sSubPr>
          <m:e>
            <m:r>
              <m:rPr>
                <m:nor/>
              </m:rPr>
              <m:t>P</m:t>
            </m:r>
            <m:r>
              <m:rPr>
                <m:nor/>
              </m:rPr>
              <w:rPr>
                <w:rFonts w:ascii="Cambria Math"/>
              </w:rPr>
              <m:t>aCO</m:t>
            </m:r>
          </m:e>
          <m:sub>
            <m:r>
              <m:rPr>
                <m:nor/>
              </m:rPr>
              <m:t>2</m:t>
            </m:r>
          </m:sub>
        </m:sSub>
        <m:r>
          <w:rPr>
            <w:rFonts w:ascii="Cambria Math" w:hAnsi="Cambria Math"/>
          </w:rPr>
          <m:t>)</m:t>
        </m:r>
      </m:oMath>
      <w:r w:rsidRPr="0083442B">
        <w:t xml:space="preserve"> (acid concentration being a function of CO</w:t>
      </w:r>
      <w:r w:rsidRPr="0083442B">
        <w:rPr>
          <w:vertAlign w:val="subscript"/>
        </w:rPr>
        <w:t>2</w:t>
      </w:r>
      <w:r w:rsidRPr="0083442B">
        <w:t xml:space="preserve"> solubility constant 0.225 and P</w:t>
      </w:r>
      <w:r w:rsidR="009F3FE8">
        <w:t>aCO</w:t>
      </w:r>
      <w:r w:rsidRPr="0083442B">
        <w:rPr>
          <w:vertAlign w:val="subscript"/>
        </w:rPr>
        <w:t>2</w:t>
      </w:r>
      <w:r w:rsidRPr="0083442B">
        <w:t xml:space="preserve"> (in kPa)) gives: </w:t>
      </w:r>
    </w:p>
    <w:p w14:paraId="1A38B277" w14:textId="6FA42D68" w:rsidR="001B1369" w:rsidRPr="0083442B" w:rsidRDefault="001B1369" w:rsidP="0010482A">
      <w:pPr>
        <w:jc w:val="right"/>
      </w:pPr>
      <m:oMath>
        <m:r>
          <m:rPr>
            <m:nor/>
          </m:rPr>
          <m:t>pH</m:t>
        </m:r>
        <m:sSub>
          <m:sSubPr>
            <m:ctrlPr>
              <w:rPr>
                <w:rFonts w:ascii="Cambria Math" w:hAnsi="Cambria Math"/>
              </w:rPr>
            </m:ctrlPr>
          </m:sSubPr>
          <m:e>
            <m:r>
              <m:rPr>
                <m:sty m:val="p"/>
              </m:rPr>
              <w:rPr>
                <w:rFonts w:ascii="Cambria Math" w:hAnsi="Cambria Math"/>
              </w:rPr>
              <m:t>(t</m:t>
            </m:r>
          </m:e>
          <m:sub>
            <m:r>
              <m:rPr>
                <m:sty m:val="p"/>
              </m:rPr>
              <w:rPr>
                <w:rFonts w:ascii="Cambria Math" w:hAnsi="Cambria Math"/>
              </w:rPr>
              <m:t>k</m:t>
            </m:r>
          </m:sub>
        </m:sSub>
        <m:r>
          <m:rPr>
            <m:sty m:val="p"/>
          </m:rPr>
          <w:rPr>
            <w:rFonts w:ascii="Cambria Math" w:hAnsi="Cambria Math"/>
          </w:rPr>
          <m:t>)</m:t>
        </m:r>
        <m:r>
          <m:rPr>
            <m:nor/>
          </m:rPr>
          <m:t xml:space="preserve"> = 6.1 + </m:t>
        </m:r>
        <m:func>
          <m:funcPr>
            <m:ctrlPr>
              <w:rPr>
                <w:rFonts w:ascii="Cambria Math" w:hAnsi="Cambria Math"/>
                <w:i/>
              </w:rPr>
            </m:ctrlPr>
          </m:funcPr>
          <m:fName>
            <m:r>
              <m:rPr>
                <m:sty m:val="p"/>
              </m:rPr>
              <w:rPr>
                <w:rFonts w:ascii="Cambria Math" w:hAnsi="Cambria Math"/>
              </w:rPr>
              <m:t>log</m:t>
            </m:r>
          </m:fName>
          <m:e>
            <m:d>
              <m:dPr>
                <m:ctrlPr>
                  <w:rPr>
                    <w:rFonts w:ascii="Cambria Math" w:hAnsi="Cambria Math"/>
                    <w:i/>
                  </w:rPr>
                </m:ctrlPr>
              </m:dPr>
              <m:e>
                <m:f>
                  <m:fPr>
                    <m:ctrlPr>
                      <w:rPr>
                        <w:rFonts w:ascii="Cambria Math" w:hAnsi="Cambria Math"/>
                        <w:i/>
                      </w:rPr>
                    </m:ctrlPr>
                  </m:fPr>
                  <m:num>
                    <m:sSub>
                      <m:sSubPr>
                        <m:ctrlPr>
                          <w:rPr>
                            <w:rFonts w:ascii="Cambria Math" w:hAnsi="Cambria Math"/>
                            <w:i/>
                          </w:rPr>
                        </m:ctrlPr>
                      </m:sSubPr>
                      <m:e>
                        <m:r>
                          <m:rPr>
                            <m:nor/>
                          </m:rPr>
                          <m:t>HCO</m:t>
                        </m:r>
                      </m:e>
                      <m:sub>
                        <m:r>
                          <m:rPr>
                            <m:nor/>
                          </m:rPr>
                          <m:t>3</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t</m:t>
                        </m:r>
                      </m:e>
                      <m:sub>
                        <m:r>
                          <m:rPr>
                            <m:sty m:val="p"/>
                          </m:rPr>
                          <w:rPr>
                            <w:rFonts w:ascii="Cambria Math" w:hAnsi="Cambria Math"/>
                          </w:rPr>
                          <m:t>k-1</m:t>
                        </m:r>
                      </m:sub>
                    </m:sSub>
                    <m:r>
                      <m:rPr>
                        <m:sty m:val="p"/>
                      </m:rPr>
                      <w:rPr>
                        <w:rFonts w:ascii="Cambria Math" w:hAnsi="Cambria Math"/>
                      </w:rPr>
                      <m:t>)</m:t>
                    </m:r>
                  </m:num>
                  <m:den>
                    <m:r>
                      <w:rPr>
                        <w:rFonts w:ascii="Cambria Math" w:hAnsi="Cambria Math"/>
                      </w:rPr>
                      <m:t xml:space="preserve">0.225 ∙ </m:t>
                    </m:r>
                    <m:sSub>
                      <m:sSubPr>
                        <m:ctrlPr>
                          <w:rPr>
                            <w:rFonts w:ascii="Cambria Math" w:hAnsi="Cambria Math"/>
                            <w:i/>
                          </w:rPr>
                        </m:ctrlPr>
                      </m:sSubPr>
                      <m:e>
                        <m:r>
                          <m:rPr>
                            <m:nor/>
                          </m:rPr>
                          <m:t>P</m:t>
                        </m:r>
                        <m:r>
                          <m:rPr>
                            <m:nor/>
                          </m:rPr>
                          <w:rPr>
                            <w:rFonts w:ascii="Cambria Math"/>
                          </w:rPr>
                          <m:t>aCO</m:t>
                        </m:r>
                      </m:e>
                      <m:sub>
                        <m:r>
                          <m:rPr>
                            <m:nor/>
                          </m:rPr>
                          <m:t>2</m:t>
                        </m:r>
                        <m:r>
                          <m:rPr>
                            <m:sty m:val="p"/>
                          </m:rPr>
                          <w:rPr>
                            <w:rFonts w:ascii="Cambria Math" w:hAnsi="Cambria Math"/>
                          </w:rPr>
                          <m:t>(</m:t>
                        </m:r>
                        <m:sSub>
                          <m:sSubPr>
                            <m:ctrlPr>
                              <w:rPr>
                                <w:rFonts w:ascii="Cambria Math" w:hAnsi="Cambria Math"/>
                              </w:rPr>
                            </m:ctrlPr>
                          </m:sSubPr>
                          <m:e>
                            <m:r>
                              <m:rPr>
                                <m:sty m:val="p"/>
                              </m:rPr>
                              <w:rPr>
                                <w:rFonts w:ascii="Cambria Math" w:hAnsi="Cambria Math"/>
                              </w:rPr>
                              <m:t>t</m:t>
                            </m:r>
                          </m:e>
                          <m:sub>
                            <m:r>
                              <m:rPr>
                                <m:sty m:val="p"/>
                              </m:rPr>
                              <w:rPr>
                                <w:rFonts w:ascii="Cambria Math" w:hAnsi="Cambria Math"/>
                              </w:rPr>
                              <m:t>k</m:t>
                            </m:r>
                          </m:sub>
                        </m:sSub>
                        <m:r>
                          <m:rPr>
                            <m:sty m:val="p"/>
                          </m:rPr>
                          <w:rPr>
                            <w:rFonts w:ascii="Cambria Math" w:hAnsi="Cambria Math"/>
                          </w:rPr>
                          <m:t>)</m:t>
                        </m:r>
                      </m:sub>
                    </m:sSub>
                  </m:den>
                </m:f>
              </m:e>
            </m:d>
          </m:e>
        </m:func>
      </m:oMath>
      <w:r w:rsidRPr="0083442B">
        <w:tab/>
      </w:r>
      <w:r w:rsidRPr="0083442B">
        <w:tab/>
      </w:r>
      <w:r w:rsidRPr="0083442B">
        <w:tab/>
      </w:r>
      <w:r w:rsidRPr="0083442B">
        <w:tab/>
        <w:t>(</w:t>
      </w:r>
      <w:r w:rsidR="00BB2FDC">
        <w:t>24</w:t>
      </w:r>
      <w:r w:rsidRPr="0083442B">
        <w:t>)</w:t>
      </w:r>
    </w:p>
    <w:p w14:paraId="0C2346B7" w14:textId="18F70377" w:rsidR="001B1369" w:rsidRPr="0083442B" w:rsidRDefault="001B1369" w:rsidP="00DB7E1B">
      <w:pPr>
        <w:jc w:val="both"/>
      </w:pPr>
      <w:r w:rsidRPr="0083442B">
        <w:t>For a given pH, base excess (BE), and haemoglobin content (Hb), HCO</w:t>
      </w:r>
      <w:r w:rsidRPr="0083442B">
        <w:rPr>
          <w:vertAlign w:val="subscript"/>
        </w:rPr>
        <w:t>3</w:t>
      </w:r>
      <w:r w:rsidRPr="0083442B">
        <w:t xml:space="preserve"> is calculated using the Van-Slyke equation, as given by </w:t>
      </w:r>
      <w:sdt>
        <w:sdtPr>
          <w:rPr>
            <w:color w:val="000000"/>
          </w:rPr>
          <w:tag w:val="MENDELEY_CITATION_v3_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"/>
          <w:id w:val="2137905536"/>
          <w:placeholder>
            <w:docPart w:val="DefaultPlaceholder_-1854013440"/>
          </w:placeholder>
        </w:sdtPr>
        <w:sdtContent>
          <w:r w:rsidR="00192CD2" w:rsidRPr="00192CD2">
            <w:rPr>
              <w:color w:val="000000"/>
            </w:rPr>
            <w:t>[20]</w:t>
          </w:r>
        </w:sdtContent>
      </w:sdt>
      <w:r w:rsidRPr="0083442B">
        <w:t>:</w:t>
      </w:r>
    </w:p>
    <w:p w14:paraId="405C98E5" w14:textId="44B826AE" w:rsidR="001B1369" w:rsidRPr="0083442B" w:rsidRDefault="00000000" w:rsidP="0010482A">
      <w:pPr>
        <w:jc w:val="right"/>
      </w:pPr>
      <m:oMath>
        <m:sSub>
          <m:sSubPr>
            <m:ctrlPr>
              <w:rPr>
                <w:rFonts w:ascii="Cambria Math" w:hAnsi="Cambria Math"/>
              </w:rPr>
            </m:ctrlPr>
          </m:sSubPr>
          <m:e>
            <m:r>
              <m:rPr>
                <m:nor/>
              </m:rPr>
              <m:t>HCO</m:t>
            </m:r>
          </m:e>
          <m:sub>
            <m:r>
              <m:rPr>
                <m:nor/>
              </m:rPr>
              <m:t>3</m:t>
            </m:r>
          </m:sub>
        </m:sSub>
        <m:sSub>
          <m:sSubPr>
            <m:ctrlPr>
              <w:rPr>
                <w:rFonts w:ascii="Cambria Math" w:hAnsi="Cambria Math"/>
              </w:rPr>
            </m:ctrlPr>
          </m:sSubPr>
          <m:e>
            <m:r>
              <m:rPr>
                <m:sty m:val="p"/>
              </m:rPr>
              <w:rPr>
                <w:rFonts w:ascii="Cambria Math" w:hAnsi="Cambria Math"/>
              </w:rPr>
              <m:t>(t</m:t>
            </m:r>
          </m:e>
          <m:sub>
            <m:r>
              <m:rPr>
                <m:sty m:val="p"/>
              </m:rPr>
              <w:rPr>
                <w:rFonts w:ascii="Cambria Math" w:hAnsi="Cambria Math"/>
              </w:rPr>
              <m:t>k</m:t>
            </m:r>
          </m:sub>
        </m:sSub>
        <m:r>
          <m:rPr>
            <m:sty m:val="p"/>
          </m:rPr>
          <w:rPr>
            <w:rFonts w:ascii="Cambria Math" w:hAnsi="Cambria Math"/>
          </w:rPr>
          <m:t xml:space="preserve">)= </m:t>
        </m:r>
        <m:d>
          <m:dPr>
            <m:ctrlPr>
              <w:rPr>
                <w:rFonts w:ascii="Cambria Math" w:hAnsi="Cambria Math"/>
              </w:rPr>
            </m:ctrlPr>
          </m:dPr>
          <m:e>
            <m:d>
              <m:dPr>
                <m:ctrlPr>
                  <w:rPr>
                    <w:rFonts w:ascii="Cambria Math" w:hAnsi="Cambria Math"/>
                  </w:rPr>
                </m:ctrlPr>
              </m:dPr>
              <m:e>
                <m:r>
                  <m:rPr>
                    <m:sty m:val="p"/>
                  </m:rPr>
                  <w:rPr>
                    <w:rFonts w:ascii="Cambria Math" w:hAnsi="Cambria Math"/>
                  </w:rPr>
                  <m:t>2.3 ×</m:t>
                </m:r>
                <m:r>
                  <m:rPr>
                    <m:nor/>
                  </m:rPr>
                  <m:t>Hb</m:t>
                </m:r>
                <m:r>
                  <m:rPr>
                    <m:sty m:val="p"/>
                  </m:rPr>
                  <w:rPr>
                    <w:rFonts w:ascii="Cambria Math" w:hAnsi="Cambria Math"/>
                  </w:rPr>
                  <m:t>+7.7</m:t>
                </m:r>
              </m:e>
            </m:d>
            <m:r>
              <m:rPr>
                <m:sty m:val="p"/>
              </m:rPr>
              <w:rPr>
                <w:rFonts w:ascii="Cambria Math" w:hAnsi="Cambria Math"/>
              </w:rPr>
              <m:t>×</m:t>
            </m:r>
            <m:d>
              <m:dPr>
                <m:ctrlPr>
                  <w:rPr>
                    <w:rFonts w:ascii="Cambria Math" w:hAnsi="Cambria Math"/>
                  </w:rPr>
                </m:ctrlPr>
              </m:dPr>
              <m:e>
                <m:r>
                  <m:rPr>
                    <m:nor/>
                  </m:rPr>
                  <m:t>pH</m:t>
                </m:r>
                <m:r>
                  <m:rPr>
                    <m:sty m:val="p"/>
                  </m:rPr>
                  <w:rPr>
                    <w:rFonts w:ascii="Cambria Math" w:hAnsi="Cambria Math"/>
                  </w:rPr>
                  <m:t>(</m:t>
                </m:r>
                <m:sSub>
                  <m:sSubPr>
                    <m:ctrlPr>
                      <w:rPr>
                        <w:rFonts w:ascii="Cambria Math" w:hAnsi="Cambria Math"/>
                      </w:rPr>
                    </m:ctrlPr>
                  </m:sSubPr>
                  <m:e>
                    <m:r>
                      <m:rPr>
                        <m:sty m:val="p"/>
                      </m:rPr>
                      <w:rPr>
                        <w:rFonts w:ascii="Cambria Math" w:hAnsi="Cambria Math"/>
                      </w:rPr>
                      <m:t>t</m:t>
                    </m:r>
                  </m:e>
                  <m:sub>
                    <m:r>
                      <m:rPr>
                        <m:sty m:val="p"/>
                      </m:rPr>
                      <w:rPr>
                        <w:rFonts w:ascii="Cambria Math" w:hAnsi="Cambria Math"/>
                      </w:rPr>
                      <m:t>k</m:t>
                    </m:r>
                  </m:sub>
                </m:sSub>
                <m:r>
                  <m:rPr>
                    <m:sty m:val="p"/>
                  </m:rPr>
                  <w:rPr>
                    <w:rFonts w:ascii="Cambria Math" w:hAnsi="Cambria Math"/>
                  </w:rPr>
                  <m:t>)-7.4</m:t>
                </m:r>
              </m:e>
            </m:d>
          </m:e>
        </m:d>
        <m:r>
          <m:rPr>
            <m:sty m:val="p"/>
          </m:rPr>
          <w:rPr>
            <w:rFonts w:ascii="Cambria Math" w:hAnsi="Cambria Math"/>
          </w:rPr>
          <m:t xml:space="preserve">+ </m:t>
        </m:r>
        <m:f>
          <m:fPr>
            <m:ctrlPr>
              <w:rPr>
                <w:rFonts w:ascii="Cambria Math" w:hAnsi="Cambria Math"/>
              </w:rPr>
            </m:ctrlPr>
          </m:fPr>
          <m:num>
            <m:r>
              <m:rPr>
                <m:nor/>
              </m:rPr>
              <m:t>BE</m:t>
            </m:r>
          </m:num>
          <m:den>
            <m:d>
              <m:dPr>
                <m:ctrlPr>
                  <w:rPr>
                    <w:rFonts w:ascii="Cambria Math" w:hAnsi="Cambria Math"/>
                  </w:rPr>
                </m:ctrlPr>
              </m:dPr>
              <m:e>
                <m:r>
                  <m:rPr>
                    <m:sty m:val="p"/>
                  </m:rPr>
                  <w:rPr>
                    <w:rFonts w:ascii="Cambria Math" w:hAnsi="Cambria Math"/>
                  </w:rPr>
                  <m:t>1-0.023 ×</m:t>
                </m:r>
                <m:r>
                  <m:rPr>
                    <m:nor/>
                  </m:rPr>
                  <m:t>Hb</m:t>
                </m:r>
              </m:e>
            </m:d>
          </m:den>
        </m:f>
        <m:r>
          <m:rPr>
            <m:sty m:val="p"/>
          </m:rPr>
          <w:rPr>
            <w:rFonts w:ascii="Cambria Math" w:hAnsi="Cambria Math"/>
          </w:rPr>
          <m:t>+ 24.4</m:t>
        </m:r>
      </m:oMath>
      <w:r w:rsidR="001B1369" w:rsidRPr="0083442B">
        <w:tab/>
      </w:r>
      <w:r w:rsidR="001B1369" w:rsidRPr="0083442B">
        <w:tab/>
        <w:t>(</w:t>
      </w:r>
      <w:r w:rsidR="00BB2FDC">
        <w:t>25</w:t>
      </w:r>
      <w:r w:rsidR="001B1369" w:rsidRPr="0083442B">
        <w:t>)</w:t>
      </w:r>
    </w:p>
    <w:p w14:paraId="3B626ECB" w14:textId="77777777" w:rsidR="001B1369" w:rsidRPr="0083442B" w:rsidRDefault="001B1369" w:rsidP="00DB7E1B">
      <w:pPr>
        <w:jc w:val="both"/>
      </w:pPr>
      <w:r w:rsidRPr="0083442B">
        <w:t>The capillary blood is mixed with arterial blood using the equation below which considers the anatomical shunt (</w:t>
      </w:r>
      <m:oMath>
        <m:r>
          <w:rPr>
            <w:rFonts w:ascii="Cambria Math" w:hAnsi="Cambria Math"/>
          </w:rPr>
          <m:t>Sh)</m:t>
        </m:r>
      </m:oMath>
      <w:r w:rsidRPr="0083442B">
        <w:t xml:space="preserve"> with the venous blood content of gas x (</w:t>
      </w:r>
      <m:oMath>
        <m:sSub>
          <m:sSubPr>
            <m:ctrlPr>
              <w:rPr>
                <w:rFonts w:ascii="Cambria Math" w:hAnsi="Cambria Math"/>
                <w:i/>
              </w:rPr>
            </m:ctrlPr>
          </m:sSubPr>
          <m:e>
            <m:r>
              <m:rPr>
                <m:nor/>
              </m:rPr>
              <m:t>C</m:t>
            </m:r>
          </m:e>
          <m:sub>
            <m:r>
              <m:rPr>
                <m:nor/>
              </m:rPr>
              <m:t>v, x</m:t>
            </m:r>
          </m:sub>
        </m:sSub>
        <m:r>
          <w:rPr>
            <w:rFonts w:ascii="Cambria Math" w:hAnsi="Cambria Math"/>
          </w:rPr>
          <m:t>)</m:t>
        </m:r>
      </m:oMath>
      <w:r w:rsidRPr="0083442B">
        <w:t>, the non-shunted blood content from the pulmonary capillaries (</w:t>
      </w:r>
      <m:oMath>
        <m:sSub>
          <m:sSubPr>
            <m:ctrlPr>
              <w:rPr>
                <w:rFonts w:ascii="Cambria Math" w:hAnsi="Cambria Math"/>
                <w:i/>
              </w:rPr>
            </m:ctrlPr>
          </m:sSubPr>
          <m:e>
            <m:r>
              <m:rPr>
                <m:nor/>
              </m:rPr>
              <m:t>C</m:t>
            </m:r>
          </m:e>
          <m:sub>
            <m:r>
              <m:rPr>
                <m:nor/>
              </m:rPr>
              <m:t>cap, x</m:t>
            </m:r>
          </m:sub>
        </m:sSub>
      </m:oMath>
      <w:r w:rsidRPr="0083442B">
        <w:t xml:space="preserve">), arterial blood content </w:t>
      </w:r>
      <m:oMath>
        <m:r>
          <m:rPr>
            <m:nor/>
          </m:rPr>
          <m:t>(</m:t>
        </m:r>
        <m:sSub>
          <m:sSubPr>
            <m:ctrlPr>
              <w:rPr>
                <w:rFonts w:ascii="Cambria Math" w:hAnsi="Cambria Math"/>
                <w:i/>
              </w:rPr>
            </m:ctrlPr>
          </m:sSubPr>
          <m:e>
            <m:r>
              <m:rPr>
                <m:nor/>
              </m:rPr>
              <m:t>C</m:t>
            </m:r>
          </m:e>
          <m:sub>
            <m:r>
              <m:rPr>
                <m:nor/>
              </m:rPr>
              <m:t>a, x</m:t>
            </m:r>
          </m:sub>
        </m:sSub>
        <m:r>
          <w:rPr>
            <w:rFonts w:ascii="Cambria Math" w:hAnsi="Cambria Math"/>
          </w:rPr>
          <m:t>)</m:t>
        </m:r>
      </m:oMath>
      <w:r w:rsidRPr="0083442B">
        <w:t xml:space="preserve">, the arterial volume </w:t>
      </w:r>
      <m:oMath>
        <m:sSub>
          <m:sSubPr>
            <m:ctrlPr>
              <w:rPr>
                <w:rFonts w:ascii="Cambria Math" w:hAnsi="Cambria Math"/>
                <w:i/>
              </w:rPr>
            </m:ctrlPr>
          </m:sSubPr>
          <m:e>
            <m:r>
              <m:rPr>
                <m:nor/>
              </m:rPr>
              <m:t>(v</m:t>
            </m:r>
          </m:e>
          <m:sub>
            <m:r>
              <w:rPr>
                <w:rFonts w:ascii="Cambria Math" w:hAnsi="Cambria Math"/>
              </w:rPr>
              <m:t>a</m:t>
            </m:r>
          </m:sub>
        </m:sSub>
        <m:r>
          <w:rPr>
            <w:rFonts w:ascii="Cambria Math" w:hAnsi="Cambria Math"/>
          </w:rPr>
          <m:t>)</m:t>
        </m:r>
      </m:oMath>
      <w:r w:rsidRPr="0083442B">
        <w:t xml:space="preserve"> and the cardiac output (CO). </w:t>
      </w:r>
    </w:p>
    <w:p w14:paraId="4A414746" w14:textId="2B8ABB6E" w:rsidR="001B1369" w:rsidRPr="0083442B" w:rsidRDefault="00000000" w:rsidP="0010482A">
      <w:pPr>
        <w:jc w:val="right"/>
      </w:pPr>
      <m:oMath>
        <m:sSub>
          <m:sSubPr>
            <m:ctrlPr>
              <w:rPr>
                <w:rFonts w:ascii="Cambria Math" w:hAnsi="Cambria Math"/>
                <w:i/>
              </w:rPr>
            </m:ctrlPr>
          </m:sSubPr>
          <m:e>
            <m:r>
              <m:rPr>
                <m:nor/>
              </m:rPr>
              <m:t>C</m:t>
            </m:r>
          </m:e>
          <m:sub>
            <m:r>
              <m:rPr>
                <m:nor/>
              </m:rPr>
              <m:t>a, x</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t</m:t>
            </m:r>
          </m:e>
          <m:sub>
            <m:r>
              <m:rPr>
                <m:sty m:val="p"/>
              </m:rPr>
              <w:rPr>
                <w:rFonts w:ascii="Cambria Math" w:hAnsi="Cambria Math"/>
              </w:rPr>
              <m:t>k</m:t>
            </m:r>
          </m:sub>
        </m:sSub>
        <m:r>
          <m:rPr>
            <m:sty m:val="p"/>
          </m:rPr>
          <w:rPr>
            <w:rFonts w:ascii="Cambria Math" w:hAnsi="Cambria Math"/>
          </w:rPr>
          <m:t>)=</m:t>
        </m:r>
        <m:f>
          <m:fPr>
            <m:ctrlPr>
              <w:rPr>
                <w:rFonts w:ascii="Cambria Math" w:hAnsi="Cambria Math"/>
              </w:rPr>
            </m:ctrlPr>
          </m:fPr>
          <m:num>
            <m:r>
              <m:rPr>
                <m:nor/>
              </m:rPr>
              <m:t>CO</m:t>
            </m:r>
            <m:r>
              <m:rPr>
                <m:sty m:val="p"/>
              </m:rPr>
              <w:rPr>
                <w:rFonts w:ascii="Cambria Math" w:hAnsi="Cambria Math"/>
              </w:rPr>
              <m:t>(</m:t>
            </m:r>
            <m:sSub>
              <m:sSubPr>
                <m:ctrlPr>
                  <w:rPr>
                    <w:rFonts w:ascii="Cambria Math" w:hAnsi="Cambria Math"/>
                  </w:rPr>
                </m:ctrlPr>
              </m:sSubPr>
              <m:e>
                <m:r>
                  <m:rPr>
                    <m:sty m:val="p"/>
                  </m:rPr>
                  <w:rPr>
                    <w:rFonts w:ascii="Cambria Math" w:hAnsi="Cambria Math"/>
                  </w:rPr>
                  <m:t>t</m:t>
                </m:r>
              </m:e>
              <m:sub>
                <m:r>
                  <m:rPr>
                    <m:sty m:val="p"/>
                  </m:rPr>
                  <w:rPr>
                    <w:rFonts w:ascii="Cambria Math" w:hAnsi="Cambria Math"/>
                  </w:rPr>
                  <m:t>k</m:t>
                </m:r>
              </m:sub>
            </m:sSub>
            <m:r>
              <m:rPr>
                <m:sty m:val="p"/>
              </m:rPr>
              <w:rPr>
                <w:rFonts w:ascii="Cambria Math" w:hAnsi="Cambria Math"/>
              </w:rPr>
              <m:t>)</m:t>
            </m:r>
            <m:r>
              <m:rPr>
                <m:nor/>
              </m:rPr>
              <m:t xml:space="preserve"> ∙ </m:t>
            </m:r>
            <m:d>
              <m:dPr>
                <m:ctrlPr>
                  <w:rPr>
                    <w:rFonts w:ascii="Cambria Math" w:hAnsi="Cambria Math"/>
                  </w:rPr>
                </m:ctrlPr>
              </m:dPr>
              <m:e>
                <m:r>
                  <w:rPr>
                    <w:rFonts w:ascii="Cambria Math" w:hAnsi="Cambria Math"/>
                  </w:rPr>
                  <m:t>Sh</m:t>
                </m:r>
                <m:r>
                  <m:rPr>
                    <m:sty m:val="p"/>
                  </m:rPr>
                  <w:rPr>
                    <w:rFonts w:ascii="Cambria Math" w:hAnsi="Cambria Math"/>
                  </w:rPr>
                  <m:t xml:space="preserve"> ∙ </m:t>
                </m:r>
                <m:sSub>
                  <m:sSubPr>
                    <m:ctrlPr>
                      <w:rPr>
                        <w:rFonts w:ascii="Cambria Math" w:hAnsi="Cambria Math"/>
                        <w:i/>
                      </w:rPr>
                    </m:ctrlPr>
                  </m:sSubPr>
                  <m:e>
                    <m:r>
                      <m:rPr>
                        <m:nor/>
                      </m:rPr>
                      <m:t>C</m:t>
                    </m:r>
                  </m:e>
                  <m:sub>
                    <m:r>
                      <m:rPr>
                        <m:nor/>
                      </m:rPr>
                      <m:t>v, x</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t</m:t>
                    </m:r>
                  </m:e>
                  <m:sub>
                    <m:r>
                      <m:rPr>
                        <m:sty m:val="p"/>
                      </m:rPr>
                      <w:rPr>
                        <w:rFonts w:ascii="Cambria Math" w:hAnsi="Cambria Math"/>
                      </w:rPr>
                      <m:t>k</m:t>
                    </m:r>
                  </m:sub>
                </m:sSub>
                <m:r>
                  <m:rPr>
                    <m:sty m:val="p"/>
                  </m:rPr>
                  <w:rPr>
                    <w:rFonts w:ascii="Cambria Math" w:hAnsi="Cambria Math"/>
                  </w:rPr>
                  <m:t xml:space="preserve">) + </m:t>
                </m:r>
                <m:d>
                  <m:dPr>
                    <m:ctrlPr>
                      <w:rPr>
                        <w:rFonts w:ascii="Cambria Math" w:hAnsi="Cambria Math"/>
                      </w:rPr>
                    </m:ctrlPr>
                  </m:dPr>
                  <m:e>
                    <m:r>
                      <m:rPr>
                        <m:sty m:val="p"/>
                      </m:rPr>
                      <w:rPr>
                        <w:rFonts w:ascii="Cambria Math" w:hAnsi="Cambria Math"/>
                      </w:rPr>
                      <m:t>1-</m:t>
                    </m:r>
                    <m:r>
                      <w:rPr>
                        <w:rFonts w:ascii="Cambria Math" w:hAnsi="Cambria Math"/>
                      </w:rPr>
                      <m:t>Sh</m:t>
                    </m:r>
                  </m:e>
                </m:d>
                <m:r>
                  <m:rPr>
                    <m:sty m:val="p"/>
                  </m:rPr>
                  <w:rPr>
                    <w:rFonts w:ascii="Cambria Math" w:hAnsi="Cambria Math"/>
                  </w:rPr>
                  <m:t xml:space="preserve"> ∙</m:t>
                </m:r>
                <m:sSub>
                  <m:sSubPr>
                    <m:ctrlPr>
                      <w:rPr>
                        <w:rFonts w:ascii="Cambria Math" w:hAnsi="Cambria Math"/>
                        <w:i/>
                      </w:rPr>
                    </m:ctrlPr>
                  </m:sSubPr>
                  <m:e>
                    <m:r>
                      <m:rPr>
                        <m:nor/>
                      </m:rPr>
                      <m:t>C</m:t>
                    </m:r>
                  </m:e>
                  <m:sub>
                    <m:r>
                      <m:rPr>
                        <m:nor/>
                      </m:rPr>
                      <m:t>cap, x</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t</m:t>
                    </m:r>
                  </m:e>
                  <m:sub>
                    <m:r>
                      <m:rPr>
                        <m:sty m:val="p"/>
                      </m:rPr>
                      <w:rPr>
                        <w:rFonts w:ascii="Cambria Math" w:hAnsi="Cambria Math"/>
                      </w:rPr>
                      <m:t>k</m:t>
                    </m:r>
                  </m:sub>
                </m:sSub>
                <m:r>
                  <m:rPr>
                    <m:sty m:val="p"/>
                  </m:rPr>
                  <w:rPr>
                    <w:rFonts w:ascii="Cambria Math" w:hAnsi="Cambria Math"/>
                  </w:rPr>
                  <m:t>)</m:t>
                </m:r>
              </m:e>
            </m:d>
            <m:r>
              <m:rPr>
                <m:sty m:val="p"/>
              </m:rPr>
              <w:rPr>
                <w:rFonts w:ascii="Cambria Math" w:hAnsi="Cambria Math"/>
              </w:rPr>
              <m:t xml:space="preserve">+ </m:t>
            </m:r>
            <m:sSub>
              <m:sSubPr>
                <m:ctrlPr>
                  <w:rPr>
                    <w:rFonts w:ascii="Cambria Math" w:hAnsi="Cambria Math"/>
                    <w:i/>
                  </w:rPr>
                </m:ctrlPr>
              </m:sSubPr>
              <m:e>
                <m:r>
                  <m:rPr>
                    <m:nor/>
                  </m:rPr>
                  <m:t>C</m:t>
                </m:r>
              </m:e>
              <m:sub>
                <m:r>
                  <m:rPr>
                    <m:nor/>
                  </m:rPr>
                  <m:t>a, x</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t</m:t>
                </m:r>
              </m:e>
              <m:sub>
                <m:r>
                  <m:rPr>
                    <m:sty m:val="p"/>
                  </m:rPr>
                  <w:rPr>
                    <w:rFonts w:ascii="Cambria Math" w:hAnsi="Cambria Math"/>
                  </w:rPr>
                  <m:t>k</m:t>
                </m:r>
              </m:sub>
            </m:sSub>
            <m:r>
              <m:rPr>
                <m:sty m:val="p"/>
              </m:rPr>
              <w:rPr>
                <w:rFonts w:ascii="Cambria Math" w:hAnsi="Cambria Math"/>
              </w:rPr>
              <m:t>)∙</m:t>
            </m:r>
            <m:d>
              <m:dPr>
                <m:ctrlPr>
                  <w:rPr>
                    <w:rFonts w:ascii="Cambria Math" w:hAnsi="Cambria Math"/>
                  </w:rPr>
                </m:ctrlPr>
              </m:dPr>
              <m:e>
                <m:sSub>
                  <m:sSubPr>
                    <m:ctrlPr>
                      <w:rPr>
                        <w:rFonts w:ascii="Cambria Math" w:hAnsi="Cambria Math"/>
                      </w:rPr>
                    </m:ctrlPr>
                  </m:sSubPr>
                  <m:e>
                    <m:r>
                      <m:rPr>
                        <m:nor/>
                      </m:rPr>
                      <m:t>v</m:t>
                    </m:r>
                  </m:e>
                  <m:sub>
                    <m:r>
                      <w:rPr>
                        <w:rFonts w:ascii="Cambria Math" w:hAnsi="Cambria Math"/>
                      </w:rPr>
                      <m:t>a</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t</m:t>
                    </m:r>
                  </m:e>
                  <m:sub>
                    <m:r>
                      <m:rPr>
                        <m:sty m:val="p"/>
                      </m:rPr>
                      <w:rPr>
                        <w:rFonts w:ascii="Cambria Math" w:hAnsi="Cambria Math"/>
                      </w:rPr>
                      <m:t>k</m:t>
                    </m:r>
                  </m:sub>
                </m:sSub>
                <m:r>
                  <m:rPr>
                    <m:sty m:val="p"/>
                  </m:rPr>
                  <w:rPr>
                    <w:rFonts w:ascii="Cambria Math" w:hAnsi="Cambria Math"/>
                  </w:rPr>
                  <m:t xml:space="preserve">)- </m:t>
                </m:r>
                <m:r>
                  <m:rPr>
                    <m:nor/>
                  </m:rPr>
                  <m:t>CO</m:t>
                </m:r>
                <m:r>
                  <m:rPr>
                    <m:sty m:val="p"/>
                  </m:rPr>
                  <w:rPr>
                    <w:rFonts w:ascii="Cambria Math" w:hAnsi="Cambria Math"/>
                  </w:rPr>
                  <m:t>(</m:t>
                </m:r>
                <m:sSub>
                  <m:sSubPr>
                    <m:ctrlPr>
                      <w:rPr>
                        <w:rFonts w:ascii="Cambria Math" w:hAnsi="Cambria Math"/>
                      </w:rPr>
                    </m:ctrlPr>
                  </m:sSubPr>
                  <m:e>
                    <m:r>
                      <m:rPr>
                        <m:sty m:val="p"/>
                      </m:rPr>
                      <w:rPr>
                        <w:rFonts w:ascii="Cambria Math" w:hAnsi="Cambria Math"/>
                      </w:rPr>
                      <m:t>t</m:t>
                    </m:r>
                  </m:e>
                  <m:sub>
                    <m:r>
                      <m:rPr>
                        <m:sty m:val="p"/>
                      </m:rPr>
                      <w:rPr>
                        <w:rFonts w:ascii="Cambria Math" w:hAnsi="Cambria Math"/>
                      </w:rPr>
                      <m:t>k</m:t>
                    </m:r>
                  </m:sub>
                </m:sSub>
                <m:r>
                  <m:rPr>
                    <m:sty m:val="p"/>
                  </m:rPr>
                  <w:rPr>
                    <w:rFonts w:ascii="Cambria Math" w:hAnsi="Cambria Math"/>
                  </w:rPr>
                  <m:t>)</m:t>
                </m:r>
              </m:e>
            </m:d>
          </m:num>
          <m:den>
            <m:sSub>
              <m:sSubPr>
                <m:ctrlPr>
                  <w:rPr>
                    <w:rFonts w:ascii="Cambria Math" w:hAnsi="Cambria Math"/>
                  </w:rPr>
                </m:ctrlPr>
              </m:sSubPr>
              <m:e>
                <m:r>
                  <m:rPr>
                    <m:nor/>
                  </m:rPr>
                  <m:t>v</m:t>
                </m:r>
              </m:e>
              <m:sub>
                <m:r>
                  <w:rPr>
                    <w:rFonts w:ascii="Cambria Math" w:hAnsi="Cambria Math"/>
                  </w:rPr>
                  <m:t>a</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t</m:t>
                </m:r>
              </m:e>
              <m:sub>
                <m:r>
                  <m:rPr>
                    <m:sty m:val="p"/>
                  </m:rPr>
                  <w:rPr>
                    <w:rFonts w:ascii="Cambria Math" w:hAnsi="Cambria Math"/>
                  </w:rPr>
                  <m:t>k</m:t>
                </m:r>
              </m:sub>
            </m:sSub>
            <m:r>
              <m:rPr>
                <m:sty m:val="p"/>
              </m:rPr>
              <w:rPr>
                <w:rFonts w:ascii="Cambria Math" w:hAnsi="Cambria Math"/>
              </w:rPr>
              <m:t>)</m:t>
            </m:r>
          </m:den>
        </m:f>
      </m:oMath>
      <w:r w:rsidR="001B1369" w:rsidRPr="0083442B">
        <w:tab/>
      </w:r>
      <w:r w:rsidR="001B1369" w:rsidRPr="0083442B">
        <w:tab/>
        <w:t>(</w:t>
      </w:r>
      <w:r w:rsidR="00BB2FDC">
        <w:t>26</w:t>
      </w:r>
      <w:r w:rsidR="001B1369" w:rsidRPr="0083442B">
        <w:t>)</w:t>
      </w:r>
    </w:p>
    <w:p w14:paraId="455826FD" w14:textId="73C7459C" w:rsidR="001B1369" w:rsidRPr="0083442B" w:rsidRDefault="001B1369" w:rsidP="00DB7E1B">
      <w:pPr>
        <w:jc w:val="both"/>
      </w:pPr>
      <w:r w:rsidRPr="0083442B">
        <w:t>The peripheral tissue model consists of a single tissue compartment, acting between the peripheral capillary and the active</w:t>
      </w:r>
      <w:r w:rsidRPr="0083442B">
        <w:rPr>
          <w:i/>
        </w:rPr>
        <w:t xml:space="preserve"> </w:t>
      </w:r>
      <w:r w:rsidRPr="0083442B">
        <w:t>tissue (undergoing respiration to produce energy). The consumed O</w:t>
      </w:r>
      <w:r w:rsidRPr="0083442B">
        <w:rPr>
          <w:vertAlign w:val="subscript"/>
        </w:rPr>
        <w:t xml:space="preserve">2 </w:t>
      </w:r>
      <w:r w:rsidRPr="0083442B">
        <w:t>(V</w:t>
      </w:r>
      <w:r w:rsidRPr="0083442B">
        <w:rPr>
          <w:vertAlign w:val="subscript"/>
        </w:rPr>
        <w:t>O2</w:t>
      </w:r>
      <w:r w:rsidRPr="0083442B">
        <w:t xml:space="preserve">) is </w:t>
      </w:r>
      <w:r w:rsidR="00BB2FDC" w:rsidRPr="0083442B">
        <w:t>removed,</w:t>
      </w:r>
      <w:r w:rsidRPr="0083442B">
        <w:t xml:space="preserve"> and the produced CO</w:t>
      </w:r>
      <w:r w:rsidRPr="0083442B">
        <w:rPr>
          <w:vertAlign w:val="subscript"/>
        </w:rPr>
        <w:t>2</w:t>
      </w:r>
      <w:r w:rsidRPr="0083442B">
        <w:t xml:space="preserve"> (V</w:t>
      </w:r>
      <w:r w:rsidRPr="0083442B">
        <w:rPr>
          <w:vertAlign w:val="subscript"/>
        </w:rPr>
        <w:t>CO2</w:t>
      </w:r>
      <w:r w:rsidRPr="0083442B">
        <w:t>) is added to this tissue compartment. As per the alveolar equilibration, peripheral capillary gas partial pressures reach equilibrium with the tissue compartment partial pressures, with respect to the nonlinear movement of O</w:t>
      </w:r>
      <w:r w:rsidRPr="0083442B">
        <w:rPr>
          <w:vertAlign w:val="subscript"/>
        </w:rPr>
        <w:t>2</w:t>
      </w:r>
      <w:r w:rsidRPr="0083442B">
        <w:t xml:space="preserve"> and CO</w:t>
      </w:r>
      <w:r w:rsidRPr="0083442B">
        <w:rPr>
          <w:vertAlign w:val="subscript"/>
        </w:rPr>
        <w:t>2</w:t>
      </w:r>
      <w:r w:rsidRPr="0083442B">
        <w:t>. Metabolic production of acids, other than carbonic acid via CO</w:t>
      </w:r>
      <w:r w:rsidRPr="0083442B">
        <w:rPr>
          <w:vertAlign w:val="subscript"/>
        </w:rPr>
        <w:t>2</w:t>
      </w:r>
      <w:r w:rsidRPr="0083442B">
        <w:t xml:space="preserve"> production, is not modelled. After peripheral tissue equilibration of gases, the venous calculations of partial pressures, concentrations and pH calculations are done using comparable equations to those above.</w:t>
      </w:r>
    </w:p>
    <w:p w14:paraId="61DC9A97" w14:textId="77777777" w:rsidR="001B1369" w:rsidRPr="0083442B" w:rsidRDefault="001B1369" w:rsidP="00DB7E1B">
      <w:pPr>
        <w:jc w:val="both"/>
      </w:pPr>
      <w:r w:rsidRPr="0083442B">
        <w:t xml:space="preserve">A simple equation of renal compensation for acid base disturbance is incorporated. The base excess (BE) of blood under normal conditions is zero. BE increases by 0.1 per time slice if pH falls below 7.36 (to compensate for acidosis) and decreases by 0.1 per time slice if pH rises above 7.4 (alkalosis). </w:t>
      </w:r>
    </w:p>
    <w:p w14:paraId="23CEA80E" w14:textId="77777777" w:rsidR="001B1369" w:rsidRPr="0083442B" w:rsidRDefault="001B1369" w:rsidP="004029BF">
      <w:pPr>
        <w:jc w:val="both"/>
      </w:pPr>
      <w:r w:rsidRPr="0083442B">
        <w:lastRenderedPageBreak/>
        <w:t>The net effect of these components of the simulation is that the defining, clinical features of acute respiratory disease may be observed in the model: alveolar gas-trapping (with intrinsic PEEP), collapse-reopening of alveoli (with gradual reabsorption of trapped gas if re-opening does not occur), limitation of expiratory flow etc.</w:t>
      </w:r>
    </w:p>
    <w:p w14:paraId="22A605BB" w14:textId="77777777" w:rsidR="001B1369" w:rsidRPr="0083442B" w:rsidRDefault="001B1369" w:rsidP="00B30D12">
      <w:pPr>
        <w:jc w:val="both"/>
      </w:pPr>
    </w:p>
    <w:p w14:paraId="56369F3D" w14:textId="77777777" w:rsidR="001B1369" w:rsidRPr="0083442B" w:rsidRDefault="001B1369" w:rsidP="00B30D12">
      <w:pPr>
        <w:sectPr w:rsidR="001B1369" w:rsidRPr="0083442B" w:rsidSect="00D917E3">
          <w:footerReference w:type="default" r:id="rId14"/>
          <w:pgSz w:w="11906" w:h="16838"/>
          <w:pgMar w:top="1440" w:right="1440" w:bottom="1440" w:left="1440" w:header="708" w:footer="794" w:gutter="0"/>
          <w:pgNumType w:start="1"/>
          <w:cols w:space="708"/>
          <w:docGrid w:linePitch="360"/>
        </w:sectPr>
      </w:pPr>
    </w:p>
    <w:p w14:paraId="0887CBDE" w14:textId="7D8EF2D2" w:rsidR="001B1369" w:rsidRPr="0083442B" w:rsidRDefault="001B1369" w:rsidP="00B30D12">
      <w:pPr>
        <w:pStyle w:val="Heading1"/>
        <w:rPr>
          <w:rFonts w:cs="Times New Roman"/>
        </w:rPr>
      </w:pPr>
      <w:bookmarkStart w:id="5" w:name="_Toc169178070"/>
      <w:r w:rsidRPr="0083442B">
        <w:rPr>
          <w:rFonts w:cs="Times New Roman"/>
        </w:rPr>
        <w:lastRenderedPageBreak/>
        <w:t>Modelling Spontaneous Breathing</w:t>
      </w:r>
      <w:bookmarkEnd w:id="5"/>
    </w:p>
    <w:p w14:paraId="36CA1005" w14:textId="6AECC0AB" w:rsidR="001B1369" w:rsidRPr="0083442B" w:rsidRDefault="001B1369" w:rsidP="00B30D12">
      <w:pPr>
        <w:jc w:val="both"/>
      </w:pPr>
      <w:r w:rsidRPr="0083442B">
        <w:t xml:space="preserve">The pressure at the airway opening (i.e. </w:t>
      </w:r>
      <w:r w:rsidR="00BB2FDC">
        <w:t xml:space="preserve">nares or </w:t>
      </w:r>
      <w:r w:rsidRPr="0083442B">
        <w:t xml:space="preserve">mouth) is relatively constant at atmospheric pressure, while the alveolar pressure value varies during inspiration and expiration. The active contraction of the respiratory muscles during inspiration generates a negative alveolar pressure relative to the atmospheric pressure. The variable </w:t>
      </w:r>
      <m:oMath>
        <m:sSub>
          <m:sSubPr>
            <m:ctrlPr>
              <w:rPr>
                <w:rFonts w:ascii="Cambria Math" w:hAnsi="Cambria Math"/>
                <w:i/>
              </w:rPr>
            </m:ctrlPr>
          </m:sSubPr>
          <m:e>
            <m:r>
              <w:rPr>
                <w:rFonts w:ascii="Cambria Math" w:hAnsi="Cambria Math"/>
              </w:rPr>
              <m:t>P</m:t>
            </m:r>
          </m:e>
          <m:sub>
            <m:r>
              <w:rPr>
                <w:rFonts w:ascii="Cambria Math" w:hAnsi="Cambria Math"/>
              </w:rPr>
              <m:t>INSP</m:t>
            </m:r>
          </m:sub>
        </m:sSub>
      </m:oMath>
      <w:r w:rsidRPr="0083442B">
        <w:t xml:space="preserve">, which represents the pressure generated by the respiratory muscles acting on the lung, is modelled as a piecewise function as described in </w:t>
      </w:r>
      <w:sdt>
        <w:sdtPr>
          <w:rPr>
            <w:color w:val="000000"/>
          </w:rPr>
          <w:tag w:val="MENDELEY_CITATION_v3_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"/>
          <w:id w:val="756791323"/>
          <w:placeholder>
            <w:docPart w:val="DefaultPlaceholder_-1854013440"/>
          </w:placeholder>
        </w:sdtPr>
        <w:sdtContent>
          <w:r w:rsidR="00192CD2" w:rsidRPr="00192CD2">
            <w:rPr>
              <w:color w:val="000000"/>
            </w:rPr>
            <w:t>[21]</w:t>
          </w:r>
        </w:sdtContent>
      </w:sdt>
      <w:r w:rsidRPr="0083442B">
        <w:t xml:space="preserve"> and adapted from </w:t>
      </w:r>
      <w:sdt>
        <w:sdtPr>
          <w:rPr>
            <w:color w:val="000000"/>
          </w:rPr>
          <w:tag w:val="MENDELEY_CITATION_v3_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"/>
          <w:id w:val="973417421"/>
          <w:placeholder>
            <w:docPart w:val="DefaultPlaceholder_-1854013440"/>
          </w:placeholder>
        </w:sdtPr>
        <w:sdtContent>
          <w:r w:rsidR="00192CD2" w:rsidRPr="00192CD2">
            <w:rPr>
              <w:color w:val="000000"/>
            </w:rPr>
            <w:t>[22]</w:t>
          </w:r>
        </w:sdtContent>
      </w:sdt>
      <w:r w:rsidRPr="0083442B">
        <w:t xml:space="preserve">. The function consists of a parabolic profile during the inspiration phase of the respiratory cycle, representing the progressive increase in pressure exerted by the respiratory muscles, followed by an exponential profile during the expiration phase of the respiratory cycle, characterizing the passive relaxation of the muscles. During a single respiratory cycle, </w:t>
      </w:r>
      <m:oMath>
        <m:sSub>
          <m:sSubPr>
            <m:ctrlPr>
              <w:rPr>
                <w:rFonts w:ascii="Cambria Math" w:hAnsi="Cambria Math"/>
                <w:i/>
              </w:rPr>
            </m:ctrlPr>
          </m:sSubPr>
          <m:e>
            <m:r>
              <w:rPr>
                <w:rFonts w:ascii="Cambria Math" w:hAnsi="Cambria Math"/>
              </w:rPr>
              <m:t>P</m:t>
            </m:r>
          </m:e>
          <m:sub>
            <m:r>
              <w:rPr>
                <w:rFonts w:ascii="Cambria Math" w:hAnsi="Cambria Math"/>
              </w:rPr>
              <m:t>INSP</m:t>
            </m:r>
          </m:sub>
        </m:sSub>
      </m:oMath>
      <w:r w:rsidRPr="0083442B">
        <w:t xml:space="preserve"> at time </w:t>
      </w:r>
      <m:oMath>
        <m:sSub>
          <m:sSubPr>
            <m:ctrlPr>
              <w:rPr>
                <w:rFonts w:ascii="Cambria Math" w:hAnsi="Cambria Math"/>
              </w:rPr>
            </m:ctrlPr>
          </m:sSubPr>
          <m:e>
            <m:r>
              <m:rPr>
                <m:sty m:val="p"/>
              </m:rPr>
              <w:rPr>
                <w:rFonts w:ascii="Cambria Math" w:hAnsi="Cambria Math"/>
              </w:rPr>
              <m:t>t</m:t>
            </m:r>
          </m:e>
          <m:sub>
            <m:r>
              <m:rPr>
                <m:sty m:val="p"/>
              </m:rPr>
              <w:rPr>
                <w:rFonts w:ascii="Cambria Math" w:hAnsi="Cambria Math"/>
              </w:rPr>
              <m:t>k</m:t>
            </m:r>
          </m:sub>
        </m:sSub>
      </m:oMath>
      <w:r w:rsidRPr="0083442B">
        <w:t xml:space="preserve">, is calculated as </w:t>
      </w:r>
    </w:p>
    <w:p w14:paraId="00D56E01" w14:textId="404263D9" w:rsidR="001B1369" w:rsidRPr="0083442B" w:rsidRDefault="00000000" w:rsidP="00BB2FDC">
      <w:pPr>
        <w:jc w:val="right"/>
      </w:pPr>
      <m:oMath>
        <m:sSub>
          <m:sSubPr>
            <m:ctrlPr>
              <w:rPr>
                <w:rFonts w:ascii="Cambria Math" w:hAnsi="Cambria Math"/>
                <w:i/>
              </w:rPr>
            </m:ctrlPr>
          </m:sSubPr>
          <m:e>
            <m:r>
              <w:rPr>
                <w:rFonts w:ascii="Cambria Math" w:hAnsi="Cambria Math"/>
              </w:rPr>
              <m:t>P</m:t>
            </m:r>
          </m:e>
          <m:sub>
            <m:r>
              <w:rPr>
                <w:rFonts w:ascii="Cambria Math" w:hAnsi="Cambria Math"/>
              </w:rPr>
              <m:t>INSP</m:t>
            </m:r>
          </m:sub>
        </m:sSub>
        <m:d>
          <m:dPr>
            <m:ctrlPr>
              <w:rPr>
                <w:rFonts w:ascii="Cambria Math" w:hAnsi="Cambria Math"/>
                <w:i/>
              </w:rPr>
            </m:ctrlPr>
          </m:dPr>
          <m:e>
            <m:sSub>
              <m:sSubPr>
                <m:ctrlPr>
                  <w:rPr>
                    <w:rFonts w:ascii="Cambria Math" w:hAnsi="Cambria Math"/>
                  </w:rPr>
                </m:ctrlPr>
              </m:sSubPr>
              <m:e>
                <m:r>
                  <m:rPr>
                    <m:sty m:val="p"/>
                  </m:rPr>
                  <w:rPr>
                    <w:rFonts w:ascii="Cambria Math" w:hAnsi="Cambria Math"/>
                  </w:rPr>
                  <m:t>t</m:t>
                </m:r>
              </m:e>
              <m:sub>
                <m:r>
                  <m:rPr>
                    <m:sty m:val="p"/>
                  </m:rPr>
                  <w:rPr>
                    <w:rFonts w:ascii="Cambria Math" w:hAnsi="Cambria Math"/>
                  </w:rPr>
                  <m:t>k</m:t>
                </m:r>
              </m:sub>
            </m:sSub>
          </m:e>
        </m:d>
        <m:r>
          <w:rPr>
            <w:rFonts w:ascii="Cambria Math" w:hAnsi="Cambria Math"/>
          </w:rPr>
          <m:t xml:space="preserve">= </m:t>
        </m:r>
        <m:d>
          <m:dPr>
            <m:begChr m:val="{"/>
            <m:endChr m:val=""/>
            <m:ctrlPr>
              <w:rPr>
                <w:rFonts w:ascii="Cambria Math" w:hAnsi="Cambria Math"/>
                <w:i/>
              </w:rPr>
            </m:ctrlPr>
          </m:dPr>
          <m:e>
            <m:eqArr>
              <m:eqArrPr>
                <m:ctrlPr>
                  <w:rPr>
                    <w:rFonts w:ascii="Cambria Math" w:hAnsi="Cambria Math"/>
                    <w:i/>
                  </w:rPr>
                </m:ctrlPr>
              </m:eqArrPr>
              <m:e>
                <m:f>
                  <m:fPr>
                    <m:ctrlPr>
                      <w:rPr>
                        <w:rFonts w:ascii="Cambria Math" w:hAnsi="Cambria Math"/>
                        <w:i/>
                      </w:rPr>
                    </m:ctrlPr>
                  </m:fPr>
                  <m:num>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MIN</m:t>
                        </m:r>
                      </m:sub>
                    </m:sSub>
                  </m:num>
                  <m:den>
                    <m:sSub>
                      <m:sSubPr>
                        <m:ctrlPr>
                          <w:rPr>
                            <w:rFonts w:ascii="Cambria Math" w:hAnsi="Cambria Math"/>
                            <w:i/>
                          </w:rPr>
                        </m:ctrlPr>
                      </m:sSubPr>
                      <m:e>
                        <m:r>
                          <w:rPr>
                            <w:rFonts w:ascii="Cambria Math" w:hAnsi="Cambria Math"/>
                          </w:rPr>
                          <m:t>T</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E</m:t>
                        </m:r>
                      </m:sub>
                    </m:sSub>
                  </m:den>
                </m:f>
                <m:r>
                  <w:rPr>
                    <w:rFonts w:ascii="Cambria Math" w:hAnsi="Cambria Math"/>
                  </w:rPr>
                  <m:t>.</m:t>
                </m:r>
                <m:sSup>
                  <m:sSupPr>
                    <m:ctrlPr>
                      <w:rPr>
                        <w:rFonts w:ascii="Cambria Math" w:hAnsi="Cambria Math"/>
                        <w:i/>
                      </w:rPr>
                    </m:ctrlPr>
                  </m:sSupPr>
                  <m:e>
                    <m:sSub>
                      <m:sSubPr>
                        <m:ctrlPr>
                          <w:rPr>
                            <w:rFonts w:ascii="Cambria Math" w:hAnsi="Cambria Math"/>
                          </w:rPr>
                        </m:ctrlPr>
                      </m:sSubPr>
                      <m:e>
                        <m:r>
                          <m:rPr>
                            <m:sty m:val="p"/>
                          </m:rPr>
                          <w:rPr>
                            <w:rFonts w:ascii="Cambria Math" w:hAnsi="Cambria Math"/>
                          </w:rPr>
                          <m:t>t</m:t>
                        </m:r>
                      </m:e>
                      <m:sub>
                        <m:r>
                          <m:rPr>
                            <m:sty m:val="p"/>
                          </m:rPr>
                          <w:rPr>
                            <w:rFonts w:ascii="Cambria Math" w:hAnsi="Cambria Math"/>
                          </w:rPr>
                          <m:t>k</m:t>
                        </m:r>
                      </m:sub>
                    </m:sSub>
                  </m:e>
                  <m:sup>
                    <m:r>
                      <w:rPr>
                        <w:rFonts w:ascii="Cambria Math" w:hAnsi="Cambria Math"/>
                      </w:rPr>
                      <m:t>2</m:t>
                    </m:r>
                  </m:sup>
                </m:sSup>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P</m:t>
                        </m:r>
                      </m:e>
                      <m:sub>
                        <m:r>
                          <w:rPr>
                            <w:rFonts w:ascii="Cambria Math" w:hAnsi="Cambria Math"/>
                          </w:rPr>
                          <m:t>MIN</m:t>
                        </m:r>
                      </m:sub>
                    </m:sSub>
                    <m:r>
                      <w:rPr>
                        <w:rFonts w:ascii="Cambria Math" w:hAnsi="Cambria Math"/>
                      </w:rPr>
                      <m:t>.T</m:t>
                    </m:r>
                  </m:num>
                  <m:den>
                    <m:sSub>
                      <m:sSubPr>
                        <m:ctrlPr>
                          <w:rPr>
                            <w:rFonts w:ascii="Cambria Math" w:hAnsi="Cambria Math"/>
                            <w:i/>
                          </w:rPr>
                        </m:ctrlPr>
                      </m:sSubPr>
                      <m:e>
                        <m:r>
                          <w:rPr>
                            <w:rFonts w:ascii="Cambria Math" w:hAnsi="Cambria Math"/>
                          </w:rPr>
                          <m:t>T</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E</m:t>
                        </m:r>
                      </m:sub>
                    </m:sSub>
                  </m:den>
                </m:f>
                <m:r>
                  <w:rPr>
                    <w:rFonts w:ascii="Cambria Math" w:hAnsi="Cambria Math"/>
                  </w:rPr>
                  <m:t>.</m:t>
                </m:r>
                <m:sSub>
                  <m:sSubPr>
                    <m:ctrlPr>
                      <w:rPr>
                        <w:rFonts w:ascii="Cambria Math" w:hAnsi="Cambria Math"/>
                      </w:rPr>
                    </m:ctrlPr>
                  </m:sSubPr>
                  <m:e>
                    <m:r>
                      <m:rPr>
                        <m:sty m:val="p"/>
                      </m:rPr>
                      <w:rPr>
                        <w:rFonts w:ascii="Cambria Math" w:hAnsi="Cambria Math"/>
                      </w:rPr>
                      <m:t>t</m:t>
                    </m:r>
                  </m:e>
                  <m:sub>
                    <m:r>
                      <m:rPr>
                        <m:sty m:val="p"/>
                      </m:rPr>
                      <w:rPr>
                        <w:rFonts w:ascii="Cambria Math" w:hAnsi="Cambria Math"/>
                      </w:rPr>
                      <m:t>k</m:t>
                    </m:r>
                  </m:sub>
                </m:sSub>
                <m:r>
                  <w:rPr>
                    <w:rFonts w:ascii="Cambria Math" w:hAnsi="Cambria Math"/>
                  </w:rPr>
                  <m:t xml:space="preserve">                      </m:t>
                </m:r>
                <m:sSub>
                  <m:sSubPr>
                    <m:ctrlPr>
                      <w:rPr>
                        <w:rFonts w:ascii="Cambria Math" w:hAnsi="Cambria Math"/>
                      </w:rPr>
                    </m:ctrlPr>
                  </m:sSubPr>
                  <m:e>
                    <m:r>
                      <m:rPr>
                        <m:sty m:val="p"/>
                      </m:rPr>
                      <w:rPr>
                        <w:rFonts w:ascii="Cambria Math" w:hAnsi="Cambria Math"/>
                      </w:rPr>
                      <m:t>t</m:t>
                    </m:r>
                  </m:e>
                  <m:sub>
                    <m:r>
                      <m:rPr>
                        <m:sty m:val="p"/>
                      </m:rPr>
                      <w:rPr>
                        <w:rFonts w:ascii="Cambria Math" w:hAnsi="Cambria Math"/>
                      </w:rPr>
                      <m:t>k</m:t>
                    </m:r>
                  </m:sub>
                </m:sSub>
                <m:r>
                  <w:rPr>
                    <w:rFonts w:ascii="Cambria Math" w:hAnsi="Cambria Math"/>
                  </w:rPr>
                  <m:t xml:space="preserve"> ∈ </m:t>
                </m:r>
                <m:d>
                  <m:dPr>
                    <m:begChr m:val="⌊"/>
                    <m:endChr m:val="⌋"/>
                    <m:ctrlPr>
                      <w:rPr>
                        <w:rFonts w:ascii="Cambria Math" w:hAnsi="Cambria Math"/>
                        <w:i/>
                      </w:rPr>
                    </m:ctrlPr>
                  </m:dPr>
                  <m:e>
                    <m:r>
                      <w:rPr>
                        <w:rFonts w:ascii="Cambria Math" w:hAnsi="Cambria Math"/>
                      </w:rPr>
                      <m:t>0,</m:t>
                    </m:r>
                    <m:sSub>
                      <m:sSubPr>
                        <m:ctrlPr>
                          <w:rPr>
                            <w:rFonts w:ascii="Cambria Math" w:hAnsi="Cambria Math"/>
                            <w:i/>
                          </w:rPr>
                        </m:ctrlPr>
                      </m:sSubPr>
                      <m:e>
                        <m:r>
                          <w:rPr>
                            <w:rFonts w:ascii="Cambria Math" w:hAnsi="Cambria Math"/>
                          </w:rPr>
                          <m:t>T</m:t>
                        </m:r>
                      </m:e>
                      <m:sub>
                        <m:r>
                          <w:rPr>
                            <w:rFonts w:ascii="Cambria Math" w:hAnsi="Cambria Math"/>
                          </w:rPr>
                          <m:t>I</m:t>
                        </m:r>
                      </m:sub>
                    </m:sSub>
                  </m:e>
                </m:d>
              </m:e>
              <m:e>
                <m:f>
                  <m:fPr>
                    <m:ctrlPr>
                      <w:rPr>
                        <w:rFonts w:ascii="Cambria Math" w:hAnsi="Cambria Math"/>
                        <w:i/>
                      </w:rPr>
                    </m:ctrlPr>
                  </m:fPr>
                  <m:num>
                    <m:sSub>
                      <m:sSubPr>
                        <m:ctrlPr>
                          <w:rPr>
                            <w:rFonts w:ascii="Cambria Math" w:hAnsi="Cambria Math"/>
                            <w:i/>
                          </w:rPr>
                        </m:ctrlPr>
                      </m:sSubPr>
                      <m:e>
                        <m:r>
                          <w:rPr>
                            <w:rFonts w:ascii="Cambria Math" w:hAnsi="Cambria Math"/>
                          </w:rPr>
                          <m:t>P</m:t>
                        </m:r>
                      </m:e>
                      <m:sub>
                        <m:r>
                          <w:rPr>
                            <w:rFonts w:ascii="Cambria Math" w:hAnsi="Cambria Math"/>
                          </w:rPr>
                          <m:t>MIN</m:t>
                        </m:r>
                      </m:sub>
                    </m:sSub>
                  </m:num>
                  <m:den>
                    <m:r>
                      <w:rPr>
                        <w:rFonts w:ascii="Cambria Math" w:hAnsi="Cambria Math"/>
                      </w:rPr>
                      <m:t>1-</m:t>
                    </m:r>
                    <m:sSup>
                      <m:sSupPr>
                        <m:ctrlPr>
                          <w:rPr>
                            <w:rFonts w:ascii="Cambria Math" w:hAnsi="Cambria Math"/>
                            <w:i/>
                          </w:rPr>
                        </m:ctrlPr>
                      </m:sSupPr>
                      <m:e>
                        <m:r>
                          <w:rPr>
                            <w:rFonts w:ascii="Cambria Math" w:hAnsi="Cambria Math"/>
                          </w:rPr>
                          <m:t>e</m:t>
                        </m:r>
                      </m:e>
                      <m:sup>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T</m:t>
                                </m:r>
                              </m:e>
                              <m:sub>
                                <m:r>
                                  <w:rPr>
                                    <w:rFonts w:ascii="Cambria Math" w:hAnsi="Cambria Math"/>
                                  </w:rPr>
                                  <m:t>E</m:t>
                                </m:r>
                              </m:sub>
                            </m:sSub>
                          </m:num>
                          <m:den>
                            <m:r>
                              <w:rPr>
                                <w:rFonts w:ascii="Cambria Math" w:hAnsi="Cambria Math"/>
                              </w:rPr>
                              <m:t>τ</m:t>
                            </m:r>
                          </m:den>
                        </m:f>
                      </m:sup>
                    </m:sSup>
                  </m:den>
                </m:f>
                <m:r>
                  <w:rPr>
                    <w:rFonts w:ascii="Cambria Math" w:hAnsi="Cambria Math"/>
                  </w:rPr>
                  <m:t>.</m:t>
                </m:r>
                <m:d>
                  <m:dPr>
                    <m:ctrlPr>
                      <w:rPr>
                        <w:rFonts w:ascii="Cambria Math" w:hAnsi="Cambria Math"/>
                        <w:i/>
                      </w:rPr>
                    </m:ctrlPr>
                  </m:dPr>
                  <m:e>
                    <m:sSup>
                      <m:sSupPr>
                        <m:ctrlPr>
                          <w:rPr>
                            <w:rFonts w:ascii="Cambria Math" w:hAnsi="Cambria Math"/>
                            <w:i/>
                          </w:rPr>
                        </m:ctrlPr>
                      </m:sSupPr>
                      <m:e>
                        <m:sSup>
                          <m:sSupPr>
                            <m:ctrlPr>
                              <w:rPr>
                                <w:rFonts w:ascii="Cambria Math" w:hAnsi="Cambria Math"/>
                                <w:i/>
                              </w:rPr>
                            </m:ctrlPr>
                          </m:sSupPr>
                          <m:e>
                            <m:r>
                              <w:rPr>
                                <w:rFonts w:ascii="Cambria Math" w:hAnsi="Cambria Math"/>
                              </w:rPr>
                              <m:t>e</m:t>
                            </m:r>
                          </m:e>
                          <m:sup>
                            <m:r>
                              <w:rPr>
                                <w:rFonts w:ascii="Cambria Math" w:hAnsi="Cambria Math"/>
                              </w:rPr>
                              <m:t>-</m:t>
                            </m:r>
                            <m:f>
                              <m:fPr>
                                <m:ctrlPr>
                                  <w:rPr>
                                    <w:rFonts w:ascii="Cambria Math" w:hAnsi="Cambria Math"/>
                                    <w:i/>
                                  </w:rPr>
                                </m:ctrlPr>
                              </m:fPr>
                              <m:num>
                                <m:r>
                                  <w:rPr>
                                    <w:rFonts w:ascii="Cambria Math" w:hAnsi="Cambria Math"/>
                                  </w:rPr>
                                  <m:t xml:space="preserve"> </m:t>
                                </m:r>
                                <m:d>
                                  <m:dPr>
                                    <m:ctrlPr>
                                      <w:rPr>
                                        <w:rFonts w:ascii="Cambria Math" w:hAnsi="Cambria Math"/>
                                        <w:i/>
                                      </w:rPr>
                                    </m:ctrlPr>
                                  </m:dPr>
                                  <m:e>
                                    <m:sSub>
                                      <m:sSubPr>
                                        <m:ctrlPr>
                                          <w:rPr>
                                            <w:rFonts w:ascii="Cambria Math" w:hAnsi="Cambria Math"/>
                                            <w:i/>
                                          </w:rPr>
                                        </m:ctrlPr>
                                      </m:sSubPr>
                                      <m:e>
                                        <m:sSub>
                                          <m:sSubPr>
                                            <m:ctrlPr>
                                              <w:rPr>
                                                <w:rFonts w:ascii="Cambria Math" w:hAnsi="Cambria Math"/>
                                              </w:rPr>
                                            </m:ctrlPr>
                                          </m:sSubPr>
                                          <m:e>
                                            <m:r>
                                              <m:rPr>
                                                <m:sty m:val="p"/>
                                              </m:rPr>
                                              <w:rPr>
                                                <w:rFonts w:ascii="Cambria Math" w:hAnsi="Cambria Math"/>
                                              </w:rPr>
                                              <m:t>(t</m:t>
                                            </m:r>
                                          </m:e>
                                          <m:sub>
                                            <m:r>
                                              <m:rPr>
                                                <m:sty m:val="p"/>
                                              </m:rPr>
                                              <w:rPr>
                                                <w:rFonts w:ascii="Cambria Math" w:hAnsi="Cambria Math"/>
                                              </w:rPr>
                                              <m:t>k</m:t>
                                            </m:r>
                                          </m:sub>
                                        </m:sSub>
                                        <m:r>
                                          <w:rPr>
                                            <w:rFonts w:ascii="Cambria Math" w:hAnsi="Cambria Math"/>
                                          </w:rPr>
                                          <m:t>-T</m:t>
                                        </m:r>
                                      </m:e>
                                      <m:sub>
                                        <m:r>
                                          <w:rPr>
                                            <w:rFonts w:ascii="Cambria Math" w:hAnsi="Cambria Math"/>
                                          </w:rPr>
                                          <m:t>I</m:t>
                                        </m:r>
                                      </m:sub>
                                    </m:sSub>
                                  </m:e>
                                </m:d>
                              </m:num>
                              <m:den>
                                <m:r>
                                  <w:rPr>
                                    <w:rFonts w:ascii="Cambria Math" w:hAnsi="Cambria Math"/>
                                  </w:rPr>
                                  <m:t>τ</m:t>
                                </m:r>
                              </m:den>
                            </m:f>
                          </m:sup>
                        </m:sSup>
                        <m:r>
                          <w:rPr>
                            <w:rFonts w:ascii="Cambria Math" w:hAnsi="Cambria Math"/>
                          </w:rPr>
                          <m:t>-e</m:t>
                        </m:r>
                      </m:e>
                      <m:sup>
                        <m:r>
                          <w:rPr>
                            <w:rFonts w:ascii="Cambria Math" w:hAnsi="Cambria Math"/>
                          </w:rPr>
                          <m:t xml:space="preserve">- </m:t>
                        </m:r>
                        <m:f>
                          <m:fPr>
                            <m:ctrlPr>
                              <w:rPr>
                                <w:rFonts w:ascii="Cambria Math" w:hAnsi="Cambria Math"/>
                                <w:i/>
                              </w:rPr>
                            </m:ctrlPr>
                          </m:fPr>
                          <m:num>
                            <m:sSub>
                              <m:sSubPr>
                                <m:ctrlPr>
                                  <w:rPr>
                                    <w:rFonts w:ascii="Cambria Math" w:hAnsi="Cambria Math"/>
                                    <w:i/>
                                  </w:rPr>
                                </m:ctrlPr>
                              </m:sSubPr>
                              <m:e>
                                <m:r>
                                  <w:rPr>
                                    <w:rFonts w:ascii="Cambria Math" w:hAnsi="Cambria Math"/>
                                  </w:rPr>
                                  <m:t>T</m:t>
                                </m:r>
                              </m:e>
                              <m:sub>
                                <m:r>
                                  <w:rPr>
                                    <w:rFonts w:ascii="Cambria Math" w:hAnsi="Cambria Math"/>
                                  </w:rPr>
                                  <m:t>E</m:t>
                                </m:r>
                              </m:sub>
                            </m:sSub>
                          </m:num>
                          <m:den>
                            <m:r>
                              <w:rPr>
                                <w:rFonts w:ascii="Cambria Math" w:hAnsi="Cambria Math"/>
                              </w:rPr>
                              <m:t>τ</m:t>
                            </m:r>
                          </m:den>
                        </m:f>
                      </m:sup>
                    </m:sSup>
                  </m:e>
                </m:d>
                <m:r>
                  <w:rPr>
                    <w:rFonts w:ascii="Cambria Math" w:hAnsi="Cambria Math"/>
                  </w:rPr>
                  <m:t xml:space="preserve">         </m:t>
                </m:r>
                <m:sSub>
                  <m:sSubPr>
                    <m:ctrlPr>
                      <w:rPr>
                        <w:rFonts w:ascii="Cambria Math" w:hAnsi="Cambria Math"/>
                      </w:rPr>
                    </m:ctrlPr>
                  </m:sSubPr>
                  <m:e>
                    <m:r>
                      <m:rPr>
                        <m:sty m:val="p"/>
                      </m:rPr>
                      <w:rPr>
                        <w:rFonts w:ascii="Cambria Math" w:hAnsi="Cambria Math"/>
                      </w:rPr>
                      <m:t>t</m:t>
                    </m:r>
                  </m:e>
                  <m:sub>
                    <m:r>
                      <m:rPr>
                        <m:sty m:val="p"/>
                      </m:rPr>
                      <w:rPr>
                        <w:rFonts w:ascii="Cambria Math" w:hAnsi="Cambria Math"/>
                      </w:rPr>
                      <m:t>k</m:t>
                    </m:r>
                  </m:sub>
                </m:sSub>
                <m:r>
                  <w:rPr>
                    <w:rFonts w:ascii="Cambria Math" w:hAnsi="Cambria Math"/>
                  </w:rPr>
                  <m:t xml:space="preserve"> ∈ </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T</m:t>
                        </m:r>
                      </m:e>
                      <m:sub>
                        <m:r>
                          <w:rPr>
                            <w:rFonts w:ascii="Cambria Math" w:hAnsi="Cambria Math"/>
                          </w:rPr>
                          <m:t>I</m:t>
                        </m:r>
                      </m:sub>
                    </m:sSub>
                    <m:r>
                      <w:rPr>
                        <w:rFonts w:ascii="Cambria Math" w:hAnsi="Cambria Math"/>
                      </w:rPr>
                      <m:t>, T</m:t>
                    </m:r>
                  </m:e>
                </m:d>
              </m:e>
            </m:eqArr>
          </m:e>
        </m:d>
      </m:oMath>
      <w:r w:rsidR="00BB2FDC">
        <w:rPr>
          <w:rFonts w:eastAsiaTheme="minorEastAsia"/>
        </w:rPr>
        <w:tab/>
      </w:r>
      <w:r w:rsidR="00BB2FDC">
        <w:rPr>
          <w:rFonts w:eastAsiaTheme="minorEastAsia"/>
        </w:rPr>
        <w:tab/>
      </w:r>
      <w:r w:rsidR="00BB2FDC">
        <w:rPr>
          <w:rFonts w:eastAsiaTheme="minorEastAsia"/>
        </w:rPr>
        <w:tab/>
        <w:t>(27)</w:t>
      </w:r>
    </w:p>
    <w:p w14:paraId="16E9DC34" w14:textId="3869D4EF" w:rsidR="001B1369" w:rsidRPr="0083442B" w:rsidRDefault="00000000" w:rsidP="00B30D12">
      <w:pPr>
        <w:pStyle w:val="Body"/>
        <w:spacing w:line="360" w:lineRule="auto"/>
        <w:rPr>
          <w:rFonts w:ascii="Times New Roman" w:hAnsi="Times New Roman" w:cs="Times New Roman"/>
          <w:sz w:val="22"/>
          <w:szCs w:val="22"/>
          <w:lang w:val="en-GB"/>
        </w:rPr>
      </w:pPr>
      <m:oMath>
        <m:sSub>
          <m:sSubPr>
            <m:ctrlPr>
              <w:rPr>
                <w:rFonts w:ascii="Cambria Math" w:hAnsi="Cambria Math" w:cs="Times New Roman"/>
                <w:i/>
                <w:sz w:val="22"/>
                <w:szCs w:val="22"/>
                <w:lang w:val="en-GB"/>
              </w:rPr>
            </m:ctrlPr>
          </m:sSubPr>
          <m:e>
            <m:r>
              <w:rPr>
                <w:rFonts w:ascii="Cambria Math" w:hAnsi="Cambria Math" w:cs="Times New Roman"/>
                <w:sz w:val="22"/>
                <w:szCs w:val="22"/>
                <w:lang w:val="en-GB"/>
              </w:rPr>
              <m:t>P</m:t>
            </m:r>
          </m:e>
          <m:sub>
            <m:r>
              <w:rPr>
                <w:rFonts w:ascii="Cambria Math" w:hAnsi="Cambria Math" w:cs="Times New Roman"/>
                <w:sz w:val="22"/>
                <w:szCs w:val="22"/>
                <w:lang w:val="en-GB"/>
              </w:rPr>
              <m:t>INSP</m:t>
            </m:r>
          </m:sub>
        </m:sSub>
      </m:oMath>
      <w:r w:rsidR="001B1369" w:rsidRPr="0083442B">
        <w:rPr>
          <w:rFonts w:ascii="Times New Roman" w:hAnsi="Times New Roman" w:cs="Times New Roman"/>
          <w:sz w:val="22"/>
          <w:szCs w:val="22"/>
          <w:lang w:val="en-GB"/>
        </w:rPr>
        <w:t xml:space="preserve"> decreases from zero to its minimum end-inspiratory value (</w:t>
      </w:r>
      <m:oMath>
        <m:sSub>
          <m:sSubPr>
            <m:ctrlPr>
              <w:rPr>
                <w:rFonts w:ascii="Cambria Math" w:hAnsi="Cambria Math" w:cs="Times New Roman"/>
                <w:i/>
                <w:sz w:val="22"/>
                <w:szCs w:val="22"/>
                <w:lang w:val="en-GB"/>
              </w:rPr>
            </m:ctrlPr>
          </m:sSubPr>
          <m:e>
            <m:r>
              <w:rPr>
                <w:rFonts w:ascii="Cambria Math" w:hAnsi="Cambria Math" w:cs="Times New Roman"/>
                <w:sz w:val="22"/>
                <w:szCs w:val="22"/>
                <w:lang w:val="en-GB"/>
              </w:rPr>
              <m:t>P</m:t>
            </m:r>
          </m:e>
          <m:sub>
            <m:r>
              <w:rPr>
                <w:rFonts w:ascii="Cambria Math" w:hAnsi="Cambria Math" w:cs="Times New Roman"/>
                <w:sz w:val="22"/>
                <w:szCs w:val="22"/>
                <w:lang w:val="en-GB"/>
              </w:rPr>
              <m:t>MIN</m:t>
            </m:r>
          </m:sub>
        </m:sSub>
      </m:oMath>
      <w:r w:rsidR="001B1369" w:rsidRPr="0083442B">
        <w:rPr>
          <w:rFonts w:ascii="Times New Roman" w:hAnsi="Times New Roman" w:cs="Times New Roman"/>
          <w:sz w:val="22"/>
          <w:szCs w:val="22"/>
          <w:lang w:val="en-GB"/>
        </w:rPr>
        <w:t xml:space="preserve">) (i.e., maximum effort) during inspiration and returns to zero at end of expiration. </w:t>
      </w:r>
      <m:oMath>
        <m:r>
          <w:rPr>
            <w:rFonts w:ascii="Cambria Math" w:hAnsi="Cambria Math" w:cs="Times New Roman"/>
            <w:sz w:val="22"/>
            <w:szCs w:val="22"/>
            <w:lang w:val="en-GB"/>
          </w:rPr>
          <m:t>T</m:t>
        </m:r>
      </m:oMath>
      <w:r w:rsidR="001B1369" w:rsidRPr="0083442B">
        <w:rPr>
          <w:rFonts w:ascii="Times New Roman" w:hAnsi="Times New Roman" w:cs="Times New Roman"/>
          <w:sz w:val="22"/>
          <w:szCs w:val="22"/>
          <w:lang w:val="en-GB"/>
        </w:rPr>
        <w:t xml:space="preserve"> is calculated from the set respiratory rate, RR, (</w:t>
      </w:r>
      <m:oMath>
        <m:r>
          <w:rPr>
            <w:rFonts w:ascii="Cambria Math" w:hAnsi="Cambria Math" w:cs="Times New Roman"/>
            <w:sz w:val="22"/>
            <w:szCs w:val="22"/>
            <w:lang w:val="en-GB"/>
          </w:rPr>
          <m:t>T</m:t>
        </m:r>
      </m:oMath>
      <w:r w:rsidR="001B1369" w:rsidRPr="0083442B">
        <w:rPr>
          <w:rFonts w:ascii="Times New Roman" w:hAnsi="Times New Roman" w:cs="Times New Roman"/>
          <w:sz w:val="22"/>
          <w:szCs w:val="22"/>
          <w:lang w:val="en-GB"/>
        </w:rPr>
        <w:t xml:space="preserve"> = 60/RR). </w:t>
      </w:r>
      <m:oMath>
        <m:sSub>
          <m:sSubPr>
            <m:ctrlPr>
              <w:rPr>
                <w:rFonts w:ascii="Cambria Math" w:hAnsi="Cambria Math" w:cs="Times New Roman"/>
                <w:i/>
                <w:sz w:val="22"/>
                <w:szCs w:val="22"/>
                <w:lang w:val="en-GB"/>
              </w:rPr>
            </m:ctrlPr>
          </m:sSubPr>
          <m:e>
            <m:r>
              <w:rPr>
                <w:rFonts w:ascii="Cambria Math" w:hAnsi="Cambria Math" w:cs="Times New Roman"/>
                <w:sz w:val="22"/>
                <w:szCs w:val="22"/>
                <w:lang w:val="en-GB"/>
              </w:rPr>
              <m:t>T</m:t>
            </m:r>
          </m:e>
          <m:sub>
            <m:r>
              <w:rPr>
                <w:rFonts w:ascii="Cambria Math" w:hAnsi="Cambria Math" w:cs="Times New Roman"/>
                <w:sz w:val="22"/>
                <w:szCs w:val="22"/>
                <w:lang w:val="en-GB"/>
              </w:rPr>
              <m:t>I</m:t>
            </m:r>
          </m:sub>
        </m:sSub>
      </m:oMath>
      <w:r w:rsidR="001B1369" w:rsidRPr="0083442B">
        <w:rPr>
          <w:rFonts w:ascii="Times New Roman" w:hAnsi="Times New Roman" w:cs="Times New Roman"/>
          <w:sz w:val="22"/>
          <w:szCs w:val="22"/>
          <w:lang w:val="en-GB"/>
        </w:rPr>
        <w:t xml:space="preserve"> and </w:t>
      </w:r>
      <m:oMath>
        <m:sSub>
          <m:sSubPr>
            <m:ctrlPr>
              <w:rPr>
                <w:rFonts w:ascii="Cambria Math" w:hAnsi="Cambria Math" w:cs="Times New Roman"/>
                <w:i/>
                <w:sz w:val="22"/>
                <w:szCs w:val="22"/>
                <w:lang w:val="en-GB"/>
              </w:rPr>
            </m:ctrlPr>
          </m:sSubPr>
          <m:e>
            <m:r>
              <w:rPr>
                <w:rFonts w:ascii="Cambria Math" w:hAnsi="Cambria Math" w:cs="Times New Roman"/>
                <w:sz w:val="22"/>
                <w:szCs w:val="22"/>
                <w:lang w:val="en-GB"/>
              </w:rPr>
              <m:t>T</m:t>
            </m:r>
          </m:e>
          <m:sub>
            <m:r>
              <w:rPr>
                <w:rFonts w:ascii="Cambria Math" w:hAnsi="Cambria Math" w:cs="Times New Roman"/>
                <w:sz w:val="22"/>
                <w:szCs w:val="22"/>
                <w:lang w:val="en-GB"/>
              </w:rPr>
              <m:t>E</m:t>
            </m:r>
          </m:sub>
        </m:sSub>
      </m:oMath>
      <w:r w:rsidR="001B1369" w:rsidRPr="0083442B">
        <w:rPr>
          <w:rFonts w:ascii="Times New Roman" w:hAnsi="Times New Roman" w:cs="Times New Roman"/>
          <w:sz w:val="22"/>
          <w:szCs w:val="22"/>
          <w:lang w:val="en-GB"/>
        </w:rPr>
        <w:t xml:space="preserve"> are the duration of inspiration and expiration, such that (</w:t>
      </w:r>
      <m:oMath>
        <m:r>
          <w:rPr>
            <w:rFonts w:ascii="Cambria Math" w:hAnsi="Cambria Math" w:cs="Times New Roman"/>
            <w:sz w:val="22"/>
            <w:szCs w:val="22"/>
            <w:lang w:val="en-GB"/>
          </w:rPr>
          <m:t>T</m:t>
        </m:r>
      </m:oMath>
      <w:r w:rsidR="001B1369" w:rsidRPr="0083442B">
        <w:rPr>
          <w:rFonts w:ascii="Times New Roman" w:hAnsi="Times New Roman" w:cs="Times New Roman"/>
          <w:sz w:val="22"/>
          <w:szCs w:val="22"/>
          <w:lang w:val="en-GB"/>
        </w:rPr>
        <w:t xml:space="preserve"> = </w:t>
      </w:r>
      <m:oMath>
        <m:sSub>
          <m:sSubPr>
            <m:ctrlPr>
              <w:rPr>
                <w:rFonts w:ascii="Cambria Math" w:hAnsi="Cambria Math" w:cs="Times New Roman"/>
                <w:i/>
                <w:sz w:val="22"/>
                <w:szCs w:val="22"/>
                <w:lang w:val="en-GB"/>
              </w:rPr>
            </m:ctrlPr>
          </m:sSubPr>
          <m:e>
            <m:r>
              <w:rPr>
                <w:rFonts w:ascii="Cambria Math" w:hAnsi="Cambria Math" w:cs="Times New Roman"/>
                <w:sz w:val="22"/>
                <w:szCs w:val="22"/>
                <w:lang w:val="en-GB"/>
              </w:rPr>
              <m:t>T</m:t>
            </m:r>
          </m:e>
          <m:sub>
            <m:r>
              <w:rPr>
                <w:rFonts w:ascii="Cambria Math" w:hAnsi="Cambria Math" w:cs="Times New Roman"/>
                <w:sz w:val="22"/>
                <w:szCs w:val="22"/>
                <w:lang w:val="en-GB"/>
              </w:rPr>
              <m:t>I</m:t>
            </m:r>
          </m:sub>
        </m:sSub>
        <m:r>
          <w:rPr>
            <w:rFonts w:ascii="Cambria Math" w:hAnsi="Cambria Math" w:cs="Times New Roman"/>
            <w:sz w:val="22"/>
            <w:szCs w:val="22"/>
            <w:lang w:val="en-GB"/>
          </w:rPr>
          <m:t xml:space="preserve">+ </m:t>
        </m:r>
        <m:sSub>
          <m:sSubPr>
            <m:ctrlPr>
              <w:rPr>
                <w:rFonts w:ascii="Cambria Math" w:hAnsi="Cambria Math" w:cs="Times New Roman"/>
                <w:i/>
                <w:sz w:val="22"/>
                <w:szCs w:val="22"/>
                <w:lang w:val="en-GB"/>
              </w:rPr>
            </m:ctrlPr>
          </m:sSubPr>
          <m:e>
            <m:r>
              <w:rPr>
                <w:rFonts w:ascii="Cambria Math" w:hAnsi="Cambria Math" w:cs="Times New Roman"/>
                <w:sz w:val="22"/>
                <w:szCs w:val="22"/>
                <w:lang w:val="en-GB"/>
              </w:rPr>
              <m:t>T</m:t>
            </m:r>
          </m:e>
          <m:sub>
            <m:r>
              <w:rPr>
                <w:rFonts w:ascii="Cambria Math" w:hAnsi="Cambria Math" w:cs="Times New Roman"/>
                <w:sz w:val="22"/>
                <w:szCs w:val="22"/>
                <w:lang w:val="en-GB"/>
              </w:rPr>
              <m:t>E</m:t>
            </m:r>
          </m:sub>
        </m:sSub>
      </m:oMath>
      <w:r w:rsidR="001B1369" w:rsidRPr="0083442B">
        <w:rPr>
          <w:rFonts w:ascii="Times New Roman" w:hAnsi="Times New Roman" w:cs="Times New Roman"/>
          <w:sz w:val="22"/>
          <w:szCs w:val="22"/>
          <w:lang w:val="en-GB"/>
        </w:rPr>
        <w:t xml:space="preserve">). </w:t>
      </w:r>
      <m:oMath>
        <m:sSub>
          <m:sSubPr>
            <m:ctrlPr>
              <w:rPr>
                <w:rFonts w:ascii="Cambria Math" w:hAnsi="Cambria Math" w:cs="Times New Roman"/>
                <w:i/>
                <w:sz w:val="22"/>
                <w:szCs w:val="22"/>
                <w:lang w:val="en-GB"/>
              </w:rPr>
            </m:ctrlPr>
          </m:sSubPr>
          <m:e>
            <m:r>
              <w:rPr>
                <w:rFonts w:ascii="Cambria Math" w:hAnsi="Cambria Math" w:cs="Times New Roman"/>
                <w:sz w:val="22"/>
                <w:szCs w:val="22"/>
                <w:lang w:val="en-GB"/>
              </w:rPr>
              <m:t>T</m:t>
            </m:r>
          </m:e>
          <m:sub>
            <m:r>
              <w:rPr>
                <w:rFonts w:ascii="Cambria Math" w:hAnsi="Cambria Math" w:cs="Times New Roman"/>
                <w:sz w:val="22"/>
                <w:szCs w:val="22"/>
                <w:lang w:val="en-GB"/>
              </w:rPr>
              <m:t>I</m:t>
            </m:r>
          </m:sub>
        </m:sSub>
      </m:oMath>
      <w:r w:rsidR="001B1369" w:rsidRPr="0083442B">
        <w:rPr>
          <w:rFonts w:ascii="Times New Roman" w:hAnsi="Times New Roman" w:cs="Times New Roman"/>
          <w:sz w:val="22"/>
          <w:szCs w:val="22"/>
          <w:lang w:val="en-GB"/>
        </w:rPr>
        <w:t xml:space="preserve"> is calculated from (</w:t>
      </w:r>
      <m:oMath>
        <m:sSub>
          <m:sSubPr>
            <m:ctrlPr>
              <w:rPr>
                <w:rFonts w:ascii="Cambria Math" w:hAnsi="Cambria Math" w:cs="Times New Roman"/>
                <w:i/>
                <w:sz w:val="22"/>
                <w:szCs w:val="22"/>
                <w:lang w:val="en-GB"/>
              </w:rPr>
            </m:ctrlPr>
          </m:sSubPr>
          <m:e>
            <m:r>
              <w:rPr>
                <w:rFonts w:ascii="Cambria Math" w:hAnsi="Cambria Math" w:cs="Times New Roman"/>
                <w:sz w:val="22"/>
                <w:szCs w:val="22"/>
                <w:lang w:val="en-GB"/>
              </w:rPr>
              <m:t>T</m:t>
            </m:r>
          </m:e>
          <m:sub>
            <m:r>
              <w:rPr>
                <w:rFonts w:ascii="Cambria Math" w:hAnsi="Cambria Math" w:cs="Times New Roman"/>
                <w:sz w:val="22"/>
                <w:szCs w:val="22"/>
                <w:lang w:val="en-GB"/>
              </w:rPr>
              <m:t>I</m:t>
            </m:r>
          </m:sub>
        </m:sSub>
        <m:r>
          <w:rPr>
            <w:rFonts w:ascii="Cambria Math" w:hAnsi="Cambria Math" w:cs="Times New Roman"/>
            <w:sz w:val="22"/>
            <w:szCs w:val="22"/>
            <w:lang w:val="en-GB"/>
          </w:rPr>
          <m:t>=T*DC)</m:t>
        </m:r>
      </m:oMath>
      <w:r w:rsidR="001B1369" w:rsidRPr="0083442B">
        <w:rPr>
          <w:rFonts w:ascii="Times New Roman" w:hAnsi="Times New Roman" w:cs="Times New Roman"/>
          <w:sz w:val="22"/>
          <w:szCs w:val="22"/>
          <w:lang w:val="en-GB"/>
        </w:rPr>
        <w:t xml:space="preserve"> where </w:t>
      </w:r>
      <m:oMath>
        <m:r>
          <w:rPr>
            <w:rFonts w:ascii="Cambria Math" w:hAnsi="Cambria Math" w:cs="Times New Roman"/>
            <w:sz w:val="22"/>
            <w:szCs w:val="22"/>
            <w:lang w:val="en-GB"/>
          </w:rPr>
          <m:t>DC</m:t>
        </m:r>
      </m:oMath>
      <w:r w:rsidR="001B1369" w:rsidRPr="0083442B">
        <w:rPr>
          <w:rFonts w:ascii="Times New Roman" w:hAnsi="Times New Roman" w:cs="Times New Roman"/>
          <w:sz w:val="22"/>
          <w:szCs w:val="22"/>
          <w:lang w:val="en-GB"/>
        </w:rPr>
        <w:t xml:space="preserve"> is the duty cycle</w:t>
      </w:r>
      <w:r w:rsidR="00423253">
        <w:rPr>
          <w:rFonts w:ascii="Times New Roman" w:hAnsi="Times New Roman" w:cs="Times New Roman"/>
          <w:sz w:val="22"/>
          <w:szCs w:val="22"/>
          <w:lang w:val="en-GB"/>
        </w:rPr>
        <w:t xml:space="preserve"> </w:t>
      </w:r>
      <w:r w:rsidR="00423253" w:rsidRPr="00854EA3">
        <w:rPr>
          <w:rFonts w:ascii="Times New Roman" w:hAnsi="Times New Roman" w:cs="Times New Roman"/>
          <w:color w:val="000000" w:themeColor="text1"/>
          <w:sz w:val="22"/>
          <w:szCs w:val="22"/>
          <w:lang w:val="en-GB"/>
        </w:rPr>
        <w:t>(in the range of 0.</w:t>
      </w:r>
      <w:r w:rsidR="00E60167" w:rsidRPr="00854EA3">
        <w:rPr>
          <w:rFonts w:ascii="Times New Roman" w:hAnsi="Times New Roman" w:cs="Times New Roman"/>
          <w:color w:val="000000" w:themeColor="text1"/>
          <w:sz w:val="22"/>
          <w:szCs w:val="22"/>
          <w:lang w:val="en-GB"/>
        </w:rPr>
        <w:t>25</w:t>
      </w:r>
      <w:r w:rsidR="00423253" w:rsidRPr="00854EA3">
        <w:rPr>
          <w:rFonts w:ascii="Times New Roman" w:hAnsi="Times New Roman" w:cs="Times New Roman"/>
          <w:color w:val="000000" w:themeColor="text1"/>
          <w:sz w:val="22"/>
          <w:szCs w:val="22"/>
          <w:lang w:val="en-GB"/>
        </w:rPr>
        <w:t xml:space="preserve"> to 0.5)</w:t>
      </w:r>
      <w:r w:rsidR="001B1369" w:rsidRPr="00854EA3">
        <w:rPr>
          <w:rFonts w:ascii="Times New Roman" w:hAnsi="Times New Roman" w:cs="Times New Roman"/>
          <w:color w:val="000000" w:themeColor="text1"/>
          <w:sz w:val="22"/>
          <w:szCs w:val="22"/>
          <w:lang w:val="en-GB"/>
        </w:rPr>
        <w:t xml:space="preserve">. </w:t>
      </w:r>
      <m:oMath>
        <m:r>
          <w:rPr>
            <w:rFonts w:ascii="Cambria Math" w:hAnsi="Cambria Math" w:cs="Times New Roman"/>
            <w:sz w:val="22"/>
            <w:szCs w:val="22"/>
            <w:lang w:val="en-GB"/>
          </w:rPr>
          <m:t>τ</m:t>
        </m:r>
      </m:oMath>
      <w:r w:rsidR="001B1369" w:rsidRPr="0083442B">
        <w:rPr>
          <w:rFonts w:ascii="Times New Roman" w:hAnsi="Times New Roman" w:cs="Times New Roman"/>
          <w:sz w:val="22"/>
          <w:szCs w:val="22"/>
          <w:lang w:val="en-GB"/>
        </w:rPr>
        <w:t xml:space="preserve"> is the time constant of the expiratory profile and is set to Te/RR. </w:t>
      </w:r>
    </w:p>
    <w:p w14:paraId="24B18771" w14:textId="77777777" w:rsidR="001B1369" w:rsidRPr="0083442B" w:rsidRDefault="001B1369" w:rsidP="00B30D12">
      <w:pPr>
        <w:pStyle w:val="Body"/>
        <w:spacing w:line="360" w:lineRule="auto"/>
        <w:rPr>
          <w:rFonts w:ascii="Times New Roman" w:hAnsi="Times New Roman" w:cs="Times New Roman"/>
          <w:sz w:val="22"/>
          <w:szCs w:val="22"/>
          <w:lang w:val="en-GB"/>
        </w:rPr>
      </w:pPr>
      <w:r w:rsidRPr="0083442B">
        <w:rPr>
          <w:rFonts w:ascii="Times New Roman" w:hAnsi="Times New Roman" w:cs="Times New Roman"/>
          <w:sz w:val="22"/>
          <w:szCs w:val="22"/>
          <w:lang w:val="en-GB"/>
        </w:rPr>
        <w:t xml:space="preserve">The resulting alveolar pressure </w:t>
      </w:r>
      <m:oMath>
        <m:sSub>
          <m:sSubPr>
            <m:ctrlPr>
              <w:rPr>
                <w:rFonts w:ascii="Cambria Math" w:hAnsi="Cambria Math" w:cs="Times New Roman"/>
                <w:sz w:val="22"/>
                <w:szCs w:val="22"/>
                <w:lang w:val="en-GB"/>
              </w:rPr>
            </m:ctrlPr>
          </m:sSubPr>
          <m:e>
            <m:r>
              <w:rPr>
                <w:rFonts w:ascii="Cambria Math" w:hAnsi="Cambria Math" w:cs="Times New Roman"/>
                <w:sz w:val="22"/>
                <w:szCs w:val="22"/>
                <w:lang w:val="en-GB"/>
              </w:rPr>
              <m:t>p</m:t>
            </m:r>
          </m:e>
          <m:sub>
            <m:r>
              <w:rPr>
                <w:rFonts w:ascii="Cambria Math" w:hAnsi="Cambria Math" w:cs="Times New Roman"/>
                <w:sz w:val="22"/>
                <w:szCs w:val="22"/>
                <w:lang w:val="en-GB"/>
              </w:rPr>
              <m:t>i</m:t>
            </m:r>
          </m:sub>
        </m:sSub>
      </m:oMath>
      <w:r w:rsidRPr="0083442B">
        <w:rPr>
          <w:rFonts w:ascii="Times New Roman" w:hAnsi="Times New Roman" w:cs="Times New Roman"/>
          <w:sz w:val="22"/>
          <w:szCs w:val="22"/>
          <w:lang w:val="en-GB"/>
        </w:rPr>
        <w:t xml:space="preserve"> depends on </w:t>
      </w:r>
      <m:oMath>
        <m:sSub>
          <m:sSubPr>
            <m:ctrlPr>
              <w:rPr>
                <w:rFonts w:ascii="Cambria Math" w:hAnsi="Cambria Math" w:cs="Times New Roman"/>
                <w:i/>
                <w:sz w:val="22"/>
                <w:szCs w:val="22"/>
                <w:lang w:val="en-GB"/>
              </w:rPr>
            </m:ctrlPr>
          </m:sSubPr>
          <m:e>
            <m:r>
              <w:rPr>
                <w:rFonts w:ascii="Cambria Math" w:hAnsi="Cambria Math" w:cs="Times New Roman"/>
                <w:sz w:val="22"/>
                <w:szCs w:val="22"/>
                <w:lang w:val="en-GB"/>
              </w:rPr>
              <m:t>P</m:t>
            </m:r>
          </m:e>
          <m:sub>
            <m:r>
              <w:rPr>
                <w:rFonts w:ascii="Cambria Math" w:hAnsi="Cambria Math" w:cs="Times New Roman"/>
                <w:sz w:val="22"/>
                <w:szCs w:val="22"/>
                <w:lang w:val="en-GB"/>
              </w:rPr>
              <m:t>INSP</m:t>
            </m:r>
          </m:sub>
        </m:sSub>
      </m:oMath>
      <w:r w:rsidRPr="0083442B">
        <w:rPr>
          <w:rFonts w:ascii="Times New Roman" w:hAnsi="Times New Roman" w:cs="Times New Roman"/>
          <w:sz w:val="22"/>
          <w:szCs w:val="22"/>
          <w:lang w:val="en-GB"/>
        </w:rPr>
        <w:t>, as well as on the pressures of the gases within the compartment, the stiffness of the compartment (</w:t>
      </w:r>
      <m:oMath>
        <m:sSub>
          <m:sSubPr>
            <m:ctrlPr>
              <w:rPr>
                <w:rFonts w:ascii="Cambria Math" w:hAnsi="Cambria Math" w:cs="Times New Roman"/>
                <w:i/>
                <w:sz w:val="22"/>
                <w:szCs w:val="22"/>
                <w:lang w:val="en-GB"/>
              </w:rPr>
            </m:ctrlPr>
          </m:sSubPr>
          <m:e>
            <m:r>
              <w:rPr>
                <w:rFonts w:ascii="Cambria Math" w:hAnsi="Cambria Math" w:cs="Times New Roman"/>
                <w:sz w:val="22"/>
                <w:szCs w:val="22"/>
                <w:lang w:val="en-GB"/>
              </w:rPr>
              <m:t>S</m:t>
            </m:r>
          </m:e>
          <m:sub>
            <m:r>
              <w:rPr>
                <w:rFonts w:ascii="Cambria Math" w:hAnsi="Cambria Math" w:cs="Times New Roman"/>
                <w:sz w:val="22"/>
                <w:szCs w:val="22"/>
                <w:lang w:val="en-GB"/>
              </w:rPr>
              <m:t>i</m:t>
            </m:r>
          </m:sub>
        </m:sSub>
      </m:oMath>
      <w:r w:rsidRPr="0083442B">
        <w:rPr>
          <w:rFonts w:ascii="Times New Roman" w:hAnsi="Times New Roman" w:cs="Times New Roman"/>
          <w:sz w:val="22"/>
          <w:szCs w:val="22"/>
          <w:lang w:val="en-GB"/>
        </w:rPr>
        <w:t xml:space="preserve">), and parameter </w:t>
      </w:r>
      <m:oMath>
        <m:sSub>
          <m:sSubPr>
            <m:ctrlPr>
              <w:rPr>
                <w:rFonts w:ascii="Cambria Math" w:hAnsi="Cambria Math" w:cs="Times New Roman"/>
                <w:i/>
                <w:sz w:val="22"/>
                <w:szCs w:val="22"/>
                <w:lang w:val="en-GB"/>
              </w:rPr>
            </m:ctrlPr>
          </m:sSubPr>
          <m:e>
            <m:r>
              <w:rPr>
                <w:rFonts w:ascii="Cambria Math" w:hAnsi="Cambria Math" w:cs="Times New Roman"/>
                <w:sz w:val="22"/>
                <w:szCs w:val="22"/>
                <w:lang w:val="en-GB"/>
              </w:rPr>
              <m:t>P</m:t>
            </m:r>
          </m:e>
          <m:sub>
            <m:r>
              <w:rPr>
                <w:rFonts w:ascii="Cambria Math" w:hAnsi="Cambria Math" w:cs="Times New Roman"/>
                <w:sz w:val="22"/>
                <w:szCs w:val="22"/>
                <w:lang w:val="en-GB"/>
              </w:rPr>
              <m:t>ext</m:t>
            </m:r>
          </m:sub>
        </m:sSub>
      </m:oMath>
      <w:r w:rsidRPr="0083442B">
        <w:rPr>
          <w:rFonts w:ascii="Times New Roman" w:hAnsi="Times New Roman" w:cs="Times New Roman"/>
          <w:sz w:val="22"/>
          <w:szCs w:val="22"/>
          <w:lang w:val="en-GB"/>
        </w:rPr>
        <w:t xml:space="preserve"> which represents extrinsic pressures acting on the compartment.</w:t>
      </w:r>
    </w:p>
    <w:p w14:paraId="0C535761" w14:textId="2780DBAE" w:rsidR="00AA1668" w:rsidRPr="0083442B" w:rsidRDefault="001B1369" w:rsidP="00AA1668">
      <w:pPr>
        <w:pStyle w:val="Heading1"/>
      </w:pPr>
      <w:r w:rsidRPr="0083442B">
        <w:br w:type="page"/>
      </w:r>
      <w:bookmarkStart w:id="6" w:name="_Toc169178071"/>
      <w:r w:rsidR="00AA1668" w:rsidRPr="0083442B">
        <w:lastRenderedPageBreak/>
        <w:t xml:space="preserve">Calculating Lung </w:t>
      </w:r>
      <w:r w:rsidR="00011D4F">
        <w:t>Mechanics Parameters</w:t>
      </w:r>
      <w:bookmarkEnd w:id="6"/>
    </w:p>
    <w:p w14:paraId="1BB0C3E4" w14:textId="77777777" w:rsidR="00AA1668" w:rsidRPr="0083442B" w:rsidRDefault="00AA1668" w:rsidP="00AA1668">
      <w:pPr>
        <w:jc w:val="both"/>
      </w:pPr>
      <w:r w:rsidRPr="0083442B">
        <w:t>The following subsections list the methodology for the calculation of each of the key indices of lung injury presented in this study.</w:t>
      </w:r>
    </w:p>
    <w:p w14:paraId="6757B1B5" w14:textId="62E195A9" w:rsidR="00AA1668" w:rsidRPr="0083442B" w:rsidRDefault="00AA1668" w:rsidP="00C43EE8">
      <w:pPr>
        <w:pStyle w:val="Heading2"/>
      </w:pPr>
      <w:bookmarkStart w:id="7" w:name="_Toc169178072"/>
      <w:r w:rsidRPr="0083442B">
        <w:t>Compliance</w:t>
      </w:r>
      <w:bookmarkEnd w:id="7"/>
    </w:p>
    <w:p w14:paraId="2A494938" w14:textId="77777777" w:rsidR="00AA1668" w:rsidRPr="0083442B" w:rsidRDefault="00AA1668" w:rsidP="00AA1668">
      <w:pPr>
        <w:rPr>
          <w:rFonts w:eastAsiaTheme="minorEastAsia"/>
        </w:rPr>
      </w:pPr>
      <w:r w:rsidRPr="0083442B">
        <w:t>The respiratory system compliance (</w:t>
      </w:r>
      <m:oMath>
        <m:sSub>
          <m:sSubPr>
            <m:ctrlPr>
              <w:rPr>
                <w:rFonts w:ascii="Cambria Math" w:hAnsi="Cambria Math"/>
                <w:i/>
              </w:rPr>
            </m:ctrlPr>
          </m:sSubPr>
          <m:e>
            <m:r>
              <w:rPr>
                <w:rFonts w:ascii="Cambria Math" w:hAnsi="Cambria Math"/>
              </w:rPr>
              <m:t>C</m:t>
            </m:r>
          </m:e>
          <m:sub>
            <m:r>
              <w:rPr>
                <w:rFonts w:ascii="Cambria Math" w:hAnsi="Cambria Math"/>
              </w:rPr>
              <m:t>rs</m:t>
            </m:r>
          </m:sub>
        </m:sSub>
      </m:oMath>
      <w:r w:rsidRPr="0083442B">
        <w:rPr>
          <w:rFonts w:eastAsiaTheme="minorEastAsia"/>
        </w:rPr>
        <w:t>) is calculated using:</w:t>
      </w:r>
    </w:p>
    <w:p w14:paraId="588AA25D" w14:textId="259EE26B" w:rsidR="00AA1668" w:rsidRPr="0083442B" w:rsidRDefault="00000000" w:rsidP="00F30B02">
      <w:pPr>
        <w:jc w:val="right"/>
        <w:rPr>
          <w:rFonts w:eastAsiaTheme="minorEastAsia"/>
        </w:rPr>
      </w:pPr>
      <m:oMath>
        <m:sSub>
          <m:sSubPr>
            <m:ctrlPr>
              <w:rPr>
                <w:rFonts w:ascii="Cambria Math" w:hAnsi="Cambria Math"/>
                <w:i/>
              </w:rPr>
            </m:ctrlPr>
          </m:sSubPr>
          <m:e>
            <m:r>
              <w:rPr>
                <w:rFonts w:ascii="Cambria Math" w:hAnsi="Cambria Math"/>
              </w:rPr>
              <m:t>C</m:t>
            </m:r>
          </m:e>
          <m:sub>
            <m:r>
              <w:rPr>
                <w:rFonts w:ascii="Cambria Math" w:hAnsi="Cambria Math"/>
              </w:rPr>
              <m:t>rs</m:t>
            </m:r>
          </m:sub>
        </m:sSub>
        <m:r>
          <w:rPr>
            <w:rFonts w:ascii="Cambria Math" w:hAnsi="Cambria Math"/>
          </w:rPr>
          <m:t>=</m:t>
        </m:r>
        <m:f>
          <m:fPr>
            <m:ctrlPr>
              <w:rPr>
                <w:rFonts w:ascii="Cambria Math" w:hAnsi="Cambria Math"/>
                <w:i/>
              </w:rPr>
            </m:ctrlPr>
          </m:fPr>
          <m:num>
            <m:r>
              <w:rPr>
                <w:rFonts w:ascii="Cambria Math" w:hAnsi="Cambria Math"/>
              </w:rPr>
              <m:t>VT</m:t>
            </m:r>
          </m:num>
          <m:den>
            <m:r>
              <m:rPr>
                <m:sty m:val="p"/>
              </m:rPr>
              <w:rPr>
                <w:rFonts w:ascii="Cambria Math" w:hAnsi="Cambria Math"/>
              </w:rPr>
              <m:t>Δ</m:t>
            </m:r>
            <m:sSub>
              <m:sSubPr>
                <m:ctrlPr>
                  <w:rPr>
                    <w:rFonts w:ascii="Cambria Math" w:hAnsi="Cambria Math"/>
                    <w:i/>
                  </w:rPr>
                </m:ctrlPr>
              </m:sSubPr>
              <m:e>
                <m:r>
                  <w:rPr>
                    <w:rFonts w:ascii="Cambria Math" w:hAnsi="Cambria Math"/>
                  </w:rPr>
                  <m:t>P</m:t>
                </m:r>
              </m:e>
              <m:sub>
                <m:r>
                  <w:rPr>
                    <w:rFonts w:ascii="Cambria Math" w:hAnsi="Cambria Math"/>
                  </w:rPr>
                  <m:t>lungs</m:t>
                </m:r>
              </m:sub>
            </m:sSub>
          </m:den>
        </m:f>
      </m:oMath>
      <w:r w:rsidR="00F30B02">
        <w:rPr>
          <w:rFonts w:eastAsiaTheme="minorEastAsia"/>
        </w:rPr>
        <w:tab/>
      </w:r>
      <w:r w:rsidR="00F30B02">
        <w:rPr>
          <w:rFonts w:eastAsiaTheme="minorEastAsia"/>
        </w:rPr>
        <w:tab/>
      </w:r>
      <w:r w:rsidR="00F30B02">
        <w:rPr>
          <w:rFonts w:eastAsiaTheme="minorEastAsia"/>
        </w:rPr>
        <w:tab/>
      </w:r>
      <w:r w:rsidR="00F30B02">
        <w:rPr>
          <w:rFonts w:eastAsiaTheme="minorEastAsia"/>
        </w:rPr>
        <w:tab/>
      </w:r>
      <w:r w:rsidR="00F30B02">
        <w:rPr>
          <w:rFonts w:eastAsiaTheme="minorEastAsia"/>
        </w:rPr>
        <w:tab/>
      </w:r>
      <w:r w:rsidR="00F30B02">
        <w:rPr>
          <w:rFonts w:eastAsiaTheme="minorEastAsia"/>
        </w:rPr>
        <w:tab/>
        <w:t>(28)</w:t>
      </w:r>
    </w:p>
    <w:p w14:paraId="5983AC64" w14:textId="77777777" w:rsidR="00AA1668" w:rsidRPr="0083442B" w:rsidRDefault="00AA1668" w:rsidP="00AA1668">
      <w:pPr>
        <w:jc w:val="both"/>
        <w:rPr>
          <w:rFonts w:eastAsiaTheme="minorEastAsia"/>
        </w:rPr>
      </w:pPr>
      <w:r w:rsidRPr="0083442B">
        <w:rPr>
          <w:rFonts w:eastAsiaTheme="minorEastAsia"/>
        </w:rPr>
        <w:t xml:space="preserve">where </w:t>
      </w:r>
      <m:oMath>
        <m:r>
          <w:rPr>
            <w:rFonts w:ascii="Cambria Math" w:eastAsiaTheme="minorEastAsia" w:hAnsi="Cambria Math"/>
          </w:rPr>
          <m:t xml:space="preserve">VT </m:t>
        </m:r>
      </m:oMath>
      <w:r w:rsidRPr="0083442B">
        <w:rPr>
          <w:rFonts w:eastAsiaTheme="minorEastAsia"/>
        </w:rPr>
        <w:t xml:space="preserve">is the tidal volume, and </w:t>
      </w:r>
      <m:oMath>
        <m:r>
          <m:rPr>
            <m:sty m:val="p"/>
          </m:rPr>
          <w:rPr>
            <w:rFonts w:ascii="Cambria Math" w:eastAsiaTheme="minorEastAsia" w:hAnsi="Cambria Math"/>
          </w:rPr>
          <m:t>Δ</m:t>
        </m:r>
        <m:sSub>
          <m:sSubPr>
            <m:ctrlPr>
              <w:rPr>
                <w:rFonts w:ascii="Cambria Math" w:eastAsiaTheme="minorEastAsia" w:hAnsi="Cambria Math"/>
                <w:i/>
              </w:rPr>
            </m:ctrlPr>
          </m:sSubPr>
          <m:e>
            <m:r>
              <w:rPr>
                <w:rFonts w:ascii="Cambria Math" w:eastAsiaTheme="minorEastAsia" w:hAnsi="Cambria Math"/>
              </w:rPr>
              <m:t>P</m:t>
            </m:r>
          </m:e>
          <m:sub>
            <m:r>
              <w:rPr>
                <w:rFonts w:ascii="Cambria Math" w:eastAsiaTheme="minorEastAsia" w:hAnsi="Cambria Math"/>
              </w:rPr>
              <m:t>lungs</m:t>
            </m:r>
          </m:sub>
        </m:sSub>
      </m:oMath>
      <w:r w:rsidRPr="0083442B">
        <w:rPr>
          <w:rFonts w:eastAsiaTheme="minorEastAsia"/>
        </w:rPr>
        <w:t xml:space="preserve"> is the pressure swing between peak lung pressure and minimum lung pressure. Note that this equation gives the respiratory system compliance, and not the lung compliance, as we are applying </w:t>
      </w:r>
      <m:oMath>
        <m:sSub>
          <m:sSubPr>
            <m:ctrlPr>
              <w:rPr>
                <w:rFonts w:ascii="Cambria Math" w:eastAsiaTheme="minorEastAsia" w:hAnsi="Cambria Math"/>
                <w:i/>
              </w:rPr>
            </m:ctrlPr>
          </m:sSubPr>
          <m:e>
            <m:r>
              <w:rPr>
                <w:rFonts w:ascii="Cambria Math" w:eastAsiaTheme="minorEastAsia" w:hAnsi="Cambria Math"/>
              </w:rPr>
              <m:t>P</m:t>
            </m:r>
          </m:e>
          <m:sub>
            <m:r>
              <w:rPr>
                <w:rFonts w:ascii="Cambria Math" w:eastAsiaTheme="minorEastAsia" w:hAnsi="Cambria Math"/>
              </w:rPr>
              <m:t>INSP</m:t>
            </m:r>
          </m:sub>
        </m:sSub>
      </m:oMath>
      <w:r w:rsidRPr="0083442B">
        <w:rPr>
          <w:rFonts w:eastAsiaTheme="minorEastAsia"/>
        </w:rPr>
        <w:t xml:space="preserve"> and </w:t>
      </w:r>
      <m:oMath>
        <m:sSub>
          <m:sSubPr>
            <m:ctrlPr>
              <w:rPr>
                <w:rFonts w:ascii="Cambria Math" w:eastAsiaTheme="minorEastAsia" w:hAnsi="Cambria Math"/>
                <w:i/>
              </w:rPr>
            </m:ctrlPr>
          </m:sSubPr>
          <m:e>
            <m:r>
              <w:rPr>
                <w:rFonts w:ascii="Cambria Math" w:eastAsiaTheme="minorEastAsia" w:hAnsi="Cambria Math"/>
              </w:rPr>
              <m:t>P</m:t>
            </m:r>
          </m:e>
          <m:sub>
            <m:r>
              <w:rPr>
                <w:rFonts w:ascii="Cambria Math" w:eastAsiaTheme="minorEastAsia" w:hAnsi="Cambria Math"/>
              </w:rPr>
              <m:t>ext</m:t>
            </m:r>
          </m:sub>
        </m:sSub>
      </m:oMath>
      <w:r w:rsidRPr="0083442B">
        <w:rPr>
          <w:rFonts w:eastAsiaTheme="minorEastAsia"/>
        </w:rPr>
        <w:t xml:space="preserve"> directly to the alveolar compartments.</w:t>
      </w:r>
    </w:p>
    <w:p w14:paraId="2B7953AB" w14:textId="77777777" w:rsidR="00AA1668" w:rsidRPr="0083442B" w:rsidRDefault="00AA1668" w:rsidP="00AA1668">
      <w:pPr>
        <w:rPr>
          <w:rFonts w:eastAsiaTheme="minorEastAsia"/>
        </w:rPr>
      </w:pPr>
      <w:r w:rsidRPr="0083442B">
        <w:rPr>
          <w:rFonts w:eastAsiaTheme="minorEastAsia"/>
        </w:rPr>
        <w:t>To calculate the lung compliance (</w:t>
      </w:r>
      <m:oMath>
        <m:sSub>
          <m:sSubPr>
            <m:ctrlPr>
              <w:rPr>
                <w:rFonts w:ascii="Cambria Math" w:eastAsiaTheme="minorEastAsia" w:hAnsi="Cambria Math"/>
                <w:i/>
              </w:rPr>
            </m:ctrlPr>
          </m:sSubPr>
          <m:e>
            <m:r>
              <w:rPr>
                <w:rFonts w:ascii="Cambria Math" w:eastAsiaTheme="minorEastAsia" w:hAnsi="Cambria Math"/>
              </w:rPr>
              <m:t>C</m:t>
            </m:r>
          </m:e>
          <m:sub>
            <m:r>
              <w:rPr>
                <w:rFonts w:ascii="Cambria Math" w:eastAsiaTheme="minorEastAsia" w:hAnsi="Cambria Math"/>
              </w:rPr>
              <m:t>L</m:t>
            </m:r>
          </m:sub>
        </m:sSub>
      </m:oMath>
      <w:r w:rsidRPr="0083442B">
        <w:rPr>
          <w:rFonts w:eastAsiaTheme="minorEastAsia"/>
        </w:rPr>
        <w:t>) we use the elastance equation:</w:t>
      </w:r>
    </w:p>
    <w:p w14:paraId="688B8AB4" w14:textId="46D012FB" w:rsidR="00AA1668" w:rsidRPr="0083442B" w:rsidRDefault="00000000" w:rsidP="00F30B02">
      <w:pPr>
        <w:jc w:val="right"/>
        <w:rPr>
          <w:rFonts w:eastAsiaTheme="minorEastAsia"/>
        </w:rPr>
      </w:pPr>
      <m:oMath>
        <m:f>
          <m:fPr>
            <m:ctrlPr>
              <w:rPr>
                <w:rFonts w:ascii="Cambria Math" w:hAnsi="Cambria Math"/>
                <w:i/>
              </w:rPr>
            </m:ctrlPr>
          </m:fPr>
          <m:num>
            <m:r>
              <w:rPr>
                <w:rFonts w:ascii="Cambria Math" w:hAnsi="Cambria Math"/>
              </w:rPr>
              <m:t>1</m:t>
            </m:r>
          </m:num>
          <m:den>
            <m:sSub>
              <m:sSubPr>
                <m:ctrlPr>
                  <w:rPr>
                    <w:rFonts w:ascii="Cambria Math" w:hAnsi="Cambria Math"/>
                    <w:i/>
                  </w:rPr>
                </m:ctrlPr>
              </m:sSubPr>
              <m:e>
                <m:r>
                  <w:rPr>
                    <w:rFonts w:ascii="Cambria Math" w:hAnsi="Cambria Math"/>
                  </w:rPr>
                  <m:t>C</m:t>
                </m:r>
              </m:e>
              <m:sub>
                <m:r>
                  <w:rPr>
                    <w:rFonts w:ascii="Cambria Math" w:hAnsi="Cambria Math"/>
                  </w:rPr>
                  <m:t>L</m:t>
                </m:r>
              </m:sub>
            </m:sSub>
          </m:den>
        </m:f>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1</m:t>
            </m:r>
          </m:num>
          <m:den>
            <m:sSub>
              <m:sSubPr>
                <m:ctrlPr>
                  <w:rPr>
                    <w:rFonts w:ascii="Cambria Math" w:eastAsiaTheme="minorEastAsia" w:hAnsi="Cambria Math"/>
                    <w:i/>
                  </w:rPr>
                </m:ctrlPr>
              </m:sSubPr>
              <m:e>
                <m:r>
                  <w:rPr>
                    <w:rFonts w:ascii="Cambria Math" w:eastAsiaTheme="minorEastAsia" w:hAnsi="Cambria Math"/>
                  </w:rPr>
                  <m:t>C</m:t>
                </m:r>
              </m:e>
              <m:sub>
                <m:r>
                  <w:rPr>
                    <w:rFonts w:ascii="Cambria Math" w:eastAsiaTheme="minorEastAsia" w:hAnsi="Cambria Math"/>
                  </w:rPr>
                  <m:t>rs</m:t>
                </m:r>
              </m:sub>
            </m:sSub>
          </m:den>
        </m:f>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1</m:t>
            </m:r>
          </m:num>
          <m:den>
            <m:sSub>
              <m:sSubPr>
                <m:ctrlPr>
                  <w:rPr>
                    <w:rFonts w:ascii="Cambria Math" w:eastAsiaTheme="minorEastAsia" w:hAnsi="Cambria Math"/>
                    <w:i/>
                  </w:rPr>
                </m:ctrlPr>
              </m:sSubPr>
              <m:e>
                <m:r>
                  <w:rPr>
                    <w:rFonts w:ascii="Cambria Math" w:eastAsiaTheme="minorEastAsia" w:hAnsi="Cambria Math"/>
                  </w:rPr>
                  <m:t>C</m:t>
                </m:r>
              </m:e>
              <m:sub>
                <m:r>
                  <w:rPr>
                    <w:rFonts w:ascii="Cambria Math" w:eastAsiaTheme="minorEastAsia" w:hAnsi="Cambria Math"/>
                  </w:rPr>
                  <m:t>cw</m:t>
                </m:r>
              </m:sub>
            </m:sSub>
          </m:den>
        </m:f>
      </m:oMath>
      <w:r w:rsidR="00F30B02">
        <w:rPr>
          <w:rFonts w:eastAsiaTheme="minorEastAsia"/>
        </w:rPr>
        <w:tab/>
      </w:r>
      <w:r w:rsidR="00F30B02">
        <w:rPr>
          <w:rFonts w:eastAsiaTheme="minorEastAsia"/>
        </w:rPr>
        <w:tab/>
      </w:r>
      <w:r w:rsidR="00F30B02">
        <w:rPr>
          <w:rFonts w:eastAsiaTheme="minorEastAsia"/>
        </w:rPr>
        <w:tab/>
      </w:r>
      <w:r w:rsidR="00F30B02">
        <w:rPr>
          <w:rFonts w:eastAsiaTheme="minorEastAsia"/>
        </w:rPr>
        <w:tab/>
      </w:r>
      <w:r w:rsidR="00F30B02">
        <w:rPr>
          <w:rFonts w:eastAsiaTheme="minorEastAsia"/>
        </w:rPr>
        <w:tab/>
      </w:r>
      <w:r w:rsidR="00F30B02">
        <w:rPr>
          <w:rFonts w:eastAsiaTheme="minorEastAsia"/>
        </w:rPr>
        <w:tab/>
        <w:t>(29)</w:t>
      </w:r>
    </w:p>
    <w:p w14:paraId="4C551573" w14:textId="0EC55905" w:rsidR="00AA1668" w:rsidRDefault="00AA1668" w:rsidP="00AA1668">
      <w:pPr>
        <w:rPr>
          <w:rFonts w:eastAsiaTheme="minorEastAsia"/>
        </w:rPr>
      </w:pPr>
      <w:r w:rsidRPr="0083442B">
        <w:rPr>
          <w:rFonts w:eastAsiaTheme="minorEastAsia"/>
        </w:rPr>
        <w:t xml:space="preserve">where </w:t>
      </w:r>
      <m:oMath>
        <m:sSub>
          <m:sSubPr>
            <m:ctrlPr>
              <w:rPr>
                <w:rFonts w:ascii="Cambria Math" w:eastAsiaTheme="minorEastAsia" w:hAnsi="Cambria Math"/>
                <w:i/>
              </w:rPr>
            </m:ctrlPr>
          </m:sSubPr>
          <m:e>
            <m:r>
              <w:rPr>
                <w:rFonts w:ascii="Cambria Math" w:eastAsiaTheme="minorEastAsia" w:hAnsi="Cambria Math"/>
              </w:rPr>
              <m:t>C</m:t>
            </m:r>
          </m:e>
          <m:sub>
            <m:r>
              <w:rPr>
                <w:rFonts w:ascii="Cambria Math" w:eastAsiaTheme="minorEastAsia" w:hAnsi="Cambria Math"/>
              </w:rPr>
              <m:t>cw</m:t>
            </m:r>
          </m:sub>
        </m:sSub>
      </m:oMath>
      <w:r w:rsidRPr="0083442B">
        <w:rPr>
          <w:rFonts w:eastAsiaTheme="minorEastAsia"/>
        </w:rPr>
        <w:t xml:space="preserve"> is the chest wall compliance, estimated to be 4% of the vital capacity</w:t>
      </w:r>
      <w:r w:rsidR="00FA5541">
        <w:rPr>
          <w:rFonts w:eastAsiaTheme="minorEastAsia"/>
        </w:rPr>
        <w:t xml:space="preserve"> in ml</w:t>
      </w:r>
      <w:r w:rsidRPr="0083442B">
        <w:rPr>
          <w:rFonts w:eastAsiaTheme="minorEastAsia"/>
        </w:rPr>
        <w:t xml:space="preserve"> </w:t>
      </w:r>
      <w:sdt>
        <w:sdtPr>
          <w:rPr>
            <w:rFonts w:eastAsiaTheme="minorEastAsia"/>
            <w:color w:val="000000"/>
          </w:rPr>
          <w:tag w:val="MENDELEY_CITATION_v3_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"/>
          <w:id w:val="1453361742"/>
          <w:placeholder>
            <w:docPart w:val="C3ED9EB57E8D4098B427318D0118216B"/>
          </w:placeholder>
        </w:sdtPr>
        <w:sdtEndPr>
          <w:rPr>
            <w:rFonts w:eastAsiaTheme="minorHAnsi"/>
          </w:rPr>
        </w:sdtEndPr>
        <w:sdtContent>
          <w:r w:rsidR="00192CD2" w:rsidRPr="00192CD2">
            <w:rPr>
              <w:color w:val="000000"/>
            </w:rPr>
            <w:t>[23]</w:t>
          </w:r>
        </w:sdtContent>
      </w:sdt>
      <w:r w:rsidR="00F30B02">
        <w:rPr>
          <w:rFonts w:eastAsiaTheme="minorEastAsia"/>
        </w:rPr>
        <w:t>:</w:t>
      </w:r>
    </w:p>
    <w:p w14:paraId="2D1F8E59" w14:textId="74DA2EAC" w:rsidR="00F30B02" w:rsidRPr="0083442B" w:rsidRDefault="00000000" w:rsidP="00F30B02">
      <w:pPr>
        <w:jc w:val="right"/>
        <w:rPr>
          <w:rFonts w:eastAsiaTheme="minorEastAsia"/>
        </w:rPr>
      </w:pPr>
      <m:oMath>
        <m:sSub>
          <m:sSubPr>
            <m:ctrlPr>
              <w:rPr>
                <w:rFonts w:ascii="Cambria Math" w:eastAsiaTheme="minorEastAsia" w:hAnsi="Cambria Math"/>
                <w:i/>
              </w:rPr>
            </m:ctrlPr>
          </m:sSubPr>
          <m:e>
            <m:r>
              <w:rPr>
                <w:rFonts w:ascii="Cambria Math" w:eastAsiaTheme="minorEastAsia" w:hAnsi="Cambria Math"/>
              </w:rPr>
              <m:t>C</m:t>
            </m:r>
          </m:e>
          <m:sub>
            <m:r>
              <w:rPr>
                <w:rFonts w:ascii="Cambria Math" w:eastAsiaTheme="minorEastAsia" w:hAnsi="Cambria Math"/>
              </w:rPr>
              <m:t>cw</m:t>
            </m:r>
          </m:sub>
        </m:sSub>
        <m:r>
          <w:rPr>
            <w:rFonts w:ascii="Cambria Math" w:eastAsiaTheme="minorEastAsia" w:hAnsi="Cambria Math"/>
          </w:rPr>
          <m:t>=0.04 ×VC</m:t>
        </m:r>
      </m:oMath>
      <w:r w:rsidR="00F30B02">
        <w:rPr>
          <w:rFonts w:eastAsiaTheme="minorEastAsia"/>
        </w:rPr>
        <w:tab/>
      </w:r>
      <w:r w:rsidR="00F30B02">
        <w:rPr>
          <w:rFonts w:eastAsiaTheme="minorEastAsia"/>
        </w:rPr>
        <w:tab/>
      </w:r>
      <w:r w:rsidR="00F30B02">
        <w:rPr>
          <w:rFonts w:eastAsiaTheme="minorEastAsia"/>
        </w:rPr>
        <w:tab/>
      </w:r>
      <w:r w:rsidR="00F30B02">
        <w:rPr>
          <w:rFonts w:eastAsiaTheme="minorEastAsia"/>
        </w:rPr>
        <w:tab/>
      </w:r>
      <w:r w:rsidR="00F30B02">
        <w:rPr>
          <w:rFonts w:eastAsiaTheme="minorEastAsia"/>
        </w:rPr>
        <w:tab/>
        <w:t>(30)</w:t>
      </w:r>
    </w:p>
    <w:p w14:paraId="7724B27E" w14:textId="64C9786B" w:rsidR="00AA1668" w:rsidRDefault="00AA1668" w:rsidP="00AA1668">
      <w:pPr>
        <w:rPr>
          <w:rFonts w:eastAsiaTheme="minorEastAsia"/>
        </w:rPr>
      </w:pPr>
      <w:r w:rsidRPr="0083442B">
        <w:rPr>
          <w:rFonts w:eastAsiaTheme="minorEastAsia"/>
        </w:rPr>
        <w:t xml:space="preserve">Vital capacity is estimated using the following equations </w:t>
      </w:r>
      <w:sdt>
        <w:sdtPr>
          <w:rPr>
            <w:rFonts w:eastAsiaTheme="minorEastAsia"/>
            <w:color w:val="000000"/>
          </w:rPr>
          <w:tag w:val="MENDELEY_CITATION_v3_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"/>
          <w:id w:val="-1522853805"/>
          <w:placeholder>
            <w:docPart w:val="C3ED9EB57E8D4098B427318D0118216B"/>
          </w:placeholder>
        </w:sdtPr>
        <w:sdtEndPr>
          <w:rPr>
            <w:rFonts w:eastAsiaTheme="minorHAnsi"/>
          </w:rPr>
        </w:sdtEndPr>
        <w:sdtContent>
          <w:r w:rsidR="00192CD2" w:rsidRPr="00192CD2">
            <w:rPr>
              <w:color w:val="000000"/>
            </w:rPr>
            <w:t>[24]</w:t>
          </w:r>
        </w:sdtContent>
      </w:sdt>
      <w:r w:rsidRPr="0083442B">
        <w:rPr>
          <w:rFonts w:eastAsiaTheme="minorEastAsia"/>
        </w:rPr>
        <w:t>:</w:t>
      </w:r>
    </w:p>
    <w:p w14:paraId="1275FB55" w14:textId="03F5671C" w:rsidR="00C111B4" w:rsidRPr="0083442B" w:rsidRDefault="00000000" w:rsidP="00C111B4">
      <w:pPr>
        <w:spacing w:after="0"/>
        <w:jc w:val="right"/>
        <w:rPr>
          <w:rFonts w:eastAsiaTheme="minorEastAsia"/>
        </w:rPr>
      </w:pPr>
      <m:oMath>
        <m:d>
          <m:dPr>
            <m:begChr m:val="{"/>
            <m:endChr m:val=""/>
            <m:ctrlPr>
              <w:rPr>
                <w:rFonts w:ascii="Cambria Math" w:eastAsiaTheme="minorEastAsia" w:hAnsi="Cambria Math"/>
                <w:i/>
              </w:rPr>
            </m:ctrlPr>
          </m:dPr>
          <m:e>
            <m:eqArr>
              <m:eqArrPr>
                <m:ctrlPr>
                  <w:rPr>
                    <w:rFonts w:ascii="Cambria Math" w:eastAsiaTheme="minorEastAsia" w:hAnsi="Cambria Math"/>
                    <w:i/>
                  </w:rPr>
                </m:ctrlPr>
              </m:eqArrPr>
              <m:e>
                <m:sSub>
                  <m:sSubPr>
                    <m:ctrlPr>
                      <w:rPr>
                        <w:rFonts w:ascii="Cambria Math" w:hAnsi="Cambria Math"/>
                        <w:i/>
                      </w:rPr>
                    </m:ctrlPr>
                  </m:sSubPr>
                  <m:e>
                    <m:r>
                      <w:rPr>
                        <w:rFonts w:ascii="Cambria Math" w:hAnsi="Cambria Math"/>
                      </w:rPr>
                      <m:t>VC</m:t>
                    </m:r>
                  </m:e>
                  <m:sub>
                    <m:r>
                      <w:rPr>
                        <w:rFonts w:ascii="Cambria Math" w:hAnsi="Cambria Math"/>
                      </w:rPr>
                      <m:t>male</m:t>
                    </m:r>
                  </m:sub>
                </m:sSub>
                <m:r>
                  <w:rPr>
                    <w:rFonts w:ascii="Cambria Math" w:hAnsi="Cambria Math"/>
                  </w:rPr>
                  <m:t>(ml)=27.63-</m:t>
                </m:r>
                <m:d>
                  <m:dPr>
                    <m:ctrlPr>
                      <w:rPr>
                        <w:rFonts w:ascii="Cambria Math" w:hAnsi="Cambria Math"/>
                        <w:i/>
                      </w:rPr>
                    </m:ctrlPr>
                  </m:dPr>
                  <m:e>
                    <m:r>
                      <w:rPr>
                        <w:rFonts w:ascii="Cambria Math" w:hAnsi="Cambria Math"/>
                      </w:rPr>
                      <m:t>0.112×Age(years)</m:t>
                    </m:r>
                  </m:e>
                </m:d>
                <m:r>
                  <w:rPr>
                    <w:rFonts w:ascii="Cambria Math" w:hAnsi="Cambria Math"/>
                  </w:rPr>
                  <m:t>×Height(cm)</m:t>
                </m:r>
              </m:e>
              <m:e>
                <m:r>
                  <w:rPr>
                    <w:rFonts w:ascii="Cambria Math" w:eastAsiaTheme="minorEastAsia" w:hAnsi="Cambria Math"/>
                  </w:rPr>
                  <m:t xml:space="preserve"> </m:t>
                </m:r>
                <m:sSub>
                  <m:sSubPr>
                    <m:ctrlPr>
                      <w:rPr>
                        <w:rFonts w:ascii="Cambria Math" w:hAnsi="Cambria Math"/>
                        <w:i/>
                      </w:rPr>
                    </m:ctrlPr>
                  </m:sSubPr>
                  <m:e>
                    <m:r>
                      <w:rPr>
                        <w:rFonts w:ascii="Cambria Math" w:hAnsi="Cambria Math"/>
                      </w:rPr>
                      <m:t>VC</m:t>
                    </m:r>
                  </m:e>
                  <m:sub>
                    <m:r>
                      <w:rPr>
                        <w:rFonts w:ascii="Cambria Math" w:hAnsi="Cambria Math"/>
                      </w:rPr>
                      <m:t>female</m:t>
                    </m:r>
                  </m:sub>
                </m:sSub>
                <m:r>
                  <w:rPr>
                    <w:rFonts w:ascii="Cambria Math" w:hAnsi="Cambria Math"/>
                  </w:rPr>
                  <m:t>(ml)=21.78-</m:t>
                </m:r>
                <m:d>
                  <m:dPr>
                    <m:ctrlPr>
                      <w:rPr>
                        <w:rFonts w:ascii="Cambria Math" w:hAnsi="Cambria Math"/>
                        <w:i/>
                      </w:rPr>
                    </m:ctrlPr>
                  </m:dPr>
                  <m:e>
                    <m:r>
                      <w:rPr>
                        <w:rFonts w:ascii="Cambria Math" w:hAnsi="Cambria Math"/>
                      </w:rPr>
                      <m:t>0.101×Age</m:t>
                    </m:r>
                    <m:d>
                      <m:dPr>
                        <m:ctrlPr>
                          <w:rPr>
                            <w:rFonts w:ascii="Cambria Math" w:hAnsi="Cambria Math"/>
                            <w:i/>
                          </w:rPr>
                        </m:ctrlPr>
                      </m:dPr>
                      <m:e>
                        <m:r>
                          <w:rPr>
                            <w:rFonts w:ascii="Cambria Math" w:hAnsi="Cambria Math"/>
                          </w:rPr>
                          <m:t>years</m:t>
                        </m:r>
                      </m:e>
                    </m:d>
                  </m:e>
                </m:d>
                <m:r>
                  <w:rPr>
                    <w:rFonts w:ascii="Cambria Math" w:hAnsi="Cambria Math"/>
                  </w:rPr>
                  <m:t>×Height(cm)</m:t>
                </m:r>
              </m:e>
            </m:eqArr>
          </m:e>
        </m:d>
      </m:oMath>
      <w:r w:rsidR="00F30B02">
        <w:rPr>
          <w:rFonts w:eastAsiaTheme="minorEastAsia"/>
        </w:rPr>
        <w:tab/>
      </w:r>
      <w:r w:rsidR="00F30B02">
        <w:rPr>
          <w:rFonts w:eastAsiaTheme="minorEastAsia"/>
        </w:rPr>
        <w:tab/>
      </w:r>
      <w:r w:rsidR="00F30B02">
        <w:rPr>
          <w:rFonts w:eastAsiaTheme="minorEastAsia"/>
        </w:rPr>
        <w:tab/>
        <w:t>(31)</w:t>
      </w:r>
    </w:p>
    <w:p w14:paraId="0F67E168" w14:textId="28FB0F0F" w:rsidR="00AA1668" w:rsidRPr="0083442B" w:rsidRDefault="00AA1668" w:rsidP="00C43EE8">
      <w:pPr>
        <w:pStyle w:val="Heading2"/>
      </w:pPr>
      <w:bookmarkStart w:id="8" w:name="_Toc169178073"/>
      <w:r w:rsidRPr="0083442B">
        <w:t>Transpulmonary Pressure</w:t>
      </w:r>
      <w:bookmarkEnd w:id="8"/>
    </w:p>
    <w:p w14:paraId="1F3F1C4A" w14:textId="77777777" w:rsidR="00AA1668" w:rsidRPr="0083442B" w:rsidRDefault="00AA1668" w:rsidP="00AA1668">
      <w:r w:rsidRPr="0083442B">
        <w:t xml:space="preserve">The transpulmonary pressure </w:t>
      </w:r>
      <w:r w:rsidRPr="0083442B">
        <w:rPr>
          <w:rFonts w:eastAsiaTheme="minorEastAsia"/>
        </w:rPr>
        <w:t>(</w:t>
      </w:r>
      <m:oMath>
        <m:sSub>
          <m:sSubPr>
            <m:ctrlPr>
              <w:rPr>
                <w:rFonts w:ascii="Cambria Math" w:hAnsi="Cambria Math"/>
                <w:i/>
              </w:rPr>
            </m:ctrlPr>
          </m:sSubPr>
          <m:e>
            <m:r>
              <w:rPr>
                <w:rFonts w:ascii="Cambria Math" w:hAnsi="Cambria Math"/>
              </w:rPr>
              <m:t>P</m:t>
            </m:r>
          </m:e>
          <m:sub>
            <m:r>
              <w:rPr>
                <w:rFonts w:ascii="Cambria Math" w:hAnsi="Cambria Math"/>
              </w:rPr>
              <m:t>L</m:t>
            </m:r>
          </m:sub>
        </m:sSub>
      </m:oMath>
      <w:r w:rsidRPr="0083442B">
        <w:rPr>
          <w:rFonts w:eastAsiaTheme="minorEastAsia"/>
        </w:rPr>
        <w:t xml:space="preserve">) </w:t>
      </w:r>
      <w:r w:rsidRPr="0083442B">
        <w:t>was calculated as:</w:t>
      </w:r>
    </w:p>
    <w:p w14:paraId="532CFDA0" w14:textId="16BCC165" w:rsidR="00AA1668" w:rsidRPr="0083442B" w:rsidRDefault="00000000" w:rsidP="00F30B02">
      <w:pPr>
        <w:jc w:val="right"/>
        <w:rPr>
          <w:rFonts w:eastAsiaTheme="minorEastAsia"/>
        </w:rPr>
      </w:pPr>
      <m:oMath>
        <m:sSub>
          <m:sSubPr>
            <m:ctrlPr>
              <w:rPr>
                <w:rFonts w:ascii="Cambria Math" w:hAnsi="Cambria Math"/>
                <w:i/>
              </w:rPr>
            </m:ctrlPr>
          </m:sSubPr>
          <m:e>
            <m:r>
              <w:rPr>
                <w:rFonts w:ascii="Cambria Math" w:hAnsi="Cambria Math"/>
              </w:rPr>
              <m:t>P</m:t>
            </m:r>
          </m:e>
          <m:sub>
            <m:r>
              <w:rPr>
                <w:rFonts w:ascii="Cambria Math" w:hAnsi="Cambria Math"/>
              </w:rPr>
              <m:t>L</m:t>
            </m:r>
          </m:sub>
        </m:sSub>
        <m:r>
          <w:rPr>
            <w:rFonts w:ascii="Cambria Math" w:hAnsi="Cambria Math"/>
          </w:rPr>
          <m:t>=</m:t>
        </m:r>
        <m:f>
          <m:fPr>
            <m:ctrlPr>
              <w:rPr>
                <w:rFonts w:ascii="Cambria Math" w:hAnsi="Cambria Math"/>
                <w:i/>
              </w:rPr>
            </m:ctrlPr>
          </m:fPr>
          <m:num>
            <m:r>
              <m:rPr>
                <m:sty m:val="p"/>
              </m:rPr>
              <w:rPr>
                <w:rFonts w:ascii="Cambria Math" w:hAnsi="Cambria Math"/>
              </w:rPr>
              <m:t>Δ</m:t>
            </m:r>
            <m:r>
              <w:rPr>
                <w:rFonts w:ascii="Cambria Math" w:hAnsi="Cambria Math"/>
              </w:rPr>
              <m:t>V</m:t>
            </m:r>
          </m:num>
          <m:den>
            <m:sSub>
              <m:sSubPr>
                <m:ctrlPr>
                  <w:rPr>
                    <w:rFonts w:ascii="Cambria Math" w:hAnsi="Cambria Math"/>
                    <w:i/>
                  </w:rPr>
                </m:ctrlPr>
              </m:sSubPr>
              <m:e>
                <m:r>
                  <w:rPr>
                    <w:rFonts w:ascii="Cambria Math" w:hAnsi="Cambria Math"/>
                  </w:rPr>
                  <m:t>C</m:t>
                </m:r>
              </m:e>
              <m:sub>
                <m:r>
                  <w:rPr>
                    <w:rFonts w:ascii="Cambria Math" w:hAnsi="Cambria Math"/>
                  </w:rPr>
                  <m:t>L</m:t>
                </m:r>
              </m:sub>
            </m:sSub>
          </m:den>
        </m:f>
      </m:oMath>
      <w:r w:rsidR="00F30B02">
        <w:rPr>
          <w:rFonts w:eastAsiaTheme="minorEastAsia"/>
        </w:rPr>
        <w:tab/>
      </w:r>
      <w:r w:rsidR="00F30B02">
        <w:rPr>
          <w:rFonts w:eastAsiaTheme="minorEastAsia"/>
        </w:rPr>
        <w:tab/>
      </w:r>
      <w:r w:rsidR="00F30B02">
        <w:rPr>
          <w:rFonts w:eastAsiaTheme="minorEastAsia"/>
        </w:rPr>
        <w:tab/>
      </w:r>
      <w:r w:rsidR="00F30B02">
        <w:rPr>
          <w:rFonts w:eastAsiaTheme="minorEastAsia"/>
        </w:rPr>
        <w:tab/>
      </w:r>
      <w:r w:rsidR="00F30B02">
        <w:rPr>
          <w:rFonts w:eastAsiaTheme="minorEastAsia"/>
        </w:rPr>
        <w:tab/>
      </w:r>
      <w:r w:rsidR="00F30B02">
        <w:rPr>
          <w:rFonts w:eastAsiaTheme="minorEastAsia"/>
        </w:rPr>
        <w:tab/>
      </w:r>
      <w:r w:rsidR="00F30B02">
        <w:rPr>
          <w:rFonts w:eastAsiaTheme="minorEastAsia"/>
        </w:rPr>
        <w:tab/>
        <w:t>(32)</w:t>
      </w:r>
    </w:p>
    <w:p w14:paraId="000ACC8E" w14:textId="77777777" w:rsidR="00AA1668" w:rsidRPr="0083442B" w:rsidRDefault="00AA1668" w:rsidP="00AA1668">
      <w:pPr>
        <w:jc w:val="both"/>
        <w:rPr>
          <w:rFonts w:eastAsiaTheme="minorEastAsia"/>
        </w:rPr>
      </w:pPr>
      <w:r w:rsidRPr="0083442B">
        <w:rPr>
          <w:rFonts w:eastAsiaTheme="minorEastAsia"/>
        </w:rPr>
        <w:t xml:space="preserve">where </w:t>
      </w:r>
      <m:oMath>
        <m:sSub>
          <m:sSubPr>
            <m:ctrlPr>
              <w:rPr>
                <w:rFonts w:ascii="Cambria Math" w:eastAsiaTheme="minorEastAsia" w:hAnsi="Cambria Math"/>
                <w:i/>
              </w:rPr>
            </m:ctrlPr>
          </m:sSubPr>
          <m:e>
            <m:r>
              <w:rPr>
                <w:rFonts w:ascii="Cambria Math" w:eastAsiaTheme="minorEastAsia" w:hAnsi="Cambria Math"/>
              </w:rPr>
              <m:t>C</m:t>
            </m:r>
          </m:e>
          <m:sub>
            <m:r>
              <w:rPr>
                <w:rFonts w:ascii="Cambria Math" w:eastAsiaTheme="minorEastAsia" w:hAnsi="Cambria Math"/>
              </w:rPr>
              <m:t>L</m:t>
            </m:r>
          </m:sub>
        </m:sSub>
      </m:oMath>
      <w:r w:rsidRPr="0083442B">
        <w:rPr>
          <w:rFonts w:eastAsiaTheme="minorEastAsia"/>
        </w:rPr>
        <w:t xml:space="preserve"> is the dynamic lung compliance, and </w:t>
      </w:r>
      <m:oMath>
        <m:r>
          <m:rPr>
            <m:sty m:val="p"/>
          </m:rPr>
          <w:rPr>
            <w:rFonts w:ascii="Cambria Math" w:eastAsiaTheme="minorEastAsia" w:hAnsi="Cambria Math"/>
          </w:rPr>
          <m:t>Δ</m:t>
        </m:r>
        <m:r>
          <w:rPr>
            <w:rFonts w:ascii="Cambria Math" w:eastAsiaTheme="minorEastAsia" w:hAnsi="Cambria Math"/>
          </w:rPr>
          <m:t>V</m:t>
        </m:r>
      </m:oMath>
      <w:r w:rsidRPr="0083442B">
        <w:rPr>
          <w:rFonts w:eastAsiaTheme="minorEastAsia"/>
        </w:rPr>
        <w:t xml:space="preserve"> is the difference between the current lung volume and the unstressed lung volume (the residual volume, </w:t>
      </w:r>
      <m:oMath>
        <m:sSub>
          <m:sSubPr>
            <m:ctrlPr>
              <w:rPr>
                <w:rFonts w:ascii="Cambria Math" w:eastAsiaTheme="minorEastAsia" w:hAnsi="Cambria Math"/>
                <w:i/>
              </w:rPr>
            </m:ctrlPr>
          </m:sSubPr>
          <m:e>
            <m:r>
              <w:rPr>
                <w:rFonts w:ascii="Cambria Math" w:eastAsiaTheme="minorEastAsia" w:hAnsi="Cambria Math"/>
              </w:rPr>
              <m:t>V</m:t>
            </m:r>
          </m:e>
          <m:sub>
            <m:r>
              <w:rPr>
                <w:rFonts w:ascii="Cambria Math" w:eastAsiaTheme="minorEastAsia" w:hAnsi="Cambria Math"/>
              </w:rPr>
              <m:t>RV</m:t>
            </m:r>
          </m:sub>
        </m:sSub>
      </m:oMath>
      <w:r w:rsidRPr="0083442B">
        <w:rPr>
          <w:rFonts w:eastAsiaTheme="minorEastAsia"/>
        </w:rPr>
        <w:t xml:space="preserve">). </w:t>
      </w:r>
    </w:p>
    <w:p w14:paraId="39560681" w14:textId="187F206F" w:rsidR="00AA1668" w:rsidRDefault="00AA1668" w:rsidP="00AA1668">
      <w:pPr>
        <w:rPr>
          <w:rFonts w:eastAsiaTheme="minorEastAsia"/>
        </w:rPr>
      </w:pPr>
      <w:r w:rsidRPr="0083442B">
        <w:rPr>
          <w:rFonts w:eastAsiaTheme="minorEastAsia"/>
        </w:rPr>
        <w:t xml:space="preserve">The residual volume was estimated for each patient using the following equations </w:t>
      </w:r>
      <w:sdt>
        <w:sdtPr>
          <w:rPr>
            <w:rFonts w:eastAsiaTheme="minorEastAsia"/>
            <w:color w:val="000000"/>
          </w:rPr>
          <w:tag w:val="MENDELEY_CITATION_v3_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"/>
          <w:id w:val="-595322126"/>
          <w:placeholder>
            <w:docPart w:val="C3ED9EB57E8D4098B427318D0118216B"/>
          </w:placeholder>
        </w:sdtPr>
        <w:sdtEndPr>
          <w:rPr>
            <w:rFonts w:eastAsiaTheme="minorHAnsi"/>
          </w:rPr>
        </w:sdtEndPr>
        <w:sdtContent>
          <w:r w:rsidR="00192CD2" w:rsidRPr="00192CD2">
            <w:rPr>
              <w:color w:val="000000"/>
            </w:rPr>
            <w:t>[25]</w:t>
          </w:r>
        </w:sdtContent>
      </w:sdt>
      <w:r w:rsidRPr="0083442B">
        <w:rPr>
          <w:rFonts w:eastAsiaTheme="minorEastAsia"/>
        </w:rPr>
        <w:t>:</w:t>
      </w:r>
    </w:p>
    <w:p w14:paraId="4AF7BB08" w14:textId="05C4CA5F" w:rsidR="00F30B02" w:rsidRPr="00F30B02" w:rsidRDefault="00000000" w:rsidP="00F30B02">
      <w:pPr>
        <w:jc w:val="right"/>
        <w:rPr>
          <w:rFonts w:eastAsiaTheme="minorEastAsia"/>
        </w:rPr>
      </w:pPr>
      <m:oMath>
        <m:d>
          <m:dPr>
            <m:begChr m:val="{"/>
            <m:endChr m:val=""/>
            <m:ctrlPr>
              <w:rPr>
                <w:rFonts w:ascii="Cambria Math" w:eastAsiaTheme="minorEastAsia" w:hAnsi="Cambria Math"/>
                <w:i/>
              </w:rPr>
            </m:ctrlPr>
          </m:dPr>
          <m:e>
            <m:eqArr>
              <m:eqArrPr>
                <m:ctrlPr>
                  <w:rPr>
                    <w:rFonts w:ascii="Cambria Math" w:eastAsiaTheme="minorEastAsia" w:hAnsi="Cambria Math"/>
                    <w:i/>
                  </w:rPr>
                </m:ctrlPr>
              </m:eqArrPr>
              <m:e>
                <m:sSub>
                  <m:sSubPr>
                    <m:ctrlPr>
                      <w:rPr>
                        <w:rFonts w:ascii="Cambria Math" w:hAnsi="Cambria Math"/>
                        <w:i/>
                      </w:rPr>
                    </m:ctrlPr>
                  </m:sSubPr>
                  <m:e>
                    <m:r>
                      <w:rPr>
                        <w:rFonts w:ascii="Cambria Math" w:hAnsi="Cambria Math"/>
                      </w:rPr>
                      <m:t>V</m:t>
                    </m:r>
                  </m:e>
                  <m:sub>
                    <m:r>
                      <w:rPr>
                        <w:rFonts w:ascii="Cambria Math" w:hAnsi="Cambria Math"/>
                      </w:rPr>
                      <m:t>RV,male</m:t>
                    </m:r>
                  </m:sub>
                </m:sSub>
                <m:r>
                  <w:rPr>
                    <w:rFonts w:ascii="Cambria Math" w:hAnsi="Cambria Math"/>
                  </w:rPr>
                  <m:t>(L)=</m:t>
                </m:r>
                <m:d>
                  <m:dPr>
                    <m:ctrlPr>
                      <w:rPr>
                        <w:rFonts w:ascii="Cambria Math" w:hAnsi="Cambria Math"/>
                        <w:i/>
                      </w:rPr>
                    </m:ctrlPr>
                  </m:dPr>
                  <m:e>
                    <m:r>
                      <w:rPr>
                        <w:rFonts w:ascii="Cambria Math" w:hAnsi="Cambria Math"/>
                      </w:rPr>
                      <m:t>1.31×Height(m)</m:t>
                    </m:r>
                  </m:e>
                </m:d>
                <m:r>
                  <w:rPr>
                    <w:rFonts w:ascii="Cambria Math" w:hAnsi="Cambria Math"/>
                  </w:rPr>
                  <m:t>+</m:t>
                </m:r>
                <m:d>
                  <m:dPr>
                    <m:ctrlPr>
                      <w:rPr>
                        <w:rFonts w:ascii="Cambria Math" w:hAnsi="Cambria Math"/>
                        <w:i/>
                      </w:rPr>
                    </m:ctrlPr>
                  </m:dPr>
                  <m:e>
                    <m:r>
                      <w:rPr>
                        <w:rFonts w:ascii="Cambria Math" w:hAnsi="Cambria Math"/>
                      </w:rPr>
                      <m:t>0.022×Age(year)</m:t>
                    </m:r>
                  </m:e>
                </m:d>
                <m:r>
                  <w:rPr>
                    <w:rFonts w:ascii="Cambria Math" w:hAnsi="Cambria Math"/>
                  </w:rPr>
                  <m:t>-1.23</m:t>
                </m:r>
              </m:e>
              <m:e>
                <m:sSub>
                  <m:sSubPr>
                    <m:ctrlPr>
                      <w:rPr>
                        <w:rFonts w:ascii="Cambria Math" w:hAnsi="Cambria Math"/>
                        <w:i/>
                      </w:rPr>
                    </m:ctrlPr>
                  </m:sSubPr>
                  <m:e>
                    <m:r>
                      <w:rPr>
                        <w:rFonts w:ascii="Cambria Math" w:hAnsi="Cambria Math"/>
                      </w:rPr>
                      <m:t>V</m:t>
                    </m:r>
                  </m:e>
                  <m:sub>
                    <m:r>
                      <w:rPr>
                        <w:rFonts w:ascii="Cambria Math" w:hAnsi="Cambria Math"/>
                      </w:rPr>
                      <m:t>RV,female</m:t>
                    </m:r>
                  </m:sub>
                </m:sSub>
                <m:r>
                  <w:rPr>
                    <w:rFonts w:ascii="Cambria Math" w:hAnsi="Cambria Math"/>
                  </w:rPr>
                  <m:t>(L)=</m:t>
                </m:r>
                <m:d>
                  <m:dPr>
                    <m:ctrlPr>
                      <w:rPr>
                        <w:rFonts w:ascii="Cambria Math" w:hAnsi="Cambria Math"/>
                        <w:i/>
                      </w:rPr>
                    </m:ctrlPr>
                  </m:dPr>
                  <m:e>
                    <m:r>
                      <w:rPr>
                        <w:rFonts w:ascii="Cambria Math" w:hAnsi="Cambria Math"/>
                      </w:rPr>
                      <m:t>1.81×Height(m)</m:t>
                    </m:r>
                  </m:e>
                </m:d>
                <m:r>
                  <w:rPr>
                    <w:rFonts w:ascii="Cambria Math" w:hAnsi="Cambria Math"/>
                  </w:rPr>
                  <m:t>+</m:t>
                </m:r>
                <m:d>
                  <m:dPr>
                    <m:ctrlPr>
                      <w:rPr>
                        <w:rFonts w:ascii="Cambria Math" w:hAnsi="Cambria Math"/>
                        <w:i/>
                      </w:rPr>
                    </m:ctrlPr>
                  </m:dPr>
                  <m:e>
                    <m:r>
                      <w:rPr>
                        <w:rFonts w:ascii="Cambria Math" w:hAnsi="Cambria Math"/>
                      </w:rPr>
                      <m:t>0.016×Age(year)</m:t>
                    </m:r>
                  </m:e>
                </m:d>
                <m:r>
                  <w:rPr>
                    <w:rFonts w:ascii="Cambria Math" w:hAnsi="Cambria Math"/>
                  </w:rPr>
                  <m:t>-2</m:t>
                </m:r>
              </m:e>
            </m:eqArr>
          </m:e>
        </m:d>
      </m:oMath>
      <w:r w:rsidR="00F30B02">
        <w:rPr>
          <w:rFonts w:eastAsiaTheme="minorEastAsia"/>
        </w:rPr>
        <w:tab/>
      </w:r>
      <w:r w:rsidR="00F30B02">
        <w:rPr>
          <w:rFonts w:eastAsiaTheme="minorEastAsia"/>
        </w:rPr>
        <w:tab/>
      </w:r>
      <w:r w:rsidR="00F30B02">
        <w:rPr>
          <w:rFonts w:eastAsiaTheme="minorEastAsia"/>
        </w:rPr>
        <w:tab/>
      </w:r>
      <w:r w:rsidR="00F30B02">
        <w:rPr>
          <w:rFonts w:eastAsiaTheme="minorEastAsia"/>
        </w:rPr>
        <w:tab/>
        <w:t>(33)</w:t>
      </w:r>
    </w:p>
    <w:p w14:paraId="4A05FB35" w14:textId="77777777" w:rsidR="00F30B02" w:rsidRPr="00F30B02" w:rsidRDefault="00F30B02" w:rsidP="00AA1668">
      <w:pPr>
        <w:rPr>
          <w:rFonts w:eastAsiaTheme="minorEastAsia"/>
        </w:rPr>
      </w:pPr>
    </w:p>
    <w:p w14:paraId="223A1A91" w14:textId="242447D9" w:rsidR="00AA1668" w:rsidRPr="0083442B" w:rsidRDefault="00AA1668" w:rsidP="00C43EE8">
      <w:pPr>
        <w:pStyle w:val="Heading2"/>
      </w:pPr>
      <w:bookmarkStart w:id="9" w:name="_Toc169178074"/>
      <w:r w:rsidRPr="0083442B">
        <w:lastRenderedPageBreak/>
        <w:t>Pleural Pressure</w:t>
      </w:r>
      <w:bookmarkEnd w:id="9"/>
    </w:p>
    <w:p w14:paraId="2A19EE51" w14:textId="4DEC4276" w:rsidR="00AA1668" w:rsidRPr="0083442B" w:rsidRDefault="00AA1668" w:rsidP="00AA1668">
      <w:pPr>
        <w:rPr>
          <w:rFonts w:eastAsiaTheme="minorEastAsia"/>
        </w:rPr>
      </w:pPr>
      <w:r w:rsidRPr="0083442B">
        <w:t>The pleural pressure (</w:t>
      </w:r>
      <m:oMath>
        <m:sSub>
          <m:sSubPr>
            <m:ctrlPr>
              <w:rPr>
                <w:rFonts w:ascii="Cambria Math" w:hAnsi="Cambria Math"/>
                <w:i/>
              </w:rPr>
            </m:ctrlPr>
          </m:sSubPr>
          <m:e>
            <m:r>
              <w:rPr>
                <w:rFonts w:ascii="Cambria Math" w:hAnsi="Cambria Math"/>
              </w:rPr>
              <m:t>P</m:t>
            </m:r>
          </m:e>
          <m:sub>
            <m:r>
              <w:rPr>
                <w:rFonts w:ascii="Cambria Math" w:hAnsi="Cambria Math"/>
              </w:rPr>
              <m:t>pl</m:t>
            </m:r>
          </m:sub>
        </m:sSub>
      </m:oMath>
      <w:r w:rsidRPr="0083442B">
        <w:rPr>
          <w:rFonts w:eastAsiaTheme="minorEastAsia"/>
        </w:rPr>
        <w:t>) was derived from the transpulmonary</w:t>
      </w:r>
      <w:r w:rsidR="00C111B4">
        <w:rPr>
          <w:rFonts w:eastAsiaTheme="minorEastAsia"/>
        </w:rPr>
        <w:t xml:space="preserve"> (</w:t>
      </w:r>
      <m:oMath>
        <m:sSub>
          <m:sSubPr>
            <m:ctrlPr>
              <w:rPr>
                <w:rFonts w:ascii="Cambria Math" w:eastAsiaTheme="minorEastAsia" w:hAnsi="Cambria Math"/>
                <w:i/>
              </w:rPr>
            </m:ctrlPr>
          </m:sSubPr>
          <m:e>
            <m:r>
              <w:rPr>
                <w:rFonts w:ascii="Cambria Math" w:eastAsiaTheme="minorEastAsia" w:hAnsi="Cambria Math"/>
              </w:rPr>
              <m:t>P</m:t>
            </m:r>
          </m:e>
          <m:sub>
            <m:r>
              <w:rPr>
                <w:rFonts w:ascii="Cambria Math" w:eastAsiaTheme="minorEastAsia" w:hAnsi="Cambria Math"/>
              </w:rPr>
              <m:t>L</m:t>
            </m:r>
          </m:sub>
        </m:sSub>
      </m:oMath>
      <w:r w:rsidR="00C111B4">
        <w:rPr>
          <w:rFonts w:eastAsiaTheme="minorEastAsia"/>
        </w:rPr>
        <w:t>)</w:t>
      </w:r>
      <w:r w:rsidRPr="0083442B">
        <w:rPr>
          <w:rFonts w:eastAsiaTheme="minorEastAsia"/>
        </w:rPr>
        <w:t xml:space="preserve"> and lung pressures:</w:t>
      </w:r>
    </w:p>
    <w:p w14:paraId="3FD85166" w14:textId="20910A19" w:rsidR="00AA1668" w:rsidRPr="0083442B" w:rsidRDefault="00000000" w:rsidP="00365D67">
      <w:pPr>
        <w:jc w:val="right"/>
      </w:pPr>
      <m:oMath>
        <m:sSub>
          <m:sSubPr>
            <m:ctrlPr>
              <w:rPr>
                <w:rFonts w:ascii="Cambria Math" w:eastAsiaTheme="minorEastAsia" w:hAnsi="Cambria Math"/>
                <w:i/>
              </w:rPr>
            </m:ctrlPr>
          </m:sSubPr>
          <m:e>
            <m:r>
              <w:rPr>
                <w:rFonts w:ascii="Cambria Math" w:eastAsiaTheme="minorEastAsia" w:hAnsi="Cambria Math"/>
              </w:rPr>
              <m:t>P</m:t>
            </m:r>
          </m:e>
          <m:sub>
            <m:r>
              <w:rPr>
                <w:rFonts w:ascii="Cambria Math" w:eastAsiaTheme="minorEastAsia" w:hAnsi="Cambria Math"/>
              </w:rPr>
              <m:t>pl</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P</m:t>
            </m:r>
          </m:e>
          <m:sub>
            <m:r>
              <w:rPr>
                <w:rFonts w:ascii="Cambria Math" w:eastAsiaTheme="minorEastAsia" w:hAnsi="Cambria Math"/>
              </w:rPr>
              <m:t>lungs</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P</m:t>
            </m:r>
          </m:e>
          <m:sub>
            <m:r>
              <w:rPr>
                <w:rFonts w:ascii="Cambria Math" w:eastAsiaTheme="minorEastAsia" w:hAnsi="Cambria Math"/>
              </w:rPr>
              <m:t>L</m:t>
            </m:r>
          </m:sub>
        </m:sSub>
      </m:oMath>
      <w:r w:rsidR="00365D67">
        <w:rPr>
          <w:rFonts w:eastAsiaTheme="minorEastAsia"/>
        </w:rPr>
        <w:tab/>
      </w:r>
      <w:r w:rsidR="00365D67">
        <w:rPr>
          <w:rFonts w:eastAsiaTheme="minorEastAsia"/>
        </w:rPr>
        <w:tab/>
      </w:r>
      <w:r w:rsidR="00365D67">
        <w:rPr>
          <w:rFonts w:eastAsiaTheme="minorEastAsia"/>
        </w:rPr>
        <w:tab/>
      </w:r>
      <w:r w:rsidR="00365D67">
        <w:rPr>
          <w:rFonts w:eastAsiaTheme="minorEastAsia"/>
        </w:rPr>
        <w:tab/>
      </w:r>
      <w:r w:rsidR="00365D67">
        <w:rPr>
          <w:rFonts w:eastAsiaTheme="minorEastAsia"/>
        </w:rPr>
        <w:tab/>
        <w:t>(34)</w:t>
      </w:r>
    </w:p>
    <w:p w14:paraId="68B783D4" w14:textId="6E667CE8" w:rsidR="00AA1668" w:rsidRPr="0083442B" w:rsidRDefault="00AA1668" w:rsidP="00C43EE8">
      <w:pPr>
        <w:pStyle w:val="Heading2"/>
      </w:pPr>
      <w:bookmarkStart w:id="10" w:name="_Toc169178075"/>
      <w:r w:rsidRPr="0083442B">
        <w:t>Baseline End Expiratory Lung Volume</w:t>
      </w:r>
      <w:bookmarkEnd w:id="10"/>
    </w:p>
    <w:p w14:paraId="63494AAF" w14:textId="162775A0" w:rsidR="00AA1668" w:rsidRPr="0083442B" w:rsidRDefault="00AA1668" w:rsidP="00AA1668">
      <w:pPr>
        <w:jc w:val="both"/>
      </w:pPr>
      <w:r w:rsidRPr="0083442B">
        <w:t>To calculate the total strain being applied to the lungs, we first need to determine a baseline end-expiratory lung volume against which we will compare the change in inspired lung volume. To estimate this</w:t>
      </w:r>
      <w:r w:rsidR="00CA7F80">
        <w:t>,</w:t>
      </w:r>
      <w:r w:rsidRPr="0083442B">
        <w:t xml:space="preserve"> respiratory rate </w:t>
      </w:r>
      <w:r w:rsidR="00CA7F80">
        <w:t xml:space="preserve">was </w:t>
      </w:r>
      <w:r w:rsidRPr="0083442B">
        <w:t>set to 14 bpm and muscle pressure adjusted to achieve a tidal volume set to 7 ml/kg of predicted body (to emulate quiet breathing). The end-expiratory lung volume (</w:t>
      </w:r>
      <m:oMath>
        <m:r>
          <w:rPr>
            <w:rFonts w:ascii="Cambria Math" w:hAnsi="Cambria Math"/>
          </w:rPr>
          <m:t>EELV</m:t>
        </m:r>
      </m:oMath>
      <w:r w:rsidRPr="0083442B">
        <w:rPr>
          <w:rFonts w:eastAsiaTheme="minorEastAsia"/>
        </w:rPr>
        <w:t xml:space="preserve">) </w:t>
      </w:r>
      <w:r w:rsidRPr="0083442B">
        <w:t xml:space="preserve">was then recorded and used as </w:t>
      </w:r>
      <m:oMath>
        <m:r>
          <w:rPr>
            <w:rFonts w:ascii="Cambria Math" w:hAnsi="Cambria Math"/>
          </w:rPr>
          <m:t>EEL</m:t>
        </m:r>
        <m:sSub>
          <m:sSubPr>
            <m:ctrlPr>
              <w:rPr>
                <w:rFonts w:ascii="Cambria Math" w:hAnsi="Cambria Math"/>
                <w:i/>
              </w:rPr>
            </m:ctrlPr>
          </m:sSubPr>
          <m:e>
            <m:r>
              <w:rPr>
                <w:rFonts w:ascii="Cambria Math" w:hAnsi="Cambria Math"/>
              </w:rPr>
              <m:t>V</m:t>
            </m:r>
          </m:e>
          <m:sub>
            <m:r>
              <w:rPr>
                <w:rFonts w:ascii="Cambria Math" w:hAnsi="Cambria Math"/>
              </w:rPr>
              <m:t>Baseline</m:t>
            </m:r>
          </m:sub>
        </m:sSub>
      </m:oMath>
      <w:r w:rsidRPr="0083442B">
        <w:rPr>
          <w:rFonts w:eastAsiaTheme="minorEastAsia"/>
        </w:rPr>
        <w:t>.</w:t>
      </w:r>
    </w:p>
    <w:p w14:paraId="0DC30048" w14:textId="136A562B" w:rsidR="00AA1668" w:rsidRPr="0083442B" w:rsidRDefault="00AA1668" w:rsidP="00C43EE8">
      <w:pPr>
        <w:pStyle w:val="Heading2"/>
      </w:pPr>
      <w:bookmarkStart w:id="11" w:name="_Toc169178076"/>
      <w:r w:rsidRPr="0083442B">
        <w:t>Total Lung Strain</w:t>
      </w:r>
      <w:bookmarkEnd w:id="11"/>
    </w:p>
    <w:p w14:paraId="0CEE826E" w14:textId="09B1EF8A" w:rsidR="00AA1668" w:rsidRPr="0083442B" w:rsidRDefault="00AA1668" w:rsidP="00AA1668">
      <w:r w:rsidRPr="0083442B">
        <w:t xml:space="preserve">The total lung strain was calculated as the sum of the static and dynamic strains across the lung </w:t>
      </w:r>
      <w:sdt>
        <w:sdtPr>
          <w:rPr>
            <w:color w:val="000000"/>
          </w:rPr>
          <w:tag w:val="MENDELEY_CITATION_v3_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"/>
          <w:id w:val="-460114927"/>
          <w:placeholder>
            <w:docPart w:val="C3ED9EB57E8D4098B427318D0118216B"/>
          </w:placeholder>
        </w:sdtPr>
        <w:sdtContent>
          <w:r w:rsidR="00192CD2" w:rsidRPr="00192CD2">
            <w:rPr>
              <w:color w:val="000000"/>
            </w:rPr>
            <w:t>[26]</w:t>
          </w:r>
        </w:sdtContent>
      </w:sdt>
      <w:r w:rsidRPr="0083442B">
        <w:t>. The dynamic and static strains are calculated as follows:</w:t>
      </w:r>
    </w:p>
    <w:p w14:paraId="350E793F" w14:textId="5E7F3BB7" w:rsidR="00AA1668" w:rsidRPr="0083442B" w:rsidRDefault="00AA1668" w:rsidP="00365D67">
      <w:pPr>
        <w:jc w:val="right"/>
        <w:rPr>
          <w:rFonts w:eastAsiaTheme="minorEastAsia"/>
        </w:rPr>
      </w:pPr>
      <m:oMath>
        <m:r>
          <w:rPr>
            <w:rFonts w:ascii="Cambria Math" w:hAnsi="Cambria Math"/>
          </w:rPr>
          <m:t>Dynamic Strain=</m:t>
        </m:r>
        <m:f>
          <m:fPr>
            <m:ctrlPr>
              <w:rPr>
                <w:rFonts w:ascii="Cambria Math" w:hAnsi="Cambria Math"/>
                <w:i/>
              </w:rPr>
            </m:ctrlPr>
          </m:fPr>
          <m:num>
            <m:r>
              <w:rPr>
                <w:rFonts w:ascii="Cambria Math" w:hAnsi="Cambria Math"/>
              </w:rPr>
              <m:t>VT</m:t>
            </m:r>
          </m:num>
          <m:den>
            <m:r>
              <w:rPr>
                <w:rFonts w:ascii="Cambria Math" w:hAnsi="Cambria Math"/>
              </w:rPr>
              <m:t>EEL</m:t>
            </m:r>
            <m:sSub>
              <m:sSubPr>
                <m:ctrlPr>
                  <w:rPr>
                    <w:rFonts w:ascii="Cambria Math" w:hAnsi="Cambria Math"/>
                    <w:i/>
                  </w:rPr>
                </m:ctrlPr>
              </m:sSubPr>
              <m:e>
                <m:r>
                  <w:rPr>
                    <w:rFonts w:ascii="Cambria Math" w:hAnsi="Cambria Math"/>
                  </w:rPr>
                  <m:t>V</m:t>
                </m:r>
              </m:e>
              <m:sub>
                <m:r>
                  <w:rPr>
                    <w:rFonts w:ascii="Cambria Math" w:hAnsi="Cambria Math"/>
                  </w:rPr>
                  <m:t>Baseline</m:t>
                </m:r>
              </m:sub>
            </m:sSub>
          </m:den>
        </m:f>
      </m:oMath>
      <w:r w:rsidR="00365D67">
        <w:rPr>
          <w:rFonts w:eastAsiaTheme="minorEastAsia"/>
        </w:rPr>
        <w:tab/>
      </w:r>
      <w:r w:rsidR="00365D67">
        <w:rPr>
          <w:rFonts w:eastAsiaTheme="minorEastAsia"/>
        </w:rPr>
        <w:tab/>
      </w:r>
      <w:r w:rsidR="00365D67">
        <w:rPr>
          <w:rFonts w:eastAsiaTheme="minorEastAsia"/>
        </w:rPr>
        <w:tab/>
      </w:r>
      <w:r w:rsidR="00365D67">
        <w:rPr>
          <w:rFonts w:eastAsiaTheme="minorEastAsia"/>
        </w:rPr>
        <w:tab/>
      </w:r>
      <w:r w:rsidR="00365D67">
        <w:rPr>
          <w:rFonts w:eastAsiaTheme="minorEastAsia"/>
        </w:rPr>
        <w:tab/>
        <w:t>(35)</w:t>
      </w:r>
    </w:p>
    <w:p w14:paraId="074E4413" w14:textId="2E35BC22" w:rsidR="00AA1668" w:rsidRPr="0083442B" w:rsidRDefault="00AA1668" w:rsidP="00365D67">
      <w:pPr>
        <w:jc w:val="right"/>
        <w:rPr>
          <w:rFonts w:eastAsiaTheme="minorEastAsia"/>
        </w:rPr>
      </w:pPr>
      <m:oMath>
        <m:r>
          <w:rPr>
            <w:rFonts w:ascii="Cambria Math" w:hAnsi="Cambria Math"/>
          </w:rPr>
          <m:t>Static Strain=</m:t>
        </m:r>
        <m:f>
          <m:fPr>
            <m:ctrlPr>
              <w:rPr>
                <w:rFonts w:ascii="Cambria Math" w:hAnsi="Cambria Math"/>
                <w:i/>
              </w:rPr>
            </m:ctrlPr>
          </m:fPr>
          <m:num>
            <m:r>
              <w:rPr>
                <w:rFonts w:ascii="Cambria Math" w:hAnsi="Cambria Math"/>
              </w:rPr>
              <m:t>EELV-EEL</m:t>
            </m:r>
            <m:sSub>
              <m:sSubPr>
                <m:ctrlPr>
                  <w:rPr>
                    <w:rFonts w:ascii="Cambria Math" w:hAnsi="Cambria Math"/>
                    <w:i/>
                  </w:rPr>
                </m:ctrlPr>
              </m:sSubPr>
              <m:e>
                <m:r>
                  <w:rPr>
                    <w:rFonts w:ascii="Cambria Math" w:hAnsi="Cambria Math"/>
                  </w:rPr>
                  <m:t>V</m:t>
                </m:r>
              </m:e>
              <m:sub>
                <m:r>
                  <w:rPr>
                    <w:rFonts w:ascii="Cambria Math" w:hAnsi="Cambria Math"/>
                  </w:rPr>
                  <m:t>Baseline</m:t>
                </m:r>
              </m:sub>
            </m:sSub>
          </m:num>
          <m:den>
            <m:r>
              <w:rPr>
                <w:rFonts w:ascii="Cambria Math" w:hAnsi="Cambria Math"/>
              </w:rPr>
              <m:t>EEL</m:t>
            </m:r>
            <m:sSub>
              <m:sSubPr>
                <m:ctrlPr>
                  <w:rPr>
                    <w:rFonts w:ascii="Cambria Math" w:hAnsi="Cambria Math"/>
                    <w:i/>
                  </w:rPr>
                </m:ctrlPr>
              </m:sSubPr>
              <m:e>
                <m:r>
                  <w:rPr>
                    <w:rFonts w:ascii="Cambria Math" w:hAnsi="Cambria Math"/>
                  </w:rPr>
                  <m:t>V</m:t>
                </m:r>
              </m:e>
              <m:sub>
                <m:r>
                  <w:rPr>
                    <w:rFonts w:ascii="Cambria Math" w:hAnsi="Cambria Math"/>
                  </w:rPr>
                  <m:t>Baseline</m:t>
                </m:r>
              </m:sub>
            </m:sSub>
          </m:den>
        </m:f>
      </m:oMath>
      <w:r w:rsidR="00365D67">
        <w:rPr>
          <w:rFonts w:eastAsiaTheme="minorEastAsia"/>
        </w:rPr>
        <w:tab/>
      </w:r>
      <w:r w:rsidR="00365D67">
        <w:rPr>
          <w:rFonts w:eastAsiaTheme="minorEastAsia"/>
        </w:rPr>
        <w:tab/>
      </w:r>
      <w:r w:rsidR="00365D67">
        <w:rPr>
          <w:rFonts w:eastAsiaTheme="minorEastAsia"/>
        </w:rPr>
        <w:tab/>
      </w:r>
      <w:r w:rsidR="00365D67">
        <w:rPr>
          <w:rFonts w:eastAsiaTheme="minorEastAsia"/>
        </w:rPr>
        <w:tab/>
        <w:t>(36)</w:t>
      </w:r>
    </w:p>
    <w:p w14:paraId="60964CBD" w14:textId="230C1BF7" w:rsidR="00AA1668" w:rsidRPr="0083442B" w:rsidRDefault="00AA1668" w:rsidP="00365D67">
      <w:pPr>
        <w:jc w:val="right"/>
        <w:rPr>
          <w:rFonts w:eastAsiaTheme="minorEastAsia"/>
        </w:rPr>
      </w:pPr>
      <m:oMath>
        <m:r>
          <w:rPr>
            <w:rFonts w:ascii="Cambria Math" w:hAnsi="Cambria Math"/>
          </w:rPr>
          <m:t>Total Strain=Dynamic Strain+Static Strain</m:t>
        </m:r>
      </m:oMath>
      <w:r w:rsidR="00365D67">
        <w:rPr>
          <w:rFonts w:eastAsiaTheme="minorEastAsia"/>
        </w:rPr>
        <w:tab/>
      </w:r>
      <w:r w:rsidR="00365D67">
        <w:rPr>
          <w:rFonts w:eastAsiaTheme="minorEastAsia"/>
        </w:rPr>
        <w:tab/>
      </w:r>
      <w:r w:rsidR="00365D67">
        <w:rPr>
          <w:rFonts w:eastAsiaTheme="minorEastAsia"/>
        </w:rPr>
        <w:tab/>
        <w:t>(37)</w:t>
      </w:r>
    </w:p>
    <w:p w14:paraId="010AE593" w14:textId="6F691A92" w:rsidR="00AA1668" w:rsidRPr="0083442B" w:rsidRDefault="00AA1668" w:rsidP="00C43EE8">
      <w:pPr>
        <w:pStyle w:val="Heading2"/>
      </w:pPr>
      <w:bookmarkStart w:id="12" w:name="_Toc169178077"/>
      <w:r w:rsidRPr="0083442B">
        <w:t>Total Lung Stress</w:t>
      </w:r>
      <w:bookmarkEnd w:id="12"/>
    </w:p>
    <w:p w14:paraId="1A15F5FF" w14:textId="038BAB9A" w:rsidR="00AA1668" w:rsidRPr="0083442B" w:rsidRDefault="00AA1668" w:rsidP="00AA1668">
      <w:pPr>
        <w:jc w:val="both"/>
        <w:rPr>
          <w:rFonts w:eastAsiaTheme="minorEastAsia"/>
        </w:rPr>
      </w:pPr>
      <w:r w:rsidRPr="0083442B">
        <w:t xml:space="preserve">The total stress applied to the lungs is, by definition, the stress (pressure) applied to the lungs attributed to the difference between the unstressed volume of the lung, </w:t>
      </w:r>
      <m:oMath>
        <m:sSub>
          <m:sSubPr>
            <m:ctrlPr>
              <w:rPr>
                <w:rFonts w:ascii="Cambria Math" w:hAnsi="Cambria Math"/>
                <w:i/>
              </w:rPr>
            </m:ctrlPr>
          </m:sSubPr>
          <m:e>
            <m:r>
              <w:rPr>
                <w:rFonts w:ascii="Cambria Math" w:hAnsi="Cambria Math"/>
              </w:rPr>
              <m:t>V</m:t>
            </m:r>
          </m:e>
          <m:sub>
            <m:r>
              <w:rPr>
                <w:rFonts w:ascii="Cambria Math" w:hAnsi="Cambria Math"/>
              </w:rPr>
              <m:t>RV</m:t>
            </m:r>
          </m:sub>
        </m:sSub>
      </m:oMath>
      <w:r w:rsidRPr="0083442B">
        <w:rPr>
          <w:rFonts w:eastAsiaTheme="minorEastAsia"/>
        </w:rPr>
        <w:t>, and the current volume of the lung. Therefore, the total lung stress is equal to the transpulmonary pressure swing (</w:t>
      </w:r>
      <m:oMath>
        <m:r>
          <m:rPr>
            <m:sty m:val="p"/>
          </m:rPr>
          <w:rPr>
            <w:rFonts w:ascii="Cambria Math" w:eastAsiaTheme="minorEastAsia" w:hAnsi="Cambria Math"/>
          </w:rPr>
          <m:t>Δ</m:t>
        </m:r>
        <m:sSub>
          <m:sSubPr>
            <m:ctrlPr>
              <w:rPr>
                <w:rFonts w:ascii="Cambria Math" w:eastAsiaTheme="minorEastAsia" w:hAnsi="Cambria Math"/>
                <w:i/>
              </w:rPr>
            </m:ctrlPr>
          </m:sSubPr>
          <m:e>
            <m:r>
              <w:rPr>
                <w:rFonts w:ascii="Cambria Math" w:eastAsiaTheme="minorEastAsia" w:hAnsi="Cambria Math"/>
              </w:rPr>
              <m:t>P</m:t>
            </m:r>
          </m:e>
          <m:sub>
            <m:r>
              <w:rPr>
                <w:rFonts w:ascii="Cambria Math" w:eastAsiaTheme="minorEastAsia" w:hAnsi="Cambria Math"/>
              </w:rPr>
              <m:t>L</m:t>
            </m:r>
          </m:sub>
        </m:sSub>
      </m:oMath>
      <w:r w:rsidRPr="0083442B">
        <w:rPr>
          <w:rFonts w:eastAsiaTheme="minorEastAsia"/>
        </w:rPr>
        <w:t xml:space="preserve">) </w:t>
      </w:r>
      <w:sdt>
        <w:sdtPr>
          <w:rPr>
            <w:rFonts w:eastAsiaTheme="minorEastAsia"/>
            <w:color w:val="000000"/>
          </w:rPr>
          <w:tag w:val="MENDELEY_CITATION_v3_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"/>
          <w:id w:val="-558178557"/>
          <w:placeholder>
            <w:docPart w:val="C3ED9EB57E8D4098B427318D0118216B"/>
          </w:placeholder>
        </w:sdtPr>
        <w:sdtEndPr>
          <w:rPr>
            <w:rFonts w:eastAsiaTheme="minorHAnsi"/>
          </w:rPr>
        </w:sdtEndPr>
        <w:sdtContent>
          <w:r w:rsidR="00192CD2" w:rsidRPr="00192CD2">
            <w:rPr>
              <w:color w:val="000000"/>
            </w:rPr>
            <w:t>[27]</w:t>
          </w:r>
        </w:sdtContent>
      </w:sdt>
      <w:r w:rsidRPr="0083442B">
        <w:rPr>
          <w:rFonts w:eastAsiaTheme="minorEastAsia"/>
        </w:rPr>
        <w:t>.</w:t>
      </w:r>
    </w:p>
    <w:p w14:paraId="578AF6F4" w14:textId="31049C01" w:rsidR="00AA1668" w:rsidRPr="0083442B" w:rsidRDefault="00AA1668" w:rsidP="00365D67">
      <w:pPr>
        <w:jc w:val="right"/>
      </w:pPr>
      <m:oMath>
        <m:r>
          <m:rPr>
            <m:sty m:val="p"/>
          </m:rPr>
          <w:rPr>
            <w:rFonts w:ascii="Cambria Math" w:hAnsi="Cambria Math"/>
          </w:rPr>
          <m:t>Δ</m:t>
        </m:r>
        <m:sSub>
          <m:sSubPr>
            <m:ctrlPr>
              <w:rPr>
                <w:rFonts w:ascii="Cambria Math" w:hAnsi="Cambria Math"/>
                <w:i/>
              </w:rPr>
            </m:ctrlPr>
          </m:sSubPr>
          <m:e>
            <m:r>
              <w:rPr>
                <w:rFonts w:ascii="Cambria Math" w:hAnsi="Cambria Math"/>
              </w:rPr>
              <m:t>P</m:t>
            </m:r>
          </m:e>
          <m:sub>
            <m:r>
              <w:rPr>
                <w:rFonts w:ascii="Cambria Math" w:hAnsi="Cambria Math"/>
              </w:rPr>
              <m:t>L</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L,max</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L,min</m:t>
            </m:r>
          </m:sub>
        </m:sSub>
      </m:oMath>
      <w:r w:rsidR="00365D67">
        <w:rPr>
          <w:rFonts w:eastAsiaTheme="minorEastAsia"/>
        </w:rPr>
        <w:tab/>
      </w:r>
      <w:r w:rsidR="00365D67">
        <w:rPr>
          <w:rFonts w:eastAsiaTheme="minorEastAsia"/>
        </w:rPr>
        <w:tab/>
      </w:r>
      <w:r w:rsidR="00365D67">
        <w:rPr>
          <w:rFonts w:eastAsiaTheme="minorEastAsia"/>
        </w:rPr>
        <w:tab/>
      </w:r>
      <w:r w:rsidR="00365D67">
        <w:rPr>
          <w:rFonts w:eastAsiaTheme="minorEastAsia"/>
        </w:rPr>
        <w:tab/>
      </w:r>
      <w:r w:rsidR="00365D67">
        <w:rPr>
          <w:rFonts w:eastAsiaTheme="minorEastAsia"/>
        </w:rPr>
        <w:tab/>
        <w:t>(38)</w:t>
      </w:r>
    </w:p>
    <w:p w14:paraId="0930C047" w14:textId="60066519" w:rsidR="00AA1668" w:rsidRPr="0083442B" w:rsidRDefault="00AA1668" w:rsidP="00C43EE8">
      <w:pPr>
        <w:pStyle w:val="Heading2"/>
      </w:pPr>
      <w:bookmarkStart w:id="13" w:name="_Toc169178078"/>
      <w:r w:rsidRPr="0083442B">
        <w:t>Mechanical Power</w:t>
      </w:r>
      <w:bookmarkEnd w:id="13"/>
    </w:p>
    <w:p w14:paraId="2E4D267B" w14:textId="7DED32A6" w:rsidR="00AA1668" w:rsidRPr="0083442B" w:rsidRDefault="00AA1668" w:rsidP="00FA5541">
      <w:pPr>
        <w:jc w:val="both"/>
      </w:pPr>
      <w:r w:rsidRPr="0083442B">
        <w:t xml:space="preserve">The energy applied to the lungs per breath is equal to the area enclosed by the pressure-volume curve. To determine the power, we multiply this area by the respiratory rate and apply a unit conversion factor, as described in </w:t>
      </w:r>
      <w:sdt>
        <w:sdtPr>
          <w:rPr>
            <w:color w:val="000000"/>
          </w:rPr>
          <w:tag w:val="MENDELEY_CITATION_v3_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"/>
          <w:id w:val="-1282347441"/>
          <w:placeholder>
            <w:docPart w:val="C3ED9EB57E8D4098B427318D0118216B"/>
          </w:placeholder>
        </w:sdtPr>
        <w:sdtContent>
          <w:r w:rsidR="00192CD2" w:rsidRPr="00192CD2">
            <w:rPr>
              <w:color w:val="000000"/>
            </w:rPr>
            <w:t>[28]</w:t>
          </w:r>
        </w:sdtContent>
      </w:sdt>
      <w:r w:rsidRPr="0083442B">
        <w:t>:</w:t>
      </w:r>
    </w:p>
    <w:p w14:paraId="60CA097C" w14:textId="37B17203" w:rsidR="00AA1668" w:rsidRDefault="00AA1668" w:rsidP="00365D67">
      <w:pPr>
        <w:jc w:val="right"/>
        <w:rPr>
          <w:rFonts w:eastAsiaTheme="minorEastAsia"/>
          <w:iCs/>
        </w:rPr>
      </w:pPr>
      <m:oMath>
        <m:r>
          <w:rPr>
            <w:rFonts w:ascii="Cambria Math" w:hAnsi="Cambria Math"/>
          </w:rPr>
          <m:t>Power=</m:t>
        </m:r>
        <m:d>
          <m:dPr>
            <m:ctrlPr>
              <w:rPr>
                <w:rFonts w:ascii="Cambria Math" w:hAnsi="Cambria Math"/>
                <w:i/>
              </w:rPr>
            </m:ctrlPr>
          </m:dPr>
          <m:e>
            <m:r>
              <w:rPr>
                <w:rFonts w:ascii="Cambria Math" w:hAnsi="Cambria Math"/>
              </w:rPr>
              <m:t>0.5×VT×Δ</m:t>
            </m:r>
            <m:sSub>
              <m:sSubPr>
                <m:ctrlPr>
                  <w:rPr>
                    <w:rFonts w:ascii="Cambria Math" w:hAnsi="Cambria Math"/>
                    <w:i/>
                  </w:rPr>
                </m:ctrlPr>
              </m:sSubPr>
              <m:e>
                <m:r>
                  <w:rPr>
                    <w:rFonts w:ascii="Cambria Math" w:hAnsi="Cambria Math"/>
                  </w:rPr>
                  <m:t>P</m:t>
                </m:r>
              </m:e>
              <m:sub>
                <m:r>
                  <w:rPr>
                    <w:rFonts w:ascii="Cambria Math" w:hAnsi="Cambria Math"/>
                  </w:rPr>
                  <m:t>L</m:t>
                </m:r>
              </m:sub>
            </m:sSub>
          </m:e>
        </m:d>
        <m:r>
          <w:rPr>
            <w:rFonts w:ascii="Cambria Math" w:hAnsi="Cambria Math"/>
          </w:rPr>
          <m:t>×RR</m:t>
        </m:r>
        <m:r>
          <w:rPr>
            <w:rFonts w:ascii="Cambria Math" w:eastAsiaTheme="minorEastAsia" w:hAnsi="Cambria Math"/>
          </w:rPr>
          <m:t>×</m:t>
        </m:r>
        <m:r>
          <w:rPr>
            <w:rFonts w:ascii="Cambria Math" w:hAnsi="Cambria Math"/>
          </w:rPr>
          <m:t>0.0000980665</m:t>
        </m:r>
      </m:oMath>
      <w:r w:rsidR="00365D67">
        <w:rPr>
          <w:rFonts w:eastAsiaTheme="minorEastAsia"/>
          <w:iCs/>
        </w:rPr>
        <w:tab/>
      </w:r>
      <w:r w:rsidR="00365D67">
        <w:rPr>
          <w:rFonts w:eastAsiaTheme="minorEastAsia"/>
          <w:iCs/>
        </w:rPr>
        <w:tab/>
      </w:r>
      <w:r w:rsidR="00365D67">
        <w:rPr>
          <w:rFonts w:eastAsiaTheme="minorEastAsia"/>
          <w:iCs/>
        </w:rPr>
        <w:tab/>
        <w:t>(39)</w:t>
      </w:r>
    </w:p>
    <w:p w14:paraId="13E6DEAF" w14:textId="2C1C56F4" w:rsidR="00842BA8" w:rsidRPr="00842BA8" w:rsidRDefault="00842BA8" w:rsidP="00842BA8">
      <w:pPr>
        <w:jc w:val="both"/>
        <w:rPr>
          <w:rFonts w:eastAsiaTheme="minorEastAsia"/>
          <w:iCs/>
        </w:rPr>
      </w:pPr>
      <w:r w:rsidRPr="00842BA8">
        <w:rPr>
          <w:rFonts w:eastAsiaTheme="minorEastAsia"/>
          <w:iCs/>
        </w:rPr>
        <w:lastRenderedPageBreak/>
        <w:t xml:space="preserve">Here, </w:t>
      </w:r>
      <m:oMath>
        <m:r>
          <w:rPr>
            <w:rFonts w:ascii="Cambria Math" w:eastAsiaTheme="minorEastAsia" w:hAnsi="Cambria Math"/>
          </w:rPr>
          <m:t>VT</m:t>
        </m:r>
      </m:oMath>
      <w:r w:rsidRPr="00842BA8">
        <w:rPr>
          <w:rFonts w:eastAsiaTheme="minorEastAsia"/>
          <w:iCs/>
        </w:rPr>
        <w:t xml:space="preserve"> is tidal volume in ml, </w:t>
      </w:r>
      <m:oMath>
        <m:r>
          <w:rPr>
            <w:rFonts w:ascii="Cambria Math" w:eastAsiaTheme="minorEastAsia" w:hAnsi="Cambria Math"/>
          </w:rPr>
          <m:t>Δ</m:t>
        </m:r>
        <m:sSub>
          <m:sSubPr>
            <m:ctrlPr>
              <w:rPr>
                <w:rFonts w:ascii="Cambria Math" w:eastAsiaTheme="minorEastAsia" w:hAnsi="Cambria Math"/>
                <w:i/>
                <w:iCs/>
              </w:rPr>
            </m:ctrlPr>
          </m:sSubPr>
          <m:e>
            <m:r>
              <w:rPr>
                <w:rFonts w:ascii="Cambria Math" w:eastAsiaTheme="minorEastAsia" w:hAnsi="Cambria Math"/>
              </w:rPr>
              <m:t>P</m:t>
            </m:r>
          </m:e>
          <m:sub>
            <m:r>
              <w:rPr>
                <w:rFonts w:ascii="Cambria Math" w:eastAsiaTheme="minorEastAsia" w:hAnsi="Cambria Math"/>
              </w:rPr>
              <m:t>L</m:t>
            </m:r>
          </m:sub>
        </m:sSub>
      </m:oMath>
      <w:r w:rsidRPr="00842BA8">
        <w:rPr>
          <w:rFonts w:eastAsiaTheme="minorEastAsia"/>
          <w:iCs/>
        </w:rPr>
        <w:t xml:space="preserve"> represents transpulmonary pressure swing in </w:t>
      </w:r>
      <w:r>
        <w:rPr>
          <w:rFonts w:eastAsiaTheme="minorEastAsia"/>
          <w:iCs/>
        </w:rPr>
        <w:t>cmH</w:t>
      </w:r>
      <w:r>
        <w:rPr>
          <w:rFonts w:eastAsiaTheme="minorEastAsia"/>
          <w:iCs/>
          <w:vertAlign w:val="subscript"/>
        </w:rPr>
        <w:t>2</w:t>
      </w:r>
      <w:r>
        <w:rPr>
          <w:rFonts w:eastAsiaTheme="minorEastAsia"/>
          <w:iCs/>
        </w:rPr>
        <w:t>O</w:t>
      </w:r>
      <w:r w:rsidRPr="00842BA8">
        <w:rPr>
          <w:rFonts w:eastAsiaTheme="minorEastAsia"/>
          <w:iCs/>
        </w:rPr>
        <w:t xml:space="preserve">, and </w:t>
      </w:r>
      <m:oMath>
        <m:r>
          <w:rPr>
            <w:rFonts w:ascii="Cambria Math" w:eastAsiaTheme="minorEastAsia" w:hAnsi="Cambria Math"/>
          </w:rPr>
          <m:t>RR</m:t>
        </m:r>
      </m:oMath>
      <w:r w:rsidRPr="00842BA8">
        <w:rPr>
          <w:rFonts w:eastAsiaTheme="minorEastAsia"/>
          <w:iCs/>
        </w:rPr>
        <w:t xml:space="preserve"> is respiratory rate in bpm.</w:t>
      </w:r>
      <w:r>
        <w:rPr>
          <w:rFonts w:eastAsiaTheme="minorEastAsia"/>
          <w:iCs/>
        </w:rPr>
        <w:t xml:space="preserve"> </w:t>
      </w:r>
      <w:r w:rsidRPr="00842BA8">
        <w:rPr>
          <w:rFonts w:eastAsiaTheme="minorEastAsia"/>
          <w:iCs/>
        </w:rPr>
        <w:t>Consequently</w:t>
      </w:r>
      <w:r>
        <w:rPr>
          <w:rFonts w:eastAsiaTheme="minorEastAsia"/>
          <w:iCs/>
        </w:rPr>
        <w:t xml:space="preserve">, </w:t>
      </w:r>
      <m:oMath>
        <m:r>
          <w:rPr>
            <w:rFonts w:ascii="Cambria Math" w:hAnsi="Cambria Math"/>
          </w:rPr>
          <m:t>Power</m:t>
        </m:r>
      </m:oMath>
      <w:r>
        <w:rPr>
          <w:rFonts w:eastAsiaTheme="minorEastAsia"/>
          <w:iCs/>
        </w:rPr>
        <w:t xml:space="preserve"> is calculated in J/min.</w:t>
      </w:r>
    </w:p>
    <w:p w14:paraId="41DABADB" w14:textId="2834C848" w:rsidR="00AA1668" w:rsidRPr="0083442B" w:rsidRDefault="00AA1668" w:rsidP="00C43EE8">
      <w:pPr>
        <w:pStyle w:val="Heading2"/>
      </w:pPr>
      <w:bookmarkStart w:id="14" w:name="_Toc169178079"/>
      <w:r w:rsidRPr="0083442B">
        <w:t>Driving Pressure</w:t>
      </w:r>
      <w:bookmarkEnd w:id="14"/>
    </w:p>
    <w:p w14:paraId="7F3F311B" w14:textId="7458D569" w:rsidR="00AA1668" w:rsidRPr="0083442B" w:rsidRDefault="00AA1668" w:rsidP="00AA1668">
      <w:pPr>
        <w:jc w:val="both"/>
        <w:rPr>
          <w:rFonts w:eastAsiaTheme="minorEastAsia"/>
        </w:rPr>
      </w:pPr>
      <w:r w:rsidRPr="0083442B">
        <w:t>The concept of driving pressure (</w:t>
      </w:r>
      <m:oMath>
        <m:r>
          <w:rPr>
            <w:rFonts w:ascii="Cambria Math" w:hAnsi="Cambria Math"/>
          </w:rPr>
          <m:t>DP</m:t>
        </m:r>
      </m:oMath>
      <w:r w:rsidRPr="0083442B">
        <w:rPr>
          <w:rFonts w:eastAsiaTheme="minorEastAsia"/>
        </w:rPr>
        <w:t>), whilst being well defined in invasive mechanical ventilation as the difference between plateau pressure (</w:t>
      </w:r>
      <m:oMath>
        <m:sSub>
          <m:sSubPr>
            <m:ctrlPr>
              <w:rPr>
                <w:rFonts w:ascii="Cambria Math" w:eastAsiaTheme="minorEastAsia" w:hAnsi="Cambria Math"/>
                <w:i/>
              </w:rPr>
            </m:ctrlPr>
          </m:sSubPr>
          <m:e>
            <m:r>
              <w:rPr>
                <w:rFonts w:ascii="Cambria Math" w:eastAsiaTheme="minorEastAsia" w:hAnsi="Cambria Math"/>
              </w:rPr>
              <m:t>P</m:t>
            </m:r>
          </m:e>
          <m:sub>
            <m:r>
              <w:rPr>
                <w:rFonts w:ascii="Cambria Math" w:eastAsiaTheme="minorEastAsia" w:hAnsi="Cambria Math"/>
              </w:rPr>
              <m:t>plat</m:t>
            </m:r>
          </m:sub>
        </m:sSub>
      </m:oMath>
      <w:r w:rsidRPr="0083442B">
        <w:rPr>
          <w:rFonts w:eastAsiaTheme="minorEastAsia"/>
        </w:rPr>
        <w:t xml:space="preserve">) and </w:t>
      </w:r>
      <m:oMath>
        <m:r>
          <w:rPr>
            <w:rFonts w:ascii="Cambria Math" w:eastAsiaTheme="minorEastAsia" w:hAnsi="Cambria Math"/>
          </w:rPr>
          <m:t>PEEP</m:t>
        </m:r>
      </m:oMath>
      <w:r w:rsidRPr="0083442B">
        <w:rPr>
          <w:rFonts w:eastAsiaTheme="minorEastAsia"/>
        </w:rPr>
        <w:t xml:space="preserve">, is a more challenging concept in spontaneous ventilation due to the absence of a satisfactory </w:t>
      </w:r>
      <m:oMath>
        <m:sSub>
          <m:sSubPr>
            <m:ctrlPr>
              <w:rPr>
                <w:rFonts w:ascii="Cambria Math" w:eastAsiaTheme="minorEastAsia" w:hAnsi="Cambria Math"/>
                <w:i/>
              </w:rPr>
            </m:ctrlPr>
          </m:sSubPr>
          <m:e>
            <m:r>
              <w:rPr>
                <w:rFonts w:ascii="Cambria Math" w:eastAsiaTheme="minorEastAsia" w:hAnsi="Cambria Math"/>
              </w:rPr>
              <m:t>P</m:t>
            </m:r>
          </m:e>
          <m:sub>
            <m:r>
              <w:rPr>
                <w:rFonts w:ascii="Cambria Math" w:eastAsiaTheme="minorEastAsia" w:hAnsi="Cambria Math"/>
              </w:rPr>
              <m:t>plat</m:t>
            </m:r>
          </m:sub>
        </m:sSub>
      </m:oMath>
      <w:r w:rsidRPr="0083442B">
        <w:rPr>
          <w:rFonts w:eastAsiaTheme="minorEastAsia"/>
        </w:rPr>
        <w:t xml:space="preserve">. It has been proposed that </w:t>
      </w:r>
      <m:oMath>
        <m:r>
          <w:rPr>
            <w:rFonts w:ascii="Cambria Math" w:eastAsiaTheme="minorEastAsia" w:hAnsi="Cambria Math"/>
          </w:rPr>
          <m:t>DP</m:t>
        </m:r>
      </m:oMath>
      <w:r w:rsidRPr="0083442B">
        <w:rPr>
          <w:rFonts w:eastAsiaTheme="minorEastAsia"/>
        </w:rPr>
        <w:t xml:space="preserve"> can be approximated in spontaneously breathing patients receiving non-invasive respiratory support by using an inspiratory hold to get an estimate of </w:t>
      </w:r>
      <m:oMath>
        <m:sSub>
          <m:sSubPr>
            <m:ctrlPr>
              <w:rPr>
                <w:rFonts w:ascii="Cambria Math" w:eastAsiaTheme="minorEastAsia" w:hAnsi="Cambria Math"/>
                <w:i/>
              </w:rPr>
            </m:ctrlPr>
          </m:sSubPr>
          <m:e>
            <m:r>
              <w:rPr>
                <w:rFonts w:ascii="Cambria Math" w:eastAsiaTheme="minorEastAsia" w:hAnsi="Cambria Math"/>
              </w:rPr>
              <m:t>P</m:t>
            </m:r>
          </m:e>
          <m:sub>
            <m:r>
              <w:rPr>
                <w:rFonts w:ascii="Cambria Math" w:eastAsiaTheme="minorEastAsia" w:hAnsi="Cambria Math"/>
              </w:rPr>
              <m:t>plat</m:t>
            </m:r>
          </m:sub>
        </m:sSub>
      </m:oMath>
      <w:r w:rsidRPr="0083442B">
        <w:rPr>
          <w:rFonts w:eastAsiaTheme="minorEastAsia"/>
        </w:rPr>
        <w:t xml:space="preserve"> </w:t>
      </w:r>
      <w:sdt>
        <w:sdtPr>
          <w:rPr>
            <w:rFonts w:eastAsiaTheme="minorEastAsia"/>
            <w:color w:val="000000"/>
          </w:rPr>
          <w:tag w:val="MENDELEY_CITATION_v3_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"/>
          <w:id w:val="931315765"/>
          <w:placeholder>
            <w:docPart w:val="C3ED9EB57E8D4098B427318D0118216B"/>
          </w:placeholder>
        </w:sdtPr>
        <w:sdtEndPr>
          <w:rPr>
            <w:rFonts w:eastAsiaTheme="minorHAnsi"/>
          </w:rPr>
        </w:sdtEndPr>
        <w:sdtContent>
          <w:r w:rsidR="00192CD2" w:rsidRPr="00192CD2">
            <w:rPr>
              <w:color w:val="000000"/>
            </w:rPr>
            <w:t>[29]</w:t>
          </w:r>
        </w:sdtContent>
      </w:sdt>
      <w:r w:rsidRPr="0083442B">
        <w:rPr>
          <w:rFonts w:eastAsiaTheme="minorEastAsia"/>
        </w:rPr>
        <w:t xml:space="preserve">, but this is still an approximation of the true </w:t>
      </w:r>
      <m:oMath>
        <m:r>
          <m:rPr>
            <m:sty m:val="p"/>
          </m:rPr>
          <w:rPr>
            <w:rFonts w:ascii="Cambria Math" w:eastAsiaTheme="minorEastAsia" w:hAnsi="Cambria Math"/>
          </w:rPr>
          <m:t>Δ</m:t>
        </m:r>
        <m:r>
          <w:rPr>
            <w:rFonts w:ascii="Cambria Math" w:eastAsiaTheme="minorEastAsia" w:hAnsi="Cambria Math"/>
          </w:rPr>
          <m:t>P</m:t>
        </m:r>
      </m:oMath>
      <w:r w:rsidRPr="0083442B">
        <w:rPr>
          <w:rFonts w:eastAsiaTheme="minorEastAsia"/>
        </w:rPr>
        <w:t xml:space="preserve"> which is generating the inspiratory flow. </w:t>
      </w:r>
    </w:p>
    <w:p w14:paraId="364BD8F0" w14:textId="7772B0A1" w:rsidR="00AA1668" w:rsidRPr="0083442B" w:rsidRDefault="00CA7F80" w:rsidP="00C111B4">
      <w:pPr>
        <w:jc w:val="both"/>
        <w:rPr>
          <w:rFonts w:eastAsiaTheme="minorEastAsia"/>
        </w:rPr>
      </w:pPr>
      <w:r>
        <w:rPr>
          <w:rFonts w:eastAsiaTheme="minorEastAsia"/>
        </w:rPr>
        <w:t>Within</w:t>
      </w:r>
      <w:r w:rsidR="00C111B4">
        <w:rPr>
          <w:rFonts w:eastAsiaTheme="minorEastAsia"/>
        </w:rPr>
        <w:t xml:space="preserve"> the model</w:t>
      </w:r>
      <w:r w:rsidR="00AA1668" w:rsidRPr="0083442B">
        <w:rPr>
          <w:rFonts w:eastAsiaTheme="minorEastAsia"/>
        </w:rPr>
        <w:t xml:space="preserve">, we </w:t>
      </w:r>
      <w:proofErr w:type="gramStart"/>
      <w:r w:rsidR="00AA1668" w:rsidRPr="0083442B">
        <w:rPr>
          <w:rFonts w:eastAsiaTheme="minorEastAsia"/>
        </w:rPr>
        <w:t>are able to</w:t>
      </w:r>
      <w:proofErr w:type="gramEnd"/>
      <w:r w:rsidR="00AA1668" w:rsidRPr="0083442B">
        <w:rPr>
          <w:rFonts w:eastAsiaTheme="minorEastAsia"/>
        </w:rPr>
        <w:t xml:space="preserve"> calculate the change in lung pressure which occurs during the inspiratory phase as a result of the support and the patient’s inspiratory efforts, allowing an accurate calculation of the pressure which is distending the lung.</w:t>
      </w:r>
    </w:p>
    <w:p w14:paraId="16CE3A0B" w14:textId="205A0663" w:rsidR="00AA1668" w:rsidRPr="0083442B" w:rsidRDefault="00AA1668" w:rsidP="00C111B4">
      <w:pPr>
        <w:jc w:val="both"/>
        <w:rPr>
          <w:rFonts w:eastAsiaTheme="minorEastAsia"/>
        </w:rPr>
      </w:pPr>
      <w:r w:rsidRPr="0083442B">
        <w:rPr>
          <w:rFonts w:eastAsiaTheme="minorEastAsia"/>
        </w:rPr>
        <w:t xml:space="preserve">In </w:t>
      </w:r>
      <w:r w:rsidR="00F30B02">
        <w:rPr>
          <w:rFonts w:eastAsiaTheme="minorEastAsia"/>
        </w:rPr>
        <w:t>spontaneous breathing</w:t>
      </w:r>
      <w:r w:rsidRPr="0083442B">
        <w:rPr>
          <w:rFonts w:eastAsiaTheme="minorEastAsia"/>
        </w:rPr>
        <w:t xml:space="preserve">, </w:t>
      </w:r>
      <m:oMath>
        <m:r>
          <w:rPr>
            <w:rFonts w:ascii="Cambria Math" w:eastAsiaTheme="minorEastAsia" w:hAnsi="Cambria Math"/>
          </w:rPr>
          <m:t>DP</m:t>
        </m:r>
      </m:oMath>
      <w:r w:rsidRPr="0083442B">
        <w:rPr>
          <w:rFonts w:eastAsiaTheme="minorEastAsia"/>
        </w:rPr>
        <w:t xml:space="preserve"> </w:t>
      </w:r>
      <w:r w:rsidR="00C111B4" w:rsidRPr="00C111B4">
        <w:rPr>
          <w:rFonts w:eastAsiaTheme="minorEastAsia"/>
        </w:rPr>
        <w:t>can be calculated as the difference between the end-expiratory lung pressure (</w:t>
      </w:r>
      <m:oMath>
        <m:r>
          <w:rPr>
            <w:rFonts w:ascii="Cambria Math" w:eastAsiaTheme="minorEastAsia" w:hAnsi="Cambria Math"/>
          </w:rPr>
          <m:t>EELP</m:t>
        </m:r>
      </m:oMath>
      <w:r w:rsidR="00C111B4" w:rsidRPr="00C111B4">
        <w:rPr>
          <w:rFonts w:eastAsiaTheme="minorEastAsia"/>
        </w:rPr>
        <w:t>) and the minimum lung pressure (</w:t>
      </w:r>
      <m:oMath>
        <m:sSub>
          <m:sSubPr>
            <m:ctrlPr>
              <w:rPr>
                <w:rFonts w:ascii="Cambria Math" w:eastAsiaTheme="minorEastAsia" w:hAnsi="Cambria Math"/>
                <w:i/>
              </w:rPr>
            </m:ctrlPr>
          </m:sSubPr>
          <m:e>
            <m:r>
              <w:rPr>
                <w:rFonts w:ascii="Cambria Math" w:eastAsiaTheme="minorEastAsia" w:hAnsi="Cambria Math"/>
              </w:rPr>
              <m:t>P</m:t>
            </m:r>
          </m:e>
          <m:sub>
            <m:r>
              <w:rPr>
                <w:rFonts w:ascii="Cambria Math" w:eastAsiaTheme="minorEastAsia" w:hAnsi="Cambria Math"/>
              </w:rPr>
              <m:t>lungs,min</m:t>
            </m:r>
          </m:sub>
        </m:sSub>
      </m:oMath>
      <w:r w:rsidR="00C111B4" w:rsidRPr="00C111B4">
        <w:rPr>
          <w:rFonts w:eastAsiaTheme="minorEastAsia"/>
        </w:rPr>
        <w:t>)</w:t>
      </w:r>
      <w:r w:rsidR="00C111B4">
        <w:rPr>
          <w:rFonts w:eastAsiaTheme="minorEastAsia"/>
        </w:rPr>
        <w:t>,</w:t>
      </w:r>
      <w:r w:rsidR="00C111B4" w:rsidRPr="00C111B4">
        <w:rPr>
          <w:rFonts w:eastAsiaTheme="minorEastAsia"/>
        </w:rPr>
        <w:t xml:space="preserve"> </w:t>
      </w:r>
      <w:r w:rsidR="00F30B02" w:rsidRPr="00F30B02">
        <w:rPr>
          <w:rFonts w:eastAsiaTheme="minorEastAsia"/>
        </w:rPr>
        <w:t>which represents the pressure differential driving the flow</w:t>
      </w:r>
      <w:r w:rsidR="00F30B02">
        <w:rPr>
          <w:rFonts w:eastAsiaTheme="minorEastAsia"/>
        </w:rPr>
        <w:t>:</w:t>
      </w:r>
    </w:p>
    <w:p w14:paraId="00957D16" w14:textId="38B3D56A" w:rsidR="00AA1668" w:rsidRPr="00F30B02" w:rsidRDefault="0079518E" w:rsidP="00F30B02">
      <w:pPr>
        <w:pStyle w:val="ListParagraph"/>
        <w:jc w:val="right"/>
        <w:rPr>
          <w:szCs w:val="22"/>
          <w:lang w:val="en-GB"/>
        </w:rPr>
      </w:pPr>
      <m:oMath>
        <m:r>
          <w:rPr>
            <w:rFonts w:ascii="Cambria Math" w:hAnsi="Cambria Math" w:cs="Times New Roman"/>
            <w:szCs w:val="22"/>
            <w:lang w:val="en-GB"/>
          </w:rPr>
          <m:t>DP= EELP-</m:t>
        </m:r>
        <m:sSub>
          <m:sSubPr>
            <m:ctrlPr>
              <w:rPr>
                <w:rFonts w:ascii="Cambria Math" w:hAnsi="Cambria Math" w:cs="Times New Roman"/>
                <w:i/>
                <w:iCs/>
                <w:szCs w:val="22"/>
                <w:lang w:val="en-GB"/>
              </w:rPr>
            </m:ctrlPr>
          </m:sSubPr>
          <m:e>
            <m:r>
              <w:rPr>
                <w:rFonts w:ascii="Cambria Math" w:hAnsi="Cambria Math" w:cs="Times New Roman"/>
                <w:szCs w:val="22"/>
                <w:lang w:val="en-GB"/>
              </w:rPr>
              <m:t>P</m:t>
            </m:r>
          </m:e>
          <m:sub>
            <m:r>
              <w:rPr>
                <w:rFonts w:ascii="Cambria Math" w:hAnsi="Cambria Math" w:cs="Times New Roman"/>
                <w:szCs w:val="22"/>
                <w:lang w:val="en-GB"/>
              </w:rPr>
              <m:t>lungs,min</m:t>
            </m:r>
          </m:sub>
        </m:sSub>
      </m:oMath>
      <w:r w:rsidR="00F30B02">
        <w:rPr>
          <w:szCs w:val="22"/>
          <w:lang w:val="en-GB"/>
        </w:rPr>
        <w:tab/>
      </w:r>
      <w:r w:rsidR="00F30B02">
        <w:rPr>
          <w:szCs w:val="22"/>
          <w:lang w:val="en-GB"/>
        </w:rPr>
        <w:tab/>
      </w:r>
      <w:r w:rsidR="00F30B02">
        <w:rPr>
          <w:szCs w:val="22"/>
          <w:lang w:val="en-GB"/>
        </w:rPr>
        <w:tab/>
      </w:r>
      <w:r w:rsidR="00F30B02">
        <w:rPr>
          <w:szCs w:val="22"/>
          <w:lang w:val="en-GB"/>
        </w:rPr>
        <w:tab/>
        <w:t>(</w:t>
      </w:r>
      <w:r w:rsidR="00365D67">
        <w:rPr>
          <w:szCs w:val="22"/>
          <w:lang w:val="en-GB"/>
        </w:rPr>
        <w:t>40</w:t>
      </w:r>
      <w:r w:rsidR="00F30B02">
        <w:rPr>
          <w:szCs w:val="22"/>
          <w:lang w:val="en-GB"/>
        </w:rPr>
        <w:t>)</w:t>
      </w:r>
    </w:p>
    <w:p w14:paraId="5CD7881C" w14:textId="77777777" w:rsidR="00AA1668" w:rsidRPr="0083442B" w:rsidRDefault="00AA1668" w:rsidP="00AA1668">
      <w:pPr>
        <w:spacing w:line="259" w:lineRule="auto"/>
        <w:rPr>
          <w:rFonts w:eastAsiaTheme="minorEastAsia"/>
        </w:rPr>
      </w:pPr>
      <w:r w:rsidRPr="0083442B">
        <w:rPr>
          <w:rFonts w:eastAsiaTheme="minorEastAsia"/>
        </w:rPr>
        <w:br w:type="page"/>
      </w:r>
    </w:p>
    <w:p w14:paraId="773C3067" w14:textId="0BF42F87" w:rsidR="001B1369" w:rsidRPr="0083442B" w:rsidRDefault="007E0069" w:rsidP="00B30D12">
      <w:pPr>
        <w:pStyle w:val="Heading1"/>
      </w:pPr>
      <w:bookmarkStart w:id="15" w:name="_Toc169178080"/>
      <w:r w:rsidRPr="0083442B">
        <w:lastRenderedPageBreak/>
        <w:t>Modelling High Flow Nasal Cannula Therapy</w:t>
      </w:r>
      <w:bookmarkEnd w:id="15"/>
    </w:p>
    <w:p w14:paraId="3533F58E" w14:textId="568C43F7" w:rsidR="001B1369" w:rsidRPr="0083442B" w:rsidRDefault="001B1369" w:rsidP="007E0069">
      <w:pPr>
        <w:jc w:val="both"/>
      </w:pPr>
      <w:r w:rsidRPr="0083442B">
        <w:t>To accurately recreate the effects of high flow nasal cannula (HNFC) therapy, we need to consider the differing effects on pressure dynamics during both the inspiratory and expiratory phases. When HFNC is applied, the pressure at the nares increases, primarily attributed to the HFNC-induced</w:t>
      </w:r>
      <w:r w:rsidR="00306677">
        <w:t xml:space="preserve"> pressure</w:t>
      </w:r>
      <w:r w:rsidRPr="0083442B">
        <w:t xml:space="preserve">. </w:t>
      </w:r>
    </w:p>
    <w:p w14:paraId="25602161" w14:textId="32BB54AE" w:rsidR="001B1369" w:rsidRPr="0083442B" w:rsidRDefault="001B1369" w:rsidP="007E0069">
      <w:pPr>
        <w:jc w:val="both"/>
      </w:pPr>
      <w:r w:rsidRPr="0083442B">
        <w:t>To recreate this phenomenon in our model, we calculate the corresponding increase in pressure by multiplying the HFNC flow by the subject’s total airway resistance (R</w:t>
      </w:r>
      <w:r w:rsidRPr="0083442B">
        <w:rPr>
          <w:vertAlign w:val="subscript"/>
        </w:rPr>
        <w:t>aw</w:t>
      </w:r>
      <w:r w:rsidRPr="0083442B">
        <w:t>) (Eq. 2</w:t>
      </w:r>
      <w:r w:rsidR="00306677">
        <w:t>8</w:t>
      </w:r>
      <w:r w:rsidRPr="0083442B">
        <w:t>). The modelled R</w:t>
      </w:r>
      <w:r w:rsidRPr="0083442B">
        <w:rPr>
          <w:vertAlign w:val="subscript"/>
        </w:rPr>
        <w:t>aw</w:t>
      </w:r>
      <w:r w:rsidRPr="0083442B">
        <w:t xml:space="preserve"> comprises two main respiratory airway resistances which </w:t>
      </w:r>
      <w:proofErr w:type="gramStart"/>
      <w:r w:rsidRPr="0083442B">
        <w:t>are located in</w:t>
      </w:r>
      <w:proofErr w:type="gramEnd"/>
      <w:r w:rsidRPr="0083442B">
        <w:t xml:space="preserve"> series. The first resistance, the upper airways (R</w:t>
      </w:r>
      <w:r w:rsidRPr="0083442B">
        <w:rPr>
          <w:vertAlign w:val="subscript"/>
        </w:rPr>
        <w:t>U</w:t>
      </w:r>
      <w:r w:rsidR="00306677">
        <w:rPr>
          <w:vertAlign w:val="subscript"/>
        </w:rPr>
        <w:t>_</w:t>
      </w:r>
      <w:r w:rsidRPr="0083442B">
        <w:rPr>
          <w:vertAlign w:val="subscript"/>
        </w:rPr>
        <w:t xml:space="preserve"> aw</w:t>
      </w:r>
      <w:r w:rsidRPr="0083442B">
        <w:t>), represents the nasal cavity, oral cavity, and trachea whilst the second resistance, the lower airways (</w:t>
      </w:r>
      <w:proofErr w:type="spellStart"/>
      <w:r w:rsidRPr="0083442B">
        <w:t>R</w:t>
      </w:r>
      <w:r w:rsidRPr="0083442B">
        <w:rPr>
          <w:vertAlign w:val="subscript"/>
        </w:rPr>
        <w:t>L</w:t>
      </w:r>
      <w:r w:rsidR="00306677">
        <w:rPr>
          <w:vertAlign w:val="subscript"/>
        </w:rPr>
        <w:t>_aw</w:t>
      </w:r>
      <w:proofErr w:type="spellEnd"/>
      <w:r w:rsidRPr="0083442B">
        <w:t>)</w:t>
      </w:r>
      <w:r w:rsidR="009C47D0">
        <w:t>,</w:t>
      </w:r>
      <w:r w:rsidRPr="0083442B">
        <w:t xml:space="preserve"> represents the bronchi and the bronchioles, and the inlet resistances for multiple alveoli which make up the lungs, placed in parallel. </w:t>
      </w:r>
    </w:p>
    <w:p w14:paraId="0B5D4CB3" w14:textId="08D457DE" w:rsidR="00306677" w:rsidRPr="00306677" w:rsidRDefault="00306677" w:rsidP="00306677">
      <w:pPr>
        <w:jc w:val="both"/>
      </w:pPr>
      <w:r w:rsidRPr="00306677">
        <w:t xml:space="preserve">To simulate the effects of High Flow Nasal Cannula (HFNC) therapy, we model appropriate changes in pressure dynamics during the inspiratory and expiratory phases. The flow from HFNC increases pressure at the nares, calculated as the product of the flow rate and the subject's total airway resistance </w:t>
      </w:r>
      <w:r w:rsidRPr="00306677">
        <w:rPr>
          <w:lang w:val="en-IE"/>
        </w:rPr>
        <w:t>(R</w:t>
      </w:r>
      <w:r w:rsidRPr="00306677">
        <w:rPr>
          <w:vertAlign w:val="subscript"/>
          <w:lang w:val="en-IE"/>
        </w:rPr>
        <w:t>aw</w:t>
      </w:r>
      <w:r w:rsidRPr="00306677">
        <w:rPr>
          <w:lang w:val="en-IE"/>
        </w:rPr>
        <w:t>). Hence,</w:t>
      </w:r>
      <w:r w:rsidRPr="00306677">
        <w:t xml:space="preserve"> Eq. </w:t>
      </w:r>
      <w:r>
        <w:t>7</w:t>
      </w:r>
      <w:r w:rsidRPr="00306677">
        <w:t xml:space="preserve"> is updated accordingly to represent the HFNC induced elevated pressure at the nares:</w:t>
      </w:r>
    </w:p>
    <w:p w14:paraId="1554152B" w14:textId="03EC1144" w:rsidR="00306677" w:rsidRPr="00306677" w:rsidRDefault="00000000" w:rsidP="00306677">
      <w:pPr>
        <w:jc w:val="right"/>
        <w:rPr>
          <w:lang w:val="en-US"/>
        </w:rPr>
      </w:pPr>
      <m:oMath>
        <m:sSub>
          <m:sSubPr>
            <m:ctrlPr>
              <w:rPr>
                <w:rFonts w:ascii="Cambria Math" w:hAnsi="Cambria Math"/>
                <w:i/>
                <w:iCs/>
                <w:lang w:val="pt-BR"/>
              </w:rPr>
            </m:ctrlPr>
          </m:sSubPr>
          <m:e>
            <m:r>
              <w:rPr>
                <w:rFonts w:ascii="Cambria Math" w:hAnsi="Cambria Math"/>
                <w:lang w:val="en-US"/>
              </w:rPr>
              <m:t>P</m:t>
            </m:r>
          </m:e>
          <m:sub>
            <m:r>
              <w:rPr>
                <w:rFonts w:ascii="Cambria Math" w:hAnsi="Cambria Math"/>
                <w:lang w:val="en-US"/>
              </w:rPr>
              <m:t>inlet</m:t>
            </m:r>
          </m:sub>
        </m:sSub>
        <m:r>
          <w:rPr>
            <w:rFonts w:ascii="Cambria Math" w:hAnsi="Cambria Math"/>
            <w:lang w:val="en-US"/>
          </w:rPr>
          <m:t>=</m:t>
        </m:r>
        <m:sSub>
          <m:sSubPr>
            <m:ctrlPr>
              <w:rPr>
                <w:rFonts w:ascii="Cambria Math" w:hAnsi="Cambria Math"/>
                <w:i/>
                <w:iCs/>
                <w:lang w:val="pt-BR"/>
              </w:rPr>
            </m:ctrlPr>
          </m:sSubPr>
          <m:e>
            <m:r>
              <w:rPr>
                <w:rFonts w:ascii="Cambria Math" w:hAnsi="Cambria Math"/>
                <w:lang w:val="en-US"/>
              </w:rPr>
              <m:t>P</m:t>
            </m:r>
          </m:e>
          <m:sub>
            <m:r>
              <w:rPr>
                <w:rFonts w:ascii="Cambria Math" w:hAnsi="Cambria Math"/>
                <w:lang w:val="en-US"/>
              </w:rPr>
              <m:t>atm</m:t>
            </m:r>
          </m:sub>
        </m:sSub>
        <m:r>
          <w:rPr>
            <w:rFonts w:ascii="Cambria Math" w:hAnsi="Cambria Math"/>
            <w:lang w:val="pt-BR"/>
          </w:rPr>
          <m:t>+</m:t>
        </m:r>
        <m:d>
          <m:dPr>
            <m:ctrlPr>
              <w:rPr>
                <w:rFonts w:ascii="Cambria Math" w:hAnsi="Cambria Math"/>
                <w:i/>
                <w:lang w:val="en-US"/>
              </w:rPr>
            </m:ctrlPr>
          </m:dPr>
          <m:e>
            <m:r>
              <w:rPr>
                <w:rFonts w:ascii="Cambria Math" w:hAnsi="Cambria Math"/>
                <w:lang w:val="en-US"/>
              </w:rPr>
              <m:t>flow rate×</m:t>
            </m:r>
            <m:sSub>
              <m:sSubPr>
                <m:ctrlPr>
                  <w:rPr>
                    <w:rFonts w:ascii="Cambria Math" w:hAnsi="Cambria Math"/>
                    <w:i/>
                    <w:lang w:val="en-US"/>
                  </w:rPr>
                </m:ctrlPr>
              </m:sSubPr>
              <m:e>
                <m:r>
                  <w:rPr>
                    <w:rFonts w:ascii="Cambria Math" w:hAnsi="Cambria Math"/>
                    <w:lang w:val="en-US"/>
                  </w:rPr>
                  <m:t>R</m:t>
                </m:r>
              </m:e>
              <m:sub>
                <m:r>
                  <w:rPr>
                    <w:rFonts w:ascii="Cambria Math" w:hAnsi="Cambria Math"/>
                    <w:lang w:val="en-US"/>
                  </w:rPr>
                  <m:t>aw</m:t>
                </m:r>
              </m:sub>
            </m:sSub>
          </m:e>
        </m:d>
      </m:oMath>
      <w:r w:rsidR="00306677">
        <w:rPr>
          <w:rFonts w:eastAsiaTheme="minorEastAsia"/>
          <w:lang w:val="en-US"/>
        </w:rPr>
        <w:tab/>
      </w:r>
      <w:r w:rsidR="00306677">
        <w:rPr>
          <w:rFonts w:eastAsiaTheme="minorEastAsia"/>
          <w:lang w:val="en-US"/>
        </w:rPr>
        <w:tab/>
      </w:r>
      <w:r w:rsidR="00306677">
        <w:rPr>
          <w:rFonts w:eastAsiaTheme="minorEastAsia"/>
          <w:lang w:val="en-US"/>
        </w:rPr>
        <w:tab/>
      </w:r>
      <w:r w:rsidR="00306677">
        <w:rPr>
          <w:rFonts w:eastAsiaTheme="minorEastAsia"/>
          <w:lang w:val="en-US"/>
        </w:rPr>
        <w:tab/>
        <w:t>(28)</w:t>
      </w:r>
    </w:p>
    <w:p w14:paraId="55BCD78E" w14:textId="69A56266" w:rsidR="00306677" w:rsidRPr="00306677" w:rsidRDefault="00306677" w:rsidP="00306677">
      <w:pPr>
        <w:jc w:val="both"/>
      </w:pPr>
      <w:r w:rsidRPr="00306677">
        <w:t xml:space="preserve">However, during HFNC, not all the flow delivered from the device (set flow rate) takes part in producing a positive pressure at the upper airway. We consider this non-effective flow (i.e. flow that does not contribute to creating a positive pressure) as leakage. To reflect this, we modify the updated equation for </w:t>
      </w:r>
      <m:oMath>
        <m:sSub>
          <m:sSubPr>
            <m:ctrlPr>
              <w:rPr>
                <w:rFonts w:ascii="Cambria Math" w:hAnsi="Cambria Math"/>
                <w:i/>
                <w:iCs/>
                <w:lang w:val="pt-BR"/>
              </w:rPr>
            </m:ctrlPr>
          </m:sSubPr>
          <m:e>
            <m:r>
              <w:rPr>
                <w:rFonts w:ascii="Cambria Math" w:hAnsi="Cambria Math"/>
                <w:lang w:val="en-US"/>
              </w:rPr>
              <m:t>P</m:t>
            </m:r>
          </m:e>
          <m:sub>
            <m:r>
              <w:rPr>
                <w:rFonts w:ascii="Cambria Math" w:hAnsi="Cambria Math"/>
                <w:lang w:val="en-US"/>
              </w:rPr>
              <m:t>inlet</m:t>
            </m:r>
          </m:sub>
        </m:sSub>
      </m:oMath>
      <w:r w:rsidRPr="00306677">
        <w:rPr>
          <w:iCs/>
          <w:lang w:val="pt-BR"/>
        </w:rPr>
        <w:t xml:space="preserve"> as follows:</w:t>
      </w:r>
    </w:p>
    <w:p w14:paraId="107538D5" w14:textId="1E2EDCC3" w:rsidR="001B1369" w:rsidRDefault="00000000" w:rsidP="00306677">
      <w:pPr>
        <w:jc w:val="right"/>
        <w:rPr>
          <w:rFonts w:eastAsiaTheme="minorEastAsia"/>
          <w:lang w:val="en-US"/>
        </w:rPr>
      </w:pPr>
      <m:oMath>
        <m:sSub>
          <m:sSubPr>
            <m:ctrlPr>
              <w:rPr>
                <w:rFonts w:ascii="Cambria Math" w:hAnsi="Cambria Math"/>
                <w:i/>
                <w:iCs/>
                <w:lang w:val="pt-BR"/>
              </w:rPr>
            </m:ctrlPr>
          </m:sSubPr>
          <m:e>
            <m:r>
              <w:rPr>
                <w:rFonts w:ascii="Cambria Math" w:hAnsi="Cambria Math"/>
                <w:lang w:val="en-US"/>
              </w:rPr>
              <m:t>P</m:t>
            </m:r>
          </m:e>
          <m:sub>
            <m:r>
              <w:rPr>
                <w:rFonts w:ascii="Cambria Math" w:hAnsi="Cambria Math"/>
                <w:lang w:val="en-US"/>
              </w:rPr>
              <m:t>inlet</m:t>
            </m:r>
          </m:sub>
        </m:sSub>
        <m:r>
          <w:rPr>
            <w:rFonts w:ascii="Cambria Math" w:hAnsi="Cambria Math"/>
            <w:lang w:val="en-US"/>
          </w:rPr>
          <m:t>=</m:t>
        </m:r>
        <m:sSub>
          <m:sSubPr>
            <m:ctrlPr>
              <w:rPr>
                <w:rFonts w:ascii="Cambria Math" w:hAnsi="Cambria Math"/>
                <w:i/>
                <w:iCs/>
                <w:lang w:val="pt-BR"/>
              </w:rPr>
            </m:ctrlPr>
          </m:sSubPr>
          <m:e>
            <m:r>
              <w:rPr>
                <w:rFonts w:ascii="Cambria Math" w:hAnsi="Cambria Math"/>
                <w:lang w:val="en-US"/>
              </w:rPr>
              <m:t>P</m:t>
            </m:r>
          </m:e>
          <m:sub>
            <m:r>
              <w:rPr>
                <w:rFonts w:ascii="Cambria Math" w:hAnsi="Cambria Math"/>
                <w:lang w:val="en-US"/>
              </w:rPr>
              <m:t>atm</m:t>
            </m:r>
          </m:sub>
        </m:sSub>
        <m:r>
          <w:rPr>
            <w:rFonts w:ascii="Cambria Math" w:hAnsi="Cambria Math"/>
            <w:lang w:val="pt-BR"/>
          </w:rPr>
          <m:t>+</m:t>
        </m:r>
        <m:d>
          <m:dPr>
            <m:ctrlPr>
              <w:rPr>
                <w:rFonts w:ascii="Cambria Math" w:hAnsi="Cambria Math"/>
                <w:i/>
                <w:iCs/>
                <w:lang w:val="en-US"/>
              </w:rPr>
            </m:ctrlPr>
          </m:dPr>
          <m:e>
            <m:r>
              <w:rPr>
                <w:rFonts w:ascii="Cambria Math" w:hAnsi="Cambria Math"/>
                <w:lang w:val="en-US"/>
              </w:rPr>
              <m:t>effective flow rate×</m:t>
            </m:r>
            <m:sSub>
              <m:sSubPr>
                <m:ctrlPr>
                  <w:rPr>
                    <w:rFonts w:ascii="Cambria Math" w:hAnsi="Cambria Math"/>
                    <w:i/>
                    <w:iCs/>
                    <w:lang w:val="en-US"/>
                  </w:rPr>
                </m:ctrlPr>
              </m:sSubPr>
              <m:e>
                <m:r>
                  <w:rPr>
                    <w:rFonts w:ascii="Cambria Math" w:hAnsi="Cambria Math"/>
                    <w:lang w:val="en-US"/>
                  </w:rPr>
                  <m:t>R</m:t>
                </m:r>
              </m:e>
              <m:sub>
                <m:r>
                  <w:rPr>
                    <w:rFonts w:ascii="Cambria Math" w:hAnsi="Cambria Math"/>
                    <w:lang w:val="en-US"/>
                  </w:rPr>
                  <m:t>aw</m:t>
                </m:r>
              </m:sub>
            </m:sSub>
          </m:e>
        </m:d>
      </m:oMath>
      <w:r w:rsidR="00306677">
        <w:rPr>
          <w:rFonts w:eastAsiaTheme="minorEastAsia"/>
          <w:lang w:val="en-US"/>
        </w:rPr>
        <w:tab/>
      </w:r>
      <w:r w:rsidR="00306677">
        <w:rPr>
          <w:rFonts w:eastAsiaTheme="minorEastAsia"/>
          <w:lang w:val="en-US"/>
        </w:rPr>
        <w:tab/>
      </w:r>
      <w:r w:rsidR="00306677">
        <w:rPr>
          <w:rFonts w:eastAsiaTheme="minorEastAsia"/>
          <w:lang w:val="en-US"/>
        </w:rPr>
        <w:tab/>
      </w:r>
      <w:r w:rsidR="00306677">
        <w:rPr>
          <w:rFonts w:eastAsiaTheme="minorEastAsia"/>
          <w:lang w:val="en-US"/>
        </w:rPr>
        <w:tab/>
        <w:t>(29)</w:t>
      </w:r>
    </w:p>
    <w:p w14:paraId="4425D03C" w14:textId="521974C0" w:rsidR="00A240CF" w:rsidRDefault="00A240CF" w:rsidP="00A240CF">
      <w:pPr>
        <w:jc w:val="both"/>
        <w:rPr>
          <w:rFonts w:eastAsiaTheme="minorEastAsia"/>
          <w:lang w:val="en-US"/>
        </w:rPr>
      </w:pPr>
      <w:r>
        <w:rPr>
          <w:rFonts w:eastAsiaTheme="minorEastAsia"/>
          <w:lang w:val="en-US"/>
        </w:rPr>
        <w:t>Under HFNC, mean airway pressure (</w:t>
      </w:r>
      <w:proofErr w:type="spellStart"/>
      <w:r>
        <w:rPr>
          <w:rFonts w:eastAsiaTheme="minorEastAsia"/>
          <w:lang w:val="en-US"/>
        </w:rPr>
        <w:t>mP</w:t>
      </w:r>
      <w:r w:rsidRPr="00A240CF">
        <w:rPr>
          <w:rFonts w:eastAsiaTheme="minorEastAsia"/>
          <w:vertAlign w:val="subscript"/>
          <w:lang w:val="en-US"/>
        </w:rPr>
        <w:t>aw</w:t>
      </w:r>
      <w:proofErr w:type="spellEnd"/>
      <w:r>
        <w:rPr>
          <w:rFonts w:eastAsiaTheme="minorEastAsia"/>
          <w:lang w:val="en-US"/>
        </w:rPr>
        <w:t xml:space="preserve">) is </w:t>
      </w:r>
      <w:r w:rsidRPr="00A240CF">
        <w:rPr>
          <w:rFonts w:eastAsiaTheme="minorEastAsia"/>
        </w:rPr>
        <w:t>mean tracheal pressure throughout one complete breathing cycle</w:t>
      </w:r>
      <w:r>
        <w:rPr>
          <w:rFonts w:eastAsiaTheme="minorEastAsia"/>
        </w:rPr>
        <w:t xml:space="preserve"> (Eq. 30)</w:t>
      </w:r>
      <w:r w:rsidRPr="00A240CF">
        <w:rPr>
          <w:rFonts w:eastAsiaTheme="minorEastAsia"/>
        </w:rPr>
        <w:t>.</w:t>
      </w:r>
      <w:r>
        <w:rPr>
          <w:rFonts w:eastAsiaTheme="minorEastAsia"/>
          <w:lang w:val="en-US"/>
        </w:rPr>
        <w:t>and positive end expiratory pressure (PEEP) represents the end expiratory tracheal pressure:</w:t>
      </w:r>
    </w:p>
    <w:p w14:paraId="2931FBC6" w14:textId="1A11D354" w:rsidR="00A240CF" w:rsidRPr="00A240CF" w:rsidRDefault="00000000" w:rsidP="00A240CF">
      <w:pPr>
        <w:jc w:val="right"/>
        <w:rPr>
          <w:rFonts w:eastAsiaTheme="minorEastAsia"/>
          <w:lang w:val="en-US"/>
        </w:rPr>
      </w:pPr>
      <m:oMath>
        <m:sSub>
          <m:sSubPr>
            <m:ctrlPr>
              <w:rPr>
                <w:rFonts w:ascii="Cambria Math" w:eastAsiaTheme="minorEastAsia" w:hAnsi="Cambria Math"/>
                <w:i/>
                <w:lang w:val="en-US"/>
              </w:rPr>
            </m:ctrlPr>
          </m:sSubPr>
          <m:e>
            <m:r>
              <w:rPr>
                <w:rFonts w:ascii="Cambria Math" w:eastAsiaTheme="minorEastAsia" w:hAnsi="Cambria Math"/>
                <w:lang w:val="en-US"/>
              </w:rPr>
              <m:t>mP</m:t>
            </m:r>
          </m:e>
          <m:sub>
            <m:r>
              <w:rPr>
                <w:rFonts w:ascii="Cambria Math" w:eastAsiaTheme="minorEastAsia" w:hAnsi="Cambria Math"/>
                <w:lang w:val="en-US"/>
              </w:rPr>
              <m:t>aw</m:t>
            </m:r>
          </m:sub>
        </m:sSub>
        <m:r>
          <w:rPr>
            <w:rFonts w:ascii="Cambria Math" w:eastAsiaTheme="minorEastAsia" w:hAnsi="Cambria Math"/>
            <w:lang w:val="en-US"/>
          </w:rPr>
          <m:t>=mean (</m:t>
        </m:r>
        <m:sSub>
          <m:sSubPr>
            <m:ctrlPr>
              <w:rPr>
                <w:rFonts w:ascii="Cambria Math" w:eastAsiaTheme="minorEastAsia" w:hAnsi="Cambria Math"/>
                <w:i/>
                <w:lang w:val="en-US"/>
              </w:rPr>
            </m:ctrlPr>
          </m:sSubPr>
          <m:e>
            <m:r>
              <w:rPr>
                <w:rFonts w:ascii="Cambria Math" w:eastAsiaTheme="minorEastAsia" w:hAnsi="Cambria Math"/>
                <w:lang w:val="en-US"/>
              </w:rPr>
              <m:t>P</m:t>
            </m:r>
          </m:e>
          <m:sub>
            <m:r>
              <w:rPr>
                <w:rFonts w:ascii="Cambria Math" w:eastAsiaTheme="minorEastAsia" w:hAnsi="Cambria Math"/>
                <w:lang w:val="en-US"/>
              </w:rPr>
              <m:t>trachea</m:t>
            </m:r>
          </m:sub>
        </m:sSub>
        <m:r>
          <w:rPr>
            <w:rFonts w:ascii="Cambria Math" w:eastAsiaTheme="minorEastAsia" w:hAnsi="Cambria Math"/>
            <w:lang w:val="en-US"/>
          </w:rPr>
          <m:t>)</m:t>
        </m:r>
      </m:oMath>
      <w:r w:rsidR="00A240CF">
        <w:rPr>
          <w:rFonts w:eastAsiaTheme="minorEastAsia"/>
          <w:lang w:val="en-US"/>
        </w:rPr>
        <w:tab/>
      </w:r>
      <w:r w:rsidR="00A240CF">
        <w:rPr>
          <w:rFonts w:eastAsiaTheme="minorEastAsia"/>
          <w:lang w:val="en-US"/>
        </w:rPr>
        <w:tab/>
      </w:r>
      <w:r w:rsidR="00A240CF">
        <w:rPr>
          <w:rFonts w:eastAsiaTheme="minorEastAsia"/>
          <w:lang w:val="en-US"/>
        </w:rPr>
        <w:tab/>
      </w:r>
      <w:r w:rsidR="00A240CF">
        <w:rPr>
          <w:rFonts w:eastAsiaTheme="minorEastAsia"/>
          <w:lang w:val="en-US"/>
        </w:rPr>
        <w:tab/>
      </w:r>
      <w:r w:rsidR="00A240CF">
        <w:rPr>
          <w:rFonts w:eastAsiaTheme="minorEastAsia"/>
          <w:lang w:val="en-US"/>
        </w:rPr>
        <w:tab/>
        <w:t>(30)</w:t>
      </w:r>
    </w:p>
    <w:p w14:paraId="632B836D" w14:textId="15F37C69" w:rsidR="005115FC" w:rsidRDefault="005115FC" w:rsidP="00C43EE8">
      <w:pPr>
        <w:pStyle w:val="Heading2"/>
        <w:rPr>
          <w:rFonts w:eastAsiaTheme="minorEastAsia"/>
          <w:lang w:val="en-US"/>
        </w:rPr>
      </w:pPr>
      <w:bookmarkStart w:id="16" w:name="_Toc169178081"/>
      <w:r>
        <w:rPr>
          <w:rFonts w:eastAsiaTheme="minorEastAsia"/>
          <w:lang w:val="en-US"/>
        </w:rPr>
        <w:t>Experimental studies measur</w:t>
      </w:r>
      <w:r w:rsidR="00EA4007">
        <w:rPr>
          <w:rFonts w:eastAsiaTheme="minorEastAsia"/>
          <w:lang w:val="en-US"/>
        </w:rPr>
        <w:t>ed</w:t>
      </w:r>
      <w:r>
        <w:rPr>
          <w:rFonts w:eastAsiaTheme="minorEastAsia"/>
          <w:lang w:val="en-US"/>
        </w:rPr>
        <w:t xml:space="preserve"> airway </w:t>
      </w:r>
      <w:proofErr w:type="gramStart"/>
      <w:r>
        <w:rPr>
          <w:rFonts w:eastAsiaTheme="minorEastAsia"/>
          <w:lang w:val="en-US"/>
        </w:rPr>
        <w:t>pressures</w:t>
      </w:r>
      <w:bookmarkEnd w:id="16"/>
      <w:proofErr w:type="gramEnd"/>
    </w:p>
    <w:p w14:paraId="0542A437" w14:textId="2CD40681" w:rsidR="005115FC" w:rsidRPr="005D221C" w:rsidRDefault="005115FC" w:rsidP="005115FC">
      <w:pPr>
        <w:jc w:val="both"/>
        <w:rPr>
          <w:lang w:val="en-IE"/>
        </w:rPr>
      </w:pPr>
      <w:r w:rsidRPr="005D221C">
        <w:rPr>
          <w:lang w:val="en-IE"/>
        </w:rPr>
        <w:t>Previous experimental studies</w:t>
      </w:r>
      <w:r>
        <w:rPr>
          <w:lang w:val="en-IE"/>
        </w:rPr>
        <w:t>, which measured airway pressures,</w:t>
      </w:r>
      <w:r w:rsidRPr="005D221C">
        <w:rPr>
          <w:lang w:val="en-IE"/>
        </w:rPr>
        <w:t xml:space="preserve"> were identified through an electronic search of the PubMed database using the following search terms: "(high flow nasal) AND ((airway pressure) OR (pharyngeal pressure)) AND ((healthy subjects) OR (healthy patients)) NOT (children)." The search was conducted on </w:t>
      </w:r>
      <w:r>
        <w:rPr>
          <w:lang w:val="en-IE"/>
        </w:rPr>
        <w:t>17</w:t>
      </w:r>
      <w:r w:rsidRPr="003E2746">
        <w:rPr>
          <w:vertAlign w:val="superscript"/>
          <w:lang w:val="en-IE"/>
        </w:rPr>
        <w:t>th</w:t>
      </w:r>
      <w:r>
        <w:rPr>
          <w:lang w:val="en-IE"/>
        </w:rPr>
        <w:t xml:space="preserve"> March 2024</w:t>
      </w:r>
      <w:r w:rsidRPr="005D221C">
        <w:rPr>
          <w:lang w:val="en-IE"/>
        </w:rPr>
        <w:t xml:space="preserve">, with no language or date of publication restrictions applied. </w:t>
      </w:r>
    </w:p>
    <w:p w14:paraId="2D56696E" w14:textId="48FB58BD" w:rsidR="005115FC" w:rsidRDefault="005115FC" w:rsidP="005115FC">
      <w:pPr>
        <w:pStyle w:val="Caption"/>
        <w:keepNext/>
      </w:pPr>
      <w:bookmarkStart w:id="17" w:name="_Ref161579017"/>
      <w:r>
        <w:lastRenderedPageBreak/>
        <w:t>Table S</w:t>
      </w:r>
      <w:r>
        <w:fldChar w:fldCharType="begin"/>
      </w:r>
      <w:r>
        <w:instrText xml:space="preserve"> SEQ Table_S \* ARABIC </w:instrText>
      </w:r>
      <w:r>
        <w:fldChar w:fldCharType="separate"/>
      </w:r>
      <w:r>
        <w:rPr>
          <w:noProof/>
        </w:rPr>
        <w:t>1</w:t>
      </w:r>
      <w:r>
        <w:fldChar w:fldCharType="end"/>
      </w:r>
      <w:bookmarkEnd w:id="17"/>
      <w:r>
        <w:t xml:space="preserve">: </w:t>
      </w:r>
      <w:r w:rsidRPr="006339CD">
        <w:rPr>
          <w:iCs/>
          <w:lang w:val="en-GB"/>
        </w:rPr>
        <w:t>Summary of the studies measur</w:t>
      </w:r>
      <w:r w:rsidR="00EA4007">
        <w:rPr>
          <w:iCs/>
          <w:lang w:val="en-GB"/>
        </w:rPr>
        <w:t>ed</w:t>
      </w:r>
      <w:r w:rsidRPr="006339CD">
        <w:rPr>
          <w:iCs/>
          <w:lang w:val="en-GB"/>
        </w:rPr>
        <w:t xml:space="preserve"> the airway pressure produced by HFNC at different flow </w:t>
      </w:r>
      <w:proofErr w:type="gramStart"/>
      <w:r w:rsidRPr="006339CD">
        <w:rPr>
          <w:iCs/>
          <w:lang w:val="en-GB"/>
        </w:rPr>
        <w:t>rates</w:t>
      </w:r>
      <w:proofErr w:type="gramEnd"/>
    </w:p>
    <w:tbl>
      <w:tblPr>
        <w:tblStyle w:val="TableGrid2"/>
        <w:tblW w:w="0" w:type="auto"/>
        <w:jc w:val="center"/>
        <w:tblCellMar>
          <w:top w:w="28" w:type="dxa"/>
          <w:left w:w="28" w:type="dxa"/>
          <w:bottom w:w="28" w:type="dxa"/>
          <w:right w:w="28" w:type="dxa"/>
        </w:tblCellMar>
        <w:tblLook w:val="04A0" w:firstRow="1" w:lastRow="0" w:firstColumn="1" w:lastColumn="0" w:noHBand="0" w:noVBand="1"/>
      </w:tblPr>
      <w:tblGrid>
        <w:gridCol w:w="1247"/>
        <w:gridCol w:w="1928"/>
        <w:gridCol w:w="912"/>
        <w:gridCol w:w="1247"/>
        <w:gridCol w:w="737"/>
        <w:gridCol w:w="1191"/>
        <w:gridCol w:w="1191"/>
      </w:tblGrid>
      <w:tr w:rsidR="003A6D2F" w:rsidRPr="00AB686D" w14:paraId="2DC99C72" w14:textId="77777777" w:rsidTr="00445C3C">
        <w:trPr>
          <w:trHeight w:val="227"/>
          <w:jc w:val="center"/>
        </w:trPr>
        <w:tc>
          <w:tcPr>
            <w:tcW w:w="1247" w:type="dxa"/>
            <w:tcBorders>
              <w:top w:val="single" w:sz="4" w:space="0" w:color="auto"/>
            </w:tcBorders>
            <w:vAlign w:val="center"/>
          </w:tcPr>
          <w:p w14:paraId="67175F4D" w14:textId="77777777" w:rsidR="005115FC" w:rsidRPr="00AB686D" w:rsidRDefault="005115FC" w:rsidP="00445C3C">
            <w:pPr>
              <w:spacing w:line="240" w:lineRule="auto"/>
              <w:jc w:val="center"/>
              <w:rPr>
                <w:rFonts w:ascii="Times New Roman" w:eastAsia="Calibri" w:hAnsi="Times New Roman" w:cs="Times New Roman"/>
                <w:b/>
                <w:bCs/>
                <w:sz w:val="18"/>
                <w:szCs w:val="18"/>
              </w:rPr>
            </w:pPr>
            <w:bookmarkStart w:id="18" w:name="_Hlk141288554"/>
            <w:r w:rsidRPr="00AB686D">
              <w:rPr>
                <w:rFonts w:ascii="Times New Roman" w:eastAsia="Calibri" w:hAnsi="Times New Roman" w:cs="Times New Roman"/>
                <w:b/>
                <w:bCs/>
                <w:sz w:val="18"/>
                <w:szCs w:val="18"/>
              </w:rPr>
              <w:t>Study</w:t>
            </w:r>
          </w:p>
        </w:tc>
        <w:tc>
          <w:tcPr>
            <w:tcW w:w="1928" w:type="dxa"/>
            <w:tcBorders>
              <w:top w:val="single" w:sz="4" w:space="0" w:color="auto"/>
            </w:tcBorders>
            <w:vAlign w:val="center"/>
          </w:tcPr>
          <w:p w14:paraId="06AFEB9C" w14:textId="77777777" w:rsidR="005115FC" w:rsidRPr="00AB686D" w:rsidRDefault="005115FC" w:rsidP="00445C3C">
            <w:pPr>
              <w:spacing w:line="240" w:lineRule="auto"/>
              <w:jc w:val="center"/>
              <w:rPr>
                <w:rFonts w:ascii="Times New Roman" w:eastAsia="Calibri" w:hAnsi="Times New Roman" w:cs="Times New Roman"/>
                <w:b/>
                <w:bCs/>
                <w:sz w:val="18"/>
                <w:szCs w:val="18"/>
              </w:rPr>
            </w:pPr>
            <w:r w:rsidRPr="00AB686D">
              <w:rPr>
                <w:rFonts w:ascii="Times New Roman" w:eastAsia="Calibri" w:hAnsi="Times New Roman" w:cs="Times New Roman"/>
                <w:b/>
                <w:bCs/>
                <w:sz w:val="18"/>
                <w:szCs w:val="18"/>
              </w:rPr>
              <w:t>No. of subjects</w:t>
            </w:r>
          </w:p>
        </w:tc>
        <w:tc>
          <w:tcPr>
            <w:tcW w:w="912" w:type="dxa"/>
            <w:tcBorders>
              <w:top w:val="single" w:sz="4" w:space="0" w:color="auto"/>
            </w:tcBorders>
            <w:vAlign w:val="center"/>
          </w:tcPr>
          <w:p w14:paraId="25EE82F6" w14:textId="77777777" w:rsidR="005115FC" w:rsidRPr="00AB686D" w:rsidRDefault="005115FC" w:rsidP="00445C3C">
            <w:pPr>
              <w:spacing w:line="240" w:lineRule="auto"/>
              <w:jc w:val="center"/>
              <w:rPr>
                <w:rFonts w:ascii="Times New Roman" w:eastAsia="Calibri" w:hAnsi="Times New Roman" w:cs="Times New Roman"/>
                <w:b/>
                <w:bCs/>
                <w:sz w:val="18"/>
                <w:szCs w:val="18"/>
              </w:rPr>
            </w:pPr>
            <w:r w:rsidRPr="00AB686D">
              <w:rPr>
                <w:rFonts w:ascii="Times New Roman" w:eastAsia="Calibri" w:hAnsi="Times New Roman" w:cs="Times New Roman"/>
                <w:b/>
                <w:bCs/>
                <w:sz w:val="18"/>
                <w:szCs w:val="18"/>
              </w:rPr>
              <w:t>Condition</w:t>
            </w:r>
          </w:p>
        </w:tc>
        <w:tc>
          <w:tcPr>
            <w:tcW w:w="1247" w:type="dxa"/>
            <w:tcBorders>
              <w:top w:val="single" w:sz="4" w:space="0" w:color="auto"/>
            </w:tcBorders>
            <w:vAlign w:val="center"/>
          </w:tcPr>
          <w:p w14:paraId="4A22CF30" w14:textId="77777777" w:rsidR="005115FC" w:rsidRPr="00AB686D" w:rsidRDefault="005115FC" w:rsidP="00445C3C">
            <w:pPr>
              <w:spacing w:line="240" w:lineRule="auto"/>
              <w:jc w:val="center"/>
              <w:rPr>
                <w:rFonts w:ascii="Times New Roman" w:eastAsia="Calibri" w:hAnsi="Times New Roman" w:cs="Times New Roman"/>
                <w:b/>
                <w:bCs/>
                <w:sz w:val="18"/>
                <w:szCs w:val="18"/>
              </w:rPr>
            </w:pPr>
            <w:r w:rsidRPr="00AB686D">
              <w:rPr>
                <w:rFonts w:ascii="Times New Roman" w:eastAsia="Calibri" w:hAnsi="Times New Roman" w:cs="Times New Roman"/>
                <w:b/>
                <w:sz w:val="18"/>
                <w:szCs w:val="18"/>
              </w:rPr>
              <w:t>Measured pressure</w:t>
            </w:r>
          </w:p>
        </w:tc>
        <w:tc>
          <w:tcPr>
            <w:tcW w:w="737" w:type="dxa"/>
            <w:vAlign w:val="center"/>
          </w:tcPr>
          <w:p w14:paraId="34734AA4" w14:textId="77777777" w:rsidR="005115FC" w:rsidRPr="00AB686D" w:rsidRDefault="005115FC" w:rsidP="00445C3C">
            <w:pPr>
              <w:spacing w:line="240" w:lineRule="auto"/>
              <w:jc w:val="center"/>
              <w:rPr>
                <w:rFonts w:ascii="Times New Roman" w:eastAsia="Calibri" w:hAnsi="Times New Roman" w:cs="Times New Roman"/>
                <w:b/>
                <w:bCs/>
                <w:sz w:val="18"/>
                <w:szCs w:val="18"/>
              </w:rPr>
            </w:pPr>
            <w:r w:rsidRPr="00AB686D">
              <w:rPr>
                <w:rFonts w:ascii="Times New Roman" w:eastAsia="Calibri" w:hAnsi="Times New Roman" w:cs="Times New Roman"/>
                <w:b/>
                <w:bCs/>
                <w:sz w:val="18"/>
                <w:szCs w:val="18"/>
              </w:rPr>
              <w:t xml:space="preserve">Flow rate </w:t>
            </w:r>
            <w:r w:rsidRPr="00AB686D">
              <w:rPr>
                <w:rFonts w:ascii="Times New Roman" w:eastAsia="Calibri" w:hAnsi="Times New Roman" w:cs="Times New Roman"/>
                <w:sz w:val="18"/>
                <w:szCs w:val="18"/>
              </w:rPr>
              <w:t>(L/min)</w:t>
            </w:r>
          </w:p>
        </w:tc>
        <w:tc>
          <w:tcPr>
            <w:tcW w:w="1191" w:type="dxa"/>
            <w:vAlign w:val="center"/>
          </w:tcPr>
          <w:p w14:paraId="46034620" w14:textId="77777777" w:rsidR="005115FC" w:rsidRPr="00AB686D" w:rsidRDefault="005115FC" w:rsidP="00445C3C">
            <w:pPr>
              <w:spacing w:line="240" w:lineRule="auto"/>
              <w:jc w:val="center"/>
              <w:rPr>
                <w:rFonts w:ascii="Times New Roman" w:eastAsia="Calibri" w:hAnsi="Times New Roman" w:cs="Times New Roman"/>
                <w:b/>
                <w:bCs/>
                <w:sz w:val="18"/>
                <w:szCs w:val="18"/>
              </w:rPr>
            </w:pPr>
            <w:r w:rsidRPr="00AB686D">
              <w:rPr>
                <w:rFonts w:ascii="Times New Roman" w:eastAsia="Calibri" w:hAnsi="Times New Roman" w:cs="Times New Roman"/>
                <w:b/>
                <w:bCs/>
                <w:sz w:val="18"/>
                <w:szCs w:val="18"/>
              </w:rPr>
              <w:t>Mouth Closed</w:t>
            </w:r>
            <w:r w:rsidRPr="00AB686D">
              <w:rPr>
                <w:rFonts w:ascii="Times New Roman" w:eastAsia="Calibri" w:hAnsi="Times New Roman" w:cs="Times New Roman"/>
                <w:b/>
                <w:bCs/>
                <w:sz w:val="18"/>
                <w:szCs w:val="18"/>
              </w:rPr>
              <w:br/>
              <w:t xml:space="preserve">Pressure </w:t>
            </w:r>
            <w:r w:rsidRPr="00AB686D">
              <w:rPr>
                <w:rFonts w:ascii="Times New Roman" w:eastAsia="Calibri" w:hAnsi="Times New Roman" w:cs="Times New Roman"/>
                <w:sz w:val="18"/>
                <w:szCs w:val="18"/>
              </w:rPr>
              <w:t>(cmH</w:t>
            </w:r>
            <w:r w:rsidRPr="00AB686D">
              <w:rPr>
                <w:rFonts w:ascii="Times New Roman" w:eastAsia="Calibri" w:hAnsi="Times New Roman" w:cs="Times New Roman"/>
                <w:sz w:val="18"/>
                <w:szCs w:val="18"/>
                <w:vertAlign w:val="subscript"/>
              </w:rPr>
              <w:t>2</w:t>
            </w:r>
            <w:r w:rsidRPr="00AB686D">
              <w:rPr>
                <w:rFonts w:ascii="Times New Roman" w:eastAsia="Calibri" w:hAnsi="Times New Roman" w:cs="Times New Roman"/>
                <w:sz w:val="18"/>
                <w:szCs w:val="18"/>
              </w:rPr>
              <w:t>O)</w:t>
            </w:r>
          </w:p>
        </w:tc>
        <w:tc>
          <w:tcPr>
            <w:tcW w:w="1191" w:type="dxa"/>
            <w:vAlign w:val="center"/>
          </w:tcPr>
          <w:p w14:paraId="06A61D95" w14:textId="77777777" w:rsidR="005115FC" w:rsidRPr="00AB686D" w:rsidRDefault="005115FC" w:rsidP="00445C3C">
            <w:pPr>
              <w:spacing w:line="240" w:lineRule="auto"/>
              <w:jc w:val="center"/>
              <w:rPr>
                <w:rFonts w:ascii="Times New Roman" w:eastAsia="Calibri" w:hAnsi="Times New Roman" w:cs="Times New Roman"/>
                <w:b/>
                <w:bCs/>
                <w:sz w:val="18"/>
                <w:szCs w:val="18"/>
                <w:vertAlign w:val="superscript"/>
              </w:rPr>
            </w:pPr>
            <w:r w:rsidRPr="00AB686D">
              <w:rPr>
                <w:rFonts w:ascii="Times New Roman" w:eastAsia="Calibri" w:hAnsi="Times New Roman" w:cs="Times New Roman"/>
                <w:b/>
                <w:bCs/>
                <w:sz w:val="18"/>
                <w:szCs w:val="18"/>
              </w:rPr>
              <w:t>Mouth Open</w:t>
            </w:r>
            <w:r w:rsidRPr="00AB686D">
              <w:rPr>
                <w:rFonts w:ascii="Times New Roman" w:eastAsia="Calibri" w:hAnsi="Times New Roman" w:cs="Times New Roman"/>
                <w:b/>
                <w:bCs/>
                <w:sz w:val="18"/>
                <w:szCs w:val="18"/>
              </w:rPr>
              <w:br/>
              <w:t xml:space="preserve">Pressure </w:t>
            </w:r>
            <w:r w:rsidRPr="00AB686D">
              <w:rPr>
                <w:rFonts w:ascii="Times New Roman" w:eastAsia="Calibri" w:hAnsi="Times New Roman" w:cs="Times New Roman"/>
                <w:sz w:val="18"/>
                <w:szCs w:val="18"/>
              </w:rPr>
              <w:t>(cmH</w:t>
            </w:r>
            <w:r w:rsidRPr="00AB686D">
              <w:rPr>
                <w:rFonts w:ascii="Times New Roman" w:eastAsia="Calibri" w:hAnsi="Times New Roman" w:cs="Times New Roman"/>
                <w:sz w:val="18"/>
                <w:szCs w:val="18"/>
                <w:vertAlign w:val="subscript"/>
              </w:rPr>
              <w:t>2</w:t>
            </w:r>
            <w:r w:rsidRPr="00AB686D">
              <w:rPr>
                <w:rFonts w:ascii="Times New Roman" w:eastAsia="Calibri" w:hAnsi="Times New Roman" w:cs="Times New Roman"/>
                <w:sz w:val="18"/>
                <w:szCs w:val="18"/>
              </w:rPr>
              <w:t>O)</w:t>
            </w:r>
          </w:p>
        </w:tc>
      </w:tr>
      <w:tr w:rsidR="003A6D2F" w:rsidRPr="00AB686D" w14:paraId="600A51F6" w14:textId="77777777" w:rsidTr="00445C3C">
        <w:trPr>
          <w:trHeight w:val="397"/>
          <w:jc w:val="center"/>
        </w:trPr>
        <w:tc>
          <w:tcPr>
            <w:tcW w:w="1247" w:type="dxa"/>
            <w:vAlign w:val="center"/>
          </w:tcPr>
          <w:p w14:paraId="2A83878C" w14:textId="77777777" w:rsidR="005115FC" w:rsidRPr="00AB686D" w:rsidRDefault="005115FC" w:rsidP="00445C3C">
            <w:pPr>
              <w:spacing w:line="240" w:lineRule="auto"/>
              <w:jc w:val="center"/>
              <w:rPr>
                <w:rFonts w:ascii="Times New Roman" w:eastAsia="Calibri" w:hAnsi="Times New Roman" w:cs="Times New Roman"/>
                <w:bCs/>
                <w:sz w:val="18"/>
                <w:szCs w:val="18"/>
              </w:rPr>
            </w:pPr>
            <w:r w:rsidRPr="00AB686D">
              <w:rPr>
                <w:rFonts w:ascii="Times New Roman" w:eastAsia="Calibri" w:hAnsi="Times New Roman" w:cs="Times New Roman"/>
                <w:bCs/>
                <w:sz w:val="18"/>
                <w:szCs w:val="18"/>
              </w:rPr>
              <w:t xml:space="preserve">Groves et al. 2007 </w:t>
            </w:r>
            <w:sdt>
              <w:sdtPr>
                <w:rPr>
                  <w:rFonts w:eastAsia="Calibri"/>
                  <w:bCs/>
                  <w:color w:val="000000"/>
                  <w:sz w:val="18"/>
                  <w:szCs w:val="18"/>
                </w:rPr>
                <w:tag w:val="MENDELEY_CITATION_v3_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"/>
                <w:id w:val="2050869870"/>
                <w:placeholder>
                  <w:docPart w:val="C6C2865E81644766AF16E78D585E014F"/>
                </w:placeholder>
              </w:sdtPr>
              <w:sdtContent>
                <w:r w:rsidRPr="00192CD2">
                  <w:rPr>
                    <w:rFonts w:ascii="Times New Roman" w:eastAsia="Calibri" w:hAnsi="Times New Roman" w:cs="Times New Roman"/>
                    <w:bCs/>
                    <w:color w:val="000000"/>
                    <w:sz w:val="18"/>
                    <w:szCs w:val="18"/>
                  </w:rPr>
                  <w:t>[37]</w:t>
                </w:r>
              </w:sdtContent>
            </w:sdt>
          </w:p>
        </w:tc>
        <w:tc>
          <w:tcPr>
            <w:tcW w:w="1928" w:type="dxa"/>
            <w:vAlign w:val="center"/>
          </w:tcPr>
          <w:p w14:paraId="12F3E04D" w14:textId="77777777" w:rsidR="005115FC" w:rsidRPr="00AB686D" w:rsidRDefault="005115FC" w:rsidP="00445C3C">
            <w:pPr>
              <w:spacing w:line="240" w:lineRule="auto"/>
              <w:jc w:val="center"/>
              <w:rPr>
                <w:rFonts w:ascii="Times New Roman" w:eastAsia="Calibri" w:hAnsi="Times New Roman" w:cs="Times New Roman"/>
                <w:bCs/>
                <w:sz w:val="18"/>
                <w:szCs w:val="18"/>
              </w:rPr>
            </w:pPr>
            <w:r w:rsidRPr="00AB686D">
              <w:rPr>
                <w:rFonts w:ascii="Times New Roman" w:eastAsia="Calibri" w:hAnsi="Times New Roman" w:cs="Times New Roman"/>
                <w:bCs/>
                <w:sz w:val="18"/>
                <w:szCs w:val="18"/>
              </w:rPr>
              <w:t>10</w:t>
            </w:r>
            <w:r w:rsidRPr="00AB686D">
              <w:rPr>
                <w:rFonts w:ascii="Times New Roman" w:eastAsia="Calibri" w:hAnsi="Times New Roman" w:cs="Times New Roman"/>
                <w:bCs/>
                <w:sz w:val="18"/>
                <w:szCs w:val="18"/>
              </w:rPr>
              <w:br/>
              <w:t>(5M</w:t>
            </w:r>
            <w:r>
              <w:rPr>
                <w:rFonts w:ascii="Times New Roman" w:eastAsia="Calibri" w:hAnsi="Times New Roman" w:cs="Times New Roman"/>
                <w:bCs/>
                <w:sz w:val="18"/>
                <w:szCs w:val="18"/>
              </w:rPr>
              <w:t>ales</w:t>
            </w:r>
            <w:r w:rsidRPr="00AB686D">
              <w:rPr>
                <w:rFonts w:ascii="Times New Roman" w:eastAsia="Calibri" w:hAnsi="Times New Roman" w:cs="Times New Roman"/>
                <w:bCs/>
                <w:sz w:val="18"/>
                <w:szCs w:val="18"/>
              </w:rPr>
              <w:t>/5F</w:t>
            </w:r>
            <w:r>
              <w:rPr>
                <w:rFonts w:ascii="Times New Roman" w:eastAsia="Calibri" w:hAnsi="Times New Roman" w:cs="Times New Roman"/>
                <w:bCs/>
                <w:sz w:val="18"/>
                <w:szCs w:val="18"/>
              </w:rPr>
              <w:t>emales</w:t>
            </w:r>
            <w:r w:rsidRPr="00AB686D">
              <w:rPr>
                <w:rFonts w:ascii="Times New Roman" w:eastAsia="Calibri" w:hAnsi="Times New Roman" w:cs="Times New Roman"/>
                <w:bCs/>
                <w:sz w:val="18"/>
                <w:szCs w:val="18"/>
              </w:rPr>
              <w:t>)</w:t>
            </w:r>
          </w:p>
        </w:tc>
        <w:tc>
          <w:tcPr>
            <w:tcW w:w="912" w:type="dxa"/>
            <w:vAlign w:val="center"/>
          </w:tcPr>
          <w:p w14:paraId="30F0A6AA" w14:textId="77777777" w:rsidR="005115FC" w:rsidRPr="00AB686D" w:rsidRDefault="005115FC" w:rsidP="00445C3C">
            <w:pPr>
              <w:spacing w:line="240" w:lineRule="auto"/>
              <w:jc w:val="center"/>
              <w:rPr>
                <w:rFonts w:ascii="Times New Roman" w:eastAsia="Calibri" w:hAnsi="Times New Roman" w:cs="Times New Roman"/>
                <w:bCs/>
                <w:sz w:val="18"/>
                <w:szCs w:val="18"/>
                <w:lang w:val="en-US"/>
              </w:rPr>
            </w:pPr>
            <w:r w:rsidRPr="00AB686D">
              <w:rPr>
                <w:rFonts w:ascii="Times New Roman" w:eastAsia="Calibri" w:hAnsi="Times New Roman" w:cs="Times New Roman"/>
                <w:bCs/>
                <w:sz w:val="18"/>
                <w:szCs w:val="18"/>
                <w:lang w:val="en-US"/>
              </w:rPr>
              <w:t>Healthy</w:t>
            </w:r>
          </w:p>
        </w:tc>
        <w:tc>
          <w:tcPr>
            <w:tcW w:w="1247" w:type="dxa"/>
            <w:vAlign w:val="center"/>
          </w:tcPr>
          <w:p w14:paraId="1B36A68B" w14:textId="77777777" w:rsidR="005115FC" w:rsidRPr="00AB686D" w:rsidRDefault="005115FC" w:rsidP="00445C3C">
            <w:pPr>
              <w:spacing w:line="240" w:lineRule="auto"/>
              <w:jc w:val="center"/>
              <w:rPr>
                <w:rFonts w:ascii="Times New Roman" w:eastAsia="Calibri" w:hAnsi="Times New Roman" w:cs="Times New Roman"/>
                <w:bCs/>
                <w:sz w:val="18"/>
                <w:szCs w:val="18"/>
                <w:lang w:val="en-US"/>
              </w:rPr>
            </w:pPr>
            <w:r w:rsidRPr="00AB686D">
              <w:rPr>
                <w:rFonts w:ascii="Times New Roman" w:eastAsia="Calibri" w:hAnsi="Times New Roman" w:cs="Times New Roman"/>
                <w:bCs/>
                <w:sz w:val="18"/>
                <w:szCs w:val="18"/>
              </w:rPr>
              <w:t>Expiratory pressures</w:t>
            </w:r>
          </w:p>
        </w:tc>
        <w:tc>
          <w:tcPr>
            <w:tcW w:w="737" w:type="dxa"/>
            <w:vAlign w:val="center"/>
          </w:tcPr>
          <w:p w14:paraId="1A9FF3B9" w14:textId="77777777" w:rsidR="005115FC" w:rsidRPr="00AB686D" w:rsidRDefault="005115FC" w:rsidP="00445C3C">
            <w:pPr>
              <w:spacing w:line="240" w:lineRule="auto"/>
              <w:jc w:val="center"/>
              <w:rPr>
                <w:rFonts w:ascii="Times New Roman" w:eastAsia="Calibri" w:hAnsi="Times New Roman" w:cs="Times New Roman"/>
                <w:bCs/>
                <w:sz w:val="18"/>
                <w:szCs w:val="18"/>
                <w:lang w:val="en-US"/>
              </w:rPr>
            </w:pPr>
            <w:r w:rsidRPr="00AB686D">
              <w:rPr>
                <w:rFonts w:ascii="Times New Roman" w:eastAsia="Calibri" w:hAnsi="Times New Roman" w:cs="Times New Roman"/>
                <w:bCs/>
                <w:sz w:val="18"/>
                <w:szCs w:val="18"/>
                <w:lang w:val="en-US"/>
              </w:rPr>
              <w:t>10</w:t>
            </w:r>
            <w:r w:rsidRPr="00AB686D">
              <w:rPr>
                <w:rFonts w:ascii="Times New Roman" w:eastAsia="Calibri" w:hAnsi="Times New Roman" w:cs="Times New Roman"/>
                <w:bCs/>
                <w:sz w:val="18"/>
                <w:szCs w:val="18"/>
                <w:lang w:val="en-US"/>
              </w:rPr>
              <w:br/>
              <w:t>20</w:t>
            </w:r>
            <w:r w:rsidRPr="00AB686D">
              <w:rPr>
                <w:rFonts w:ascii="Times New Roman" w:eastAsia="Calibri" w:hAnsi="Times New Roman" w:cs="Times New Roman"/>
                <w:bCs/>
                <w:sz w:val="18"/>
                <w:szCs w:val="18"/>
                <w:lang w:val="en-US"/>
              </w:rPr>
              <w:br/>
              <w:t>40</w:t>
            </w:r>
            <w:r w:rsidRPr="00AB686D">
              <w:rPr>
                <w:rFonts w:ascii="Times New Roman" w:eastAsia="Calibri" w:hAnsi="Times New Roman" w:cs="Times New Roman"/>
                <w:bCs/>
                <w:sz w:val="18"/>
                <w:szCs w:val="18"/>
                <w:lang w:val="en-US"/>
              </w:rPr>
              <w:br/>
              <w:t>60</w:t>
            </w:r>
          </w:p>
        </w:tc>
        <w:tc>
          <w:tcPr>
            <w:tcW w:w="1191" w:type="dxa"/>
            <w:vAlign w:val="center"/>
          </w:tcPr>
          <w:p w14:paraId="0555AFCA" w14:textId="6A4883B9" w:rsidR="005115FC" w:rsidRPr="00AB686D" w:rsidRDefault="005115FC" w:rsidP="00445C3C">
            <w:pPr>
              <w:spacing w:line="240" w:lineRule="auto"/>
              <w:jc w:val="center"/>
              <w:rPr>
                <w:rFonts w:ascii="Times New Roman" w:eastAsia="Calibri" w:hAnsi="Times New Roman" w:cs="Times New Roman"/>
                <w:bCs/>
                <w:sz w:val="18"/>
                <w:szCs w:val="18"/>
                <w:lang w:val="en-US"/>
              </w:rPr>
            </w:pPr>
            <w:r w:rsidRPr="00AB686D">
              <w:rPr>
                <w:rFonts w:ascii="Times New Roman" w:eastAsia="Calibri" w:hAnsi="Times New Roman" w:cs="Times New Roman"/>
                <w:bCs/>
                <w:sz w:val="18"/>
                <w:szCs w:val="18"/>
                <w:lang w:val="en-US"/>
              </w:rPr>
              <w:t>1.7</w:t>
            </w:r>
            <w:r w:rsidR="00EA4007">
              <w:rPr>
                <w:rFonts w:ascii="Times New Roman" w:eastAsia="Calibri" w:hAnsi="Times New Roman" w:cs="Times New Roman"/>
                <w:bCs/>
                <w:sz w:val="18"/>
                <w:szCs w:val="18"/>
                <w:lang w:val="en-US"/>
              </w:rPr>
              <w:t xml:space="preserve"> [1.2-2.</w:t>
            </w:r>
            <w:proofErr w:type="gramStart"/>
            <w:r w:rsidR="00EA4007">
              <w:rPr>
                <w:rFonts w:ascii="Times New Roman" w:eastAsia="Calibri" w:hAnsi="Times New Roman" w:cs="Times New Roman"/>
                <w:bCs/>
                <w:sz w:val="18"/>
                <w:szCs w:val="18"/>
                <w:lang w:val="en-US"/>
              </w:rPr>
              <w:t>3]</w:t>
            </w:r>
            <w:r w:rsidR="0075181A">
              <w:rPr>
                <w:rFonts w:ascii="Times New Roman" w:eastAsia="Calibri" w:hAnsi="Times New Roman" w:cs="Times New Roman"/>
                <w:bCs/>
                <w:sz w:val="18"/>
                <w:szCs w:val="18"/>
                <w:lang w:val="en-US"/>
              </w:rPr>
              <w:t>*</w:t>
            </w:r>
            <w:proofErr w:type="gramEnd"/>
            <w:r w:rsidRPr="00AB686D">
              <w:rPr>
                <w:rFonts w:ascii="Times New Roman" w:eastAsia="Calibri" w:hAnsi="Times New Roman" w:cs="Times New Roman"/>
                <w:bCs/>
                <w:sz w:val="18"/>
                <w:szCs w:val="18"/>
                <w:lang w:val="en-US"/>
              </w:rPr>
              <w:br/>
              <w:t>2.9</w:t>
            </w:r>
            <w:r w:rsidR="00EA4007">
              <w:rPr>
                <w:rFonts w:ascii="Times New Roman" w:eastAsia="Calibri" w:hAnsi="Times New Roman" w:cs="Times New Roman"/>
                <w:bCs/>
                <w:sz w:val="18"/>
                <w:szCs w:val="18"/>
                <w:lang w:val="en-US"/>
              </w:rPr>
              <w:t xml:space="preserve"> [2.2-3.7]</w:t>
            </w:r>
            <w:r w:rsidRPr="00AB686D">
              <w:rPr>
                <w:rFonts w:ascii="Times New Roman" w:eastAsia="Calibri" w:hAnsi="Times New Roman" w:cs="Times New Roman"/>
                <w:bCs/>
                <w:sz w:val="18"/>
                <w:szCs w:val="18"/>
                <w:lang w:val="en-US"/>
              </w:rPr>
              <w:br/>
              <w:t>5.5</w:t>
            </w:r>
            <w:r w:rsidR="00EA4007">
              <w:rPr>
                <w:rFonts w:ascii="Times New Roman" w:eastAsia="Calibri" w:hAnsi="Times New Roman" w:cs="Times New Roman"/>
                <w:bCs/>
                <w:sz w:val="18"/>
                <w:szCs w:val="18"/>
                <w:lang w:val="en-US"/>
              </w:rPr>
              <w:t xml:space="preserve"> [4.1-7.2]</w:t>
            </w:r>
            <w:r w:rsidRPr="00AB686D">
              <w:rPr>
                <w:rFonts w:ascii="Times New Roman" w:eastAsia="Calibri" w:hAnsi="Times New Roman" w:cs="Times New Roman"/>
                <w:bCs/>
                <w:sz w:val="18"/>
                <w:szCs w:val="18"/>
                <w:lang w:val="en-US"/>
              </w:rPr>
              <w:br/>
              <w:t>7.4</w:t>
            </w:r>
            <w:r w:rsidR="00EA4007">
              <w:rPr>
                <w:rFonts w:ascii="Times New Roman" w:eastAsia="Calibri" w:hAnsi="Times New Roman" w:cs="Times New Roman"/>
                <w:bCs/>
                <w:sz w:val="18"/>
                <w:szCs w:val="18"/>
                <w:lang w:val="en-US"/>
              </w:rPr>
              <w:t xml:space="preserve"> [5.4-8.8]</w:t>
            </w:r>
          </w:p>
        </w:tc>
        <w:tc>
          <w:tcPr>
            <w:tcW w:w="1191" w:type="dxa"/>
            <w:vAlign w:val="center"/>
          </w:tcPr>
          <w:p w14:paraId="434598F9" w14:textId="518C9EF2" w:rsidR="005115FC" w:rsidRPr="00AB686D" w:rsidRDefault="005115FC" w:rsidP="00445C3C">
            <w:pPr>
              <w:spacing w:line="240" w:lineRule="auto"/>
              <w:jc w:val="center"/>
              <w:rPr>
                <w:rFonts w:ascii="Times New Roman" w:eastAsia="Calibri" w:hAnsi="Times New Roman" w:cs="Times New Roman"/>
                <w:bCs/>
                <w:sz w:val="18"/>
                <w:szCs w:val="18"/>
                <w:vertAlign w:val="superscript"/>
              </w:rPr>
            </w:pPr>
            <w:r w:rsidRPr="00AB686D">
              <w:rPr>
                <w:rFonts w:ascii="Times New Roman" w:eastAsia="Calibri" w:hAnsi="Times New Roman" w:cs="Times New Roman"/>
                <w:bCs/>
                <w:sz w:val="18"/>
                <w:szCs w:val="18"/>
                <w:lang w:val="en-US"/>
              </w:rPr>
              <w:t>0.7</w:t>
            </w:r>
            <w:r w:rsidR="00EA4007">
              <w:rPr>
                <w:rFonts w:ascii="Times New Roman" w:eastAsia="Calibri" w:hAnsi="Times New Roman" w:cs="Times New Roman"/>
                <w:bCs/>
                <w:sz w:val="18"/>
                <w:szCs w:val="18"/>
                <w:lang w:val="en-US"/>
              </w:rPr>
              <w:t xml:space="preserve"> [0.6-0.9]</w:t>
            </w:r>
            <w:r w:rsidRPr="00AB686D">
              <w:rPr>
                <w:rFonts w:ascii="Times New Roman" w:eastAsia="Calibri" w:hAnsi="Times New Roman" w:cs="Times New Roman"/>
                <w:bCs/>
                <w:sz w:val="18"/>
                <w:szCs w:val="18"/>
                <w:lang w:val="en-US"/>
              </w:rPr>
              <w:br/>
              <w:t>1.4</w:t>
            </w:r>
            <w:r w:rsidR="00EA4007">
              <w:rPr>
                <w:rFonts w:ascii="Times New Roman" w:eastAsia="Calibri" w:hAnsi="Times New Roman" w:cs="Times New Roman"/>
                <w:bCs/>
                <w:sz w:val="18"/>
                <w:szCs w:val="18"/>
                <w:lang w:val="en-US"/>
              </w:rPr>
              <w:t xml:space="preserve"> [1.3-1.8]</w:t>
            </w:r>
            <w:r w:rsidRPr="00AB686D">
              <w:rPr>
                <w:rFonts w:ascii="Times New Roman" w:eastAsia="Calibri" w:hAnsi="Times New Roman" w:cs="Times New Roman"/>
                <w:bCs/>
                <w:sz w:val="18"/>
                <w:szCs w:val="18"/>
                <w:lang w:val="en-US"/>
              </w:rPr>
              <w:br/>
              <w:t>2.3</w:t>
            </w:r>
            <w:r w:rsidR="00EA4007">
              <w:rPr>
                <w:rFonts w:ascii="Times New Roman" w:eastAsia="Calibri" w:hAnsi="Times New Roman" w:cs="Times New Roman"/>
                <w:bCs/>
                <w:sz w:val="18"/>
                <w:szCs w:val="18"/>
                <w:lang w:val="en-US"/>
              </w:rPr>
              <w:t xml:space="preserve"> [2.0-2.5]</w:t>
            </w:r>
            <w:r w:rsidRPr="00AB686D">
              <w:rPr>
                <w:rFonts w:ascii="Times New Roman" w:eastAsia="Calibri" w:hAnsi="Times New Roman" w:cs="Times New Roman"/>
                <w:bCs/>
                <w:sz w:val="18"/>
                <w:szCs w:val="18"/>
                <w:lang w:val="en-US"/>
              </w:rPr>
              <w:br/>
              <w:t>3.1</w:t>
            </w:r>
            <w:r w:rsidR="00EA4007">
              <w:rPr>
                <w:rFonts w:ascii="Times New Roman" w:eastAsia="Calibri" w:hAnsi="Times New Roman" w:cs="Times New Roman"/>
                <w:bCs/>
                <w:sz w:val="18"/>
                <w:szCs w:val="18"/>
                <w:lang w:val="en-US"/>
              </w:rPr>
              <w:t xml:space="preserve"> [2.4-3.1]</w:t>
            </w:r>
          </w:p>
        </w:tc>
      </w:tr>
      <w:tr w:rsidR="003A6D2F" w:rsidRPr="00AB686D" w14:paraId="38D3064C" w14:textId="77777777" w:rsidTr="00445C3C">
        <w:trPr>
          <w:trHeight w:val="397"/>
          <w:jc w:val="center"/>
        </w:trPr>
        <w:tc>
          <w:tcPr>
            <w:tcW w:w="1247" w:type="dxa"/>
            <w:vAlign w:val="center"/>
          </w:tcPr>
          <w:p w14:paraId="06F72B7A" w14:textId="77777777" w:rsidR="005115FC" w:rsidRPr="00AB686D" w:rsidRDefault="005115FC" w:rsidP="00445C3C">
            <w:pPr>
              <w:spacing w:line="240" w:lineRule="auto"/>
              <w:jc w:val="center"/>
              <w:rPr>
                <w:rFonts w:ascii="Times New Roman" w:eastAsia="Calibri" w:hAnsi="Times New Roman" w:cs="Times New Roman"/>
                <w:bCs/>
                <w:sz w:val="18"/>
                <w:szCs w:val="18"/>
              </w:rPr>
            </w:pPr>
            <w:r w:rsidRPr="00AB686D">
              <w:rPr>
                <w:rFonts w:ascii="Times New Roman" w:eastAsia="Calibri" w:hAnsi="Times New Roman" w:cs="Times New Roman"/>
                <w:bCs/>
                <w:sz w:val="18"/>
                <w:szCs w:val="18"/>
              </w:rPr>
              <w:t xml:space="preserve">Parke et al. 2009 </w:t>
            </w:r>
            <w:sdt>
              <w:sdtPr>
                <w:rPr>
                  <w:rFonts w:eastAsia="Calibri"/>
                  <w:bCs/>
                  <w:color w:val="000000"/>
                  <w:sz w:val="18"/>
                  <w:szCs w:val="18"/>
                </w:rPr>
                <w:tag w:val="MENDELEY_CITATION_v3_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"/>
                <w:id w:val="2039621148"/>
                <w:placeholder>
                  <w:docPart w:val="C6C2865E81644766AF16E78D585E014F"/>
                </w:placeholder>
              </w:sdtPr>
              <w:sdtContent>
                <w:r w:rsidRPr="00192CD2">
                  <w:rPr>
                    <w:rFonts w:ascii="Times New Roman" w:eastAsia="Calibri" w:hAnsi="Times New Roman" w:cs="Times New Roman"/>
                    <w:bCs/>
                    <w:color w:val="000000"/>
                    <w:sz w:val="18"/>
                    <w:szCs w:val="18"/>
                  </w:rPr>
                  <w:t>[38]</w:t>
                </w:r>
              </w:sdtContent>
            </w:sdt>
          </w:p>
        </w:tc>
        <w:tc>
          <w:tcPr>
            <w:tcW w:w="1928" w:type="dxa"/>
            <w:vAlign w:val="center"/>
          </w:tcPr>
          <w:p w14:paraId="534BAA61" w14:textId="77777777" w:rsidR="005115FC" w:rsidRPr="00AB686D" w:rsidRDefault="005115FC" w:rsidP="00445C3C">
            <w:pPr>
              <w:spacing w:line="240" w:lineRule="auto"/>
              <w:jc w:val="center"/>
              <w:rPr>
                <w:rFonts w:ascii="Times New Roman" w:eastAsia="Calibri" w:hAnsi="Times New Roman" w:cs="Times New Roman"/>
                <w:bCs/>
                <w:sz w:val="18"/>
                <w:szCs w:val="18"/>
              </w:rPr>
            </w:pPr>
            <w:r w:rsidRPr="00AB686D">
              <w:rPr>
                <w:rFonts w:ascii="Times New Roman" w:eastAsia="Calibri" w:hAnsi="Times New Roman" w:cs="Times New Roman"/>
                <w:bCs/>
                <w:sz w:val="18"/>
                <w:szCs w:val="18"/>
              </w:rPr>
              <w:t>15</w:t>
            </w:r>
          </w:p>
        </w:tc>
        <w:tc>
          <w:tcPr>
            <w:tcW w:w="912" w:type="dxa"/>
            <w:vAlign w:val="center"/>
          </w:tcPr>
          <w:p w14:paraId="18D43AE2" w14:textId="77777777" w:rsidR="005115FC" w:rsidRPr="00AB686D" w:rsidRDefault="005115FC" w:rsidP="00445C3C">
            <w:pPr>
              <w:spacing w:line="240" w:lineRule="auto"/>
              <w:jc w:val="center"/>
              <w:rPr>
                <w:rFonts w:ascii="Times New Roman" w:eastAsia="Calibri" w:hAnsi="Times New Roman" w:cs="Times New Roman"/>
                <w:bCs/>
                <w:sz w:val="18"/>
                <w:szCs w:val="18"/>
              </w:rPr>
            </w:pPr>
            <w:r w:rsidRPr="00AB686D">
              <w:rPr>
                <w:rFonts w:ascii="Times New Roman" w:eastAsia="Calibri" w:hAnsi="Times New Roman" w:cs="Times New Roman"/>
                <w:bCs/>
                <w:sz w:val="18"/>
                <w:szCs w:val="18"/>
              </w:rPr>
              <w:t>Surgery</w:t>
            </w:r>
          </w:p>
        </w:tc>
        <w:tc>
          <w:tcPr>
            <w:tcW w:w="1247" w:type="dxa"/>
            <w:vAlign w:val="center"/>
          </w:tcPr>
          <w:p w14:paraId="20E3BC4E" w14:textId="77777777" w:rsidR="005115FC" w:rsidRPr="00AB686D" w:rsidRDefault="005115FC" w:rsidP="00445C3C">
            <w:pPr>
              <w:spacing w:line="240" w:lineRule="auto"/>
              <w:jc w:val="center"/>
              <w:rPr>
                <w:rFonts w:ascii="Times New Roman" w:eastAsia="Calibri" w:hAnsi="Times New Roman" w:cs="Times New Roman"/>
                <w:bCs/>
                <w:sz w:val="18"/>
                <w:szCs w:val="18"/>
              </w:rPr>
            </w:pPr>
            <w:r w:rsidRPr="00AB686D">
              <w:rPr>
                <w:rFonts w:ascii="Times New Roman" w:eastAsia="Calibri" w:hAnsi="Times New Roman" w:cs="Times New Roman"/>
                <w:bCs/>
                <w:sz w:val="18"/>
                <w:szCs w:val="18"/>
              </w:rPr>
              <w:t>Mean airway pressure</w:t>
            </w:r>
          </w:p>
        </w:tc>
        <w:tc>
          <w:tcPr>
            <w:tcW w:w="737" w:type="dxa"/>
            <w:vAlign w:val="center"/>
          </w:tcPr>
          <w:p w14:paraId="5BBBCBC2" w14:textId="77777777" w:rsidR="005115FC" w:rsidRPr="00AB686D" w:rsidRDefault="005115FC" w:rsidP="00445C3C">
            <w:pPr>
              <w:spacing w:line="240" w:lineRule="auto"/>
              <w:jc w:val="center"/>
              <w:rPr>
                <w:rFonts w:ascii="Times New Roman" w:eastAsia="Calibri" w:hAnsi="Times New Roman" w:cs="Times New Roman"/>
                <w:bCs/>
                <w:sz w:val="18"/>
                <w:szCs w:val="18"/>
              </w:rPr>
            </w:pPr>
            <w:r w:rsidRPr="00AB686D">
              <w:rPr>
                <w:rFonts w:ascii="Times New Roman" w:eastAsia="Calibri" w:hAnsi="Times New Roman" w:cs="Times New Roman"/>
                <w:bCs/>
                <w:sz w:val="18"/>
                <w:szCs w:val="18"/>
              </w:rPr>
              <w:t>35</w:t>
            </w:r>
          </w:p>
        </w:tc>
        <w:tc>
          <w:tcPr>
            <w:tcW w:w="1191" w:type="dxa"/>
            <w:vAlign w:val="center"/>
          </w:tcPr>
          <w:p w14:paraId="4E84BFFF" w14:textId="3A184AE8" w:rsidR="005115FC" w:rsidRPr="00AB686D" w:rsidRDefault="005115FC" w:rsidP="00445C3C">
            <w:pPr>
              <w:spacing w:line="240" w:lineRule="auto"/>
              <w:jc w:val="center"/>
              <w:rPr>
                <w:rFonts w:ascii="Times New Roman" w:eastAsia="Calibri" w:hAnsi="Times New Roman" w:cs="Times New Roman"/>
                <w:bCs/>
                <w:sz w:val="18"/>
                <w:szCs w:val="18"/>
              </w:rPr>
            </w:pPr>
            <w:r w:rsidRPr="00AB686D">
              <w:rPr>
                <w:rFonts w:ascii="Times New Roman" w:eastAsia="Calibri" w:hAnsi="Times New Roman" w:cs="Times New Roman"/>
                <w:bCs/>
                <w:sz w:val="18"/>
                <w:szCs w:val="18"/>
              </w:rPr>
              <w:t>2.7</w:t>
            </w:r>
            <w:r w:rsidR="003A6D2F">
              <w:rPr>
                <w:rFonts w:ascii="Times New Roman" w:eastAsia="Calibri" w:hAnsi="Times New Roman" w:cs="Times New Roman"/>
                <w:bCs/>
                <w:sz w:val="18"/>
                <w:szCs w:val="18"/>
              </w:rPr>
              <w:t xml:space="preserve"> (1.04)</w:t>
            </w:r>
            <w:r w:rsidR="0075181A">
              <w:rPr>
                <w:rFonts w:ascii="Times New Roman" w:eastAsia="Calibri" w:hAnsi="Times New Roman" w:cs="Times New Roman"/>
                <w:bCs/>
                <w:sz w:val="18"/>
                <w:szCs w:val="18"/>
              </w:rPr>
              <w:t>**</w:t>
            </w:r>
          </w:p>
        </w:tc>
        <w:tc>
          <w:tcPr>
            <w:tcW w:w="1191" w:type="dxa"/>
            <w:vAlign w:val="center"/>
          </w:tcPr>
          <w:p w14:paraId="55C67067" w14:textId="78E2A469" w:rsidR="005115FC" w:rsidRPr="00AB686D" w:rsidRDefault="005115FC" w:rsidP="00445C3C">
            <w:pPr>
              <w:spacing w:line="240" w:lineRule="auto"/>
              <w:jc w:val="center"/>
              <w:rPr>
                <w:rFonts w:ascii="Times New Roman" w:eastAsia="Calibri" w:hAnsi="Times New Roman" w:cs="Times New Roman"/>
                <w:bCs/>
                <w:sz w:val="18"/>
                <w:szCs w:val="18"/>
              </w:rPr>
            </w:pPr>
            <w:r w:rsidRPr="00AB686D">
              <w:rPr>
                <w:rFonts w:ascii="Times New Roman" w:eastAsia="Calibri" w:hAnsi="Times New Roman" w:cs="Times New Roman"/>
                <w:bCs/>
                <w:sz w:val="18"/>
                <w:szCs w:val="18"/>
              </w:rPr>
              <w:t>1.2</w:t>
            </w:r>
            <w:r w:rsidR="0075181A">
              <w:rPr>
                <w:rFonts w:ascii="Times New Roman" w:eastAsia="Calibri" w:hAnsi="Times New Roman" w:cs="Times New Roman"/>
                <w:bCs/>
                <w:sz w:val="18"/>
                <w:szCs w:val="18"/>
              </w:rPr>
              <w:t xml:space="preserve"> (0.76)</w:t>
            </w:r>
          </w:p>
        </w:tc>
      </w:tr>
      <w:tr w:rsidR="003A6D2F" w:rsidRPr="00AB686D" w14:paraId="6F61167D" w14:textId="77777777" w:rsidTr="00445C3C">
        <w:trPr>
          <w:trHeight w:val="397"/>
          <w:jc w:val="center"/>
        </w:trPr>
        <w:tc>
          <w:tcPr>
            <w:tcW w:w="1247" w:type="dxa"/>
            <w:vAlign w:val="center"/>
          </w:tcPr>
          <w:p w14:paraId="12A55426" w14:textId="77777777" w:rsidR="005115FC" w:rsidRPr="00AB686D" w:rsidRDefault="005115FC" w:rsidP="00445C3C">
            <w:pPr>
              <w:spacing w:line="240" w:lineRule="auto"/>
              <w:jc w:val="center"/>
              <w:rPr>
                <w:rFonts w:ascii="Times New Roman" w:eastAsia="Calibri" w:hAnsi="Times New Roman" w:cs="Times New Roman"/>
                <w:bCs/>
                <w:sz w:val="18"/>
                <w:szCs w:val="18"/>
              </w:rPr>
            </w:pPr>
            <w:r w:rsidRPr="00AB686D">
              <w:rPr>
                <w:rFonts w:ascii="Times New Roman" w:eastAsia="Calibri" w:hAnsi="Times New Roman" w:cs="Times New Roman"/>
                <w:bCs/>
                <w:sz w:val="18"/>
                <w:szCs w:val="18"/>
              </w:rPr>
              <w:t xml:space="preserve">Parke et al. 2011 </w:t>
            </w:r>
            <w:sdt>
              <w:sdtPr>
                <w:rPr>
                  <w:rFonts w:eastAsia="Calibri"/>
                  <w:bCs/>
                  <w:color w:val="000000"/>
                  <w:sz w:val="18"/>
                  <w:szCs w:val="18"/>
                </w:rPr>
                <w:tag w:val="MENDELEY_CITATION_v3_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"/>
                <w:id w:val="-769400381"/>
                <w:placeholder>
                  <w:docPart w:val="C6C2865E81644766AF16E78D585E014F"/>
                </w:placeholder>
              </w:sdtPr>
              <w:sdtContent>
                <w:r w:rsidRPr="00192CD2">
                  <w:rPr>
                    <w:rFonts w:ascii="Times New Roman" w:eastAsia="Calibri" w:hAnsi="Times New Roman" w:cs="Times New Roman"/>
                    <w:bCs/>
                    <w:color w:val="000000"/>
                    <w:sz w:val="18"/>
                    <w:szCs w:val="18"/>
                  </w:rPr>
                  <w:t>[39]</w:t>
                </w:r>
              </w:sdtContent>
            </w:sdt>
          </w:p>
        </w:tc>
        <w:tc>
          <w:tcPr>
            <w:tcW w:w="1928" w:type="dxa"/>
            <w:vAlign w:val="center"/>
          </w:tcPr>
          <w:p w14:paraId="6B99F4AB" w14:textId="77777777" w:rsidR="005115FC" w:rsidRPr="00AB686D" w:rsidRDefault="005115FC" w:rsidP="00445C3C">
            <w:pPr>
              <w:spacing w:line="240" w:lineRule="auto"/>
              <w:jc w:val="center"/>
              <w:rPr>
                <w:rFonts w:ascii="Times New Roman" w:eastAsia="Calibri" w:hAnsi="Times New Roman" w:cs="Times New Roman"/>
                <w:bCs/>
                <w:sz w:val="18"/>
                <w:szCs w:val="18"/>
              </w:rPr>
            </w:pPr>
            <w:r w:rsidRPr="00AB686D">
              <w:rPr>
                <w:rFonts w:ascii="Times New Roman" w:eastAsia="Calibri" w:hAnsi="Times New Roman" w:cs="Times New Roman"/>
                <w:bCs/>
                <w:sz w:val="18"/>
                <w:szCs w:val="18"/>
              </w:rPr>
              <w:t>12</w:t>
            </w:r>
            <w:r w:rsidRPr="00AB686D">
              <w:rPr>
                <w:rFonts w:ascii="Times New Roman" w:eastAsia="Calibri" w:hAnsi="Times New Roman" w:cs="Times New Roman"/>
                <w:bCs/>
                <w:sz w:val="18"/>
                <w:szCs w:val="18"/>
              </w:rPr>
              <w:br/>
              <w:t>(9M</w:t>
            </w:r>
            <w:r>
              <w:rPr>
                <w:rFonts w:ascii="Times New Roman" w:eastAsia="Calibri" w:hAnsi="Times New Roman" w:cs="Times New Roman"/>
                <w:bCs/>
                <w:sz w:val="18"/>
                <w:szCs w:val="18"/>
              </w:rPr>
              <w:t>ales</w:t>
            </w:r>
            <w:r w:rsidRPr="00AB686D">
              <w:rPr>
                <w:rFonts w:ascii="Times New Roman" w:eastAsia="Calibri" w:hAnsi="Times New Roman" w:cs="Times New Roman"/>
                <w:bCs/>
                <w:sz w:val="18"/>
                <w:szCs w:val="18"/>
              </w:rPr>
              <w:t>/3F</w:t>
            </w:r>
            <w:r>
              <w:rPr>
                <w:rFonts w:ascii="Times New Roman" w:eastAsia="Calibri" w:hAnsi="Times New Roman" w:cs="Times New Roman"/>
                <w:bCs/>
                <w:sz w:val="18"/>
                <w:szCs w:val="18"/>
              </w:rPr>
              <w:t>emales</w:t>
            </w:r>
            <w:r w:rsidRPr="00AB686D">
              <w:rPr>
                <w:rFonts w:ascii="Times New Roman" w:eastAsia="Calibri" w:hAnsi="Times New Roman" w:cs="Times New Roman"/>
                <w:bCs/>
                <w:sz w:val="18"/>
                <w:szCs w:val="18"/>
              </w:rPr>
              <w:t>)</w:t>
            </w:r>
          </w:p>
        </w:tc>
        <w:tc>
          <w:tcPr>
            <w:tcW w:w="912" w:type="dxa"/>
            <w:vAlign w:val="center"/>
          </w:tcPr>
          <w:p w14:paraId="0C4C2D2D" w14:textId="77777777" w:rsidR="005115FC" w:rsidRPr="00AB686D" w:rsidRDefault="005115FC" w:rsidP="00445C3C">
            <w:pPr>
              <w:spacing w:line="240" w:lineRule="auto"/>
              <w:jc w:val="center"/>
              <w:rPr>
                <w:rFonts w:ascii="Times New Roman" w:eastAsia="Calibri" w:hAnsi="Times New Roman" w:cs="Times New Roman"/>
                <w:bCs/>
                <w:sz w:val="18"/>
                <w:szCs w:val="18"/>
                <w:lang w:val="en-US"/>
              </w:rPr>
            </w:pPr>
            <w:r w:rsidRPr="00AB686D">
              <w:rPr>
                <w:rFonts w:ascii="Times New Roman" w:eastAsia="Calibri" w:hAnsi="Times New Roman" w:cs="Times New Roman"/>
                <w:bCs/>
                <w:sz w:val="18"/>
                <w:szCs w:val="18"/>
                <w:lang w:val="en-US"/>
              </w:rPr>
              <w:t>Surgery</w:t>
            </w:r>
          </w:p>
        </w:tc>
        <w:tc>
          <w:tcPr>
            <w:tcW w:w="1247" w:type="dxa"/>
            <w:vAlign w:val="center"/>
          </w:tcPr>
          <w:p w14:paraId="616DBDEF" w14:textId="77777777" w:rsidR="005115FC" w:rsidRPr="00AB686D" w:rsidRDefault="005115FC" w:rsidP="00445C3C">
            <w:pPr>
              <w:spacing w:line="240" w:lineRule="auto"/>
              <w:jc w:val="center"/>
              <w:rPr>
                <w:rFonts w:ascii="Times New Roman" w:eastAsia="Calibri" w:hAnsi="Times New Roman" w:cs="Times New Roman"/>
                <w:bCs/>
                <w:sz w:val="18"/>
                <w:szCs w:val="18"/>
                <w:lang w:val="en-US"/>
              </w:rPr>
            </w:pPr>
            <w:r w:rsidRPr="00AB686D">
              <w:rPr>
                <w:rFonts w:ascii="Times New Roman" w:eastAsia="Calibri" w:hAnsi="Times New Roman" w:cs="Times New Roman"/>
                <w:bCs/>
                <w:sz w:val="18"/>
                <w:szCs w:val="18"/>
              </w:rPr>
              <w:t>Mean airway pressure</w:t>
            </w:r>
          </w:p>
        </w:tc>
        <w:tc>
          <w:tcPr>
            <w:tcW w:w="737" w:type="dxa"/>
            <w:vAlign w:val="center"/>
          </w:tcPr>
          <w:p w14:paraId="4A1C6891" w14:textId="77777777" w:rsidR="005115FC" w:rsidRPr="00AB686D" w:rsidRDefault="005115FC" w:rsidP="00445C3C">
            <w:pPr>
              <w:spacing w:line="240" w:lineRule="auto"/>
              <w:jc w:val="center"/>
              <w:rPr>
                <w:rFonts w:ascii="Times New Roman" w:eastAsia="Calibri" w:hAnsi="Times New Roman" w:cs="Times New Roman"/>
                <w:bCs/>
                <w:sz w:val="18"/>
                <w:szCs w:val="18"/>
                <w:lang w:val="en-US"/>
              </w:rPr>
            </w:pPr>
            <w:r w:rsidRPr="00AB686D">
              <w:rPr>
                <w:rFonts w:ascii="Times New Roman" w:eastAsia="Calibri" w:hAnsi="Times New Roman" w:cs="Times New Roman"/>
                <w:bCs/>
                <w:sz w:val="18"/>
                <w:szCs w:val="18"/>
                <w:lang w:val="en-US"/>
              </w:rPr>
              <w:t>30</w:t>
            </w:r>
            <w:r w:rsidRPr="00AB686D">
              <w:rPr>
                <w:rFonts w:ascii="Times New Roman" w:eastAsia="Calibri" w:hAnsi="Times New Roman" w:cs="Times New Roman"/>
                <w:bCs/>
                <w:sz w:val="18"/>
                <w:szCs w:val="18"/>
                <w:lang w:val="en-US"/>
              </w:rPr>
              <w:br/>
              <w:t>40</w:t>
            </w:r>
            <w:r w:rsidRPr="00AB686D">
              <w:rPr>
                <w:rFonts w:ascii="Times New Roman" w:eastAsia="Calibri" w:hAnsi="Times New Roman" w:cs="Times New Roman"/>
                <w:bCs/>
                <w:sz w:val="18"/>
                <w:szCs w:val="18"/>
                <w:lang w:val="en-US"/>
              </w:rPr>
              <w:br/>
              <w:t>50</w:t>
            </w:r>
          </w:p>
        </w:tc>
        <w:tc>
          <w:tcPr>
            <w:tcW w:w="1191" w:type="dxa"/>
            <w:vAlign w:val="center"/>
          </w:tcPr>
          <w:p w14:paraId="3EE46E59" w14:textId="62C9506A" w:rsidR="005115FC" w:rsidRPr="00AB686D" w:rsidRDefault="005115FC" w:rsidP="00445C3C">
            <w:pPr>
              <w:spacing w:line="240" w:lineRule="auto"/>
              <w:jc w:val="center"/>
              <w:rPr>
                <w:rFonts w:ascii="Times New Roman" w:eastAsia="Calibri" w:hAnsi="Times New Roman" w:cs="Times New Roman"/>
                <w:bCs/>
                <w:sz w:val="18"/>
                <w:szCs w:val="18"/>
                <w:lang w:val="en-US"/>
              </w:rPr>
            </w:pPr>
            <w:r w:rsidRPr="00AB686D">
              <w:rPr>
                <w:rFonts w:ascii="Times New Roman" w:eastAsia="Calibri" w:hAnsi="Times New Roman" w:cs="Times New Roman"/>
                <w:bCs/>
                <w:sz w:val="18"/>
                <w:szCs w:val="18"/>
                <w:lang w:val="en-US"/>
              </w:rPr>
              <w:t>1.</w:t>
            </w:r>
            <w:r w:rsidR="003A6D2F">
              <w:rPr>
                <w:rFonts w:ascii="Times New Roman" w:eastAsia="Calibri" w:hAnsi="Times New Roman" w:cs="Times New Roman"/>
                <w:bCs/>
                <w:sz w:val="18"/>
                <w:szCs w:val="18"/>
                <w:lang w:val="en-US"/>
              </w:rPr>
              <w:t>93 (1.25)</w:t>
            </w:r>
            <w:r w:rsidRPr="00AB686D">
              <w:rPr>
                <w:rFonts w:ascii="Times New Roman" w:eastAsia="Calibri" w:hAnsi="Times New Roman" w:cs="Times New Roman"/>
                <w:bCs/>
                <w:sz w:val="18"/>
                <w:szCs w:val="18"/>
                <w:lang w:val="en-US"/>
              </w:rPr>
              <w:br/>
              <w:t>2.</w:t>
            </w:r>
            <w:r w:rsidR="003A6D2F">
              <w:rPr>
                <w:rFonts w:ascii="Times New Roman" w:eastAsia="Calibri" w:hAnsi="Times New Roman" w:cs="Times New Roman"/>
                <w:bCs/>
                <w:sz w:val="18"/>
                <w:szCs w:val="18"/>
                <w:lang w:val="en-US"/>
              </w:rPr>
              <w:t>58 (1.54)</w:t>
            </w:r>
            <w:r w:rsidRPr="00AB686D">
              <w:rPr>
                <w:rFonts w:ascii="Times New Roman" w:eastAsia="Calibri" w:hAnsi="Times New Roman" w:cs="Times New Roman"/>
                <w:bCs/>
                <w:sz w:val="18"/>
                <w:szCs w:val="18"/>
                <w:lang w:val="en-US"/>
              </w:rPr>
              <w:br/>
              <w:t>3.</w:t>
            </w:r>
            <w:r w:rsidR="003A6D2F">
              <w:rPr>
                <w:rFonts w:ascii="Times New Roman" w:eastAsia="Calibri" w:hAnsi="Times New Roman" w:cs="Times New Roman"/>
                <w:bCs/>
                <w:sz w:val="18"/>
                <w:szCs w:val="18"/>
                <w:lang w:val="en-US"/>
              </w:rPr>
              <w:t>31 (1.05)</w:t>
            </w:r>
          </w:p>
        </w:tc>
        <w:tc>
          <w:tcPr>
            <w:tcW w:w="1191" w:type="dxa"/>
            <w:vAlign w:val="center"/>
          </w:tcPr>
          <w:p w14:paraId="5C6A26D8" w14:textId="3A720D13" w:rsidR="005115FC" w:rsidRPr="00AB686D" w:rsidRDefault="003A6D2F" w:rsidP="00445C3C">
            <w:pPr>
              <w:spacing w:line="240" w:lineRule="auto"/>
              <w:jc w:val="center"/>
              <w:rPr>
                <w:rFonts w:ascii="Times New Roman" w:eastAsia="Calibri" w:hAnsi="Times New Roman" w:cs="Times New Roman"/>
                <w:bCs/>
                <w:sz w:val="18"/>
                <w:szCs w:val="18"/>
              </w:rPr>
            </w:pPr>
            <w:r>
              <w:rPr>
                <w:rFonts w:ascii="Times New Roman" w:eastAsia="Calibri" w:hAnsi="Times New Roman" w:cs="Times New Roman"/>
                <w:bCs/>
                <w:sz w:val="18"/>
                <w:szCs w:val="18"/>
                <w:lang w:val="en-US"/>
              </w:rPr>
              <w:t>1.03 (0.67)</w:t>
            </w:r>
            <w:r w:rsidR="005115FC" w:rsidRPr="00AB686D">
              <w:rPr>
                <w:rFonts w:ascii="Times New Roman" w:eastAsia="Calibri" w:hAnsi="Times New Roman" w:cs="Times New Roman"/>
                <w:bCs/>
                <w:sz w:val="18"/>
                <w:szCs w:val="18"/>
                <w:lang w:val="en-US"/>
              </w:rPr>
              <w:br/>
            </w:r>
            <w:r>
              <w:rPr>
                <w:rFonts w:ascii="Times New Roman" w:eastAsia="Calibri" w:hAnsi="Times New Roman" w:cs="Times New Roman"/>
                <w:bCs/>
                <w:sz w:val="18"/>
                <w:szCs w:val="18"/>
                <w:lang w:val="en-US"/>
              </w:rPr>
              <w:t>1.30 (0.80)</w:t>
            </w:r>
            <w:r w:rsidR="005115FC" w:rsidRPr="00AB686D">
              <w:rPr>
                <w:rFonts w:ascii="Times New Roman" w:eastAsia="Calibri" w:hAnsi="Times New Roman" w:cs="Times New Roman"/>
                <w:bCs/>
                <w:sz w:val="18"/>
                <w:szCs w:val="18"/>
                <w:lang w:val="en-US"/>
              </w:rPr>
              <w:br/>
              <w:t>1.</w:t>
            </w:r>
            <w:r>
              <w:rPr>
                <w:rFonts w:ascii="Times New Roman" w:eastAsia="Calibri" w:hAnsi="Times New Roman" w:cs="Times New Roman"/>
                <w:bCs/>
                <w:sz w:val="18"/>
                <w:szCs w:val="18"/>
                <w:lang w:val="en-US"/>
              </w:rPr>
              <w:t>73 (0.82)</w:t>
            </w:r>
          </w:p>
        </w:tc>
      </w:tr>
      <w:tr w:rsidR="003A6D2F" w:rsidRPr="00AB686D" w14:paraId="6D63AC0F" w14:textId="77777777" w:rsidTr="00445C3C">
        <w:trPr>
          <w:trHeight w:val="397"/>
          <w:jc w:val="center"/>
        </w:trPr>
        <w:tc>
          <w:tcPr>
            <w:tcW w:w="1247" w:type="dxa"/>
            <w:vAlign w:val="center"/>
          </w:tcPr>
          <w:p w14:paraId="7AA8BA6F" w14:textId="77777777" w:rsidR="005115FC" w:rsidRPr="00AB686D" w:rsidRDefault="005115FC" w:rsidP="00445C3C">
            <w:pPr>
              <w:spacing w:line="240" w:lineRule="auto"/>
              <w:jc w:val="center"/>
              <w:rPr>
                <w:rFonts w:ascii="Times New Roman" w:eastAsia="Calibri" w:hAnsi="Times New Roman" w:cs="Times New Roman"/>
                <w:bCs/>
                <w:sz w:val="18"/>
                <w:szCs w:val="18"/>
              </w:rPr>
            </w:pPr>
            <w:r w:rsidRPr="00AB686D">
              <w:rPr>
                <w:rFonts w:ascii="Times New Roman" w:eastAsia="Calibri" w:hAnsi="Times New Roman" w:cs="Times New Roman"/>
                <w:bCs/>
                <w:sz w:val="18"/>
                <w:szCs w:val="18"/>
              </w:rPr>
              <w:t xml:space="preserve">Corley et al. 2011 </w:t>
            </w:r>
            <w:sdt>
              <w:sdtPr>
                <w:rPr>
                  <w:rFonts w:eastAsia="Calibri"/>
                  <w:bCs/>
                  <w:color w:val="000000"/>
                  <w:sz w:val="18"/>
                  <w:szCs w:val="18"/>
                </w:rPr>
                <w:tag w:val="MENDELEY_CITATION_v3_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"/>
                <w:id w:val="1690260339"/>
                <w:placeholder>
                  <w:docPart w:val="C6C2865E81644766AF16E78D585E014F"/>
                </w:placeholder>
              </w:sdtPr>
              <w:sdtContent>
                <w:r w:rsidRPr="00192CD2">
                  <w:rPr>
                    <w:rFonts w:ascii="Times New Roman" w:eastAsia="Calibri" w:hAnsi="Times New Roman" w:cs="Times New Roman"/>
                    <w:bCs/>
                    <w:color w:val="000000"/>
                    <w:sz w:val="18"/>
                    <w:szCs w:val="18"/>
                  </w:rPr>
                  <w:t>[32]</w:t>
                </w:r>
              </w:sdtContent>
            </w:sdt>
          </w:p>
        </w:tc>
        <w:tc>
          <w:tcPr>
            <w:tcW w:w="1928" w:type="dxa"/>
            <w:vAlign w:val="center"/>
          </w:tcPr>
          <w:p w14:paraId="36052C6F" w14:textId="77777777" w:rsidR="005115FC" w:rsidRPr="00AB686D" w:rsidRDefault="005115FC" w:rsidP="00445C3C">
            <w:pPr>
              <w:spacing w:line="240" w:lineRule="auto"/>
              <w:jc w:val="center"/>
              <w:rPr>
                <w:rFonts w:ascii="Times New Roman" w:eastAsia="Calibri" w:hAnsi="Times New Roman" w:cs="Times New Roman"/>
                <w:bCs/>
                <w:sz w:val="18"/>
                <w:szCs w:val="18"/>
              </w:rPr>
            </w:pPr>
            <w:r w:rsidRPr="00AB686D">
              <w:rPr>
                <w:rFonts w:ascii="Times New Roman" w:eastAsia="Calibri" w:hAnsi="Times New Roman" w:cs="Times New Roman"/>
                <w:bCs/>
                <w:sz w:val="18"/>
                <w:szCs w:val="18"/>
              </w:rPr>
              <w:t>20</w:t>
            </w:r>
            <w:r w:rsidRPr="00AB686D">
              <w:rPr>
                <w:rFonts w:ascii="Times New Roman" w:eastAsia="Calibri" w:hAnsi="Times New Roman" w:cs="Times New Roman"/>
                <w:bCs/>
                <w:sz w:val="18"/>
                <w:szCs w:val="18"/>
              </w:rPr>
              <w:br/>
              <w:t>(15M</w:t>
            </w:r>
            <w:r>
              <w:rPr>
                <w:rFonts w:ascii="Times New Roman" w:eastAsia="Calibri" w:hAnsi="Times New Roman" w:cs="Times New Roman"/>
                <w:bCs/>
                <w:sz w:val="18"/>
                <w:szCs w:val="18"/>
              </w:rPr>
              <w:t>ales</w:t>
            </w:r>
            <w:r w:rsidRPr="00AB686D">
              <w:rPr>
                <w:rFonts w:ascii="Times New Roman" w:eastAsia="Calibri" w:hAnsi="Times New Roman" w:cs="Times New Roman"/>
                <w:bCs/>
                <w:sz w:val="18"/>
                <w:szCs w:val="18"/>
              </w:rPr>
              <w:t>/5F</w:t>
            </w:r>
            <w:r>
              <w:rPr>
                <w:rFonts w:ascii="Times New Roman" w:eastAsia="Calibri" w:hAnsi="Times New Roman" w:cs="Times New Roman"/>
                <w:bCs/>
                <w:sz w:val="18"/>
                <w:szCs w:val="18"/>
              </w:rPr>
              <w:t>emales</w:t>
            </w:r>
            <w:r w:rsidRPr="00AB686D">
              <w:rPr>
                <w:rFonts w:ascii="Times New Roman" w:eastAsia="Calibri" w:hAnsi="Times New Roman" w:cs="Times New Roman"/>
                <w:bCs/>
                <w:sz w:val="18"/>
                <w:szCs w:val="18"/>
              </w:rPr>
              <w:t>)</w:t>
            </w:r>
          </w:p>
        </w:tc>
        <w:tc>
          <w:tcPr>
            <w:tcW w:w="912" w:type="dxa"/>
            <w:vAlign w:val="center"/>
          </w:tcPr>
          <w:p w14:paraId="7F867EC1" w14:textId="77777777" w:rsidR="005115FC" w:rsidRPr="00AB686D" w:rsidRDefault="005115FC" w:rsidP="00445C3C">
            <w:pPr>
              <w:spacing w:line="240" w:lineRule="auto"/>
              <w:jc w:val="center"/>
              <w:rPr>
                <w:rFonts w:ascii="Times New Roman" w:eastAsia="Calibri" w:hAnsi="Times New Roman" w:cs="Times New Roman"/>
                <w:bCs/>
                <w:sz w:val="18"/>
                <w:szCs w:val="18"/>
              </w:rPr>
            </w:pPr>
            <w:r w:rsidRPr="00AB686D">
              <w:rPr>
                <w:rFonts w:ascii="Times New Roman" w:eastAsia="Calibri" w:hAnsi="Times New Roman" w:cs="Times New Roman"/>
                <w:bCs/>
                <w:sz w:val="18"/>
                <w:szCs w:val="18"/>
                <w:lang w:val="en-US"/>
              </w:rPr>
              <w:t>Healthy</w:t>
            </w:r>
          </w:p>
        </w:tc>
        <w:tc>
          <w:tcPr>
            <w:tcW w:w="1247" w:type="dxa"/>
            <w:vAlign w:val="center"/>
          </w:tcPr>
          <w:p w14:paraId="65B9A98C" w14:textId="77777777" w:rsidR="005115FC" w:rsidRPr="00AB686D" w:rsidRDefault="005115FC" w:rsidP="00445C3C">
            <w:pPr>
              <w:spacing w:line="240" w:lineRule="auto"/>
              <w:jc w:val="center"/>
              <w:rPr>
                <w:rFonts w:ascii="Times New Roman" w:eastAsia="Calibri" w:hAnsi="Times New Roman" w:cs="Times New Roman"/>
                <w:bCs/>
                <w:sz w:val="18"/>
                <w:szCs w:val="18"/>
              </w:rPr>
            </w:pPr>
            <w:r w:rsidRPr="00AB686D">
              <w:rPr>
                <w:rFonts w:ascii="Times New Roman" w:eastAsia="Calibri" w:hAnsi="Times New Roman" w:cs="Times New Roman"/>
                <w:bCs/>
                <w:sz w:val="18"/>
                <w:szCs w:val="18"/>
              </w:rPr>
              <w:t>Mean airway pressure</w:t>
            </w:r>
          </w:p>
        </w:tc>
        <w:tc>
          <w:tcPr>
            <w:tcW w:w="737" w:type="dxa"/>
            <w:vAlign w:val="center"/>
          </w:tcPr>
          <w:p w14:paraId="1EAA4E62" w14:textId="77777777" w:rsidR="005115FC" w:rsidRPr="00AB686D" w:rsidRDefault="005115FC" w:rsidP="00445C3C">
            <w:pPr>
              <w:spacing w:line="240" w:lineRule="auto"/>
              <w:jc w:val="center"/>
              <w:rPr>
                <w:rFonts w:ascii="Times New Roman" w:eastAsia="Calibri" w:hAnsi="Times New Roman" w:cs="Times New Roman"/>
                <w:bCs/>
                <w:sz w:val="18"/>
                <w:szCs w:val="18"/>
              </w:rPr>
            </w:pPr>
            <w:r w:rsidRPr="00AB686D">
              <w:rPr>
                <w:rFonts w:ascii="Times New Roman" w:eastAsia="Calibri" w:hAnsi="Times New Roman" w:cs="Times New Roman"/>
                <w:bCs/>
                <w:sz w:val="18"/>
                <w:szCs w:val="18"/>
              </w:rPr>
              <w:t>35 to 50</w:t>
            </w:r>
          </w:p>
        </w:tc>
        <w:tc>
          <w:tcPr>
            <w:tcW w:w="1191" w:type="dxa"/>
            <w:vAlign w:val="center"/>
          </w:tcPr>
          <w:p w14:paraId="068DB602" w14:textId="0C1D0A8B" w:rsidR="005115FC" w:rsidRPr="00AB686D" w:rsidRDefault="005115FC" w:rsidP="00445C3C">
            <w:pPr>
              <w:spacing w:line="240" w:lineRule="auto"/>
              <w:jc w:val="center"/>
              <w:rPr>
                <w:rFonts w:ascii="Times New Roman" w:eastAsia="Calibri" w:hAnsi="Times New Roman" w:cs="Times New Roman"/>
                <w:bCs/>
                <w:sz w:val="18"/>
                <w:szCs w:val="18"/>
              </w:rPr>
            </w:pPr>
            <w:r w:rsidRPr="00AB686D">
              <w:rPr>
                <w:rFonts w:ascii="Times New Roman" w:eastAsia="Calibri" w:hAnsi="Times New Roman" w:cs="Times New Roman"/>
                <w:bCs/>
                <w:sz w:val="18"/>
                <w:szCs w:val="18"/>
              </w:rPr>
              <w:t>2.7</w:t>
            </w:r>
            <w:r w:rsidR="003A6D2F">
              <w:rPr>
                <w:rFonts w:ascii="Times New Roman" w:eastAsia="Calibri" w:hAnsi="Times New Roman" w:cs="Times New Roman"/>
                <w:bCs/>
                <w:sz w:val="18"/>
                <w:szCs w:val="18"/>
              </w:rPr>
              <w:t xml:space="preserve"> (1.2)</w:t>
            </w:r>
          </w:p>
        </w:tc>
        <w:tc>
          <w:tcPr>
            <w:tcW w:w="1191" w:type="dxa"/>
            <w:vAlign w:val="center"/>
          </w:tcPr>
          <w:p w14:paraId="058C2B3E" w14:textId="77777777" w:rsidR="005115FC" w:rsidRPr="00AB686D" w:rsidRDefault="005115FC" w:rsidP="00445C3C">
            <w:pPr>
              <w:spacing w:line="240" w:lineRule="auto"/>
              <w:jc w:val="center"/>
              <w:rPr>
                <w:rFonts w:ascii="Times New Roman" w:eastAsia="Calibri" w:hAnsi="Times New Roman" w:cs="Times New Roman"/>
                <w:bCs/>
                <w:sz w:val="18"/>
                <w:szCs w:val="18"/>
              </w:rPr>
            </w:pPr>
            <w:r w:rsidRPr="00AB686D">
              <w:rPr>
                <w:rFonts w:ascii="Times New Roman" w:eastAsia="Calibri" w:hAnsi="Times New Roman" w:cs="Times New Roman"/>
                <w:bCs/>
                <w:sz w:val="18"/>
                <w:szCs w:val="18"/>
              </w:rPr>
              <w:t>NA</w:t>
            </w:r>
          </w:p>
        </w:tc>
      </w:tr>
      <w:tr w:rsidR="003A6D2F" w:rsidRPr="00AB686D" w14:paraId="046F5DAF" w14:textId="77777777" w:rsidTr="00445C3C">
        <w:trPr>
          <w:trHeight w:val="397"/>
          <w:jc w:val="center"/>
        </w:trPr>
        <w:tc>
          <w:tcPr>
            <w:tcW w:w="1247" w:type="dxa"/>
            <w:shd w:val="clear" w:color="auto" w:fill="FFFFFF"/>
            <w:vAlign w:val="center"/>
          </w:tcPr>
          <w:p w14:paraId="23CCA0AE" w14:textId="77777777" w:rsidR="005115FC" w:rsidRPr="00AB686D" w:rsidRDefault="005115FC" w:rsidP="00445C3C">
            <w:pPr>
              <w:spacing w:line="240" w:lineRule="auto"/>
              <w:jc w:val="center"/>
              <w:rPr>
                <w:rFonts w:ascii="Times New Roman" w:eastAsia="Calibri" w:hAnsi="Times New Roman" w:cs="Times New Roman"/>
                <w:b/>
                <w:sz w:val="18"/>
                <w:szCs w:val="18"/>
              </w:rPr>
            </w:pPr>
            <w:r w:rsidRPr="00AB686D">
              <w:rPr>
                <w:rFonts w:ascii="Times New Roman" w:eastAsia="Calibri" w:hAnsi="Times New Roman" w:cs="Times New Roman"/>
                <w:b/>
                <w:sz w:val="18"/>
                <w:szCs w:val="18"/>
              </w:rPr>
              <w:t xml:space="preserve">Ritchie et al. 2011 </w:t>
            </w:r>
            <w:sdt>
              <w:sdtPr>
                <w:rPr>
                  <w:rFonts w:eastAsia="Calibri"/>
                  <w:color w:val="000000"/>
                  <w:sz w:val="18"/>
                  <w:szCs w:val="18"/>
                </w:rPr>
                <w:tag w:val="MENDELEY_CITATION_v3_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"/>
                <w:id w:val="-1141579648"/>
                <w:placeholder>
                  <w:docPart w:val="C6C2865E81644766AF16E78D585E014F"/>
                </w:placeholder>
              </w:sdtPr>
              <w:sdtContent>
                <w:r w:rsidRPr="00192CD2">
                  <w:rPr>
                    <w:rFonts w:ascii="Times New Roman" w:eastAsia="Calibri" w:hAnsi="Times New Roman" w:cs="Times New Roman"/>
                    <w:color w:val="000000"/>
                    <w:sz w:val="18"/>
                    <w:szCs w:val="18"/>
                  </w:rPr>
                  <w:t>[40]</w:t>
                </w:r>
              </w:sdtContent>
            </w:sdt>
          </w:p>
        </w:tc>
        <w:tc>
          <w:tcPr>
            <w:tcW w:w="1928" w:type="dxa"/>
            <w:vAlign w:val="center"/>
          </w:tcPr>
          <w:p w14:paraId="7C3CF5F8" w14:textId="77777777" w:rsidR="005115FC" w:rsidRPr="00AB686D" w:rsidRDefault="005115FC" w:rsidP="00445C3C">
            <w:pPr>
              <w:spacing w:line="240" w:lineRule="auto"/>
              <w:jc w:val="center"/>
              <w:rPr>
                <w:rFonts w:ascii="Times New Roman" w:eastAsia="Calibri" w:hAnsi="Times New Roman" w:cs="Times New Roman"/>
                <w:b/>
                <w:sz w:val="18"/>
                <w:szCs w:val="18"/>
              </w:rPr>
            </w:pPr>
            <w:r w:rsidRPr="00AB686D">
              <w:rPr>
                <w:rFonts w:ascii="Times New Roman" w:eastAsia="Calibri" w:hAnsi="Times New Roman" w:cs="Times New Roman"/>
                <w:b/>
                <w:sz w:val="18"/>
                <w:szCs w:val="18"/>
              </w:rPr>
              <w:t>10</w:t>
            </w:r>
            <w:r w:rsidRPr="00AB686D">
              <w:rPr>
                <w:rFonts w:ascii="Times New Roman" w:eastAsia="Calibri" w:hAnsi="Times New Roman" w:cs="Times New Roman"/>
                <w:b/>
                <w:sz w:val="18"/>
                <w:szCs w:val="18"/>
              </w:rPr>
              <w:br/>
              <w:t>(8M</w:t>
            </w:r>
            <w:r w:rsidRPr="006339CD">
              <w:rPr>
                <w:rFonts w:ascii="Times New Roman" w:eastAsia="Calibri" w:hAnsi="Times New Roman" w:cs="Times New Roman"/>
                <w:b/>
                <w:sz w:val="18"/>
                <w:szCs w:val="18"/>
              </w:rPr>
              <w:t>ales</w:t>
            </w:r>
            <w:r w:rsidRPr="00AB686D">
              <w:rPr>
                <w:rFonts w:ascii="Times New Roman" w:eastAsia="Calibri" w:hAnsi="Times New Roman" w:cs="Times New Roman"/>
                <w:b/>
                <w:sz w:val="18"/>
                <w:szCs w:val="18"/>
              </w:rPr>
              <w:t>/2F</w:t>
            </w:r>
            <w:r w:rsidRPr="006339CD">
              <w:rPr>
                <w:rFonts w:ascii="Times New Roman" w:eastAsia="Calibri" w:hAnsi="Times New Roman" w:cs="Times New Roman"/>
                <w:b/>
                <w:sz w:val="18"/>
                <w:szCs w:val="18"/>
              </w:rPr>
              <w:t>emales</w:t>
            </w:r>
            <w:r w:rsidRPr="00AB686D">
              <w:rPr>
                <w:rFonts w:ascii="Times New Roman" w:eastAsia="Calibri" w:hAnsi="Times New Roman" w:cs="Times New Roman"/>
                <w:b/>
                <w:sz w:val="18"/>
                <w:szCs w:val="18"/>
              </w:rPr>
              <w:t>)</w:t>
            </w:r>
          </w:p>
        </w:tc>
        <w:tc>
          <w:tcPr>
            <w:tcW w:w="912" w:type="dxa"/>
            <w:shd w:val="clear" w:color="auto" w:fill="FFFFFF"/>
            <w:vAlign w:val="center"/>
          </w:tcPr>
          <w:p w14:paraId="49B5253A" w14:textId="77777777" w:rsidR="005115FC" w:rsidRPr="00AB686D" w:rsidRDefault="005115FC" w:rsidP="00445C3C">
            <w:pPr>
              <w:spacing w:line="240" w:lineRule="auto"/>
              <w:jc w:val="center"/>
              <w:rPr>
                <w:rFonts w:ascii="Times New Roman" w:eastAsia="Calibri" w:hAnsi="Times New Roman" w:cs="Times New Roman"/>
                <w:b/>
                <w:sz w:val="18"/>
                <w:szCs w:val="18"/>
                <w:lang w:val="en-US"/>
              </w:rPr>
            </w:pPr>
            <w:r w:rsidRPr="00AB686D">
              <w:rPr>
                <w:rFonts w:ascii="Times New Roman" w:eastAsia="Calibri" w:hAnsi="Times New Roman" w:cs="Times New Roman"/>
                <w:b/>
                <w:sz w:val="18"/>
                <w:szCs w:val="18"/>
                <w:lang w:val="en-US"/>
              </w:rPr>
              <w:t>Healthy</w:t>
            </w:r>
          </w:p>
        </w:tc>
        <w:tc>
          <w:tcPr>
            <w:tcW w:w="1247" w:type="dxa"/>
            <w:vAlign w:val="center"/>
          </w:tcPr>
          <w:p w14:paraId="4561FEE8" w14:textId="77777777" w:rsidR="005115FC" w:rsidRPr="00AB686D" w:rsidRDefault="005115FC" w:rsidP="00445C3C">
            <w:pPr>
              <w:spacing w:line="240" w:lineRule="auto"/>
              <w:jc w:val="center"/>
              <w:rPr>
                <w:rFonts w:ascii="Times New Roman" w:eastAsia="Calibri" w:hAnsi="Times New Roman" w:cs="Times New Roman"/>
                <w:b/>
                <w:sz w:val="18"/>
                <w:szCs w:val="18"/>
                <w:lang w:val="en-US"/>
              </w:rPr>
            </w:pPr>
            <w:r w:rsidRPr="00AB686D">
              <w:rPr>
                <w:rFonts w:ascii="Times New Roman" w:eastAsia="Calibri" w:hAnsi="Times New Roman" w:cs="Times New Roman"/>
                <w:b/>
                <w:sz w:val="18"/>
                <w:szCs w:val="18"/>
              </w:rPr>
              <w:t>Mean airway pressure</w:t>
            </w:r>
          </w:p>
        </w:tc>
        <w:tc>
          <w:tcPr>
            <w:tcW w:w="737" w:type="dxa"/>
            <w:shd w:val="clear" w:color="auto" w:fill="FFFFFF"/>
            <w:vAlign w:val="center"/>
          </w:tcPr>
          <w:p w14:paraId="5B7CE624" w14:textId="77777777" w:rsidR="005115FC" w:rsidRPr="00AB686D" w:rsidRDefault="005115FC" w:rsidP="00445C3C">
            <w:pPr>
              <w:spacing w:line="240" w:lineRule="auto"/>
              <w:jc w:val="center"/>
              <w:rPr>
                <w:rFonts w:ascii="Times New Roman" w:eastAsia="Calibri" w:hAnsi="Times New Roman" w:cs="Times New Roman"/>
                <w:b/>
                <w:sz w:val="18"/>
                <w:szCs w:val="18"/>
                <w:lang w:val="en-US"/>
              </w:rPr>
            </w:pPr>
            <w:r w:rsidRPr="00AB686D">
              <w:rPr>
                <w:rFonts w:ascii="Times New Roman" w:eastAsia="Calibri" w:hAnsi="Times New Roman" w:cs="Times New Roman"/>
                <w:b/>
                <w:sz w:val="18"/>
                <w:szCs w:val="18"/>
                <w:lang w:val="en-US"/>
              </w:rPr>
              <w:t>10</w:t>
            </w:r>
            <w:r w:rsidRPr="00AB686D">
              <w:rPr>
                <w:rFonts w:ascii="Times New Roman" w:eastAsia="Calibri" w:hAnsi="Times New Roman" w:cs="Times New Roman"/>
                <w:b/>
                <w:sz w:val="18"/>
                <w:szCs w:val="18"/>
                <w:lang w:val="en-US"/>
              </w:rPr>
              <w:br/>
              <w:t>20</w:t>
            </w:r>
            <w:r w:rsidRPr="00AB686D">
              <w:rPr>
                <w:rFonts w:ascii="Times New Roman" w:eastAsia="Calibri" w:hAnsi="Times New Roman" w:cs="Times New Roman"/>
                <w:b/>
                <w:sz w:val="18"/>
                <w:szCs w:val="18"/>
                <w:lang w:val="en-US"/>
              </w:rPr>
              <w:br/>
              <w:t>30</w:t>
            </w:r>
            <w:r w:rsidRPr="00AB686D">
              <w:rPr>
                <w:rFonts w:ascii="Times New Roman" w:eastAsia="Calibri" w:hAnsi="Times New Roman" w:cs="Times New Roman"/>
                <w:b/>
                <w:sz w:val="18"/>
                <w:szCs w:val="18"/>
                <w:lang w:val="en-US"/>
              </w:rPr>
              <w:br/>
              <w:t>40</w:t>
            </w:r>
            <w:r w:rsidRPr="00AB686D">
              <w:rPr>
                <w:rFonts w:ascii="Times New Roman" w:eastAsia="Calibri" w:hAnsi="Times New Roman" w:cs="Times New Roman"/>
                <w:b/>
                <w:sz w:val="18"/>
                <w:szCs w:val="18"/>
                <w:lang w:val="en-US"/>
              </w:rPr>
              <w:br/>
              <w:t>50</w:t>
            </w:r>
          </w:p>
        </w:tc>
        <w:tc>
          <w:tcPr>
            <w:tcW w:w="1191" w:type="dxa"/>
            <w:shd w:val="clear" w:color="auto" w:fill="FFFFFF"/>
            <w:vAlign w:val="center"/>
          </w:tcPr>
          <w:p w14:paraId="6195E771" w14:textId="759FF8AD" w:rsidR="005115FC" w:rsidRPr="00AB686D" w:rsidRDefault="005115FC" w:rsidP="00445C3C">
            <w:pPr>
              <w:spacing w:line="240" w:lineRule="auto"/>
              <w:jc w:val="center"/>
              <w:rPr>
                <w:rFonts w:ascii="Times New Roman" w:eastAsia="Calibri" w:hAnsi="Times New Roman" w:cs="Times New Roman"/>
                <w:b/>
                <w:sz w:val="18"/>
                <w:szCs w:val="18"/>
                <w:lang w:val="en-US"/>
              </w:rPr>
            </w:pPr>
            <w:r w:rsidRPr="00AB686D">
              <w:rPr>
                <w:rFonts w:ascii="Times New Roman" w:eastAsia="Calibri" w:hAnsi="Times New Roman" w:cs="Times New Roman"/>
                <w:b/>
                <w:sz w:val="18"/>
                <w:szCs w:val="18"/>
                <w:lang w:val="en-US"/>
              </w:rPr>
              <w:t>0.5</w:t>
            </w:r>
            <w:r w:rsidR="003A6D2F">
              <w:rPr>
                <w:rFonts w:ascii="Times New Roman" w:eastAsia="Calibri" w:hAnsi="Times New Roman" w:cs="Times New Roman"/>
                <w:b/>
                <w:sz w:val="18"/>
                <w:szCs w:val="18"/>
                <w:lang w:val="en-US"/>
              </w:rPr>
              <w:t xml:space="preserve"> </w:t>
            </w:r>
            <w:r w:rsidR="0075181A">
              <w:rPr>
                <w:rFonts w:ascii="Times New Roman" w:eastAsia="Calibri" w:hAnsi="Times New Roman" w:cs="Times New Roman"/>
                <w:b/>
                <w:sz w:val="18"/>
                <w:szCs w:val="18"/>
                <w:lang w:val="en-US"/>
              </w:rPr>
              <w:t>(NA)</w:t>
            </w:r>
            <w:r w:rsidRPr="00AB686D">
              <w:rPr>
                <w:rFonts w:ascii="Times New Roman" w:eastAsia="Calibri" w:hAnsi="Times New Roman" w:cs="Times New Roman"/>
                <w:b/>
                <w:sz w:val="18"/>
                <w:szCs w:val="18"/>
                <w:lang w:val="en-US"/>
              </w:rPr>
              <w:br/>
              <w:t>1.2</w:t>
            </w:r>
            <w:r w:rsidR="0075181A">
              <w:rPr>
                <w:rFonts w:ascii="Times New Roman" w:eastAsia="Calibri" w:hAnsi="Times New Roman" w:cs="Times New Roman"/>
                <w:b/>
                <w:sz w:val="18"/>
                <w:szCs w:val="18"/>
                <w:lang w:val="en-US"/>
              </w:rPr>
              <w:t xml:space="preserve"> (NA)</w:t>
            </w:r>
            <w:r w:rsidRPr="00AB686D">
              <w:rPr>
                <w:rFonts w:ascii="Times New Roman" w:eastAsia="Calibri" w:hAnsi="Times New Roman" w:cs="Times New Roman"/>
                <w:b/>
                <w:sz w:val="18"/>
                <w:szCs w:val="18"/>
                <w:lang w:val="en-US"/>
              </w:rPr>
              <w:br/>
              <w:t>2.5</w:t>
            </w:r>
            <w:r w:rsidR="0075181A">
              <w:rPr>
                <w:rFonts w:ascii="Times New Roman" w:eastAsia="Calibri" w:hAnsi="Times New Roman" w:cs="Times New Roman"/>
                <w:b/>
                <w:sz w:val="18"/>
                <w:szCs w:val="18"/>
                <w:lang w:val="en-US"/>
              </w:rPr>
              <w:t xml:space="preserve"> (NA)</w:t>
            </w:r>
            <w:r w:rsidRPr="00AB686D">
              <w:rPr>
                <w:rFonts w:ascii="Times New Roman" w:eastAsia="Calibri" w:hAnsi="Times New Roman" w:cs="Times New Roman"/>
                <w:b/>
                <w:sz w:val="18"/>
                <w:szCs w:val="18"/>
                <w:lang w:val="en-US"/>
              </w:rPr>
              <w:br/>
              <w:t>4</w:t>
            </w:r>
            <w:r w:rsidR="0075181A">
              <w:rPr>
                <w:rFonts w:ascii="Times New Roman" w:eastAsia="Calibri" w:hAnsi="Times New Roman" w:cs="Times New Roman"/>
                <w:b/>
                <w:sz w:val="18"/>
                <w:szCs w:val="18"/>
                <w:lang w:val="en-US"/>
              </w:rPr>
              <w:t xml:space="preserve"> (NA)</w:t>
            </w:r>
            <w:r w:rsidRPr="00AB686D">
              <w:rPr>
                <w:rFonts w:ascii="Times New Roman" w:eastAsia="Calibri" w:hAnsi="Times New Roman" w:cs="Times New Roman"/>
                <w:b/>
                <w:sz w:val="18"/>
                <w:szCs w:val="18"/>
                <w:lang w:val="en-US"/>
              </w:rPr>
              <w:br/>
              <w:t>5.1</w:t>
            </w:r>
            <w:r w:rsidR="0075181A">
              <w:rPr>
                <w:rFonts w:ascii="Times New Roman" w:eastAsia="Calibri" w:hAnsi="Times New Roman" w:cs="Times New Roman"/>
                <w:b/>
                <w:sz w:val="18"/>
                <w:szCs w:val="18"/>
                <w:lang w:val="en-US"/>
              </w:rPr>
              <w:t xml:space="preserve"> (NA)</w:t>
            </w:r>
          </w:p>
        </w:tc>
        <w:tc>
          <w:tcPr>
            <w:tcW w:w="1191" w:type="dxa"/>
            <w:shd w:val="clear" w:color="auto" w:fill="FFFFFF"/>
            <w:vAlign w:val="center"/>
          </w:tcPr>
          <w:p w14:paraId="4EDCB743" w14:textId="69EC80F1" w:rsidR="005115FC" w:rsidRPr="00AB686D" w:rsidRDefault="005115FC" w:rsidP="00445C3C">
            <w:pPr>
              <w:spacing w:line="240" w:lineRule="auto"/>
              <w:jc w:val="center"/>
              <w:rPr>
                <w:rFonts w:ascii="Times New Roman" w:eastAsia="Calibri" w:hAnsi="Times New Roman" w:cs="Times New Roman"/>
                <w:b/>
                <w:sz w:val="18"/>
                <w:szCs w:val="18"/>
              </w:rPr>
            </w:pPr>
            <w:r w:rsidRPr="00AB686D">
              <w:rPr>
                <w:rFonts w:ascii="Times New Roman" w:eastAsia="Calibri" w:hAnsi="Times New Roman" w:cs="Times New Roman"/>
                <w:b/>
                <w:sz w:val="18"/>
                <w:szCs w:val="18"/>
                <w:lang w:val="en-US"/>
              </w:rPr>
              <w:t>0.1</w:t>
            </w:r>
            <w:r w:rsidR="0075181A">
              <w:rPr>
                <w:rFonts w:ascii="Times New Roman" w:eastAsia="Calibri" w:hAnsi="Times New Roman" w:cs="Times New Roman"/>
                <w:b/>
                <w:sz w:val="18"/>
                <w:szCs w:val="18"/>
                <w:lang w:val="en-US"/>
              </w:rPr>
              <w:t xml:space="preserve"> (NA)</w:t>
            </w:r>
            <w:r w:rsidRPr="00AB686D">
              <w:rPr>
                <w:rFonts w:ascii="Times New Roman" w:eastAsia="Calibri" w:hAnsi="Times New Roman" w:cs="Times New Roman"/>
                <w:b/>
                <w:sz w:val="18"/>
                <w:szCs w:val="18"/>
                <w:lang w:val="en-US"/>
              </w:rPr>
              <w:br/>
              <w:t>0.6</w:t>
            </w:r>
            <w:r w:rsidR="0075181A">
              <w:rPr>
                <w:rFonts w:ascii="Times New Roman" w:eastAsia="Calibri" w:hAnsi="Times New Roman" w:cs="Times New Roman"/>
                <w:b/>
                <w:sz w:val="18"/>
                <w:szCs w:val="18"/>
                <w:lang w:val="en-US"/>
              </w:rPr>
              <w:t xml:space="preserve"> (NA)</w:t>
            </w:r>
            <w:r w:rsidRPr="00AB686D">
              <w:rPr>
                <w:rFonts w:ascii="Times New Roman" w:eastAsia="Calibri" w:hAnsi="Times New Roman" w:cs="Times New Roman"/>
                <w:b/>
                <w:sz w:val="18"/>
                <w:szCs w:val="18"/>
                <w:lang w:val="en-US"/>
              </w:rPr>
              <w:br/>
              <w:t>0.1</w:t>
            </w:r>
            <w:r w:rsidR="0075181A">
              <w:rPr>
                <w:rFonts w:ascii="Times New Roman" w:eastAsia="Calibri" w:hAnsi="Times New Roman" w:cs="Times New Roman"/>
                <w:b/>
                <w:sz w:val="18"/>
                <w:szCs w:val="18"/>
                <w:lang w:val="en-US"/>
              </w:rPr>
              <w:t xml:space="preserve"> (NA)</w:t>
            </w:r>
            <w:r w:rsidRPr="00AB686D">
              <w:rPr>
                <w:rFonts w:ascii="Times New Roman" w:eastAsia="Calibri" w:hAnsi="Times New Roman" w:cs="Times New Roman"/>
                <w:b/>
                <w:sz w:val="18"/>
                <w:szCs w:val="18"/>
                <w:lang w:val="en-US"/>
              </w:rPr>
              <w:br/>
              <w:t>0.8</w:t>
            </w:r>
            <w:r w:rsidR="0075181A">
              <w:rPr>
                <w:rFonts w:ascii="Times New Roman" w:eastAsia="Calibri" w:hAnsi="Times New Roman" w:cs="Times New Roman"/>
                <w:b/>
                <w:sz w:val="18"/>
                <w:szCs w:val="18"/>
                <w:lang w:val="en-US"/>
              </w:rPr>
              <w:t xml:space="preserve"> (NA)</w:t>
            </w:r>
            <w:r w:rsidRPr="00AB686D">
              <w:rPr>
                <w:rFonts w:ascii="Times New Roman" w:eastAsia="Calibri" w:hAnsi="Times New Roman" w:cs="Times New Roman"/>
                <w:b/>
                <w:sz w:val="18"/>
                <w:szCs w:val="18"/>
                <w:lang w:val="en-US"/>
              </w:rPr>
              <w:br/>
              <w:t>1.1</w:t>
            </w:r>
            <w:r w:rsidR="0075181A">
              <w:rPr>
                <w:rFonts w:ascii="Times New Roman" w:eastAsia="Calibri" w:hAnsi="Times New Roman" w:cs="Times New Roman"/>
                <w:b/>
                <w:sz w:val="18"/>
                <w:szCs w:val="18"/>
                <w:lang w:val="en-US"/>
              </w:rPr>
              <w:t xml:space="preserve"> (NA)</w:t>
            </w:r>
          </w:p>
        </w:tc>
      </w:tr>
      <w:tr w:rsidR="003A6D2F" w:rsidRPr="00AB686D" w14:paraId="72235C44" w14:textId="77777777" w:rsidTr="00445C3C">
        <w:trPr>
          <w:trHeight w:val="397"/>
          <w:jc w:val="center"/>
        </w:trPr>
        <w:tc>
          <w:tcPr>
            <w:tcW w:w="1247" w:type="dxa"/>
            <w:vAlign w:val="center"/>
          </w:tcPr>
          <w:p w14:paraId="3F69BBF8" w14:textId="77777777" w:rsidR="005115FC" w:rsidRPr="00AB686D" w:rsidRDefault="005115FC" w:rsidP="00445C3C">
            <w:pPr>
              <w:spacing w:line="240" w:lineRule="auto"/>
              <w:jc w:val="center"/>
              <w:rPr>
                <w:rFonts w:ascii="Times New Roman" w:eastAsia="Calibri" w:hAnsi="Times New Roman" w:cs="Times New Roman"/>
                <w:bCs/>
                <w:sz w:val="18"/>
                <w:szCs w:val="18"/>
              </w:rPr>
            </w:pPr>
            <w:r w:rsidRPr="00AB686D">
              <w:rPr>
                <w:rFonts w:ascii="Times New Roman" w:eastAsia="Calibri" w:hAnsi="Times New Roman" w:cs="Times New Roman"/>
                <w:bCs/>
                <w:sz w:val="18"/>
                <w:szCs w:val="18"/>
              </w:rPr>
              <w:t xml:space="preserve">Braunlich et al. 2013 </w:t>
            </w:r>
            <w:sdt>
              <w:sdtPr>
                <w:rPr>
                  <w:rFonts w:eastAsia="Calibri"/>
                  <w:bCs/>
                  <w:color w:val="000000"/>
                  <w:sz w:val="18"/>
                  <w:szCs w:val="18"/>
                </w:rPr>
                <w:tag w:val="MENDELEY_CITATION_v3_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"/>
                <w:id w:val="-1721197378"/>
                <w:placeholder>
                  <w:docPart w:val="C6C2865E81644766AF16E78D585E014F"/>
                </w:placeholder>
              </w:sdtPr>
              <w:sdtContent>
                <w:r w:rsidRPr="00192CD2">
                  <w:rPr>
                    <w:rFonts w:ascii="Times New Roman" w:eastAsia="Calibri" w:hAnsi="Times New Roman" w:cs="Times New Roman"/>
                    <w:bCs/>
                    <w:color w:val="000000"/>
                    <w:sz w:val="18"/>
                    <w:szCs w:val="18"/>
                  </w:rPr>
                  <w:t>[33]</w:t>
                </w:r>
              </w:sdtContent>
            </w:sdt>
          </w:p>
        </w:tc>
        <w:tc>
          <w:tcPr>
            <w:tcW w:w="1928" w:type="dxa"/>
            <w:vAlign w:val="center"/>
          </w:tcPr>
          <w:p w14:paraId="565CF82D" w14:textId="77777777" w:rsidR="005115FC" w:rsidRPr="00AB686D" w:rsidRDefault="005115FC" w:rsidP="00445C3C">
            <w:pPr>
              <w:spacing w:line="240" w:lineRule="auto"/>
              <w:jc w:val="center"/>
              <w:rPr>
                <w:rFonts w:ascii="Times New Roman" w:eastAsia="Calibri" w:hAnsi="Times New Roman" w:cs="Times New Roman"/>
                <w:bCs/>
                <w:sz w:val="18"/>
                <w:szCs w:val="18"/>
              </w:rPr>
            </w:pPr>
            <w:r w:rsidRPr="00AB686D">
              <w:rPr>
                <w:rFonts w:ascii="Times New Roman" w:eastAsia="Calibri" w:hAnsi="Times New Roman" w:cs="Times New Roman"/>
                <w:bCs/>
                <w:sz w:val="18"/>
                <w:szCs w:val="18"/>
              </w:rPr>
              <w:t>16</w:t>
            </w:r>
            <w:r w:rsidRPr="00AB686D">
              <w:rPr>
                <w:rFonts w:ascii="Times New Roman" w:eastAsia="Calibri" w:hAnsi="Times New Roman" w:cs="Times New Roman"/>
                <w:bCs/>
                <w:sz w:val="18"/>
                <w:szCs w:val="18"/>
              </w:rPr>
              <w:br/>
              <w:t>(6M</w:t>
            </w:r>
            <w:r>
              <w:rPr>
                <w:rFonts w:ascii="Times New Roman" w:eastAsia="Calibri" w:hAnsi="Times New Roman" w:cs="Times New Roman"/>
                <w:bCs/>
                <w:sz w:val="18"/>
                <w:szCs w:val="18"/>
              </w:rPr>
              <w:t>ales</w:t>
            </w:r>
            <w:r w:rsidRPr="00AB686D">
              <w:rPr>
                <w:rFonts w:ascii="Times New Roman" w:eastAsia="Calibri" w:hAnsi="Times New Roman" w:cs="Times New Roman"/>
                <w:bCs/>
                <w:sz w:val="18"/>
                <w:szCs w:val="18"/>
              </w:rPr>
              <w:t>/10F</w:t>
            </w:r>
            <w:r>
              <w:rPr>
                <w:rFonts w:ascii="Times New Roman" w:eastAsia="Calibri" w:hAnsi="Times New Roman" w:cs="Times New Roman"/>
                <w:bCs/>
                <w:sz w:val="18"/>
                <w:szCs w:val="18"/>
              </w:rPr>
              <w:t>emales</w:t>
            </w:r>
            <w:r w:rsidRPr="00AB686D">
              <w:rPr>
                <w:rFonts w:ascii="Times New Roman" w:eastAsia="Calibri" w:hAnsi="Times New Roman" w:cs="Times New Roman"/>
                <w:bCs/>
                <w:sz w:val="18"/>
                <w:szCs w:val="18"/>
              </w:rPr>
              <w:t>)</w:t>
            </w:r>
          </w:p>
        </w:tc>
        <w:tc>
          <w:tcPr>
            <w:tcW w:w="912" w:type="dxa"/>
            <w:vAlign w:val="center"/>
          </w:tcPr>
          <w:p w14:paraId="47A9C371" w14:textId="77777777" w:rsidR="005115FC" w:rsidRPr="00AB686D" w:rsidRDefault="005115FC" w:rsidP="00445C3C">
            <w:pPr>
              <w:spacing w:line="240" w:lineRule="auto"/>
              <w:jc w:val="center"/>
              <w:rPr>
                <w:rFonts w:ascii="Times New Roman" w:eastAsia="Calibri" w:hAnsi="Times New Roman" w:cs="Times New Roman"/>
                <w:bCs/>
                <w:sz w:val="18"/>
                <w:szCs w:val="18"/>
              </w:rPr>
            </w:pPr>
            <w:r w:rsidRPr="00AB686D">
              <w:rPr>
                <w:rFonts w:ascii="Times New Roman" w:eastAsia="Calibri" w:hAnsi="Times New Roman" w:cs="Times New Roman"/>
                <w:bCs/>
                <w:sz w:val="18"/>
                <w:szCs w:val="18"/>
                <w:lang w:val="en-US"/>
              </w:rPr>
              <w:t>Healthy</w:t>
            </w:r>
          </w:p>
        </w:tc>
        <w:tc>
          <w:tcPr>
            <w:tcW w:w="1247" w:type="dxa"/>
            <w:vAlign w:val="center"/>
          </w:tcPr>
          <w:p w14:paraId="56BBB1DF" w14:textId="77777777" w:rsidR="005115FC" w:rsidRPr="00AB686D" w:rsidRDefault="005115FC" w:rsidP="00445C3C">
            <w:pPr>
              <w:spacing w:line="240" w:lineRule="auto"/>
              <w:jc w:val="center"/>
              <w:rPr>
                <w:rFonts w:ascii="Times New Roman" w:eastAsia="Calibri" w:hAnsi="Times New Roman" w:cs="Times New Roman"/>
                <w:bCs/>
                <w:sz w:val="18"/>
                <w:szCs w:val="18"/>
              </w:rPr>
            </w:pPr>
            <w:r w:rsidRPr="00AB686D">
              <w:rPr>
                <w:rFonts w:ascii="Times New Roman" w:eastAsia="Calibri" w:hAnsi="Times New Roman" w:cs="Times New Roman"/>
                <w:bCs/>
                <w:sz w:val="18"/>
                <w:szCs w:val="18"/>
              </w:rPr>
              <w:t>Mean airway pressure</w:t>
            </w:r>
          </w:p>
        </w:tc>
        <w:tc>
          <w:tcPr>
            <w:tcW w:w="737" w:type="dxa"/>
            <w:vAlign w:val="center"/>
          </w:tcPr>
          <w:p w14:paraId="79A3A075" w14:textId="77777777" w:rsidR="005115FC" w:rsidRPr="00AB686D" w:rsidRDefault="005115FC" w:rsidP="00445C3C">
            <w:pPr>
              <w:spacing w:line="240" w:lineRule="auto"/>
              <w:jc w:val="center"/>
              <w:rPr>
                <w:rFonts w:ascii="Times New Roman" w:eastAsia="Calibri" w:hAnsi="Times New Roman" w:cs="Times New Roman"/>
                <w:bCs/>
                <w:sz w:val="18"/>
                <w:szCs w:val="18"/>
              </w:rPr>
            </w:pPr>
            <w:r w:rsidRPr="00AB686D">
              <w:rPr>
                <w:rFonts w:ascii="Times New Roman" w:eastAsia="Calibri" w:hAnsi="Times New Roman" w:cs="Times New Roman"/>
                <w:bCs/>
                <w:sz w:val="18"/>
                <w:szCs w:val="18"/>
              </w:rPr>
              <w:t>20</w:t>
            </w:r>
          </w:p>
        </w:tc>
        <w:tc>
          <w:tcPr>
            <w:tcW w:w="1191" w:type="dxa"/>
            <w:vAlign w:val="center"/>
          </w:tcPr>
          <w:p w14:paraId="154FB0A7" w14:textId="0B578899" w:rsidR="005115FC" w:rsidRPr="00AB686D" w:rsidRDefault="005115FC" w:rsidP="00445C3C">
            <w:pPr>
              <w:spacing w:line="240" w:lineRule="auto"/>
              <w:jc w:val="center"/>
              <w:rPr>
                <w:rFonts w:ascii="Times New Roman" w:eastAsia="Calibri" w:hAnsi="Times New Roman" w:cs="Times New Roman"/>
                <w:bCs/>
                <w:sz w:val="18"/>
                <w:szCs w:val="18"/>
              </w:rPr>
            </w:pPr>
            <w:r w:rsidRPr="00AB686D">
              <w:rPr>
                <w:rFonts w:ascii="Times New Roman" w:eastAsia="Calibri" w:hAnsi="Times New Roman" w:cs="Times New Roman"/>
                <w:bCs/>
                <w:sz w:val="18"/>
                <w:szCs w:val="18"/>
              </w:rPr>
              <w:t>1</w:t>
            </w:r>
            <w:r w:rsidR="0075181A">
              <w:rPr>
                <w:rFonts w:ascii="Times New Roman" w:eastAsia="Calibri" w:hAnsi="Times New Roman" w:cs="Times New Roman"/>
                <w:bCs/>
                <w:sz w:val="18"/>
                <w:szCs w:val="18"/>
              </w:rPr>
              <w:t xml:space="preserve"> </w:t>
            </w:r>
            <w:r w:rsidR="0075181A" w:rsidRPr="0075181A">
              <w:rPr>
                <w:rFonts w:ascii="Times New Roman" w:eastAsia="Calibri" w:hAnsi="Times New Roman" w:cs="Times New Roman"/>
                <w:bCs/>
                <w:sz w:val="18"/>
                <w:szCs w:val="18"/>
                <w:lang w:val="en-US"/>
              </w:rPr>
              <w:t>(NA)</w:t>
            </w:r>
          </w:p>
        </w:tc>
        <w:tc>
          <w:tcPr>
            <w:tcW w:w="1191" w:type="dxa"/>
            <w:vAlign w:val="center"/>
          </w:tcPr>
          <w:p w14:paraId="2D38ABCB" w14:textId="77777777" w:rsidR="005115FC" w:rsidRPr="00AB686D" w:rsidRDefault="005115FC" w:rsidP="00445C3C">
            <w:pPr>
              <w:spacing w:line="240" w:lineRule="auto"/>
              <w:jc w:val="center"/>
              <w:rPr>
                <w:rFonts w:ascii="Times New Roman" w:eastAsia="Calibri" w:hAnsi="Times New Roman" w:cs="Times New Roman"/>
                <w:bCs/>
                <w:sz w:val="18"/>
                <w:szCs w:val="18"/>
              </w:rPr>
            </w:pPr>
            <w:r w:rsidRPr="00AB686D">
              <w:rPr>
                <w:rFonts w:ascii="Times New Roman" w:eastAsia="Calibri" w:hAnsi="Times New Roman" w:cs="Times New Roman"/>
                <w:bCs/>
                <w:sz w:val="18"/>
                <w:szCs w:val="18"/>
              </w:rPr>
              <w:t>NA</w:t>
            </w:r>
          </w:p>
        </w:tc>
      </w:tr>
      <w:tr w:rsidR="003A6D2F" w:rsidRPr="00AB686D" w14:paraId="201EB35C" w14:textId="77777777" w:rsidTr="00445C3C">
        <w:trPr>
          <w:trHeight w:val="397"/>
          <w:jc w:val="center"/>
        </w:trPr>
        <w:tc>
          <w:tcPr>
            <w:tcW w:w="1247" w:type="dxa"/>
            <w:vAlign w:val="center"/>
          </w:tcPr>
          <w:p w14:paraId="51978E85" w14:textId="77777777" w:rsidR="005115FC" w:rsidRPr="00AB686D" w:rsidRDefault="005115FC" w:rsidP="00445C3C">
            <w:pPr>
              <w:spacing w:line="240" w:lineRule="auto"/>
              <w:jc w:val="center"/>
              <w:rPr>
                <w:rFonts w:ascii="Times New Roman" w:eastAsia="Calibri" w:hAnsi="Times New Roman" w:cs="Times New Roman"/>
                <w:bCs/>
                <w:sz w:val="18"/>
                <w:szCs w:val="18"/>
              </w:rPr>
            </w:pPr>
            <w:r w:rsidRPr="00AB686D">
              <w:rPr>
                <w:rFonts w:ascii="Times New Roman" w:eastAsia="Calibri" w:hAnsi="Times New Roman" w:cs="Times New Roman"/>
                <w:bCs/>
                <w:sz w:val="18"/>
                <w:szCs w:val="18"/>
              </w:rPr>
              <w:t xml:space="preserve">Parke et al. 2013 </w:t>
            </w:r>
            <w:sdt>
              <w:sdtPr>
                <w:rPr>
                  <w:rFonts w:eastAsia="Calibri"/>
                  <w:bCs/>
                  <w:color w:val="000000"/>
                  <w:sz w:val="18"/>
                  <w:szCs w:val="18"/>
                </w:rPr>
                <w:tag w:val="MENDELEY_CITATION_v3_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"/>
                <w:id w:val="1054972555"/>
                <w:placeholder>
                  <w:docPart w:val="C6C2865E81644766AF16E78D585E014F"/>
                </w:placeholder>
              </w:sdtPr>
              <w:sdtContent>
                <w:r w:rsidRPr="00192CD2">
                  <w:rPr>
                    <w:rFonts w:ascii="Times New Roman" w:eastAsia="Calibri" w:hAnsi="Times New Roman" w:cs="Times New Roman"/>
                    <w:bCs/>
                    <w:color w:val="000000"/>
                    <w:sz w:val="18"/>
                    <w:szCs w:val="18"/>
                  </w:rPr>
                  <w:t>[41]</w:t>
                </w:r>
              </w:sdtContent>
            </w:sdt>
          </w:p>
        </w:tc>
        <w:tc>
          <w:tcPr>
            <w:tcW w:w="1928" w:type="dxa"/>
            <w:vAlign w:val="center"/>
          </w:tcPr>
          <w:p w14:paraId="3E435ADC" w14:textId="77777777" w:rsidR="005115FC" w:rsidRPr="00AB686D" w:rsidRDefault="005115FC" w:rsidP="00445C3C">
            <w:pPr>
              <w:spacing w:line="240" w:lineRule="auto"/>
              <w:jc w:val="center"/>
              <w:rPr>
                <w:rFonts w:ascii="Times New Roman" w:eastAsia="Calibri" w:hAnsi="Times New Roman" w:cs="Times New Roman"/>
                <w:bCs/>
                <w:sz w:val="18"/>
                <w:szCs w:val="18"/>
              </w:rPr>
            </w:pPr>
            <w:r w:rsidRPr="00AB686D">
              <w:rPr>
                <w:rFonts w:ascii="Times New Roman" w:eastAsia="Calibri" w:hAnsi="Times New Roman" w:cs="Times New Roman"/>
                <w:bCs/>
                <w:sz w:val="18"/>
                <w:szCs w:val="18"/>
              </w:rPr>
              <w:t>15</w:t>
            </w:r>
            <w:r w:rsidRPr="00AB686D">
              <w:rPr>
                <w:rFonts w:ascii="Times New Roman" w:eastAsia="Calibri" w:hAnsi="Times New Roman" w:cs="Times New Roman"/>
                <w:bCs/>
                <w:sz w:val="18"/>
                <w:szCs w:val="18"/>
              </w:rPr>
              <w:br/>
              <w:t>(14M</w:t>
            </w:r>
            <w:r>
              <w:rPr>
                <w:rFonts w:ascii="Times New Roman" w:eastAsia="Calibri" w:hAnsi="Times New Roman" w:cs="Times New Roman"/>
                <w:bCs/>
                <w:sz w:val="18"/>
                <w:szCs w:val="18"/>
              </w:rPr>
              <w:t>ales</w:t>
            </w:r>
            <w:r w:rsidRPr="00AB686D">
              <w:rPr>
                <w:rFonts w:ascii="Times New Roman" w:eastAsia="Calibri" w:hAnsi="Times New Roman" w:cs="Times New Roman"/>
                <w:bCs/>
                <w:sz w:val="18"/>
                <w:szCs w:val="18"/>
              </w:rPr>
              <w:t>/1F</w:t>
            </w:r>
            <w:r>
              <w:rPr>
                <w:rFonts w:ascii="Times New Roman" w:eastAsia="Calibri" w:hAnsi="Times New Roman" w:cs="Times New Roman"/>
                <w:bCs/>
                <w:sz w:val="18"/>
                <w:szCs w:val="18"/>
              </w:rPr>
              <w:t>emale</w:t>
            </w:r>
            <w:r w:rsidRPr="00AB686D">
              <w:rPr>
                <w:rFonts w:ascii="Times New Roman" w:eastAsia="Calibri" w:hAnsi="Times New Roman" w:cs="Times New Roman"/>
                <w:bCs/>
                <w:sz w:val="18"/>
                <w:szCs w:val="18"/>
              </w:rPr>
              <w:t>)</w:t>
            </w:r>
          </w:p>
        </w:tc>
        <w:tc>
          <w:tcPr>
            <w:tcW w:w="912" w:type="dxa"/>
            <w:vAlign w:val="center"/>
          </w:tcPr>
          <w:p w14:paraId="39017BE5" w14:textId="77777777" w:rsidR="005115FC" w:rsidRPr="00AB686D" w:rsidRDefault="005115FC" w:rsidP="00445C3C">
            <w:pPr>
              <w:spacing w:line="240" w:lineRule="auto"/>
              <w:jc w:val="center"/>
              <w:rPr>
                <w:rFonts w:ascii="Times New Roman" w:eastAsia="Calibri" w:hAnsi="Times New Roman" w:cs="Times New Roman"/>
                <w:bCs/>
                <w:sz w:val="18"/>
                <w:szCs w:val="18"/>
                <w:lang w:val="en-US"/>
              </w:rPr>
            </w:pPr>
            <w:r w:rsidRPr="00AB686D">
              <w:rPr>
                <w:rFonts w:ascii="Times New Roman" w:eastAsia="Calibri" w:hAnsi="Times New Roman" w:cs="Times New Roman"/>
                <w:bCs/>
                <w:sz w:val="18"/>
                <w:szCs w:val="18"/>
              </w:rPr>
              <w:t>Surgery</w:t>
            </w:r>
          </w:p>
        </w:tc>
        <w:tc>
          <w:tcPr>
            <w:tcW w:w="1247" w:type="dxa"/>
            <w:vAlign w:val="center"/>
          </w:tcPr>
          <w:p w14:paraId="08FACF18" w14:textId="77777777" w:rsidR="005115FC" w:rsidRPr="00AB686D" w:rsidRDefault="005115FC" w:rsidP="00445C3C">
            <w:pPr>
              <w:spacing w:line="240" w:lineRule="auto"/>
              <w:jc w:val="center"/>
              <w:rPr>
                <w:rFonts w:ascii="Times New Roman" w:eastAsia="Calibri" w:hAnsi="Times New Roman" w:cs="Times New Roman"/>
                <w:bCs/>
                <w:sz w:val="18"/>
                <w:szCs w:val="18"/>
                <w:lang w:val="en-US"/>
              </w:rPr>
            </w:pPr>
            <w:r w:rsidRPr="00AB686D">
              <w:rPr>
                <w:rFonts w:ascii="Times New Roman" w:eastAsia="Calibri" w:hAnsi="Times New Roman" w:cs="Times New Roman"/>
                <w:bCs/>
                <w:sz w:val="18"/>
                <w:szCs w:val="18"/>
              </w:rPr>
              <w:t>Mean airway pressure</w:t>
            </w:r>
          </w:p>
        </w:tc>
        <w:tc>
          <w:tcPr>
            <w:tcW w:w="737" w:type="dxa"/>
            <w:vAlign w:val="center"/>
          </w:tcPr>
          <w:p w14:paraId="18E78976" w14:textId="77777777" w:rsidR="005115FC" w:rsidRPr="00AB686D" w:rsidRDefault="005115FC" w:rsidP="00445C3C">
            <w:pPr>
              <w:spacing w:line="240" w:lineRule="auto"/>
              <w:jc w:val="center"/>
              <w:rPr>
                <w:rFonts w:ascii="Times New Roman" w:eastAsia="Calibri" w:hAnsi="Times New Roman" w:cs="Times New Roman"/>
                <w:bCs/>
                <w:sz w:val="18"/>
                <w:szCs w:val="18"/>
                <w:lang w:val="en-US"/>
              </w:rPr>
            </w:pPr>
            <w:r w:rsidRPr="00AB686D">
              <w:rPr>
                <w:rFonts w:ascii="Times New Roman" w:eastAsia="Calibri" w:hAnsi="Times New Roman" w:cs="Times New Roman"/>
                <w:bCs/>
                <w:sz w:val="18"/>
                <w:szCs w:val="18"/>
                <w:lang w:val="en-US"/>
              </w:rPr>
              <w:t>30</w:t>
            </w:r>
            <w:r w:rsidRPr="00AB686D">
              <w:rPr>
                <w:rFonts w:ascii="Times New Roman" w:eastAsia="Calibri" w:hAnsi="Times New Roman" w:cs="Times New Roman"/>
                <w:bCs/>
                <w:sz w:val="18"/>
                <w:szCs w:val="18"/>
                <w:lang w:val="en-US"/>
              </w:rPr>
              <w:br/>
              <w:t>40</w:t>
            </w:r>
            <w:r w:rsidRPr="00AB686D">
              <w:rPr>
                <w:rFonts w:ascii="Times New Roman" w:eastAsia="Calibri" w:hAnsi="Times New Roman" w:cs="Times New Roman"/>
                <w:bCs/>
                <w:sz w:val="18"/>
                <w:szCs w:val="18"/>
                <w:lang w:val="en-US"/>
              </w:rPr>
              <w:br/>
              <w:t>50</w:t>
            </w:r>
          </w:p>
        </w:tc>
        <w:tc>
          <w:tcPr>
            <w:tcW w:w="1191" w:type="dxa"/>
            <w:vAlign w:val="center"/>
          </w:tcPr>
          <w:p w14:paraId="0591411F" w14:textId="5A8BF3AD" w:rsidR="005115FC" w:rsidRPr="00AB686D" w:rsidRDefault="005115FC" w:rsidP="00445C3C">
            <w:pPr>
              <w:spacing w:line="240" w:lineRule="auto"/>
              <w:jc w:val="center"/>
              <w:rPr>
                <w:rFonts w:ascii="Times New Roman" w:eastAsia="Calibri" w:hAnsi="Times New Roman" w:cs="Times New Roman"/>
                <w:bCs/>
                <w:sz w:val="18"/>
                <w:szCs w:val="18"/>
                <w:lang w:val="en-US"/>
              </w:rPr>
            </w:pPr>
            <w:r w:rsidRPr="00AB686D">
              <w:rPr>
                <w:rFonts w:ascii="Times New Roman" w:eastAsia="Calibri" w:hAnsi="Times New Roman" w:cs="Times New Roman"/>
                <w:bCs/>
                <w:sz w:val="18"/>
                <w:szCs w:val="18"/>
                <w:lang w:val="en-US"/>
              </w:rPr>
              <w:t>1.52</w:t>
            </w:r>
            <w:r w:rsidR="003A6D2F">
              <w:rPr>
                <w:rFonts w:ascii="Times New Roman" w:eastAsia="Calibri" w:hAnsi="Times New Roman" w:cs="Times New Roman"/>
                <w:bCs/>
                <w:sz w:val="18"/>
                <w:szCs w:val="18"/>
                <w:lang w:val="en-US"/>
              </w:rPr>
              <w:t xml:space="preserve"> (0.6)</w:t>
            </w:r>
            <w:r w:rsidRPr="00AB686D">
              <w:rPr>
                <w:rFonts w:ascii="Times New Roman" w:eastAsia="Calibri" w:hAnsi="Times New Roman" w:cs="Times New Roman"/>
                <w:bCs/>
                <w:sz w:val="18"/>
                <w:szCs w:val="18"/>
                <w:lang w:val="en-US"/>
              </w:rPr>
              <w:br/>
              <w:t>2.21</w:t>
            </w:r>
            <w:r w:rsidR="003A6D2F">
              <w:rPr>
                <w:rFonts w:ascii="Times New Roman" w:eastAsia="Calibri" w:hAnsi="Times New Roman" w:cs="Times New Roman"/>
                <w:bCs/>
                <w:sz w:val="18"/>
                <w:szCs w:val="18"/>
                <w:lang w:val="en-US"/>
              </w:rPr>
              <w:t xml:space="preserve"> (0.8)</w:t>
            </w:r>
            <w:r w:rsidRPr="00AB686D">
              <w:rPr>
                <w:rFonts w:ascii="Times New Roman" w:eastAsia="Calibri" w:hAnsi="Times New Roman" w:cs="Times New Roman"/>
                <w:bCs/>
                <w:sz w:val="18"/>
                <w:szCs w:val="18"/>
                <w:lang w:val="en-US"/>
              </w:rPr>
              <w:br/>
              <w:t>3.10</w:t>
            </w:r>
            <w:r w:rsidR="003A6D2F">
              <w:rPr>
                <w:rFonts w:ascii="Times New Roman" w:eastAsia="Calibri" w:hAnsi="Times New Roman" w:cs="Times New Roman"/>
                <w:bCs/>
                <w:sz w:val="18"/>
                <w:szCs w:val="18"/>
                <w:lang w:val="en-US"/>
              </w:rPr>
              <w:t xml:space="preserve"> (1.2)</w:t>
            </w:r>
          </w:p>
        </w:tc>
        <w:tc>
          <w:tcPr>
            <w:tcW w:w="1191" w:type="dxa"/>
            <w:vAlign w:val="center"/>
          </w:tcPr>
          <w:p w14:paraId="307C0027" w14:textId="77777777" w:rsidR="005115FC" w:rsidRPr="00AB686D" w:rsidRDefault="005115FC" w:rsidP="00445C3C">
            <w:pPr>
              <w:spacing w:line="240" w:lineRule="auto"/>
              <w:jc w:val="center"/>
              <w:rPr>
                <w:rFonts w:ascii="Times New Roman" w:eastAsia="Calibri" w:hAnsi="Times New Roman" w:cs="Times New Roman"/>
                <w:bCs/>
                <w:sz w:val="18"/>
                <w:szCs w:val="18"/>
              </w:rPr>
            </w:pPr>
            <w:r w:rsidRPr="00AB686D">
              <w:rPr>
                <w:rFonts w:ascii="Times New Roman" w:eastAsia="Calibri" w:hAnsi="Times New Roman" w:cs="Times New Roman"/>
                <w:bCs/>
                <w:sz w:val="18"/>
                <w:szCs w:val="18"/>
                <w:lang w:val="en-US"/>
              </w:rPr>
              <w:t>NA</w:t>
            </w:r>
          </w:p>
        </w:tc>
      </w:tr>
      <w:tr w:rsidR="003A6D2F" w:rsidRPr="00AB686D" w14:paraId="6210E052" w14:textId="77777777" w:rsidTr="00445C3C">
        <w:trPr>
          <w:trHeight w:val="397"/>
          <w:jc w:val="center"/>
        </w:trPr>
        <w:tc>
          <w:tcPr>
            <w:tcW w:w="1247" w:type="dxa"/>
            <w:shd w:val="clear" w:color="auto" w:fill="FFFFFF"/>
            <w:vAlign w:val="center"/>
          </w:tcPr>
          <w:p w14:paraId="54D38612" w14:textId="77777777" w:rsidR="005115FC" w:rsidRPr="00AB686D" w:rsidRDefault="005115FC" w:rsidP="00445C3C">
            <w:pPr>
              <w:spacing w:line="240" w:lineRule="auto"/>
              <w:jc w:val="center"/>
              <w:rPr>
                <w:rFonts w:ascii="Times New Roman" w:eastAsia="Calibri" w:hAnsi="Times New Roman" w:cs="Times New Roman"/>
                <w:b/>
                <w:sz w:val="18"/>
                <w:szCs w:val="18"/>
              </w:rPr>
            </w:pPr>
            <w:r w:rsidRPr="00AB686D">
              <w:rPr>
                <w:rFonts w:ascii="Times New Roman" w:eastAsia="Calibri" w:hAnsi="Times New Roman" w:cs="Times New Roman"/>
                <w:b/>
                <w:sz w:val="18"/>
                <w:szCs w:val="18"/>
              </w:rPr>
              <w:t xml:space="preserve">Parke et al. 2015 </w:t>
            </w:r>
            <w:sdt>
              <w:sdtPr>
                <w:rPr>
                  <w:rFonts w:eastAsia="Calibri"/>
                  <w:color w:val="000000"/>
                  <w:sz w:val="18"/>
                  <w:szCs w:val="18"/>
                </w:rPr>
                <w:tag w:val="MENDELEY_CITATION_v3_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"/>
                <w:id w:val="1405411288"/>
                <w:placeholder>
                  <w:docPart w:val="C6C2865E81644766AF16E78D585E014F"/>
                </w:placeholder>
              </w:sdtPr>
              <w:sdtContent>
                <w:r w:rsidRPr="00192CD2">
                  <w:rPr>
                    <w:rFonts w:ascii="Times New Roman" w:eastAsia="Calibri" w:hAnsi="Times New Roman" w:cs="Times New Roman"/>
                    <w:color w:val="000000"/>
                    <w:sz w:val="18"/>
                    <w:szCs w:val="18"/>
                  </w:rPr>
                  <w:t>[42]</w:t>
                </w:r>
              </w:sdtContent>
            </w:sdt>
          </w:p>
        </w:tc>
        <w:tc>
          <w:tcPr>
            <w:tcW w:w="1928" w:type="dxa"/>
            <w:vAlign w:val="center"/>
          </w:tcPr>
          <w:p w14:paraId="51CB3C7A" w14:textId="77777777" w:rsidR="005115FC" w:rsidRPr="00AB686D" w:rsidRDefault="005115FC" w:rsidP="00445C3C">
            <w:pPr>
              <w:spacing w:line="240" w:lineRule="auto"/>
              <w:jc w:val="center"/>
              <w:rPr>
                <w:rFonts w:ascii="Times New Roman" w:eastAsia="Calibri" w:hAnsi="Times New Roman" w:cs="Times New Roman"/>
                <w:b/>
                <w:sz w:val="18"/>
                <w:szCs w:val="18"/>
              </w:rPr>
            </w:pPr>
            <w:r w:rsidRPr="00AB686D">
              <w:rPr>
                <w:rFonts w:ascii="Times New Roman" w:eastAsia="Calibri" w:hAnsi="Times New Roman" w:cs="Times New Roman"/>
                <w:b/>
                <w:sz w:val="18"/>
                <w:szCs w:val="18"/>
              </w:rPr>
              <w:t>15</w:t>
            </w:r>
            <w:r w:rsidRPr="00AB686D">
              <w:rPr>
                <w:rFonts w:ascii="Times New Roman" w:eastAsia="Calibri" w:hAnsi="Times New Roman" w:cs="Times New Roman"/>
                <w:b/>
                <w:sz w:val="18"/>
                <w:szCs w:val="18"/>
              </w:rPr>
              <w:br/>
              <w:t>(7M</w:t>
            </w:r>
            <w:r w:rsidRPr="006339CD">
              <w:rPr>
                <w:rFonts w:ascii="Times New Roman" w:eastAsia="Calibri" w:hAnsi="Times New Roman" w:cs="Times New Roman"/>
                <w:b/>
                <w:sz w:val="18"/>
                <w:szCs w:val="18"/>
              </w:rPr>
              <w:t>ales</w:t>
            </w:r>
            <w:r w:rsidRPr="00AB686D">
              <w:rPr>
                <w:rFonts w:ascii="Times New Roman" w:eastAsia="Calibri" w:hAnsi="Times New Roman" w:cs="Times New Roman"/>
                <w:b/>
                <w:sz w:val="18"/>
                <w:szCs w:val="18"/>
              </w:rPr>
              <w:t>/8F</w:t>
            </w:r>
            <w:r w:rsidRPr="006339CD">
              <w:rPr>
                <w:rFonts w:ascii="Times New Roman" w:eastAsia="Calibri" w:hAnsi="Times New Roman" w:cs="Times New Roman"/>
                <w:b/>
                <w:sz w:val="18"/>
                <w:szCs w:val="18"/>
              </w:rPr>
              <w:t>emales</w:t>
            </w:r>
            <w:r w:rsidRPr="00AB686D">
              <w:rPr>
                <w:rFonts w:ascii="Times New Roman" w:eastAsia="Calibri" w:hAnsi="Times New Roman" w:cs="Times New Roman"/>
                <w:b/>
                <w:sz w:val="18"/>
                <w:szCs w:val="18"/>
              </w:rPr>
              <w:t>)</w:t>
            </w:r>
          </w:p>
        </w:tc>
        <w:tc>
          <w:tcPr>
            <w:tcW w:w="912" w:type="dxa"/>
            <w:shd w:val="clear" w:color="auto" w:fill="FFFFFF"/>
            <w:vAlign w:val="center"/>
          </w:tcPr>
          <w:p w14:paraId="7CDBE949" w14:textId="77777777" w:rsidR="005115FC" w:rsidRPr="00AB686D" w:rsidRDefault="005115FC" w:rsidP="00445C3C">
            <w:pPr>
              <w:spacing w:line="240" w:lineRule="auto"/>
              <w:jc w:val="center"/>
              <w:rPr>
                <w:rFonts w:ascii="Times New Roman" w:eastAsia="Calibri" w:hAnsi="Times New Roman" w:cs="Times New Roman"/>
                <w:b/>
                <w:sz w:val="18"/>
                <w:szCs w:val="18"/>
                <w:lang w:val="en-US"/>
              </w:rPr>
            </w:pPr>
            <w:r w:rsidRPr="00AB686D">
              <w:rPr>
                <w:rFonts w:ascii="Times New Roman" w:eastAsia="Calibri" w:hAnsi="Times New Roman" w:cs="Times New Roman"/>
                <w:b/>
                <w:sz w:val="18"/>
                <w:szCs w:val="18"/>
                <w:lang w:val="en-US"/>
              </w:rPr>
              <w:t>Healthy</w:t>
            </w:r>
          </w:p>
        </w:tc>
        <w:tc>
          <w:tcPr>
            <w:tcW w:w="1247" w:type="dxa"/>
            <w:vAlign w:val="center"/>
          </w:tcPr>
          <w:p w14:paraId="1B9194FA" w14:textId="77777777" w:rsidR="005115FC" w:rsidRPr="00AB686D" w:rsidRDefault="005115FC" w:rsidP="00445C3C">
            <w:pPr>
              <w:spacing w:line="240" w:lineRule="auto"/>
              <w:jc w:val="center"/>
              <w:rPr>
                <w:rFonts w:ascii="Times New Roman" w:eastAsia="Calibri" w:hAnsi="Times New Roman" w:cs="Times New Roman"/>
                <w:b/>
                <w:sz w:val="18"/>
                <w:szCs w:val="18"/>
                <w:lang w:val="en-US"/>
              </w:rPr>
            </w:pPr>
            <w:r w:rsidRPr="00AB686D">
              <w:rPr>
                <w:rFonts w:ascii="Times New Roman" w:eastAsia="Calibri" w:hAnsi="Times New Roman" w:cs="Times New Roman"/>
                <w:b/>
                <w:sz w:val="18"/>
                <w:szCs w:val="18"/>
              </w:rPr>
              <w:t>Mean airway pressure</w:t>
            </w:r>
          </w:p>
        </w:tc>
        <w:tc>
          <w:tcPr>
            <w:tcW w:w="737" w:type="dxa"/>
            <w:shd w:val="clear" w:color="auto" w:fill="FFFFFF"/>
            <w:vAlign w:val="center"/>
          </w:tcPr>
          <w:p w14:paraId="3B0CED3F" w14:textId="77777777" w:rsidR="005115FC" w:rsidRPr="00AB686D" w:rsidRDefault="005115FC" w:rsidP="00445C3C">
            <w:pPr>
              <w:spacing w:line="240" w:lineRule="auto"/>
              <w:jc w:val="center"/>
              <w:rPr>
                <w:rFonts w:ascii="Times New Roman" w:eastAsia="Calibri" w:hAnsi="Times New Roman" w:cs="Times New Roman"/>
                <w:b/>
                <w:sz w:val="18"/>
                <w:szCs w:val="18"/>
                <w:lang w:val="en-US"/>
              </w:rPr>
            </w:pPr>
            <w:r w:rsidRPr="00AB686D">
              <w:rPr>
                <w:rFonts w:ascii="Times New Roman" w:eastAsia="Calibri" w:hAnsi="Times New Roman" w:cs="Times New Roman"/>
                <w:b/>
                <w:sz w:val="18"/>
                <w:szCs w:val="18"/>
                <w:lang w:val="en-US"/>
              </w:rPr>
              <w:t>30</w:t>
            </w:r>
            <w:r w:rsidRPr="00AB686D">
              <w:rPr>
                <w:rFonts w:ascii="Times New Roman" w:eastAsia="Calibri" w:hAnsi="Times New Roman" w:cs="Times New Roman"/>
                <w:b/>
                <w:sz w:val="18"/>
                <w:szCs w:val="18"/>
                <w:lang w:val="en-US"/>
              </w:rPr>
              <w:br/>
              <w:t>40</w:t>
            </w:r>
            <w:r w:rsidRPr="00AB686D">
              <w:rPr>
                <w:rFonts w:ascii="Times New Roman" w:eastAsia="Calibri" w:hAnsi="Times New Roman" w:cs="Times New Roman"/>
                <w:b/>
                <w:sz w:val="18"/>
                <w:szCs w:val="18"/>
                <w:lang w:val="en-US"/>
              </w:rPr>
              <w:br/>
              <w:t>50</w:t>
            </w:r>
            <w:r w:rsidRPr="00AB686D">
              <w:rPr>
                <w:rFonts w:ascii="Times New Roman" w:eastAsia="Calibri" w:hAnsi="Times New Roman" w:cs="Times New Roman"/>
                <w:b/>
                <w:sz w:val="18"/>
                <w:szCs w:val="18"/>
                <w:lang w:val="en-US"/>
              </w:rPr>
              <w:br/>
              <w:t>60</w:t>
            </w:r>
            <w:r w:rsidRPr="00AB686D">
              <w:rPr>
                <w:rFonts w:ascii="Times New Roman" w:eastAsia="Calibri" w:hAnsi="Times New Roman" w:cs="Times New Roman"/>
                <w:b/>
                <w:sz w:val="18"/>
                <w:szCs w:val="18"/>
                <w:lang w:val="en-US"/>
              </w:rPr>
              <w:br/>
              <w:t>70</w:t>
            </w:r>
            <w:r w:rsidRPr="00AB686D">
              <w:rPr>
                <w:rFonts w:ascii="Times New Roman" w:eastAsia="Calibri" w:hAnsi="Times New Roman" w:cs="Times New Roman"/>
                <w:b/>
                <w:sz w:val="18"/>
                <w:szCs w:val="18"/>
                <w:lang w:val="en-US"/>
              </w:rPr>
              <w:br/>
              <w:t>80</w:t>
            </w:r>
            <w:r w:rsidRPr="00AB686D">
              <w:rPr>
                <w:rFonts w:ascii="Times New Roman" w:eastAsia="Calibri" w:hAnsi="Times New Roman" w:cs="Times New Roman"/>
                <w:b/>
                <w:sz w:val="18"/>
                <w:szCs w:val="18"/>
                <w:lang w:val="en-US"/>
              </w:rPr>
              <w:br/>
              <w:t>90</w:t>
            </w:r>
            <w:r w:rsidRPr="00AB686D">
              <w:rPr>
                <w:rFonts w:ascii="Times New Roman" w:eastAsia="Calibri" w:hAnsi="Times New Roman" w:cs="Times New Roman"/>
                <w:b/>
                <w:sz w:val="18"/>
                <w:szCs w:val="18"/>
                <w:lang w:val="en-US"/>
              </w:rPr>
              <w:br/>
              <w:t>100</w:t>
            </w:r>
          </w:p>
        </w:tc>
        <w:tc>
          <w:tcPr>
            <w:tcW w:w="1191" w:type="dxa"/>
            <w:shd w:val="clear" w:color="auto" w:fill="FFFFFF"/>
            <w:vAlign w:val="center"/>
          </w:tcPr>
          <w:p w14:paraId="79F66D17" w14:textId="42F0376C" w:rsidR="005115FC" w:rsidRPr="00AB686D" w:rsidRDefault="005115FC" w:rsidP="00445C3C">
            <w:pPr>
              <w:spacing w:line="240" w:lineRule="auto"/>
              <w:jc w:val="center"/>
              <w:rPr>
                <w:rFonts w:ascii="Times New Roman" w:eastAsia="Calibri" w:hAnsi="Times New Roman" w:cs="Times New Roman"/>
                <w:b/>
                <w:sz w:val="18"/>
                <w:szCs w:val="18"/>
                <w:lang w:val="en-US"/>
              </w:rPr>
            </w:pPr>
            <w:r w:rsidRPr="00AB686D">
              <w:rPr>
                <w:rFonts w:ascii="Times New Roman" w:eastAsia="Calibri" w:hAnsi="Times New Roman" w:cs="Times New Roman"/>
                <w:b/>
                <w:sz w:val="18"/>
                <w:szCs w:val="18"/>
                <w:lang w:val="en-US"/>
              </w:rPr>
              <w:t>2.71</w:t>
            </w:r>
            <w:r w:rsidR="00821ED4">
              <w:rPr>
                <w:rFonts w:ascii="Times New Roman" w:eastAsia="Calibri" w:hAnsi="Times New Roman" w:cs="Times New Roman"/>
                <w:b/>
                <w:sz w:val="18"/>
                <w:szCs w:val="18"/>
                <w:lang w:val="en-US"/>
              </w:rPr>
              <w:t xml:space="preserve"> (0.74)</w:t>
            </w:r>
            <w:r w:rsidRPr="00AB686D">
              <w:rPr>
                <w:rFonts w:ascii="Times New Roman" w:eastAsia="Calibri" w:hAnsi="Times New Roman" w:cs="Times New Roman"/>
                <w:b/>
                <w:sz w:val="18"/>
                <w:szCs w:val="18"/>
                <w:lang w:val="en-US"/>
              </w:rPr>
              <w:br/>
              <w:t>3.79</w:t>
            </w:r>
            <w:r w:rsidR="00821ED4">
              <w:rPr>
                <w:rFonts w:ascii="Times New Roman" w:eastAsia="Calibri" w:hAnsi="Times New Roman" w:cs="Times New Roman"/>
                <w:b/>
                <w:sz w:val="18"/>
                <w:szCs w:val="18"/>
                <w:lang w:val="en-US"/>
              </w:rPr>
              <w:t xml:space="preserve"> (0.84)</w:t>
            </w:r>
            <w:r w:rsidRPr="00AB686D">
              <w:rPr>
                <w:rFonts w:ascii="Times New Roman" w:eastAsia="Calibri" w:hAnsi="Times New Roman" w:cs="Times New Roman"/>
                <w:b/>
                <w:sz w:val="18"/>
                <w:szCs w:val="18"/>
                <w:lang w:val="en-US"/>
              </w:rPr>
              <w:br/>
              <w:t>4.95</w:t>
            </w:r>
            <w:r w:rsidR="00821ED4">
              <w:rPr>
                <w:rFonts w:ascii="Times New Roman" w:eastAsia="Calibri" w:hAnsi="Times New Roman" w:cs="Times New Roman"/>
                <w:b/>
                <w:sz w:val="18"/>
                <w:szCs w:val="18"/>
                <w:lang w:val="en-US"/>
              </w:rPr>
              <w:t xml:space="preserve"> (1.09)</w:t>
            </w:r>
            <w:r w:rsidRPr="00AB686D">
              <w:rPr>
                <w:rFonts w:ascii="Times New Roman" w:eastAsia="Calibri" w:hAnsi="Times New Roman" w:cs="Times New Roman"/>
                <w:b/>
                <w:sz w:val="18"/>
                <w:szCs w:val="18"/>
                <w:lang w:val="en-US"/>
              </w:rPr>
              <w:br/>
              <w:t>6.12</w:t>
            </w:r>
            <w:r w:rsidR="00821ED4">
              <w:rPr>
                <w:rFonts w:ascii="Times New Roman" w:eastAsia="Calibri" w:hAnsi="Times New Roman" w:cs="Times New Roman"/>
                <w:b/>
                <w:sz w:val="18"/>
                <w:szCs w:val="18"/>
                <w:lang w:val="en-US"/>
              </w:rPr>
              <w:t xml:space="preserve"> (1.37)</w:t>
            </w:r>
            <w:r w:rsidRPr="00AB686D">
              <w:rPr>
                <w:rFonts w:ascii="Times New Roman" w:eastAsia="Calibri" w:hAnsi="Times New Roman" w:cs="Times New Roman"/>
                <w:b/>
                <w:sz w:val="18"/>
                <w:szCs w:val="18"/>
                <w:lang w:val="en-US"/>
              </w:rPr>
              <w:br/>
              <w:t>7.69</w:t>
            </w:r>
            <w:r w:rsidR="00821ED4">
              <w:rPr>
                <w:rFonts w:ascii="Times New Roman" w:eastAsia="Calibri" w:hAnsi="Times New Roman" w:cs="Times New Roman"/>
                <w:b/>
                <w:sz w:val="18"/>
                <w:szCs w:val="18"/>
                <w:lang w:val="en-US"/>
              </w:rPr>
              <w:t xml:space="preserve"> (1.46)</w:t>
            </w:r>
            <w:r w:rsidRPr="00AB686D">
              <w:rPr>
                <w:rFonts w:ascii="Times New Roman" w:eastAsia="Calibri" w:hAnsi="Times New Roman" w:cs="Times New Roman"/>
                <w:b/>
                <w:sz w:val="18"/>
                <w:szCs w:val="18"/>
                <w:lang w:val="en-US"/>
              </w:rPr>
              <w:br/>
              <w:t>9</w:t>
            </w:r>
            <w:r w:rsidR="00821ED4">
              <w:rPr>
                <w:rFonts w:ascii="Times New Roman" w:eastAsia="Calibri" w:hAnsi="Times New Roman" w:cs="Times New Roman"/>
                <w:b/>
                <w:sz w:val="18"/>
                <w:szCs w:val="18"/>
                <w:lang w:val="en-US"/>
              </w:rPr>
              <w:t>.00 (1.89)</w:t>
            </w:r>
            <w:r w:rsidRPr="00AB686D">
              <w:rPr>
                <w:rFonts w:ascii="Times New Roman" w:eastAsia="Calibri" w:hAnsi="Times New Roman" w:cs="Times New Roman"/>
                <w:b/>
                <w:sz w:val="18"/>
                <w:szCs w:val="18"/>
                <w:lang w:val="en-US"/>
              </w:rPr>
              <w:br/>
              <w:t>10.05</w:t>
            </w:r>
            <w:r w:rsidR="00821ED4">
              <w:rPr>
                <w:rFonts w:ascii="Times New Roman" w:eastAsia="Calibri" w:hAnsi="Times New Roman" w:cs="Times New Roman"/>
                <w:b/>
                <w:sz w:val="18"/>
                <w:szCs w:val="18"/>
                <w:lang w:val="en-US"/>
              </w:rPr>
              <w:t xml:space="preserve"> (2.11)</w:t>
            </w:r>
            <w:r w:rsidRPr="00AB686D">
              <w:rPr>
                <w:rFonts w:ascii="Times New Roman" w:eastAsia="Calibri" w:hAnsi="Times New Roman" w:cs="Times New Roman"/>
                <w:b/>
                <w:sz w:val="18"/>
                <w:szCs w:val="18"/>
                <w:lang w:val="en-US"/>
              </w:rPr>
              <w:br/>
              <w:t>11.88</w:t>
            </w:r>
            <w:r w:rsidR="00821ED4">
              <w:rPr>
                <w:rFonts w:ascii="Times New Roman" w:eastAsia="Calibri" w:hAnsi="Times New Roman" w:cs="Times New Roman"/>
                <w:b/>
                <w:sz w:val="18"/>
                <w:szCs w:val="18"/>
                <w:lang w:val="en-US"/>
              </w:rPr>
              <w:t xml:space="preserve"> (2.73)</w:t>
            </w:r>
          </w:p>
        </w:tc>
        <w:tc>
          <w:tcPr>
            <w:tcW w:w="1191" w:type="dxa"/>
            <w:shd w:val="clear" w:color="auto" w:fill="FFFFFF"/>
            <w:vAlign w:val="center"/>
          </w:tcPr>
          <w:p w14:paraId="7DC3F813" w14:textId="77777777" w:rsidR="005115FC" w:rsidRPr="00AB686D" w:rsidRDefault="005115FC" w:rsidP="00445C3C">
            <w:pPr>
              <w:spacing w:line="240" w:lineRule="auto"/>
              <w:jc w:val="center"/>
              <w:rPr>
                <w:rFonts w:ascii="Times New Roman" w:eastAsia="Calibri" w:hAnsi="Times New Roman" w:cs="Times New Roman"/>
                <w:b/>
                <w:sz w:val="18"/>
                <w:szCs w:val="18"/>
              </w:rPr>
            </w:pPr>
            <w:r w:rsidRPr="00AB686D">
              <w:rPr>
                <w:rFonts w:ascii="Times New Roman" w:eastAsia="Calibri" w:hAnsi="Times New Roman" w:cs="Times New Roman"/>
                <w:b/>
                <w:sz w:val="18"/>
                <w:szCs w:val="18"/>
                <w:lang w:val="en-US"/>
              </w:rPr>
              <w:t>NA</w:t>
            </w:r>
          </w:p>
        </w:tc>
      </w:tr>
      <w:tr w:rsidR="003A6D2F" w:rsidRPr="00AB686D" w14:paraId="65913DF8" w14:textId="77777777" w:rsidTr="00445C3C">
        <w:trPr>
          <w:trHeight w:val="397"/>
          <w:jc w:val="center"/>
        </w:trPr>
        <w:tc>
          <w:tcPr>
            <w:tcW w:w="1247" w:type="dxa"/>
            <w:vAlign w:val="center"/>
          </w:tcPr>
          <w:p w14:paraId="3C7A8786" w14:textId="77777777" w:rsidR="005115FC" w:rsidRPr="00AB686D" w:rsidRDefault="005115FC" w:rsidP="00445C3C">
            <w:pPr>
              <w:spacing w:line="240" w:lineRule="auto"/>
              <w:jc w:val="center"/>
              <w:rPr>
                <w:rFonts w:ascii="Times New Roman" w:eastAsia="Calibri" w:hAnsi="Times New Roman" w:cs="Times New Roman"/>
                <w:bCs/>
                <w:sz w:val="18"/>
                <w:szCs w:val="18"/>
              </w:rPr>
            </w:pPr>
            <w:r w:rsidRPr="00AB686D">
              <w:rPr>
                <w:rFonts w:ascii="Times New Roman" w:eastAsia="Calibri" w:hAnsi="Times New Roman" w:cs="Times New Roman"/>
                <w:bCs/>
                <w:sz w:val="18"/>
                <w:szCs w:val="18"/>
              </w:rPr>
              <w:t xml:space="preserve">Okuda et al. 2017 </w:t>
            </w:r>
            <w:sdt>
              <w:sdtPr>
                <w:rPr>
                  <w:rFonts w:eastAsia="Calibri"/>
                  <w:bCs/>
                  <w:color w:val="000000"/>
                  <w:sz w:val="18"/>
                  <w:szCs w:val="18"/>
                </w:rPr>
                <w:tag w:val="MENDELEY_CITATION_v3_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"/>
                <w:id w:val="220565186"/>
                <w:placeholder>
                  <w:docPart w:val="C6C2865E81644766AF16E78D585E014F"/>
                </w:placeholder>
              </w:sdtPr>
              <w:sdtContent>
                <w:r w:rsidRPr="00192CD2">
                  <w:rPr>
                    <w:rFonts w:ascii="Times New Roman" w:eastAsia="Calibri" w:hAnsi="Times New Roman" w:cs="Times New Roman"/>
                    <w:bCs/>
                    <w:color w:val="000000"/>
                    <w:sz w:val="18"/>
                    <w:szCs w:val="18"/>
                  </w:rPr>
                  <w:t>[30]</w:t>
                </w:r>
              </w:sdtContent>
            </w:sdt>
          </w:p>
        </w:tc>
        <w:tc>
          <w:tcPr>
            <w:tcW w:w="1928" w:type="dxa"/>
            <w:vAlign w:val="center"/>
          </w:tcPr>
          <w:p w14:paraId="43AE026F" w14:textId="77777777" w:rsidR="005115FC" w:rsidRPr="00AB686D" w:rsidRDefault="005115FC" w:rsidP="00445C3C">
            <w:pPr>
              <w:spacing w:line="240" w:lineRule="auto"/>
              <w:jc w:val="center"/>
              <w:rPr>
                <w:rFonts w:ascii="Times New Roman" w:eastAsia="Calibri" w:hAnsi="Times New Roman" w:cs="Times New Roman"/>
                <w:bCs/>
                <w:sz w:val="18"/>
                <w:szCs w:val="18"/>
              </w:rPr>
            </w:pPr>
            <w:r w:rsidRPr="00AB686D">
              <w:rPr>
                <w:rFonts w:ascii="Times New Roman" w:eastAsia="Calibri" w:hAnsi="Times New Roman" w:cs="Times New Roman"/>
                <w:bCs/>
                <w:sz w:val="18"/>
                <w:szCs w:val="18"/>
              </w:rPr>
              <w:t>10</w:t>
            </w:r>
            <w:r w:rsidRPr="00AB686D">
              <w:rPr>
                <w:rFonts w:ascii="Times New Roman" w:eastAsia="Calibri" w:hAnsi="Times New Roman" w:cs="Times New Roman"/>
                <w:bCs/>
                <w:sz w:val="18"/>
                <w:szCs w:val="18"/>
              </w:rPr>
              <w:br/>
              <w:t>(10M</w:t>
            </w:r>
            <w:r>
              <w:rPr>
                <w:rFonts w:ascii="Times New Roman" w:eastAsia="Calibri" w:hAnsi="Times New Roman" w:cs="Times New Roman"/>
                <w:bCs/>
                <w:sz w:val="18"/>
                <w:szCs w:val="18"/>
              </w:rPr>
              <w:t>ales</w:t>
            </w:r>
            <w:r w:rsidRPr="00AB686D">
              <w:rPr>
                <w:rFonts w:ascii="Times New Roman" w:eastAsia="Calibri" w:hAnsi="Times New Roman" w:cs="Times New Roman"/>
                <w:bCs/>
                <w:sz w:val="18"/>
                <w:szCs w:val="18"/>
              </w:rPr>
              <w:t>/0F</w:t>
            </w:r>
            <w:r>
              <w:rPr>
                <w:rFonts w:ascii="Times New Roman" w:eastAsia="Calibri" w:hAnsi="Times New Roman" w:cs="Times New Roman"/>
                <w:bCs/>
                <w:sz w:val="18"/>
                <w:szCs w:val="18"/>
              </w:rPr>
              <w:t>emale</w:t>
            </w:r>
            <w:r w:rsidRPr="00AB686D">
              <w:rPr>
                <w:rFonts w:ascii="Times New Roman" w:eastAsia="Calibri" w:hAnsi="Times New Roman" w:cs="Times New Roman"/>
                <w:bCs/>
                <w:sz w:val="18"/>
                <w:szCs w:val="18"/>
              </w:rPr>
              <w:t>)</w:t>
            </w:r>
          </w:p>
        </w:tc>
        <w:tc>
          <w:tcPr>
            <w:tcW w:w="912" w:type="dxa"/>
            <w:vAlign w:val="center"/>
          </w:tcPr>
          <w:p w14:paraId="05A0459A" w14:textId="77777777" w:rsidR="005115FC" w:rsidRPr="00AB686D" w:rsidRDefault="005115FC" w:rsidP="00445C3C">
            <w:pPr>
              <w:spacing w:line="240" w:lineRule="auto"/>
              <w:jc w:val="center"/>
              <w:rPr>
                <w:rFonts w:ascii="Times New Roman" w:eastAsia="Calibri" w:hAnsi="Times New Roman" w:cs="Times New Roman"/>
                <w:bCs/>
                <w:sz w:val="18"/>
                <w:szCs w:val="18"/>
              </w:rPr>
            </w:pPr>
            <w:r w:rsidRPr="00AB686D">
              <w:rPr>
                <w:rFonts w:ascii="Times New Roman" w:eastAsia="Calibri" w:hAnsi="Times New Roman" w:cs="Times New Roman"/>
                <w:bCs/>
                <w:sz w:val="18"/>
                <w:szCs w:val="18"/>
                <w:lang w:val="en-US"/>
              </w:rPr>
              <w:t>Healthy</w:t>
            </w:r>
          </w:p>
        </w:tc>
        <w:tc>
          <w:tcPr>
            <w:tcW w:w="1247" w:type="dxa"/>
            <w:vAlign w:val="center"/>
          </w:tcPr>
          <w:p w14:paraId="709AE049" w14:textId="77777777" w:rsidR="005115FC" w:rsidRPr="00AB686D" w:rsidRDefault="005115FC" w:rsidP="00445C3C">
            <w:pPr>
              <w:spacing w:line="240" w:lineRule="auto"/>
              <w:jc w:val="center"/>
              <w:rPr>
                <w:rFonts w:ascii="Times New Roman" w:eastAsia="Calibri" w:hAnsi="Times New Roman" w:cs="Times New Roman"/>
                <w:bCs/>
                <w:sz w:val="18"/>
                <w:szCs w:val="18"/>
              </w:rPr>
            </w:pPr>
            <w:r w:rsidRPr="00AB686D">
              <w:rPr>
                <w:rFonts w:ascii="Times New Roman" w:eastAsia="Calibri" w:hAnsi="Times New Roman" w:cs="Times New Roman"/>
                <w:bCs/>
                <w:sz w:val="18"/>
                <w:szCs w:val="18"/>
              </w:rPr>
              <w:t>∆ Oesophageal pressure</w:t>
            </w:r>
          </w:p>
        </w:tc>
        <w:tc>
          <w:tcPr>
            <w:tcW w:w="737" w:type="dxa"/>
            <w:vAlign w:val="center"/>
          </w:tcPr>
          <w:p w14:paraId="009B4B55" w14:textId="77777777" w:rsidR="005115FC" w:rsidRPr="00AB686D" w:rsidRDefault="005115FC" w:rsidP="00445C3C">
            <w:pPr>
              <w:spacing w:line="240" w:lineRule="auto"/>
              <w:jc w:val="center"/>
              <w:rPr>
                <w:rFonts w:ascii="Times New Roman" w:eastAsia="Calibri" w:hAnsi="Times New Roman" w:cs="Times New Roman"/>
                <w:bCs/>
                <w:sz w:val="18"/>
                <w:szCs w:val="18"/>
              </w:rPr>
            </w:pPr>
            <w:r w:rsidRPr="00AB686D">
              <w:rPr>
                <w:rFonts w:ascii="Times New Roman" w:eastAsia="Calibri" w:hAnsi="Times New Roman" w:cs="Times New Roman"/>
                <w:bCs/>
                <w:sz w:val="18"/>
                <w:szCs w:val="18"/>
              </w:rPr>
              <w:t>30</w:t>
            </w:r>
            <w:r w:rsidRPr="00AB686D">
              <w:rPr>
                <w:rFonts w:ascii="Times New Roman" w:eastAsia="Calibri" w:hAnsi="Times New Roman" w:cs="Times New Roman"/>
                <w:bCs/>
                <w:sz w:val="18"/>
                <w:szCs w:val="18"/>
              </w:rPr>
              <w:br/>
              <w:t>50</w:t>
            </w:r>
          </w:p>
        </w:tc>
        <w:tc>
          <w:tcPr>
            <w:tcW w:w="1191" w:type="dxa"/>
            <w:vAlign w:val="center"/>
          </w:tcPr>
          <w:p w14:paraId="60A5A443" w14:textId="3C394064" w:rsidR="005115FC" w:rsidRPr="00AB686D" w:rsidRDefault="005115FC" w:rsidP="00445C3C">
            <w:pPr>
              <w:spacing w:line="240" w:lineRule="auto"/>
              <w:jc w:val="center"/>
              <w:rPr>
                <w:rFonts w:ascii="Times New Roman" w:eastAsia="Calibri" w:hAnsi="Times New Roman" w:cs="Times New Roman"/>
                <w:bCs/>
                <w:sz w:val="18"/>
                <w:szCs w:val="18"/>
              </w:rPr>
            </w:pPr>
            <w:r w:rsidRPr="00AB686D">
              <w:rPr>
                <w:rFonts w:ascii="Times New Roman" w:eastAsia="Calibri" w:hAnsi="Times New Roman" w:cs="Times New Roman"/>
                <w:bCs/>
                <w:sz w:val="18"/>
                <w:szCs w:val="18"/>
              </w:rPr>
              <w:t>6.9</w:t>
            </w:r>
            <w:r w:rsidR="007A07AF">
              <w:rPr>
                <w:rFonts w:ascii="Times New Roman" w:eastAsia="Calibri" w:hAnsi="Times New Roman" w:cs="Times New Roman"/>
                <w:bCs/>
                <w:sz w:val="18"/>
                <w:szCs w:val="18"/>
              </w:rPr>
              <w:t xml:space="preserve"> (2.9)</w:t>
            </w:r>
            <w:r w:rsidRPr="00AB686D">
              <w:rPr>
                <w:rFonts w:ascii="Times New Roman" w:eastAsia="Calibri" w:hAnsi="Times New Roman" w:cs="Times New Roman"/>
                <w:bCs/>
                <w:sz w:val="18"/>
                <w:szCs w:val="18"/>
              </w:rPr>
              <w:br/>
              <w:t>7.48</w:t>
            </w:r>
            <w:r w:rsidR="007A07AF">
              <w:rPr>
                <w:rFonts w:ascii="Times New Roman" w:eastAsia="Calibri" w:hAnsi="Times New Roman" w:cs="Times New Roman"/>
                <w:bCs/>
                <w:sz w:val="18"/>
                <w:szCs w:val="18"/>
              </w:rPr>
              <w:t xml:space="preserve"> (3.1)</w:t>
            </w:r>
          </w:p>
        </w:tc>
        <w:tc>
          <w:tcPr>
            <w:tcW w:w="1191" w:type="dxa"/>
            <w:vAlign w:val="center"/>
          </w:tcPr>
          <w:p w14:paraId="4D9B9ADF" w14:textId="77777777" w:rsidR="005115FC" w:rsidRPr="00AB686D" w:rsidRDefault="005115FC" w:rsidP="00445C3C">
            <w:pPr>
              <w:spacing w:line="240" w:lineRule="auto"/>
              <w:jc w:val="center"/>
              <w:rPr>
                <w:rFonts w:ascii="Times New Roman" w:eastAsia="Calibri" w:hAnsi="Times New Roman" w:cs="Times New Roman"/>
                <w:bCs/>
                <w:sz w:val="18"/>
                <w:szCs w:val="18"/>
              </w:rPr>
            </w:pPr>
            <w:r w:rsidRPr="00AB686D">
              <w:rPr>
                <w:rFonts w:ascii="Times New Roman" w:eastAsia="Calibri" w:hAnsi="Times New Roman" w:cs="Times New Roman"/>
                <w:bCs/>
                <w:sz w:val="18"/>
                <w:szCs w:val="18"/>
              </w:rPr>
              <w:t>NA</w:t>
            </w:r>
          </w:p>
        </w:tc>
      </w:tr>
      <w:tr w:rsidR="003A6D2F" w:rsidRPr="00AB686D" w14:paraId="5D821ACC" w14:textId="77777777" w:rsidTr="00445C3C">
        <w:trPr>
          <w:trHeight w:val="397"/>
          <w:jc w:val="center"/>
        </w:trPr>
        <w:tc>
          <w:tcPr>
            <w:tcW w:w="1247" w:type="dxa"/>
            <w:vAlign w:val="center"/>
          </w:tcPr>
          <w:p w14:paraId="10032E96" w14:textId="77777777" w:rsidR="005115FC" w:rsidRPr="00AB686D" w:rsidRDefault="005115FC" w:rsidP="00445C3C">
            <w:pPr>
              <w:spacing w:line="240" w:lineRule="auto"/>
              <w:jc w:val="center"/>
              <w:rPr>
                <w:rFonts w:ascii="Times New Roman" w:eastAsia="Calibri" w:hAnsi="Times New Roman" w:cs="Times New Roman"/>
                <w:bCs/>
                <w:sz w:val="18"/>
                <w:szCs w:val="18"/>
              </w:rPr>
            </w:pPr>
            <w:r w:rsidRPr="00AB686D">
              <w:rPr>
                <w:rFonts w:ascii="Times New Roman" w:eastAsia="Calibri" w:hAnsi="Times New Roman" w:cs="Times New Roman"/>
                <w:bCs/>
                <w:sz w:val="18"/>
                <w:szCs w:val="18"/>
              </w:rPr>
              <w:t xml:space="preserve">Komatsu et al. 2019 </w:t>
            </w:r>
            <w:sdt>
              <w:sdtPr>
                <w:rPr>
                  <w:rFonts w:eastAsia="Calibri"/>
                  <w:bCs/>
                  <w:color w:val="000000"/>
                  <w:sz w:val="18"/>
                  <w:szCs w:val="18"/>
                </w:rPr>
                <w:tag w:val="MENDELEY_CITATION_v3_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"/>
                <w:id w:val="781542227"/>
                <w:placeholder>
                  <w:docPart w:val="C6C2865E81644766AF16E78D585E014F"/>
                </w:placeholder>
              </w:sdtPr>
              <w:sdtContent>
                <w:r w:rsidRPr="00192CD2">
                  <w:rPr>
                    <w:rFonts w:ascii="Times New Roman" w:eastAsia="Calibri" w:hAnsi="Times New Roman" w:cs="Times New Roman"/>
                    <w:bCs/>
                    <w:color w:val="000000"/>
                    <w:sz w:val="18"/>
                    <w:szCs w:val="18"/>
                  </w:rPr>
                  <w:t>[43]</w:t>
                </w:r>
              </w:sdtContent>
            </w:sdt>
          </w:p>
        </w:tc>
        <w:tc>
          <w:tcPr>
            <w:tcW w:w="1928" w:type="dxa"/>
            <w:vAlign w:val="center"/>
          </w:tcPr>
          <w:p w14:paraId="651EDBA6" w14:textId="77777777" w:rsidR="005115FC" w:rsidRPr="00AB686D" w:rsidRDefault="005115FC" w:rsidP="00445C3C">
            <w:pPr>
              <w:spacing w:line="240" w:lineRule="auto"/>
              <w:jc w:val="center"/>
              <w:rPr>
                <w:rFonts w:ascii="Times New Roman" w:eastAsia="Calibri" w:hAnsi="Times New Roman" w:cs="Times New Roman"/>
                <w:bCs/>
                <w:sz w:val="18"/>
                <w:szCs w:val="18"/>
              </w:rPr>
            </w:pPr>
            <w:r w:rsidRPr="00AB686D">
              <w:rPr>
                <w:rFonts w:ascii="Times New Roman" w:eastAsia="Calibri" w:hAnsi="Times New Roman" w:cs="Times New Roman"/>
                <w:bCs/>
                <w:sz w:val="18"/>
                <w:szCs w:val="18"/>
              </w:rPr>
              <w:t>18</w:t>
            </w:r>
            <w:r w:rsidRPr="00AB686D">
              <w:rPr>
                <w:rFonts w:ascii="Times New Roman" w:eastAsia="Calibri" w:hAnsi="Times New Roman" w:cs="Times New Roman"/>
                <w:bCs/>
                <w:sz w:val="18"/>
                <w:szCs w:val="18"/>
              </w:rPr>
              <w:br/>
              <w:t>(9M</w:t>
            </w:r>
            <w:r>
              <w:rPr>
                <w:rFonts w:ascii="Times New Roman" w:eastAsia="Calibri" w:hAnsi="Times New Roman" w:cs="Times New Roman"/>
                <w:bCs/>
                <w:sz w:val="18"/>
                <w:szCs w:val="18"/>
              </w:rPr>
              <w:t>ales</w:t>
            </w:r>
            <w:r w:rsidRPr="00AB686D">
              <w:rPr>
                <w:rFonts w:ascii="Times New Roman" w:eastAsia="Calibri" w:hAnsi="Times New Roman" w:cs="Times New Roman"/>
                <w:bCs/>
                <w:sz w:val="18"/>
                <w:szCs w:val="18"/>
              </w:rPr>
              <w:t>/9F</w:t>
            </w:r>
            <w:r>
              <w:rPr>
                <w:rFonts w:ascii="Times New Roman" w:eastAsia="Calibri" w:hAnsi="Times New Roman" w:cs="Times New Roman"/>
                <w:bCs/>
                <w:sz w:val="18"/>
                <w:szCs w:val="18"/>
              </w:rPr>
              <w:t>emales</w:t>
            </w:r>
            <w:r w:rsidRPr="00AB686D">
              <w:rPr>
                <w:rFonts w:ascii="Times New Roman" w:eastAsia="Calibri" w:hAnsi="Times New Roman" w:cs="Times New Roman"/>
                <w:bCs/>
                <w:sz w:val="18"/>
                <w:szCs w:val="18"/>
              </w:rPr>
              <w:t>)</w:t>
            </w:r>
          </w:p>
        </w:tc>
        <w:tc>
          <w:tcPr>
            <w:tcW w:w="912" w:type="dxa"/>
            <w:vAlign w:val="center"/>
          </w:tcPr>
          <w:p w14:paraId="6BDD611E" w14:textId="77777777" w:rsidR="005115FC" w:rsidRPr="00AB686D" w:rsidRDefault="005115FC" w:rsidP="00445C3C">
            <w:pPr>
              <w:spacing w:line="240" w:lineRule="auto"/>
              <w:jc w:val="center"/>
              <w:rPr>
                <w:rFonts w:ascii="Times New Roman" w:eastAsia="Calibri" w:hAnsi="Times New Roman" w:cs="Times New Roman"/>
                <w:bCs/>
                <w:sz w:val="18"/>
                <w:szCs w:val="18"/>
              </w:rPr>
            </w:pPr>
            <w:r w:rsidRPr="00AB686D">
              <w:rPr>
                <w:rFonts w:ascii="Times New Roman" w:eastAsia="Calibri" w:hAnsi="Times New Roman" w:cs="Times New Roman"/>
                <w:bCs/>
                <w:sz w:val="18"/>
                <w:szCs w:val="18"/>
                <w:lang w:val="en-US"/>
              </w:rPr>
              <w:t>Healthy</w:t>
            </w:r>
          </w:p>
        </w:tc>
        <w:tc>
          <w:tcPr>
            <w:tcW w:w="1247" w:type="dxa"/>
            <w:vAlign w:val="center"/>
          </w:tcPr>
          <w:p w14:paraId="26E3B8BB" w14:textId="77777777" w:rsidR="005115FC" w:rsidRPr="00AB686D" w:rsidRDefault="005115FC" w:rsidP="00445C3C">
            <w:pPr>
              <w:spacing w:line="240" w:lineRule="auto"/>
              <w:jc w:val="center"/>
              <w:rPr>
                <w:rFonts w:ascii="Times New Roman" w:eastAsia="Calibri" w:hAnsi="Times New Roman" w:cs="Times New Roman"/>
                <w:bCs/>
                <w:sz w:val="18"/>
                <w:szCs w:val="18"/>
              </w:rPr>
            </w:pPr>
            <w:r w:rsidRPr="00AB686D">
              <w:rPr>
                <w:rFonts w:ascii="Times New Roman" w:eastAsia="Calibri" w:hAnsi="Times New Roman" w:cs="Times New Roman"/>
                <w:bCs/>
                <w:sz w:val="18"/>
                <w:szCs w:val="18"/>
              </w:rPr>
              <w:t>Mean expiratory pressure</w:t>
            </w:r>
          </w:p>
        </w:tc>
        <w:tc>
          <w:tcPr>
            <w:tcW w:w="737" w:type="dxa"/>
            <w:vAlign w:val="center"/>
          </w:tcPr>
          <w:p w14:paraId="0932A917" w14:textId="77777777" w:rsidR="005115FC" w:rsidRPr="00AB686D" w:rsidRDefault="005115FC" w:rsidP="00445C3C">
            <w:pPr>
              <w:spacing w:line="240" w:lineRule="auto"/>
              <w:jc w:val="center"/>
              <w:rPr>
                <w:rFonts w:ascii="Times New Roman" w:eastAsia="Calibri" w:hAnsi="Times New Roman" w:cs="Times New Roman"/>
                <w:bCs/>
                <w:sz w:val="18"/>
                <w:szCs w:val="18"/>
              </w:rPr>
            </w:pPr>
            <w:r w:rsidRPr="00AB686D">
              <w:rPr>
                <w:rFonts w:ascii="Times New Roman" w:eastAsia="Calibri" w:hAnsi="Times New Roman" w:cs="Times New Roman"/>
                <w:bCs/>
                <w:sz w:val="18"/>
                <w:szCs w:val="18"/>
              </w:rPr>
              <w:t>40</w:t>
            </w:r>
          </w:p>
        </w:tc>
        <w:tc>
          <w:tcPr>
            <w:tcW w:w="1191" w:type="dxa"/>
            <w:vAlign w:val="center"/>
          </w:tcPr>
          <w:p w14:paraId="778D91F2" w14:textId="77777777" w:rsidR="005115FC" w:rsidRPr="00AB686D" w:rsidRDefault="005115FC" w:rsidP="00445C3C">
            <w:pPr>
              <w:spacing w:line="240" w:lineRule="auto"/>
              <w:jc w:val="center"/>
              <w:rPr>
                <w:rFonts w:ascii="Times New Roman" w:eastAsia="Calibri" w:hAnsi="Times New Roman" w:cs="Times New Roman"/>
                <w:bCs/>
                <w:sz w:val="18"/>
                <w:szCs w:val="18"/>
              </w:rPr>
            </w:pPr>
            <w:r w:rsidRPr="00AB686D">
              <w:rPr>
                <w:rFonts w:ascii="Times New Roman" w:eastAsia="Calibri" w:hAnsi="Times New Roman" w:cs="Times New Roman"/>
                <w:bCs/>
                <w:sz w:val="18"/>
                <w:szCs w:val="18"/>
              </w:rPr>
              <w:t>NA</w:t>
            </w:r>
          </w:p>
        </w:tc>
        <w:tc>
          <w:tcPr>
            <w:tcW w:w="1191" w:type="dxa"/>
            <w:vAlign w:val="center"/>
          </w:tcPr>
          <w:p w14:paraId="0D24F2C5" w14:textId="436678D0" w:rsidR="005115FC" w:rsidRPr="00AB686D" w:rsidRDefault="005115FC" w:rsidP="00445C3C">
            <w:pPr>
              <w:spacing w:line="240" w:lineRule="auto"/>
              <w:jc w:val="center"/>
              <w:rPr>
                <w:rFonts w:ascii="Times New Roman" w:eastAsia="Calibri" w:hAnsi="Times New Roman" w:cs="Times New Roman"/>
                <w:bCs/>
                <w:sz w:val="18"/>
                <w:szCs w:val="18"/>
                <w:vertAlign w:val="superscript"/>
              </w:rPr>
            </w:pPr>
            <w:r w:rsidRPr="00AB686D">
              <w:rPr>
                <w:rFonts w:ascii="Times New Roman" w:eastAsia="Calibri" w:hAnsi="Times New Roman" w:cs="Times New Roman"/>
                <w:bCs/>
                <w:sz w:val="18"/>
                <w:szCs w:val="18"/>
              </w:rPr>
              <w:t>2.09</w:t>
            </w:r>
            <w:r w:rsidR="007A07AF">
              <w:rPr>
                <w:rFonts w:ascii="Times New Roman" w:eastAsia="Calibri" w:hAnsi="Times New Roman" w:cs="Times New Roman"/>
                <w:bCs/>
                <w:sz w:val="18"/>
                <w:szCs w:val="18"/>
              </w:rPr>
              <w:t xml:space="preserve"> </w:t>
            </w:r>
            <w:r w:rsidR="007A07AF" w:rsidRPr="007A07AF">
              <w:rPr>
                <w:rFonts w:ascii="Times New Roman" w:eastAsia="Calibri" w:hAnsi="Times New Roman" w:cs="Times New Roman"/>
                <w:bCs/>
                <w:sz w:val="18"/>
                <w:szCs w:val="18"/>
              </w:rPr>
              <w:t>[1.</w:t>
            </w:r>
            <w:r w:rsidR="007A07AF">
              <w:rPr>
                <w:rFonts w:ascii="Times New Roman" w:eastAsia="Calibri" w:hAnsi="Times New Roman" w:cs="Times New Roman"/>
                <w:bCs/>
                <w:sz w:val="18"/>
                <w:szCs w:val="18"/>
              </w:rPr>
              <w:t>6-</w:t>
            </w:r>
            <w:r w:rsidR="007A07AF" w:rsidRPr="007A07AF">
              <w:rPr>
                <w:rFonts w:ascii="Times New Roman" w:eastAsia="Calibri" w:hAnsi="Times New Roman" w:cs="Times New Roman"/>
                <w:bCs/>
                <w:sz w:val="18"/>
                <w:szCs w:val="18"/>
              </w:rPr>
              <w:t>4.0]</w:t>
            </w:r>
            <w:r w:rsidRPr="00AB686D">
              <w:rPr>
                <w:rFonts w:ascii="Times New Roman" w:eastAsia="Calibri" w:hAnsi="Times New Roman" w:cs="Times New Roman"/>
                <w:bCs/>
                <w:sz w:val="18"/>
                <w:szCs w:val="18"/>
              </w:rPr>
              <w:br/>
              <w:t>3.35</w:t>
            </w:r>
            <w:r w:rsidR="007A07AF">
              <w:rPr>
                <w:rFonts w:ascii="Times New Roman" w:eastAsia="Calibri" w:hAnsi="Times New Roman" w:cs="Times New Roman"/>
                <w:bCs/>
                <w:sz w:val="18"/>
                <w:szCs w:val="18"/>
              </w:rPr>
              <w:t xml:space="preserve"> </w:t>
            </w:r>
            <w:r w:rsidR="007A07AF" w:rsidRPr="007A07AF">
              <w:rPr>
                <w:rFonts w:ascii="Times New Roman" w:eastAsia="Calibri" w:hAnsi="Times New Roman" w:cs="Times New Roman"/>
                <w:bCs/>
                <w:sz w:val="18"/>
                <w:szCs w:val="18"/>
              </w:rPr>
              <w:t>[2.7–3.8]</w:t>
            </w:r>
            <w:r w:rsidRPr="00AB686D">
              <w:rPr>
                <w:rFonts w:ascii="Times New Roman" w:eastAsia="Calibri" w:hAnsi="Times New Roman" w:cs="Times New Roman"/>
                <w:bCs/>
                <w:sz w:val="18"/>
                <w:szCs w:val="18"/>
                <w:vertAlign w:val="superscript"/>
              </w:rPr>
              <w:t>†</w:t>
            </w:r>
          </w:p>
        </w:tc>
      </w:tr>
      <w:tr w:rsidR="003A6D2F" w:rsidRPr="00AB686D" w14:paraId="165C6416" w14:textId="77777777" w:rsidTr="00445C3C">
        <w:trPr>
          <w:trHeight w:val="397"/>
          <w:jc w:val="center"/>
        </w:trPr>
        <w:tc>
          <w:tcPr>
            <w:tcW w:w="1247" w:type="dxa"/>
            <w:vAlign w:val="center"/>
          </w:tcPr>
          <w:p w14:paraId="634AFCE4" w14:textId="77777777" w:rsidR="005115FC" w:rsidRPr="00AB686D" w:rsidRDefault="005115FC" w:rsidP="00445C3C">
            <w:pPr>
              <w:spacing w:line="240" w:lineRule="auto"/>
              <w:jc w:val="center"/>
              <w:rPr>
                <w:rFonts w:ascii="Times New Roman" w:eastAsia="Calibri" w:hAnsi="Times New Roman" w:cs="Times New Roman"/>
                <w:bCs/>
                <w:sz w:val="18"/>
                <w:szCs w:val="18"/>
              </w:rPr>
            </w:pPr>
            <w:r w:rsidRPr="00AB686D">
              <w:rPr>
                <w:rFonts w:ascii="Times New Roman" w:eastAsia="Calibri" w:hAnsi="Times New Roman" w:cs="Times New Roman"/>
                <w:bCs/>
                <w:sz w:val="18"/>
                <w:szCs w:val="18"/>
              </w:rPr>
              <w:t xml:space="preserve">Garofalo et al. 2019 </w:t>
            </w:r>
            <w:sdt>
              <w:sdtPr>
                <w:rPr>
                  <w:rFonts w:eastAsia="Calibri"/>
                  <w:bCs/>
                  <w:color w:val="000000"/>
                  <w:sz w:val="18"/>
                  <w:szCs w:val="18"/>
                </w:rPr>
                <w:tag w:val="MENDELEY_CITATION_v3_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"/>
                <w:id w:val="-777951872"/>
                <w:placeholder>
                  <w:docPart w:val="C6C2865E81644766AF16E78D585E014F"/>
                </w:placeholder>
              </w:sdtPr>
              <w:sdtContent>
                <w:r w:rsidRPr="00192CD2">
                  <w:rPr>
                    <w:rFonts w:ascii="Times New Roman" w:eastAsia="Calibri" w:hAnsi="Times New Roman" w:cs="Times New Roman"/>
                    <w:bCs/>
                    <w:color w:val="000000"/>
                    <w:sz w:val="18"/>
                    <w:szCs w:val="18"/>
                  </w:rPr>
                  <w:t>[44]</w:t>
                </w:r>
              </w:sdtContent>
            </w:sdt>
          </w:p>
        </w:tc>
        <w:tc>
          <w:tcPr>
            <w:tcW w:w="1928" w:type="dxa"/>
            <w:vAlign w:val="center"/>
          </w:tcPr>
          <w:p w14:paraId="4ED4AF89" w14:textId="77777777" w:rsidR="005115FC" w:rsidRPr="00AB686D" w:rsidRDefault="005115FC" w:rsidP="00445C3C">
            <w:pPr>
              <w:spacing w:line="240" w:lineRule="auto"/>
              <w:jc w:val="center"/>
              <w:rPr>
                <w:rFonts w:ascii="Times New Roman" w:eastAsia="Calibri" w:hAnsi="Times New Roman" w:cs="Times New Roman"/>
                <w:bCs/>
                <w:sz w:val="18"/>
                <w:szCs w:val="18"/>
              </w:rPr>
            </w:pPr>
            <w:r w:rsidRPr="00AB686D">
              <w:rPr>
                <w:rFonts w:ascii="Times New Roman" w:eastAsia="Calibri" w:hAnsi="Times New Roman" w:cs="Times New Roman"/>
                <w:bCs/>
                <w:sz w:val="18"/>
                <w:szCs w:val="18"/>
              </w:rPr>
              <w:t>14</w:t>
            </w:r>
            <w:r w:rsidRPr="00AB686D">
              <w:rPr>
                <w:rFonts w:ascii="Times New Roman" w:eastAsia="Calibri" w:hAnsi="Times New Roman" w:cs="Times New Roman"/>
                <w:bCs/>
                <w:sz w:val="18"/>
                <w:szCs w:val="18"/>
              </w:rPr>
              <w:br/>
              <w:t>(7M</w:t>
            </w:r>
            <w:r>
              <w:rPr>
                <w:rFonts w:ascii="Times New Roman" w:eastAsia="Calibri" w:hAnsi="Times New Roman" w:cs="Times New Roman"/>
                <w:bCs/>
                <w:sz w:val="18"/>
                <w:szCs w:val="18"/>
              </w:rPr>
              <w:t>ales</w:t>
            </w:r>
            <w:r w:rsidRPr="00AB686D">
              <w:rPr>
                <w:rFonts w:ascii="Times New Roman" w:eastAsia="Calibri" w:hAnsi="Times New Roman" w:cs="Times New Roman"/>
                <w:bCs/>
                <w:sz w:val="18"/>
                <w:szCs w:val="18"/>
              </w:rPr>
              <w:t>/7F</w:t>
            </w:r>
            <w:r>
              <w:rPr>
                <w:rFonts w:ascii="Times New Roman" w:eastAsia="Calibri" w:hAnsi="Times New Roman" w:cs="Times New Roman"/>
                <w:bCs/>
                <w:sz w:val="18"/>
                <w:szCs w:val="18"/>
              </w:rPr>
              <w:t>emales</w:t>
            </w:r>
            <w:r w:rsidRPr="00AB686D">
              <w:rPr>
                <w:rFonts w:ascii="Times New Roman" w:eastAsia="Calibri" w:hAnsi="Times New Roman" w:cs="Times New Roman"/>
                <w:bCs/>
                <w:sz w:val="18"/>
                <w:szCs w:val="18"/>
              </w:rPr>
              <w:t>)</w:t>
            </w:r>
          </w:p>
        </w:tc>
        <w:tc>
          <w:tcPr>
            <w:tcW w:w="912" w:type="dxa"/>
            <w:vAlign w:val="center"/>
          </w:tcPr>
          <w:p w14:paraId="505F0C83" w14:textId="77777777" w:rsidR="005115FC" w:rsidRPr="00AB686D" w:rsidRDefault="005115FC" w:rsidP="00445C3C">
            <w:pPr>
              <w:spacing w:line="240" w:lineRule="auto"/>
              <w:jc w:val="center"/>
              <w:rPr>
                <w:rFonts w:ascii="Times New Roman" w:eastAsia="Calibri" w:hAnsi="Times New Roman" w:cs="Times New Roman"/>
                <w:bCs/>
                <w:sz w:val="18"/>
                <w:szCs w:val="18"/>
              </w:rPr>
            </w:pPr>
            <w:r w:rsidRPr="00AB686D">
              <w:rPr>
                <w:rFonts w:ascii="Times New Roman" w:eastAsia="Calibri" w:hAnsi="Times New Roman" w:cs="Times New Roman"/>
                <w:bCs/>
                <w:sz w:val="18"/>
                <w:szCs w:val="18"/>
                <w:lang w:val="en-US"/>
              </w:rPr>
              <w:t>Healthy</w:t>
            </w:r>
          </w:p>
        </w:tc>
        <w:tc>
          <w:tcPr>
            <w:tcW w:w="1247" w:type="dxa"/>
            <w:vAlign w:val="center"/>
          </w:tcPr>
          <w:p w14:paraId="696FCD16" w14:textId="77777777" w:rsidR="005115FC" w:rsidRPr="00AB686D" w:rsidRDefault="005115FC" w:rsidP="00445C3C">
            <w:pPr>
              <w:spacing w:line="240" w:lineRule="auto"/>
              <w:jc w:val="center"/>
              <w:rPr>
                <w:rFonts w:ascii="Times New Roman" w:eastAsia="Calibri" w:hAnsi="Times New Roman" w:cs="Times New Roman"/>
                <w:bCs/>
                <w:sz w:val="18"/>
                <w:szCs w:val="18"/>
              </w:rPr>
            </w:pPr>
            <w:r w:rsidRPr="00AB686D">
              <w:rPr>
                <w:rFonts w:ascii="Times New Roman" w:eastAsia="Calibri" w:hAnsi="Times New Roman" w:cs="Times New Roman"/>
                <w:bCs/>
                <w:sz w:val="18"/>
                <w:szCs w:val="18"/>
              </w:rPr>
              <w:t>∆ end-expiratory pressure</w:t>
            </w:r>
          </w:p>
        </w:tc>
        <w:tc>
          <w:tcPr>
            <w:tcW w:w="737" w:type="dxa"/>
            <w:vAlign w:val="center"/>
          </w:tcPr>
          <w:p w14:paraId="011BBA7C" w14:textId="77777777" w:rsidR="005115FC" w:rsidRPr="00AB686D" w:rsidRDefault="005115FC" w:rsidP="00445C3C">
            <w:pPr>
              <w:spacing w:line="240" w:lineRule="auto"/>
              <w:jc w:val="center"/>
              <w:rPr>
                <w:rFonts w:ascii="Times New Roman" w:eastAsia="Calibri" w:hAnsi="Times New Roman" w:cs="Times New Roman"/>
                <w:bCs/>
                <w:sz w:val="18"/>
                <w:szCs w:val="18"/>
              </w:rPr>
            </w:pPr>
            <w:r w:rsidRPr="00AB686D">
              <w:rPr>
                <w:rFonts w:ascii="Times New Roman" w:eastAsia="Calibri" w:hAnsi="Times New Roman" w:cs="Times New Roman"/>
                <w:bCs/>
                <w:sz w:val="18"/>
                <w:szCs w:val="18"/>
              </w:rPr>
              <w:t>30</w:t>
            </w:r>
            <w:r w:rsidRPr="00AB686D">
              <w:rPr>
                <w:rFonts w:ascii="Times New Roman" w:eastAsia="Calibri" w:hAnsi="Times New Roman" w:cs="Times New Roman"/>
                <w:bCs/>
                <w:sz w:val="18"/>
                <w:szCs w:val="18"/>
              </w:rPr>
              <w:br/>
              <w:t>40</w:t>
            </w:r>
            <w:r w:rsidRPr="00AB686D">
              <w:rPr>
                <w:rFonts w:ascii="Times New Roman" w:eastAsia="Calibri" w:hAnsi="Times New Roman" w:cs="Times New Roman"/>
                <w:bCs/>
                <w:sz w:val="18"/>
                <w:szCs w:val="18"/>
              </w:rPr>
              <w:br/>
              <w:t>50</w:t>
            </w:r>
          </w:p>
        </w:tc>
        <w:tc>
          <w:tcPr>
            <w:tcW w:w="1191" w:type="dxa"/>
            <w:vAlign w:val="center"/>
          </w:tcPr>
          <w:p w14:paraId="1FCDD355" w14:textId="29508500" w:rsidR="005115FC" w:rsidRPr="00AB686D" w:rsidRDefault="005115FC" w:rsidP="00445C3C">
            <w:pPr>
              <w:spacing w:line="240" w:lineRule="auto"/>
              <w:jc w:val="center"/>
              <w:rPr>
                <w:rFonts w:ascii="Times New Roman" w:eastAsia="Calibri" w:hAnsi="Times New Roman" w:cs="Times New Roman"/>
                <w:bCs/>
                <w:sz w:val="18"/>
                <w:szCs w:val="18"/>
              </w:rPr>
            </w:pPr>
            <w:r w:rsidRPr="00AB686D">
              <w:rPr>
                <w:rFonts w:ascii="Times New Roman" w:eastAsia="Calibri" w:hAnsi="Times New Roman" w:cs="Times New Roman"/>
                <w:bCs/>
                <w:sz w:val="18"/>
                <w:szCs w:val="18"/>
              </w:rPr>
              <w:t>2.8</w:t>
            </w:r>
            <w:r w:rsidR="0075181A">
              <w:rPr>
                <w:rFonts w:ascii="Times New Roman" w:eastAsia="Calibri" w:hAnsi="Times New Roman" w:cs="Times New Roman"/>
                <w:bCs/>
                <w:sz w:val="18"/>
                <w:szCs w:val="18"/>
              </w:rPr>
              <w:t xml:space="preserve"> </w:t>
            </w:r>
            <w:r w:rsidR="0075181A" w:rsidRPr="0075181A">
              <w:rPr>
                <w:rFonts w:ascii="Times New Roman" w:eastAsia="Calibri" w:hAnsi="Times New Roman" w:cs="Times New Roman"/>
                <w:bCs/>
                <w:sz w:val="18"/>
                <w:szCs w:val="18"/>
                <w:lang w:val="en-US"/>
              </w:rPr>
              <w:t>(NA)</w:t>
            </w:r>
            <w:r w:rsidRPr="00AB686D">
              <w:rPr>
                <w:rFonts w:ascii="Times New Roman" w:eastAsia="Calibri" w:hAnsi="Times New Roman" w:cs="Times New Roman"/>
                <w:bCs/>
                <w:sz w:val="18"/>
                <w:szCs w:val="18"/>
              </w:rPr>
              <w:br/>
              <w:t>5.8</w:t>
            </w:r>
            <w:r w:rsidR="0075181A">
              <w:rPr>
                <w:rFonts w:ascii="Times New Roman" w:eastAsia="Calibri" w:hAnsi="Times New Roman" w:cs="Times New Roman"/>
                <w:bCs/>
                <w:sz w:val="18"/>
                <w:szCs w:val="18"/>
              </w:rPr>
              <w:t xml:space="preserve"> </w:t>
            </w:r>
            <w:r w:rsidR="0075181A" w:rsidRPr="0075181A">
              <w:rPr>
                <w:rFonts w:ascii="Times New Roman" w:eastAsia="Calibri" w:hAnsi="Times New Roman" w:cs="Times New Roman"/>
                <w:bCs/>
                <w:sz w:val="18"/>
                <w:szCs w:val="18"/>
                <w:lang w:val="en-US"/>
              </w:rPr>
              <w:t>(NA)</w:t>
            </w:r>
            <w:r w:rsidRPr="00AB686D">
              <w:rPr>
                <w:rFonts w:ascii="Times New Roman" w:eastAsia="Calibri" w:hAnsi="Times New Roman" w:cs="Times New Roman"/>
                <w:bCs/>
                <w:sz w:val="18"/>
                <w:szCs w:val="18"/>
              </w:rPr>
              <w:br/>
              <w:t>7.7</w:t>
            </w:r>
            <w:r w:rsidR="0075181A">
              <w:rPr>
                <w:rFonts w:ascii="Times New Roman" w:eastAsia="Calibri" w:hAnsi="Times New Roman" w:cs="Times New Roman"/>
                <w:bCs/>
                <w:sz w:val="18"/>
                <w:szCs w:val="18"/>
              </w:rPr>
              <w:t xml:space="preserve"> </w:t>
            </w:r>
            <w:r w:rsidR="0075181A" w:rsidRPr="0075181A">
              <w:rPr>
                <w:rFonts w:ascii="Times New Roman" w:eastAsia="Calibri" w:hAnsi="Times New Roman" w:cs="Times New Roman"/>
                <w:bCs/>
                <w:sz w:val="18"/>
                <w:szCs w:val="18"/>
                <w:lang w:val="en-US"/>
              </w:rPr>
              <w:t>(NA)</w:t>
            </w:r>
          </w:p>
        </w:tc>
        <w:tc>
          <w:tcPr>
            <w:tcW w:w="1191" w:type="dxa"/>
            <w:vAlign w:val="center"/>
          </w:tcPr>
          <w:p w14:paraId="363124C5" w14:textId="7024CF6E" w:rsidR="005115FC" w:rsidRPr="00AB686D" w:rsidRDefault="005115FC" w:rsidP="00445C3C">
            <w:pPr>
              <w:spacing w:line="240" w:lineRule="auto"/>
              <w:jc w:val="center"/>
              <w:rPr>
                <w:rFonts w:ascii="Times New Roman" w:eastAsia="Calibri" w:hAnsi="Times New Roman" w:cs="Times New Roman"/>
                <w:bCs/>
                <w:sz w:val="18"/>
                <w:szCs w:val="18"/>
              </w:rPr>
            </w:pPr>
            <w:r w:rsidRPr="00AB686D">
              <w:rPr>
                <w:rFonts w:ascii="Times New Roman" w:eastAsia="Calibri" w:hAnsi="Times New Roman" w:cs="Times New Roman"/>
                <w:bCs/>
                <w:sz w:val="18"/>
                <w:szCs w:val="18"/>
              </w:rPr>
              <w:t>0.9</w:t>
            </w:r>
            <w:r w:rsidR="0075181A">
              <w:rPr>
                <w:rFonts w:ascii="Times New Roman" w:eastAsia="Calibri" w:hAnsi="Times New Roman" w:cs="Times New Roman"/>
                <w:bCs/>
                <w:sz w:val="18"/>
                <w:szCs w:val="18"/>
              </w:rPr>
              <w:t xml:space="preserve"> </w:t>
            </w:r>
            <w:r w:rsidR="0075181A" w:rsidRPr="0075181A">
              <w:rPr>
                <w:rFonts w:ascii="Times New Roman" w:eastAsia="Calibri" w:hAnsi="Times New Roman" w:cs="Times New Roman"/>
                <w:bCs/>
                <w:sz w:val="18"/>
                <w:szCs w:val="18"/>
                <w:lang w:val="en-US"/>
              </w:rPr>
              <w:t>(NA)</w:t>
            </w:r>
            <w:r w:rsidRPr="00AB686D">
              <w:rPr>
                <w:rFonts w:ascii="Times New Roman" w:eastAsia="Calibri" w:hAnsi="Times New Roman" w:cs="Times New Roman"/>
                <w:bCs/>
                <w:sz w:val="18"/>
                <w:szCs w:val="18"/>
              </w:rPr>
              <w:br/>
              <w:t>1.7</w:t>
            </w:r>
            <w:r w:rsidR="0075181A">
              <w:rPr>
                <w:rFonts w:ascii="Times New Roman" w:eastAsia="Calibri" w:hAnsi="Times New Roman" w:cs="Times New Roman"/>
                <w:bCs/>
                <w:sz w:val="18"/>
                <w:szCs w:val="18"/>
              </w:rPr>
              <w:t xml:space="preserve"> </w:t>
            </w:r>
            <w:r w:rsidR="0075181A" w:rsidRPr="0075181A">
              <w:rPr>
                <w:rFonts w:ascii="Times New Roman" w:eastAsia="Calibri" w:hAnsi="Times New Roman" w:cs="Times New Roman"/>
                <w:bCs/>
                <w:sz w:val="18"/>
                <w:szCs w:val="18"/>
                <w:lang w:val="en-US"/>
              </w:rPr>
              <w:t>(NA)</w:t>
            </w:r>
            <w:r w:rsidRPr="00AB686D">
              <w:rPr>
                <w:rFonts w:ascii="Times New Roman" w:eastAsia="Calibri" w:hAnsi="Times New Roman" w:cs="Times New Roman"/>
                <w:bCs/>
                <w:sz w:val="18"/>
                <w:szCs w:val="18"/>
              </w:rPr>
              <w:br/>
              <w:t>2.3</w:t>
            </w:r>
            <w:r w:rsidR="0075181A">
              <w:rPr>
                <w:rFonts w:ascii="Times New Roman" w:eastAsia="Calibri" w:hAnsi="Times New Roman" w:cs="Times New Roman"/>
                <w:bCs/>
                <w:sz w:val="18"/>
                <w:szCs w:val="18"/>
              </w:rPr>
              <w:t xml:space="preserve"> </w:t>
            </w:r>
            <w:r w:rsidR="0075181A" w:rsidRPr="0075181A">
              <w:rPr>
                <w:rFonts w:ascii="Times New Roman" w:eastAsia="Calibri" w:hAnsi="Times New Roman" w:cs="Times New Roman"/>
                <w:bCs/>
                <w:sz w:val="18"/>
                <w:szCs w:val="18"/>
                <w:lang w:val="en-US"/>
              </w:rPr>
              <w:t>(NA)</w:t>
            </w:r>
          </w:p>
        </w:tc>
      </w:tr>
      <w:tr w:rsidR="003A6D2F" w:rsidRPr="00AB686D" w14:paraId="5CB60A6F" w14:textId="77777777" w:rsidTr="00445C3C">
        <w:trPr>
          <w:trHeight w:val="397"/>
          <w:jc w:val="center"/>
        </w:trPr>
        <w:tc>
          <w:tcPr>
            <w:tcW w:w="1247" w:type="dxa"/>
            <w:vAlign w:val="center"/>
          </w:tcPr>
          <w:p w14:paraId="717858EF" w14:textId="77777777" w:rsidR="005115FC" w:rsidRPr="00AB686D" w:rsidRDefault="005115FC" w:rsidP="00445C3C">
            <w:pPr>
              <w:spacing w:line="240" w:lineRule="auto"/>
              <w:jc w:val="center"/>
              <w:rPr>
                <w:rFonts w:ascii="Times New Roman" w:eastAsia="Calibri" w:hAnsi="Times New Roman" w:cs="Times New Roman"/>
                <w:bCs/>
                <w:sz w:val="18"/>
                <w:szCs w:val="18"/>
              </w:rPr>
            </w:pPr>
            <w:r w:rsidRPr="00AB686D">
              <w:rPr>
                <w:rFonts w:ascii="Times New Roman" w:eastAsia="Calibri" w:hAnsi="Times New Roman" w:cs="Times New Roman"/>
                <w:bCs/>
                <w:sz w:val="18"/>
                <w:szCs w:val="18"/>
              </w:rPr>
              <w:t xml:space="preserve">Yao et al. 2021 </w:t>
            </w:r>
            <w:sdt>
              <w:sdtPr>
                <w:rPr>
                  <w:rFonts w:eastAsia="Calibri"/>
                  <w:bCs/>
                  <w:color w:val="000000"/>
                  <w:sz w:val="18"/>
                  <w:szCs w:val="18"/>
                </w:rPr>
                <w:tag w:val="MENDELEY_CITATION_v3_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"/>
                <w:id w:val="-77827706"/>
                <w:placeholder>
                  <w:docPart w:val="C6C2865E81644766AF16E78D585E014F"/>
                </w:placeholder>
              </w:sdtPr>
              <w:sdtContent>
                <w:r w:rsidRPr="00192CD2">
                  <w:rPr>
                    <w:rFonts w:ascii="Times New Roman" w:eastAsia="Calibri" w:hAnsi="Times New Roman" w:cs="Times New Roman"/>
                    <w:bCs/>
                    <w:color w:val="000000"/>
                    <w:sz w:val="18"/>
                    <w:szCs w:val="18"/>
                  </w:rPr>
                  <w:t>[45]</w:t>
                </w:r>
              </w:sdtContent>
            </w:sdt>
          </w:p>
        </w:tc>
        <w:tc>
          <w:tcPr>
            <w:tcW w:w="1928" w:type="dxa"/>
            <w:vAlign w:val="center"/>
          </w:tcPr>
          <w:p w14:paraId="30F8CAD3" w14:textId="77777777" w:rsidR="005115FC" w:rsidRPr="00AB686D" w:rsidRDefault="005115FC" w:rsidP="00445C3C">
            <w:pPr>
              <w:spacing w:line="240" w:lineRule="auto"/>
              <w:jc w:val="center"/>
              <w:rPr>
                <w:rFonts w:ascii="Times New Roman" w:eastAsia="Calibri" w:hAnsi="Times New Roman" w:cs="Times New Roman"/>
                <w:bCs/>
                <w:sz w:val="18"/>
                <w:szCs w:val="18"/>
              </w:rPr>
            </w:pPr>
            <w:r w:rsidRPr="00AB686D">
              <w:rPr>
                <w:rFonts w:ascii="Times New Roman" w:eastAsia="Calibri" w:hAnsi="Times New Roman" w:cs="Times New Roman"/>
                <w:bCs/>
                <w:sz w:val="18"/>
                <w:szCs w:val="18"/>
              </w:rPr>
              <w:t>44</w:t>
            </w:r>
          </w:p>
        </w:tc>
        <w:tc>
          <w:tcPr>
            <w:tcW w:w="912" w:type="dxa"/>
            <w:vAlign w:val="center"/>
          </w:tcPr>
          <w:p w14:paraId="5389E02F" w14:textId="77777777" w:rsidR="005115FC" w:rsidRPr="00AB686D" w:rsidRDefault="005115FC" w:rsidP="00445C3C">
            <w:pPr>
              <w:spacing w:line="240" w:lineRule="auto"/>
              <w:jc w:val="center"/>
              <w:rPr>
                <w:rFonts w:ascii="Times New Roman" w:eastAsia="Calibri" w:hAnsi="Times New Roman" w:cs="Times New Roman"/>
                <w:bCs/>
                <w:sz w:val="18"/>
                <w:szCs w:val="18"/>
              </w:rPr>
            </w:pPr>
            <w:r w:rsidRPr="00AB686D">
              <w:rPr>
                <w:rFonts w:ascii="Times New Roman" w:eastAsia="Calibri" w:hAnsi="Times New Roman" w:cs="Times New Roman"/>
                <w:bCs/>
                <w:sz w:val="18"/>
                <w:szCs w:val="18"/>
                <w:lang w:val="en-US"/>
              </w:rPr>
              <w:t>Healthy</w:t>
            </w:r>
          </w:p>
        </w:tc>
        <w:tc>
          <w:tcPr>
            <w:tcW w:w="1247" w:type="dxa"/>
            <w:vAlign w:val="center"/>
          </w:tcPr>
          <w:p w14:paraId="6B6A5B9D" w14:textId="77777777" w:rsidR="005115FC" w:rsidRPr="00AB686D" w:rsidRDefault="005115FC" w:rsidP="00445C3C">
            <w:pPr>
              <w:spacing w:line="240" w:lineRule="auto"/>
              <w:jc w:val="center"/>
              <w:rPr>
                <w:rFonts w:ascii="Times New Roman" w:eastAsia="Calibri" w:hAnsi="Times New Roman" w:cs="Times New Roman"/>
                <w:bCs/>
                <w:sz w:val="18"/>
                <w:szCs w:val="18"/>
              </w:rPr>
            </w:pPr>
            <w:r w:rsidRPr="00AB686D">
              <w:rPr>
                <w:rFonts w:ascii="Times New Roman" w:eastAsia="Calibri" w:hAnsi="Times New Roman" w:cs="Times New Roman"/>
                <w:bCs/>
                <w:sz w:val="18"/>
                <w:szCs w:val="18"/>
              </w:rPr>
              <w:t>end-expiratory pressure</w:t>
            </w:r>
          </w:p>
        </w:tc>
        <w:tc>
          <w:tcPr>
            <w:tcW w:w="737" w:type="dxa"/>
            <w:vAlign w:val="center"/>
          </w:tcPr>
          <w:p w14:paraId="6A498F7E" w14:textId="77777777" w:rsidR="005115FC" w:rsidRPr="00AB686D" w:rsidRDefault="005115FC" w:rsidP="00445C3C">
            <w:pPr>
              <w:spacing w:line="240" w:lineRule="auto"/>
              <w:jc w:val="center"/>
              <w:rPr>
                <w:rFonts w:ascii="Times New Roman" w:eastAsia="Calibri" w:hAnsi="Times New Roman" w:cs="Times New Roman"/>
                <w:bCs/>
                <w:sz w:val="18"/>
                <w:szCs w:val="18"/>
              </w:rPr>
            </w:pPr>
            <w:r w:rsidRPr="00AB686D">
              <w:rPr>
                <w:rFonts w:ascii="Times New Roman" w:eastAsia="Calibri" w:hAnsi="Times New Roman" w:cs="Times New Roman"/>
                <w:bCs/>
                <w:sz w:val="18"/>
                <w:szCs w:val="18"/>
              </w:rPr>
              <w:t>20</w:t>
            </w:r>
            <w:r w:rsidRPr="00AB686D">
              <w:rPr>
                <w:rFonts w:ascii="Times New Roman" w:eastAsia="Calibri" w:hAnsi="Times New Roman" w:cs="Times New Roman"/>
                <w:bCs/>
                <w:sz w:val="18"/>
                <w:szCs w:val="18"/>
              </w:rPr>
              <w:br/>
              <w:t>25</w:t>
            </w:r>
            <w:r w:rsidRPr="00AB686D">
              <w:rPr>
                <w:rFonts w:ascii="Times New Roman" w:eastAsia="Calibri" w:hAnsi="Times New Roman" w:cs="Times New Roman"/>
                <w:bCs/>
                <w:sz w:val="18"/>
                <w:szCs w:val="18"/>
              </w:rPr>
              <w:br/>
              <w:t>30</w:t>
            </w:r>
            <w:r w:rsidRPr="00AB686D">
              <w:rPr>
                <w:rFonts w:ascii="Times New Roman" w:eastAsia="Calibri" w:hAnsi="Times New Roman" w:cs="Times New Roman"/>
                <w:bCs/>
                <w:sz w:val="18"/>
                <w:szCs w:val="18"/>
              </w:rPr>
              <w:br/>
              <w:t>35</w:t>
            </w:r>
            <w:r w:rsidRPr="00AB686D">
              <w:rPr>
                <w:rFonts w:ascii="Times New Roman" w:eastAsia="Calibri" w:hAnsi="Times New Roman" w:cs="Times New Roman"/>
                <w:bCs/>
                <w:sz w:val="18"/>
                <w:szCs w:val="18"/>
              </w:rPr>
              <w:br/>
              <w:t>40</w:t>
            </w:r>
            <w:r w:rsidRPr="00AB686D">
              <w:rPr>
                <w:rFonts w:ascii="Times New Roman" w:eastAsia="Calibri" w:hAnsi="Times New Roman" w:cs="Times New Roman"/>
                <w:bCs/>
                <w:sz w:val="18"/>
                <w:szCs w:val="18"/>
              </w:rPr>
              <w:br/>
              <w:t>45</w:t>
            </w:r>
            <w:r w:rsidRPr="00AB686D">
              <w:rPr>
                <w:rFonts w:ascii="Times New Roman" w:eastAsia="Calibri" w:hAnsi="Times New Roman" w:cs="Times New Roman"/>
                <w:bCs/>
                <w:sz w:val="18"/>
                <w:szCs w:val="18"/>
              </w:rPr>
              <w:br/>
              <w:t>50</w:t>
            </w:r>
            <w:r w:rsidRPr="00AB686D">
              <w:rPr>
                <w:rFonts w:ascii="Times New Roman" w:eastAsia="Calibri" w:hAnsi="Times New Roman" w:cs="Times New Roman"/>
                <w:bCs/>
                <w:sz w:val="18"/>
                <w:szCs w:val="18"/>
              </w:rPr>
              <w:br/>
              <w:t>55</w:t>
            </w:r>
            <w:r w:rsidRPr="00AB686D">
              <w:rPr>
                <w:rFonts w:ascii="Times New Roman" w:eastAsia="Calibri" w:hAnsi="Times New Roman" w:cs="Times New Roman"/>
                <w:bCs/>
                <w:sz w:val="18"/>
                <w:szCs w:val="18"/>
              </w:rPr>
              <w:br/>
              <w:t>60</w:t>
            </w:r>
          </w:p>
        </w:tc>
        <w:tc>
          <w:tcPr>
            <w:tcW w:w="1191" w:type="dxa"/>
            <w:vAlign w:val="center"/>
          </w:tcPr>
          <w:p w14:paraId="2312BF8C" w14:textId="67B5EB45" w:rsidR="005115FC" w:rsidRPr="00AB686D" w:rsidRDefault="005115FC" w:rsidP="00445C3C">
            <w:pPr>
              <w:spacing w:line="240" w:lineRule="auto"/>
              <w:jc w:val="center"/>
              <w:rPr>
                <w:rFonts w:ascii="Times New Roman" w:eastAsia="Calibri" w:hAnsi="Times New Roman" w:cs="Times New Roman"/>
                <w:bCs/>
                <w:sz w:val="18"/>
                <w:szCs w:val="18"/>
              </w:rPr>
            </w:pPr>
            <w:r w:rsidRPr="00AB686D">
              <w:rPr>
                <w:rFonts w:ascii="Times New Roman" w:eastAsia="Calibri" w:hAnsi="Times New Roman" w:cs="Times New Roman"/>
                <w:bCs/>
                <w:sz w:val="18"/>
                <w:szCs w:val="18"/>
              </w:rPr>
              <w:t>2.5</w:t>
            </w:r>
            <w:r w:rsidR="0075181A">
              <w:rPr>
                <w:rFonts w:ascii="Times New Roman" w:eastAsia="Calibri" w:hAnsi="Times New Roman" w:cs="Times New Roman"/>
                <w:bCs/>
                <w:sz w:val="18"/>
                <w:szCs w:val="18"/>
              </w:rPr>
              <w:t xml:space="preserve"> </w:t>
            </w:r>
            <w:r w:rsidR="0075181A" w:rsidRPr="0075181A">
              <w:rPr>
                <w:rFonts w:ascii="Times New Roman" w:eastAsia="Calibri" w:hAnsi="Times New Roman" w:cs="Times New Roman"/>
                <w:bCs/>
                <w:sz w:val="18"/>
                <w:szCs w:val="18"/>
                <w:lang w:val="en-US"/>
              </w:rPr>
              <w:t>(NA)</w:t>
            </w:r>
            <w:r w:rsidRPr="00AB686D">
              <w:rPr>
                <w:rFonts w:ascii="Times New Roman" w:eastAsia="Calibri" w:hAnsi="Times New Roman" w:cs="Times New Roman"/>
                <w:bCs/>
                <w:sz w:val="18"/>
                <w:szCs w:val="18"/>
              </w:rPr>
              <w:br/>
              <w:t>3.2</w:t>
            </w:r>
            <w:r w:rsidR="0075181A">
              <w:rPr>
                <w:rFonts w:ascii="Times New Roman" w:eastAsia="Calibri" w:hAnsi="Times New Roman" w:cs="Times New Roman"/>
                <w:bCs/>
                <w:sz w:val="18"/>
                <w:szCs w:val="18"/>
              </w:rPr>
              <w:t xml:space="preserve"> </w:t>
            </w:r>
            <w:r w:rsidR="0075181A" w:rsidRPr="0075181A">
              <w:rPr>
                <w:rFonts w:ascii="Times New Roman" w:eastAsia="Calibri" w:hAnsi="Times New Roman" w:cs="Times New Roman"/>
                <w:bCs/>
                <w:sz w:val="18"/>
                <w:szCs w:val="18"/>
                <w:lang w:val="en-US"/>
              </w:rPr>
              <w:t>(NA)</w:t>
            </w:r>
            <w:r w:rsidRPr="00AB686D">
              <w:rPr>
                <w:rFonts w:ascii="Times New Roman" w:eastAsia="Calibri" w:hAnsi="Times New Roman" w:cs="Times New Roman"/>
                <w:bCs/>
                <w:sz w:val="18"/>
                <w:szCs w:val="18"/>
              </w:rPr>
              <w:br/>
              <w:t>3.7</w:t>
            </w:r>
            <w:r w:rsidR="0075181A">
              <w:rPr>
                <w:rFonts w:ascii="Times New Roman" w:eastAsia="Calibri" w:hAnsi="Times New Roman" w:cs="Times New Roman"/>
                <w:bCs/>
                <w:sz w:val="18"/>
                <w:szCs w:val="18"/>
              </w:rPr>
              <w:t xml:space="preserve"> </w:t>
            </w:r>
            <w:r w:rsidR="0075181A" w:rsidRPr="0075181A">
              <w:rPr>
                <w:rFonts w:ascii="Times New Roman" w:eastAsia="Calibri" w:hAnsi="Times New Roman" w:cs="Times New Roman"/>
                <w:bCs/>
                <w:sz w:val="18"/>
                <w:szCs w:val="18"/>
                <w:lang w:val="en-US"/>
              </w:rPr>
              <w:t>(NA)</w:t>
            </w:r>
            <w:r w:rsidRPr="00AB686D">
              <w:rPr>
                <w:rFonts w:ascii="Times New Roman" w:eastAsia="Calibri" w:hAnsi="Times New Roman" w:cs="Times New Roman"/>
                <w:bCs/>
                <w:sz w:val="18"/>
                <w:szCs w:val="18"/>
              </w:rPr>
              <w:br/>
              <w:t>4.3</w:t>
            </w:r>
            <w:r w:rsidR="0075181A">
              <w:rPr>
                <w:rFonts w:ascii="Times New Roman" w:eastAsia="Calibri" w:hAnsi="Times New Roman" w:cs="Times New Roman"/>
                <w:bCs/>
                <w:sz w:val="18"/>
                <w:szCs w:val="18"/>
              </w:rPr>
              <w:t xml:space="preserve"> </w:t>
            </w:r>
            <w:r w:rsidR="0075181A" w:rsidRPr="0075181A">
              <w:rPr>
                <w:rFonts w:ascii="Times New Roman" w:eastAsia="Calibri" w:hAnsi="Times New Roman" w:cs="Times New Roman"/>
                <w:bCs/>
                <w:sz w:val="18"/>
                <w:szCs w:val="18"/>
                <w:lang w:val="en-US"/>
              </w:rPr>
              <w:t>(NA)</w:t>
            </w:r>
            <w:r w:rsidRPr="00AB686D">
              <w:rPr>
                <w:rFonts w:ascii="Times New Roman" w:eastAsia="Calibri" w:hAnsi="Times New Roman" w:cs="Times New Roman"/>
                <w:bCs/>
                <w:sz w:val="18"/>
                <w:szCs w:val="18"/>
              </w:rPr>
              <w:br/>
              <w:t>4.6</w:t>
            </w:r>
            <w:r w:rsidR="0075181A">
              <w:rPr>
                <w:rFonts w:ascii="Times New Roman" w:eastAsia="Calibri" w:hAnsi="Times New Roman" w:cs="Times New Roman"/>
                <w:bCs/>
                <w:sz w:val="18"/>
                <w:szCs w:val="18"/>
              </w:rPr>
              <w:t xml:space="preserve"> </w:t>
            </w:r>
            <w:r w:rsidR="0075181A" w:rsidRPr="0075181A">
              <w:rPr>
                <w:rFonts w:ascii="Times New Roman" w:eastAsia="Calibri" w:hAnsi="Times New Roman" w:cs="Times New Roman"/>
                <w:bCs/>
                <w:sz w:val="18"/>
                <w:szCs w:val="18"/>
                <w:lang w:val="en-US"/>
              </w:rPr>
              <w:t>(NA)</w:t>
            </w:r>
            <w:r w:rsidRPr="00AB686D">
              <w:rPr>
                <w:rFonts w:ascii="Times New Roman" w:eastAsia="Calibri" w:hAnsi="Times New Roman" w:cs="Times New Roman"/>
                <w:bCs/>
                <w:sz w:val="18"/>
                <w:szCs w:val="18"/>
              </w:rPr>
              <w:br/>
              <w:t>5</w:t>
            </w:r>
            <w:r w:rsidR="0075181A">
              <w:rPr>
                <w:rFonts w:ascii="Times New Roman" w:eastAsia="Calibri" w:hAnsi="Times New Roman" w:cs="Times New Roman"/>
                <w:bCs/>
                <w:sz w:val="18"/>
                <w:szCs w:val="18"/>
              </w:rPr>
              <w:t xml:space="preserve"> </w:t>
            </w:r>
            <w:r w:rsidR="0075181A" w:rsidRPr="0075181A">
              <w:rPr>
                <w:rFonts w:ascii="Times New Roman" w:eastAsia="Calibri" w:hAnsi="Times New Roman" w:cs="Times New Roman"/>
                <w:bCs/>
                <w:sz w:val="18"/>
                <w:szCs w:val="18"/>
                <w:lang w:val="en-US"/>
              </w:rPr>
              <w:t>(NA)</w:t>
            </w:r>
            <w:r w:rsidRPr="00AB686D">
              <w:rPr>
                <w:rFonts w:ascii="Times New Roman" w:eastAsia="Calibri" w:hAnsi="Times New Roman" w:cs="Times New Roman"/>
                <w:bCs/>
                <w:sz w:val="18"/>
                <w:szCs w:val="18"/>
              </w:rPr>
              <w:br/>
              <w:t>5.3</w:t>
            </w:r>
            <w:r w:rsidR="0075181A">
              <w:rPr>
                <w:rFonts w:ascii="Times New Roman" w:eastAsia="Calibri" w:hAnsi="Times New Roman" w:cs="Times New Roman"/>
                <w:bCs/>
                <w:sz w:val="18"/>
                <w:szCs w:val="18"/>
              </w:rPr>
              <w:t xml:space="preserve"> </w:t>
            </w:r>
            <w:r w:rsidR="0075181A" w:rsidRPr="0075181A">
              <w:rPr>
                <w:rFonts w:ascii="Times New Roman" w:eastAsia="Calibri" w:hAnsi="Times New Roman" w:cs="Times New Roman"/>
                <w:bCs/>
                <w:sz w:val="18"/>
                <w:szCs w:val="18"/>
                <w:lang w:val="en-US"/>
              </w:rPr>
              <w:t>(NA)</w:t>
            </w:r>
            <w:r w:rsidRPr="00AB686D">
              <w:rPr>
                <w:rFonts w:ascii="Times New Roman" w:eastAsia="Calibri" w:hAnsi="Times New Roman" w:cs="Times New Roman"/>
                <w:bCs/>
                <w:sz w:val="18"/>
                <w:szCs w:val="18"/>
              </w:rPr>
              <w:br/>
              <w:t>5.5</w:t>
            </w:r>
            <w:r w:rsidR="0075181A">
              <w:rPr>
                <w:rFonts w:ascii="Times New Roman" w:eastAsia="Calibri" w:hAnsi="Times New Roman" w:cs="Times New Roman"/>
                <w:bCs/>
                <w:sz w:val="18"/>
                <w:szCs w:val="18"/>
              </w:rPr>
              <w:t xml:space="preserve"> </w:t>
            </w:r>
            <w:r w:rsidR="0075181A" w:rsidRPr="0075181A">
              <w:rPr>
                <w:rFonts w:ascii="Times New Roman" w:eastAsia="Calibri" w:hAnsi="Times New Roman" w:cs="Times New Roman"/>
                <w:bCs/>
                <w:sz w:val="18"/>
                <w:szCs w:val="18"/>
                <w:lang w:val="en-US"/>
              </w:rPr>
              <w:t>(NA)</w:t>
            </w:r>
            <w:r w:rsidRPr="00AB686D">
              <w:rPr>
                <w:rFonts w:ascii="Times New Roman" w:eastAsia="Calibri" w:hAnsi="Times New Roman" w:cs="Times New Roman"/>
                <w:bCs/>
                <w:sz w:val="18"/>
                <w:szCs w:val="18"/>
              </w:rPr>
              <w:br/>
              <w:t>5.6</w:t>
            </w:r>
            <w:r w:rsidR="0075181A">
              <w:rPr>
                <w:rFonts w:ascii="Times New Roman" w:eastAsia="Calibri" w:hAnsi="Times New Roman" w:cs="Times New Roman"/>
                <w:bCs/>
                <w:sz w:val="18"/>
                <w:szCs w:val="18"/>
              </w:rPr>
              <w:t xml:space="preserve"> </w:t>
            </w:r>
            <w:r w:rsidR="0075181A" w:rsidRPr="0075181A">
              <w:rPr>
                <w:rFonts w:ascii="Times New Roman" w:eastAsia="Calibri" w:hAnsi="Times New Roman" w:cs="Times New Roman"/>
                <w:bCs/>
                <w:sz w:val="18"/>
                <w:szCs w:val="18"/>
                <w:lang w:val="en-US"/>
              </w:rPr>
              <w:t>(NA)</w:t>
            </w:r>
          </w:p>
        </w:tc>
        <w:tc>
          <w:tcPr>
            <w:tcW w:w="1191" w:type="dxa"/>
            <w:vAlign w:val="center"/>
          </w:tcPr>
          <w:p w14:paraId="214B317B" w14:textId="77777777" w:rsidR="005115FC" w:rsidRPr="00AB686D" w:rsidRDefault="005115FC" w:rsidP="00445C3C">
            <w:pPr>
              <w:spacing w:line="240" w:lineRule="auto"/>
              <w:jc w:val="center"/>
              <w:rPr>
                <w:rFonts w:ascii="Times New Roman" w:eastAsia="Calibri" w:hAnsi="Times New Roman" w:cs="Times New Roman"/>
                <w:bCs/>
                <w:sz w:val="18"/>
                <w:szCs w:val="18"/>
              </w:rPr>
            </w:pPr>
            <w:r w:rsidRPr="00AB686D">
              <w:rPr>
                <w:rFonts w:ascii="Times New Roman" w:eastAsia="Calibri" w:hAnsi="Times New Roman" w:cs="Times New Roman"/>
                <w:bCs/>
                <w:sz w:val="18"/>
                <w:szCs w:val="18"/>
              </w:rPr>
              <w:t>NA</w:t>
            </w:r>
          </w:p>
        </w:tc>
      </w:tr>
      <w:tr w:rsidR="003A6D2F" w:rsidRPr="00AB686D" w14:paraId="7E98839E" w14:textId="77777777" w:rsidTr="00445C3C">
        <w:trPr>
          <w:trHeight w:val="397"/>
          <w:jc w:val="center"/>
        </w:trPr>
        <w:tc>
          <w:tcPr>
            <w:tcW w:w="1247" w:type="dxa"/>
            <w:shd w:val="clear" w:color="auto" w:fill="FFFFFF"/>
            <w:vAlign w:val="center"/>
          </w:tcPr>
          <w:p w14:paraId="4EBB1A7E" w14:textId="77777777" w:rsidR="005115FC" w:rsidRPr="00AB686D" w:rsidRDefault="005115FC" w:rsidP="00445C3C">
            <w:pPr>
              <w:spacing w:line="240" w:lineRule="auto"/>
              <w:jc w:val="center"/>
              <w:rPr>
                <w:rFonts w:ascii="Times New Roman" w:eastAsia="Calibri" w:hAnsi="Times New Roman" w:cs="Times New Roman"/>
                <w:b/>
                <w:sz w:val="18"/>
                <w:szCs w:val="18"/>
              </w:rPr>
            </w:pPr>
            <w:r w:rsidRPr="00AB686D">
              <w:rPr>
                <w:rFonts w:ascii="Times New Roman" w:eastAsia="Calibri" w:hAnsi="Times New Roman" w:cs="Times New Roman"/>
                <w:b/>
                <w:sz w:val="18"/>
                <w:szCs w:val="18"/>
              </w:rPr>
              <w:t xml:space="preserve">Miyazaki et al. 2021 </w:t>
            </w:r>
            <w:sdt>
              <w:sdtPr>
                <w:rPr>
                  <w:rFonts w:eastAsia="Calibri"/>
                  <w:color w:val="000000"/>
                  <w:sz w:val="18"/>
                  <w:szCs w:val="18"/>
                </w:rPr>
                <w:tag w:val="MENDELEY_CITATION_v3_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"/>
                <w:id w:val="966472138"/>
                <w:placeholder>
                  <w:docPart w:val="C6C2865E81644766AF16E78D585E014F"/>
                </w:placeholder>
              </w:sdtPr>
              <w:sdtContent>
                <w:r w:rsidRPr="00192CD2">
                  <w:rPr>
                    <w:rFonts w:ascii="Times New Roman" w:eastAsia="Calibri" w:hAnsi="Times New Roman" w:cs="Times New Roman"/>
                    <w:color w:val="000000"/>
                    <w:sz w:val="18"/>
                    <w:szCs w:val="18"/>
                  </w:rPr>
                  <w:t>[46]</w:t>
                </w:r>
              </w:sdtContent>
            </w:sdt>
          </w:p>
        </w:tc>
        <w:tc>
          <w:tcPr>
            <w:tcW w:w="1928" w:type="dxa"/>
            <w:vAlign w:val="center"/>
          </w:tcPr>
          <w:p w14:paraId="7AF42943" w14:textId="77777777" w:rsidR="005115FC" w:rsidRPr="00AB686D" w:rsidRDefault="005115FC" w:rsidP="00445C3C">
            <w:pPr>
              <w:spacing w:line="240" w:lineRule="auto"/>
              <w:jc w:val="center"/>
              <w:rPr>
                <w:rFonts w:ascii="Times New Roman" w:eastAsia="Calibri" w:hAnsi="Times New Roman" w:cs="Times New Roman"/>
                <w:b/>
                <w:sz w:val="18"/>
                <w:szCs w:val="18"/>
              </w:rPr>
            </w:pPr>
            <w:r w:rsidRPr="00AB686D">
              <w:rPr>
                <w:rFonts w:ascii="Times New Roman" w:eastAsia="Calibri" w:hAnsi="Times New Roman" w:cs="Times New Roman"/>
                <w:b/>
                <w:sz w:val="18"/>
                <w:szCs w:val="18"/>
              </w:rPr>
              <w:t>15</w:t>
            </w:r>
            <w:r w:rsidRPr="00AB686D">
              <w:rPr>
                <w:rFonts w:ascii="Times New Roman" w:eastAsia="Calibri" w:hAnsi="Times New Roman" w:cs="Times New Roman"/>
                <w:b/>
                <w:sz w:val="18"/>
                <w:szCs w:val="18"/>
              </w:rPr>
              <w:br/>
              <w:t>(8M</w:t>
            </w:r>
            <w:r w:rsidRPr="006339CD">
              <w:rPr>
                <w:rFonts w:ascii="Times New Roman" w:eastAsia="Calibri" w:hAnsi="Times New Roman" w:cs="Times New Roman"/>
                <w:b/>
                <w:sz w:val="18"/>
                <w:szCs w:val="18"/>
              </w:rPr>
              <w:t>ales</w:t>
            </w:r>
            <w:r w:rsidRPr="00AB686D">
              <w:rPr>
                <w:rFonts w:ascii="Times New Roman" w:eastAsia="Calibri" w:hAnsi="Times New Roman" w:cs="Times New Roman"/>
                <w:b/>
                <w:sz w:val="18"/>
                <w:szCs w:val="18"/>
              </w:rPr>
              <w:t>/7F</w:t>
            </w:r>
            <w:r w:rsidRPr="006339CD">
              <w:rPr>
                <w:rFonts w:ascii="Times New Roman" w:eastAsia="Calibri" w:hAnsi="Times New Roman" w:cs="Times New Roman"/>
                <w:b/>
                <w:sz w:val="18"/>
                <w:szCs w:val="18"/>
              </w:rPr>
              <w:t>emales</w:t>
            </w:r>
            <w:r w:rsidRPr="00AB686D">
              <w:rPr>
                <w:rFonts w:ascii="Times New Roman" w:eastAsia="Calibri" w:hAnsi="Times New Roman" w:cs="Times New Roman"/>
                <w:b/>
                <w:sz w:val="18"/>
                <w:szCs w:val="18"/>
              </w:rPr>
              <w:t>)</w:t>
            </w:r>
          </w:p>
        </w:tc>
        <w:tc>
          <w:tcPr>
            <w:tcW w:w="912" w:type="dxa"/>
            <w:shd w:val="clear" w:color="auto" w:fill="FFFFFF"/>
            <w:vAlign w:val="center"/>
          </w:tcPr>
          <w:p w14:paraId="03DFF936" w14:textId="77777777" w:rsidR="005115FC" w:rsidRPr="00AB686D" w:rsidRDefault="005115FC" w:rsidP="00445C3C">
            <w:pPr>
              <w:spacing w:line="240" w:lineRule="auto"/>
              <w:jc w:val="center"/>
              <w:rPr>
                <w:rFonts w:ascii="Times New Roman" w:eastAsia="Calibri" w:hAnsi="Times New Roman" w:cs="Times New Roman"/>
                <w:b/>
                <w:sz w:val="18"/>
                <w:szCs w:val="18"/>
              </w:rPr>
            </w:pPr>
            <w:r w:rsidRPr="00AB686D">
              <w:rPr>
                <w:rFonts w:ascii="Times New Roman" w:eastAsia="Calibri" w:hAnsi="Times New Roman" w:cs="Times New Roman"/>
                <w:b/>
                <w:sz w:val="18"/>
                <w:szCs w:val="18"/>
                <w:lang w:val="en-US"/>
              </w:rPr>
              <w:t>Healthy</w:t>
            </w:r>
          </w:p>
        </w:tc>
        <w:tc>
          <w:tcPr>
            <w:tcW w:w="1247" w:type="dxa"/>
            <w:vAlign w:val="center"/>
          </w:tcPr>
          <w:p w14:paraId="4268487C" w14:textId="77777777" w:rsidR="005115FC" w:rsidRPr="00AB686D" w:rsidRDefault="005115FC" w:rsidP="00445C3C">
            <w:pPr>
              <w:spacing w:line="240" w:lineRule="auto"/>
              <w:jc w:val="center"/>
              <w:rPr>
                <w:rFonts w:ascii="Times New Roman" w:eastAsia="Calibri" w:hAnsi="Times New Roman" w:cs="Times New Roman"/>
                <w:b/>
                <w:sz w:val="18"/>
                <w:szCs w:val="18"/>
              </w:rPr>
            </w:pPr>
            <w:r w:rsidRPr="00AB686D">
              <w:rPr>
                <w:rFonts w:ascii="Times New Roman" w:eastAsia="Calibri" w:hAnsi="Times New Roman" w:cs="Times New Roman"/>
                <w:b/>
                <w:sz w:val="18"/>
                <w:szCs w:val="18"/>
              </w:rPr>
              <w:t>Mean airway pressure</w:t>
            </w:r>
          </w:p>
        </w:tc>
        <w:tc>
          <w:tcPr>
            <w:tcW w:w="737" w:type="dxa"/>
            <w:shd w:val="clear" w:color="auto" w:fill="FFFFFF"/>
            <w:vAlign w:val="center"/>
          </w:tcPr>
          <w:p w14:paraId="35B19BE8" w14:textId="77777777" w:rsidR="005115FC" w:rsidRPr="00AB686D" w:rsidRDefault="005115FC" w:rsidP="00445C3C">
            <w:pPr>
              <w:spacing w:line="240" w:lineRule="auto"/>
              <w:jc w:val="center"/>
              <w:rPr>
                <w:rFonts w:ascii="Times New Roman" w:eastAsia="Calibri" w:hAnsi="Times New Roman" w:cs="Times New Roman"/>
                <w:b/>
                <w:sz w:val="18"/>
                <w:szCs w:val="18"/>
              </w:rPr>
            </w:pPr>
            <w:r w:rsidRPr="00AB686D">
              <w:rPr>
                <w:rFonts w:ascii="Times New Roman" w:eastAsia="Calibri" w:hAnsi="Times New Roman" w:cs="Times New Roman"/>
                <w:b/>
                <w:sz w:val="18"/>
                <w:szCs w:val="18"/>
              </w:rPr>
              <w:t>20</w:t>
            </w:r>
            <w:r w:rsidRPr="00AB686D">
              <w:rPr>
                <w:rFonts w:ascii="Times New Roman" w:eastAsia="Calibri" w:hAnsi="Times New Roman" w:cs="Times New Roman"/>
                <w:b/>
                <w:sz w:val="18"/>
                <w:szCs w:val="18"/>
              </w:rPr>
              <w:br/>
              <w:t>30</w:t>
            </w:r>
            <w:r w:rsidRPr="00AB686D">
              <w:rPr>
                <w:rFonts w:ascii="Times New Roman" w:eastAsia="Calibri" w:hAnsi="Times New Roman" w:cs="Times New Roman"/>
                <w:b/>
                <w:sz w:val="18"/>
                <w:szCs w:val="18"/>
              </w:rPr>
              <w:br/>
              <w:t>40</w:t>
            </w:r>
          </w:p>
        </w:tc>
        <w:tc>
          <w:tcPr>
            <w:tcW w:w="1191" w:type="dxa"/>
            <w:shd w:val="clear" w:color="auto" w:fill="FFFFFF"/>
            <w:vAlign w:val="center"/>
          </w:tcPr>
          <w:p w14:paraId="79B6EB78" w14:textId="40F6CD6B" w:rsidR="005115FC" w:rsidRPr="00AB686D" w:rsidRDefault="005115FC" w:rsidP="00445C3C">
            <w:pPr>
              <w:spacing w:line="240" w:lineRule="auto"/>
              <w:jc w:val="center"/>
              <w:rPr>
                <w:rFonts w:ascii="Times New Roman" w:eastAsia="Calibri" w:hAnsi="Times New Roman" w:cs="Times New Roman"/>
                <w:b/>
                <w:sz w:val="18"/>
                <w:szCs w:val="18"/>
              </w:rPr>
            </w:pPr>
            <w:r w:rsidRPr="00AB686D">
              <w:rPr>
                <w:rFonts w:ascii="Times New Roman" w:eastAsia="Calibri" w:hAnsi="Times New Roman" w:cs="Times New Roman"/>
                <w:b/>
                <w:sz w:val="18"/>
                <w:szCs w:val="18"/>
              </w:rPr>
              <w:t>1.09</w:t>
            </w:r>
            <w:r w:rsidR="007A0F4B">
              <w:rPr>
                <w:rFonts w:ascii="Times New Roman" w:eastAsia="Calibri" w:hAnsi="Times New Roman" w:cs="Times New Roman"/>
                <w:b/>
                <w:sz w:val="18"/>
                <w:szCs w:val="18"/>
              </w:rPr>
              <w:t xml:space="preserve"> (0.60)</w:t>
            </w:r>
            <w:r w:rsidRPr="00AB686D">
              <w:rPr>
                <w:rFonts w:ascii="Times New Roman" w:eastAsia="Calibri" w:hAnsi="Times New Roman" w:cs="Times New Roman"/>
                <w:b/>
                <w:sz w:val="18"/>
                <w:szCs w:val="18"/>
              </w:rPr>
              <w:br/>
              <w:t>2.27</w:t>
            </w:r>
            <w:r w:rsidR="007A0F4B">
              <w:rPr>
                <w:rFonts w:ascii="Times New Roman" w:eastAsia="Calibri" w:hAnsi="Times New Roman" w:cs="Times New Roman"/>
                <w:b/>
                <w:sz w:val="18"/>
                <w:szCs w:val="18"/>
              </w:rPr>
              <w:t xml:space="preserve"> (1.10)</w:t>
            </w:r>
            <w:r w:rsidRPr="00AB686D">
              <w:rPr>
                <w:rFonts w:ascii="Times New Roman" w:eastAsia="Calibri" w:hAnsi="Times New Roman" w:cs="Times New Roman"/>
                <w:b/>
                <w:sz w:val="18"/>
                <w:szCs w:val="18"/>
              </w:rPr>
              <w:br/>
              <w:t>3.51</w:t>
            </w:r>
            <w:r w:rsidR="007A0F4B">
              <w:rPr>
                <w:rFonts w:ascii="Times New Roman" w:eastAsia="Calibri" w:hAnsi="Times New Roman" w:cs="Times New Roman"/>
                <w:b/>
                <w:sz w:val="18"/>
                <w:szCs w:val="18"/>
              </w:rPr>
              <w:t xml:space="preserve"> (1.43)</w:t>
            </w:r>
          </w:p>
        </w:tc>
        <w:tc>
          <w:tcPr>
            <w:tcW w:w="1191" w:type="dxa"/>
            <w:shd w:val="clear" w:color="auto" w:fill="FFFFFF"/>
            <w:vAlign w:val="center"/>
          </w:tcPr>
          <w:p w14:paraId="797452C7" w14:textId="5E074D30" w:rsidR="005115FC" w:rsidRPr="00AB686D" w:rsidRDefault="005115FC" w:rsidP="00445C3C">
            <w:pPr>
              <w:spacing w:line="240" w:lineRule="auto"/>
              <w:jc w:val="center"/>
              <w:rPr>
                <w:rFonts w:ascii="Times New Roman" w:eastAsia="Calibri" w:hAnsi="Times New Roman" w:cs="Times New Roman"/>
                <w:b/>
                <w:sz w:val="18"/>
                <w:szCs w:val="18"/>
              </w:rPr>
            </w:pPr>
            <w:r w:rsidRPr="00AB686D">
              <w:rPr>
                <w:rFonts w:ascii="Times New Roman" w:eastAsia="Calibri" w:hAnsi="Times New Roman" w:cs="Times New Roman"/>
                <w:b/>
                <w:sz w:val="18"/>
                <w:szCs w:val="18"/>
              </w:rPr>
              <w:t>0.31</w:t>
            </w:r>
            <w:r w:rsidR="007A0F4B">
              <w:rPr>
                <w:rFonts w:ascii="Times New Roman" w:eastAsia="Calibri" w:hAnsi="Times New Roman" w:cs="Times New Roman"/>
                <w:b/>
                <w:sz w:val="18"/>
                <w:szCs w:val="18"/>
              </w:rPr>
              <w:t xml:space="preserve"> (0.56)</w:t>
            </w:r>
            <w:r w:rsidRPr="00AB686D">
              <w:rPr>
                <w:rFonts w:ascii="Times New Roman" w:eastAsia="Calibri" w:hAnsi="Times New Roman" w:cs="Times New Roman"/>
                <w:b/>
                <w:sz w:val="18"/>
                <w:szCs w:val="18"/>
              </w:rPr>
              <w:br/>
              <w:t>0.58</w:t>
            </w:r>
            <w:r w:rsidR="007A0F4B">
              <w:rPr>
                <w:rFonts w:ascii="Times New Roman" w:eastAsia="Calibri" w:hAnsi="Times New Roman" w:cs="Times New Roman"/>
                <w:b/>
                <w:sz w:val="18"/>
                <w:szCs w:val="18"/>
              </w:rPr>
              <w:t xml:space="preserve"> (0.65)</w:t>
            </w:r>
            <w:r w:rsidRPr="00AB686D">
              <w:rPr>
                <w:rFonts w:ascii="Times New Roman" w:eastAsia="Calibri" w:hAnsi="Times New Roman" w:cs="Times New Roman"/>
                <w:b/>
                <w:sz w:val="18"/>
                <w:szCs w:val="18"/>
              </w:rPr>
              <w:br/>
              <w:t>1.22</w:t>
            </w:r>
            <w:r w:rsidR="007A0F4B">
              <w:rPr>
                <w:rFonts w:ascii="Times New Roman" w:eastAsia="Calibri" w:hAnsi="Times New Roman" w:cs="Times New Roman"/>
                <w:b/>
                <w:sz w:val="18"/>
                <w:szCs w:val="18"/>
              </w:rPr>
              <w:t xml:space="preserve"> (0.83)</w:t>
            </w:r>
          </w:p>
        </w:tc>
      </w:tr>
      <w:tr w:rsidR="003A6D2F" w:rsidRPr="00AB686D" w14:paraId="46E1C07E" w14:textId="77777777" w:rsidTr="00445C3C">
        <w:trPr>
          <w:trHeight w:val="397"/>
          <w:jc w:val="center"/>
        </w:trPr>
        <w:tc>
          <w:tcPr>
            <w:tcW w:w="1247" w:type="dxa"/>
            <w:shd w:val="clear" w:color="auto" w:fill="FFFFFF"/>
            <w:vAlign w:val="center"/>
          </w:tcPr>
          <w:p w14:paraId="3BFE30D2" w14:textId="77777777" w:rsidR="005115FC" w:rsidRPr="00AB686D" w:rsidRDefault="005115FC" w:rsidP="00445C3C">
            <w:pPr>
              <w:spacing w:line="240" w:lineRule="auto"/>
              <w:jc w:val="center"/>
              <w:rPr>
                <w:rFonts w:ascii="Times New Roman" w:eastAsia="Calibri" w:hAnsi="Times New Roman" w:cs="Times New Roman"/>
                <w:b/>
                <w:sz w:val="18"/>
                <w:szCs w:val="18"/>
              </w:rPr>
            </w:pPr>
            <w:r w:rsidRPr="00AB686D">
              <w:rPr>
                <w:rFonts w:ascii="Times New Roman" w:eastAsia="Calibri" w:hAnsi="Times New Roman" w:cs="Times New Roman"/>
                <w:b/>
                <w:sz w:val="18"/>
                <w:szCs w:val="18"/>
              </w:rPr>
              <w:t xml:space="preserve">Vieira et al. 2022 </w:t>
            </w:r>
            <w:sdt>
              <w:sdtPr>
                <w:rPr>
                  <w:rFonts w:eastAsia="Calibri"/>
                  <w:color w:val="000000"/>
                  <w:sz w:val="18"/>
                  <w:szCs w:val="18"/>
                </w:rPr>
                <w:tag w:val="MENDELEY_CITATION_v3_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"/>
                <w:id w:val="-715042958"/>
                <w:placeholder>
                  <w:docPart w:val="C6C2865E81644766AF16E78D585E014F"/>
                </w:placeholder>
              </w:sdtPr>
              <w:sdtContent>
                <w:r w:rsidRPr="00192CD2">
                  <w:rPr>
                    <w:rFonts w:ascii="Times New Roman" w:eastAsia="Calibri" w:hAnsi="Times New Roman" w:cs="Times New Roman"/>
                    <w:color w:val="000000"/>
                    <w:sz w:val="18"/>
                    <w:szCs w:val="18"/>
                  </w:rPr>
                  <w:t>[35]</w:t>
                </w:r>
              </w:sdtContent>
            </w:sdt>
          </w:p>
        </w:tc>
        <w:tc>
          <w:tcPr>
            <w:tcW w:w="1928" w:type="dxa"/>
            <w:vAlign w:val="center"/>
          </w:tcPr>
          <w:p w14:paraId="21A3BBD6" w14:textId="77777777" w:rsidR="005115FC" w:rsidRPr="00AB686D" w:rsidRDefault="005115FC" w:rsidP="00445C3C">
            <w:pPr>
              <w:spacing w:line="240" w:lineRule="auto"/>
              <w:jc w:val="center"/>
              <w:rPr>
                <w:rFonts w:ascii="Times New Roman" w:eastAsia="Calibri" w:hAnsi="Times New Roman" w:cs="Times New Roman"/>
                <w:b/>
                <w:sz w:val="18"/>
                <w:szCs w:val="18"/>
              </w:rPr>
            </w:pPr>
            <w:r w:rsidRPr="00AB686D">
              <w:rPr>
                <w:rFonts w:ascii="Times New Roman" w:eastAsia="Calibri" w:hAnsi="Times New Roman" w:cs="Times New Roman"/>
                <w:b/>
                <w:sz w:val="18"/>
                <w:szCs w:val="18"/>
              </w:rPr>
              <w:t>10</w:t>
            </w:r>
            <w:r w:rsidRPr="00AB686D">
              <w:rPr>
                <w:rFonts w:ascii="Times New Roman" w:eastAsia="Calibri" w:hAnsi="Times New Roman" w:cs="Times New Roman"/>
                <w:b/>
                <w:sz w:val="18"/>
                <w:szCs w:val="18"/>
              </w:rPr>
              <w:br/>
              <w:t>(8M</w:t>
            </w:r>
            <w:r w:rsidRPr="006339CD">
              <w:rPr>
                <w:rFonts w:ascii="Times New Roman" w:eastAsia="Calibri" w:hAnsi="Times New Roman" w:cs="Times New Roman"/>
                <w:b/>
                <w:sz w:val="18"/>
                <w:szCs w:val="18"/>
              </w:rPr>
              <w:t>ales</w:t>
            </w:r>
            <w:r w:rsidRPr="00AB686D">
              <w:rPr>
                <w:rFonts w:ascii="Times New Roman" w:eastAsia="Calibri" w:hAnsi="Times New Roman" w:cs="Times New Roman"/>
                <w:b/>
                <w:sz w:val="18"/>
                <w:szCs w:val="18"/>
              </w:rPr>
              <w:t>/2F</w:t>
            </w:r>
            <w:r w:rsidRPr="006339CD">
              <w:rPr>
                <w:rFonts w:ascii="Times New Roman" w:eastAsia="Calibri" w:hAnsi="Times New Roman" w:cs="Times New Roman"/>
                <w:b/>
                <w:sz w:val="18"/>
                <w:szCs w:val="18"/>
              </w:rPr>
              <w:t>emales</w:t>
            </w:r>
            <w:r w:rsidRPr="00AB686D">
              <w:rPr>
                <w:rFonts w:ascii="Times New Roman" w:eastAsia="Calibri" w:hAnsi="Times New Roman" w:cs="Times New Roman"/>
                <w:b/>
                <w:sz w:val="18"/>
                <w:szCs w:val="18"/>
              </w:rPr>
              <w:t>)</w:t>
            </w:r>
          </w:p>
        </w:tc>
        <w:tc>
          <w:tcPr>
            <w:tcW w:w="912" w:type="dxa"/>
            <w:shd w:val="clear" w:color="auto" w:fill="FFFFFF"/>
            <w:vAlign w:val="center"/>
          </w:tcPr>
          <w:p w14:paraId="2169C887" w14:textId="77777777" w:rsidR="005115FC" w:rsidRPr="00AB686D" w:rsidRDefault="005115FC" w:rsidP="00445C3C">
            <w:pPr>
              <w:spacing w:line="240" w:lineRule="auto"/>
              <w:jc w:val="center"/>
              <w:rPr>
                <w:rFonts w:ascii="Times New Roman" w:eastAsia="Calibri" w:hAnsi="Times New Roman" w:cs="Times New Roman"/>
                <w:b/>
                <w:sz w:val="18"/>
                <w:szCs w:val="18"/>
              </w:rPr>
            </w:pPr>
            <w:r w:rsidRPr="00AB686D">
              <w:rPr>
                <w:rFonts w:ascii="Times New Roman" w:eastAsia="Calibri" w:hAnsi="Times New Roman" w:cs="Times New Roman"/>
                <w:b/>
                <w:sz w:val="18"/>
                <w:szCs w:val="18"/>
                <w:lang w:val="en-US"/>
              </w:rPr>
              <w:t>Healthy</w:t>
            </w:r>
          </w:p>
        </w:tc>
        <w:tc>
          <w:tcPr>
            <w:tcW w:w="1247" w:type="dxa"/>
            <w:vAlign w:val="center"/>
          </w:tcPr>
          <w:p w14:paraId="723E96F7" w14:textId="77777777" w:rsidR="005115FC" w:rsidRPr="00AB686D" w:rsidRDefault="005115FC" w:rsidP="00445C3C">
            <w:pPr>
              <w:spacing w:line="240" w:lineRule="auto"/>
              <w:jc w:val="center"/>
              <w:rPr>
                <w:rFonts w:ascii="Times New Roman" w:eastAsia="Calibri" w:hAnsi="Times New Roman" w:cs="Times New Roman"/>
                <w:b/>
                <w:sz w:val="18"/>
                <w:szCs w:val="18"/>
              </w:rPr>
            </w:pPr>
            <w:r w:rsidRPr="00AB686D">
              <w:rPr>
                <w:rFonts w:ascii="Times New Roman" w:eastAsia="Calibri" w:hAnsi="Times New Roman" w:cs="Times New Roman"/>
                <w:b/>
                <w:sz w:val="18"/>
                <w:szCs w:val="18"/>
              </w:rPr>
              <w:t>Mean airway pressure</w:t>
            </w:r>
          </w:p>
        </w:tc>
        <w:tc>
          <w:tcPr>
            <w:tcW w:w="737" w:type="dxa"/>
            <w:shd w:val="clear" w:color="auto" w:fill="FFFFFF"/>
            <w:vAlign w:val="center"/>
          </w:tcPr>
          <w:p w14:paraId="66327D36" w14:textId="77777777" w:rsidR="005115FC" w:rsidRPr="00AB686D" w:rsidRDefault="005115FC" w:rsidP="00445C3C">
            <w:pPr>
              <w:spacing w:line="240" w:lineRule="auto"/>
              <w:jc w:val="center"/>
              <w:rPr>
                <w:rFonts w:ascii="Times New Roman" w:eastAsia="Calibri" w:hAnsi="Times New Roman" w:cs="Times New Roman"/>
                <w:b/>
                <w:sz w:val="18"/>
                <w:szCs w:val="18"/>
              </w:rPr>
            </w:pPr>
            <w:r w:rsidRPr="00AB686D">
              <w:rPr>
                <w:rFonts w:ascii="Times New Roman" w:eastAsia="Calibri" w:hAnsi="Times New Roman" w:cs="Times New Roman"/>
                <w:b/>
                <w:sz w:val="18"/>
                <w:szCs w:val="18"/>
              </w:rPr>
              <w:t>20</w:t>
            </w:r>
            <w:r w:rsidRPr="00AB686D">
              <w:rPr>
                <w:rFonts w:ascii="Times New Roman" w:eastAsia="Calibri" w:hAnsi="Times New Roman" w:cs="Times New Roman"/>
                <w:b/>
                <w:sz w:val="18"/>
                <w:szCs w:val="18"/>
              </w:rPr>
              <w:br/>
              <w:t>40</w:t>
            </w:r>
            <w:r w:rsidRPr="00AB686D">
              <w:rPr>
                <w:rFonts w:ascii="Times New Roman" w:eastAsia="Calibri" w:hAnsi="Times New Roman" w:cs="Times New Roman"/>
                <w:b/>
                <w:sz w:val="18"/>
                <w:szCs w:val="18"/>
              </w:rPr>
              <w:br/>
              <w:t>60</w:t>
            </w:r>
          </w:p>
        </w:tc>
        <w:tc>
          <w:tcPr>
            <w:tcW w:w="1191" w:type="dxa"/>
            <w:shd w:val="clear" w:color="auto" w:fill="FFFFFF"/>
            <w:vAlign w:val="center"/>
          </w:tcPr>
          <w:p w14:paraId="39FA67A5" w14:textId="66A2C5CF" w:rsidR="005115FC" w:rsidRPr="00AB686D" w:rsidRDefault="007A0F4B" w:rsidP="00445C3C">
            <w:pPr>
              <w:spacing w:line="240" w:lineRule="auto"/>
              <w:jc w:val="center"/>
              <w:rPr>
                <w:rFonts w:ascii="Times New Roman" w:eastAsia="Calibri" w:hAnsi="Times New Roman" w:cs="Times New Roman"/>
                <w:b/>
                <w:sz w:val="18"/>
                <w:szCs w:val="18"/>
              </w:rPr>
            </w:pPr>
            <w:r>
              <w:rPr>
                <w:rFonts w:ascii="Times New Roman" w:eastAsia="Calibri" w:hAnsi="Times New Roman" w:cs="Times New Roman"/>
                <w:b/>
                <w:sz w:val="18"/>
                <w:szCs w:val="18"/>
              </w:rPr>
              <w:t>0.94 [0.6-1.2]</w:t>
            </w:r>
            <w:r w:rsidR="005115FC" w:rsidRPr="00AB686D">
              <w:rPr>
                <w:rFonts w:ascii="Times New Roman" w:eastAsia="Calibri" w:hAnsi="Times New Roman" w:cs="Times New Roman"/>
                <w:b/>
                <w:sz w:val="18"/>
                <w:szCs w:val="18"/>
              </w:rPr>
              <w:br/>
              <w:t>3.</w:t>
            </w:r>
            <w:r>
              <w:rPr>
                <w:rFonts w:ascii="Times New Roman" w:eastAsia="Calibri" w:hAnsi="Times New Roman" w:cs="Times New Roman"/>
                <w:b/>
                <w:sz w:val="18"/>
                <w:szCs w:val="18"/>
              </w:rPr>
              <w:t>44 [2.6-4.1]</w:t>
            </w:r>
            <w:r w:rsidR="005115FC" w:rsidRPr="00AB686D">
              <w:rPr>
                <w:rFonts w:ascii="Times New Roman" w:eastAsia="Calibri" w:hAnsi="Times New Roman" w:cs="Times New Roman"/>
                <w:b/>
                <w:sz w:val="18"/>
                <w:szCs w:val="18"/>
              </w:rPr>
              <w:br/>
              <w:t>6.</w:t>
            </w:r>
            <w:r>
              <w:rPr>
                <w:rFonts w:ascii="Times New Roman" w:eastAsia="Calibri" w:hAnsi="Times New Roman" w:cs="Times New Roman"/>
                <w:b/>
                <w:sz w:val="18"/>
                <w:szCs w:val="18"/>
              </w:rPr>
              <w:t>89 [4.7-7.4]</w:t>
            </w:r>
          </w:p>
        </w:tc>
        <w:tc>
          <w:tcPr>
            <w:tcW w:w="1191" w:type="dxa"/>
            <w:shd w:val="clear" w:color="auto" w:fill="FFFFFF"/>
            <w:vAlign w:val="center"/>
          </w:tcPr>
          <w:p w14:paraId="5666F56A" w14:textId="6719418D" w:rsidR="005115FC" w:rsidRPr="00AB686D" w:rsidRDefault="005115FC" w:rsidP="00445C3C">
            <w:pPr>
              <w:spacing w:line="240" w:lineRule="auto"/>
              <w:jc w:val="center"/>
              <w:rPr>
                <w:rFonts w:ascii="Times New Roman" w:eastAsia="Calibri" w:hAnsi="Times New Roman" w:cs="Times New Roman"/>
                <w:b/>
                <w:sz w:val="18"/>
                <w:szCs w:val="18"/>
              </w:rPr>
            </w:pPr>
            <w:r w:rsidRPr="00AB686D">
              <w:rPr>
                <w:rFonts w:ascii="Times New Roman" w:eastAsia="Calibri" w:hAnsi="Times New Roman" w:cs="Times New Roman"/>
                <w:b/>
                <w:sz w:val="18"/>
                <w:szCs w:val="18"/>
              </w:rPr>
              <w:t>0.18</w:t>
            </w:r>
            <w:r w:rsidR="007A0F4B">
              <w:rPr>
                <w:rFonts w:ascii="Times New Roman" w:eastAsia="Calibri" w:hAnsi="Times New Roman" w:cs="Times New Roman"/>
                <w:b/>
                <w:sz w:val="18"/>
                <w:szCs w:val="18"/>
              </w:rPr>
              <w:t xml:space="preserve"> [0.0-0.3]</w:t>
            </w:r>
            <w:r w:rsidRPr="00AB686D">
              <w:rPr>
                <w:rFonts w:ascii="Times New Roman" w:eastAsia="Calibri" w:hAnsi="Times New Roman" w:cs="Times New Roman"/>
                <w:b/>
                <w:sz w:val="18"/>
                <w:szCs w:val="18"/>
              </w:rPr>
              <w:br/>
              <w:t>0.54</w:t>
            </w:r>
            <w:r w:rsidR="007A0F4B">
              <w:rPr>
                <w:rFonts w:ascii="Times New Roman" w:eastAsia="Calibri" w:hAnsi="Times New Roman" w:cs="Times New Roman"/>
                <w:b/>
                <w:sz w:val="18"/>
                <w:szCs w:val="18"/>
              </w:rPr>
              <w:t xml:space="preserve"> [0.4-0.8]</w:t>
            </w:r>
            <w:r w:rsidRPr="00AB686D">
              <w:rPr>
                <w:rFonts w:ascii="Times New Roman" w:eastAsia="Calibri" w:hAnsi="Times New Roman" w:cs="Times New Roman"/>
                <w:b/>
                <w:sz w:val="18"/>
                <w:szCs w:val="18"/>
              </w:rPr>
              <w:br/>
              <w:t>0.75</w:t>
            </w:r>
            <w:r w:rsidR="007A0F4B">
              <w:rPr>
                <w:rFonts w:ascii="Times New Roman" w:eastAsia="Calibri" w:hAnsi="Times New Roman" w:cs="Times New Roman"/>
                <w:b/>
                <w:sz w:val="18"/>
                <w:szCs w:val="18"/>
              </w:rPr>
              <w:t xml:space="preserve"> [0.5-1.1]</w:t>
            </w:r>
          </w:p>
        </w:tc>
      </w:tr>
      <w:tr w:rsidR="003A6D2F" w:rsidRPr="00AB686D" w14:paraId="13F784DB" w14:textId="77777777" w:rsidTr="00445C3C">
        <w:trPr>
          <w:trHeight w:val="397"/>
          <w:jc w:val="center"/>
        </w:trPr>
        <w:tc>
          <w:tcPr>
            <w:tcW w:w="1247" w:type="dxa"/>
            <w:shd w:val="clear" w:color="auto" w:fill="FFFFFF"/>
            <w:vAlign w:val="center"/>
          </w:tcPr>
          <w:p w14:paraId="5DA28B92" w14:textId="77777777" w:rsidR="005115FC" w:rsidRPr="003E2746" w:rsidRDefault="005115FC" w:rsidP="00445C3C">
            <w:pPr>
              <w:spacing w:line="240" w:lineRule="auto"/>
              <w:jc w:val="center"/>
              <w:rPr>
                <w:rFonts w:ascii="Times New Roman" w:eastAsia="Calibri" w:hAnsi="Times New Roman" w:cs="Times New Roman"/>
                <w:bCs/>
                <w:sz w:val="18"/>
                <w:szCs w:val="18"/>
              </w:rPr>
            </w:pPr>
            <w:r w:rsidRPr="003E2746">
              <w:rPr>
                <w:rFonts w:ascii="Times New Roman" w:eastAsia="Calibri" w:hAnsi="Times New Roman" w:cs="Times New Roman"/>
                <w:bCs/>
                <w:sz w:val="18"/>
                <w:szCs w:val="18"/>
              </w:rPr>
              <w:t>Zhao et al. 2023</w:t>
            </w:r>
            <w:r>
              <w:rPr>
                <w:rFonts w:ascii="Times New Roman" w:eastAsia="Calibri" w:hAnsi="Times New Roman" w:cs="Times New Roman"/>
                <w:bCs/>
                <w:sz w:val="18"/>
                <w:szCs w:val="18"/>
              </w:rPr>
              <w:t xml:space="preserve"> </w:t>
            </w:r>
            <w:sdt>
              <w:sdtPr>
                <w:rPr>
                  <w:rFonts w:eastAsia="Calibri"/>
                  <w:bCs/>
                  <w:color w:val="000000"/>
                  <w:sz w:val="18"/>
                  <w:szCs w:val="18"/>
                </w:rPr>
                <w:tag w:val="MENDELEY_CITATION_v3_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"/>
                <w:id w:val="1442101148"/>
                <w:placeholder>
                  <w:docPart w:val="571A7C1B00F84B51A88EDD7AD4023F8F"/>
                </w:placeholder>
              </w:sdtPr>
              <w:sdtContent>
                <w:r w:rsidRPr="00192CD2">
                  <w:rPr>
                    <w:rFonts w:ascii="Times New Roman" w:eastAsia="Calibri" w:hAnsi="Times New Roman" w:cs="Times New Roman"/>
                    <w:bCs/>
                    <w:color w:val="000000"/>
                    <w:sz w:val="18"/>
                    <w:szCs w:val="18"/>
                  </w:rPr>
                  <w:t>[47]</w:t>
                </w:r>
              </w:sdtContent>
            </w:sdt>
          </w:p>
        </w:tc>
        <w:tc>
          <w:tcPr>
            <w:tcW w:w="1928" w:type="dxa"/>
            <w:vAlign w:val="center"/>
          </w:tcPr>
          <w:p w14:paraId="3FD14C29" w14:textId="77777777" w:rsidR="005115FC" w:rsidRPr="003E2746" w:rsidRDefault="005115FC" w:rsidP="00445C3C">
            <w:pPr>
              <w:spacing w:line="240" w:lineRule="auto"/>
              <w:jc w:val="center"/>
              <w:rPr>
                <w:rFonts w:ascii="Times New Roman" w:eastAsia="Calibri" w:hAnsi="Times New Roman" w:cs="Times New Roman"/>
                <w:bCs/>
                <w:sz w:val="18"/>
                <w:szCs w:val="18"/>
              </w:rPr>
            </w:pPr>
            <w:r w:rsidRPr="003E2746">
              <w:rPr>
                <w:rFonts w:ascii="Times New Roman" w:eastAsia="Calibri" w:hAnsi="Times New Roman" w:cs="Times New Roman"/>
                <w:bCs/>
                <w:sz w:val="18"/>
                <w:szCs w:val="18"/>
              </w:rPr>
              <w:t>35</w:t>
            </w:r>
            <w:r>
              <w:rPr>
                <w:rFonts w:ascii="Times New Roman" w:eastAsia="Calibri" w:hAnsi="Times New Roman" w:cs="Times New Roman"/>
                <w:bCs/>
                <w:sz w:val="18"/>
                <w:szCs w:val="18"/>
              </w:rPr>
              <w:br/>
              <w:t>(16Males/19Females)</w:t>
            </w:r>
          </w:p>
        </w:tc>
        <w:tc>
          <w:tcPr>
            <w:tcW w:w="912" w:type="dxa"/>
            <w:shd w:val="clear" w:color="auto" w:fill="FFFFFF"/>
            <w:vAlign w:val="center"/>
          </w:tcPr>
          <w:p w14:paraId="5B639EDA" w14:textId="77777777" w:rsidR="005115FC" w:rsidRPr="003E2746" w:rsidRDefault="005115FC" w:rsidP="00445C3C">
            <w:pPr>
              <w:spacing w:line="240" w:lineRule="auto"/>
              <w:jc w:val="center"/>
              <w:rPr>
                <w:rFonts w:ascii="Times New Roman" w:eastAsia="Calibri" w:hAnsi="Times New Roman" w:cs="Times New Roman"/>
                <w:bCs/>
                <w:sz w:val="18"/>
                <w:szCs w:val="18"/>
                <w:lang w:val="en-US"/>
              </w:rPr>
            </w:pPr>
            <w:r>
              <w:rPr>
                <w:rFonts w:ascii="Times New Roman" w:eastAsia="Calibri" w:hAnsi="Times New Roman" w:cs="Times New Roman"/>
                <w:bCs/>
                <w:sz w:val="18"/>
                <w:szCs w:val="18"/>
                <w:lang w:val="en-US"/>
              </w:rPr>
              <w:t>Healthy</w:t>
            </w:r>
          </w:p>
        </w:tc>
        <w:tc>
          <w:tcPr>
            <w:tcW w:w="1247" w:type="dxa"/>
            <w:vAlign w:val="center"/>
          </w:tcPr>
          <w:p w14:paraId="17D208DC" w14:textId="77777777" w:rsidR="005115FC" w:rsidRPr="003E2746" w:rsidRDefault="005115FC" w:rsidP="00445C3C">
            <w:pPr>
              <w:spacing w:line="240" w:lineRule="auto"/>
              <w:jc w:val="center"/>
              <w:rPr>
                <w:rFonts w:ascii="Times New Roman" w:eastAsia="Calibri" w:hAnsi="Times New Roman" w:cs="Times New Roman"/>
                <w:bCs/>
                <w:sz w:val="18"/>
                <w:szCs w:val="18"/>
              </w:rPr>
            </w:pPr>
            <w:r w:rsidRPr="00AB686D">
              <w:rPr>
                <w:rFonts w:ascii="Times New Roman" w:eastAsia="Calibri" w:hAnsi="Times New Roman" w:cs="Times New Roman"/>
                <w:bCs/>
                <w:sz w:val="18"/>
                <w:szCs w:val="18"/>
              </w:rPr>
              <w:t>end-expiratory pressure</w:t>
            </w:r>
          </w:p>
        </w:tc>
        <w:tc>
          <w:tcPr>
            <w:tcW w:w="737" w:type="dxa"/>
            <w:shd w:val="clear" w:color="auto" w:fill="FFFFFF"/>
            <w:vAlign w:val="center"/>
          </w:tcPr>
          <w:p w14:paraId="6FAA9678" w14:textId="77777777" w:rsidR="005115FC" w:rsidRPr="003E2746" w:rsidRDefault="005115FC" w:rsidP="00445C3C">
            <w:pPr>
              <w:spacing w:line="240" w:lineRule="auto"/>
              <w:jc w:val="center"/>
              <w:rPr>
                <w:rFonts w:ascii="Times New Roman" w:eastAsia="Calibri" w:hAnsi="Times New Roman" w:cs="Times New Roman"/>
                <w:bCs/>
                <w:sz w:val="18"/>
                <w:szCs w:val="18"/>
              </w:rPr>
            </w:pPr>
            <w:r>
              <w:rPr>
                <w:rFonts w:ascii="Times New Roman" w:eastAsia="Calibri" w:hAnsi="Times New Roman" w:cs="Times New Roman"/>
                <w:bCs/>
                <w:sz w:val="18"/>
                <w:szCs w:val="18"/>
              </w:rPr>
              <w:t>20</w:t>
            </w:r>
            <w:r>
              <w:rPr>
                <w:rFonts w:ascii="Times New Roman" w:eastAsia="Calibri" w:hAnsi="Times New Roman" w:cs="Times New Roman"/>
                <w:bCs/>
                <w:sz w:val="18"/>
                <w:szCs w:val="18"/>
              </w:rPr>
              <w:br/>
              <w:t>30</w:t>
            </w:r>
            <w:r>
              <w:rPr>
                <w:rFonts w:ascii="Times New Roman" w:eastAsia="Calibri" w:hAnsi="Times New Roman" w:cs="Times New Roman"/>
                <w:bCs/>
                <w:sz w:val="18"/>
                <w:szCs w:val="18"/>
              </w:rPr>
              <w:br/>
              <w:t>40</w:t>
            </w:r>
            <w:r>
              <w:rPr>
                <w:rFonts w:ascii="Times New Roman" w:eastAsia="Calibri" w:hAnsi="Times New Roman" w:cs="Times New Roman"/>
                <w:bCs/>
                <w:sz w:val="18"/>
                <w:szCs w:val="18"/>
              </w:rPr>
              <w:br/>
              <w:t>50</w:t>
            </w:r>
            <w:r>
              <w:rPr>
                <w:rFonts w:ascii="Times New Roman" w:eastAsia="Calibri" w:hAnsi="Times New Roman" w:cs="Times New Roman"/>
                <w:bCs/>
                <w:sz w:val="18"/>
                <w:szCs w:val="18"/>
              </w:rPr>
              <w:br/>
              <w:t>60</w:t>
            </w:r>
          </w:p>
        </w:tc>
        <w:tc>
          <w:tcPr>
            <w:tcW w:w="1191" w:type="dxa"/>
            <w:shd w:val="clear" w:color="auto" w:fill="FFFFFF"/>
            <w:vAlign w:val="center"/>
          </w:tcPr>
          <w:p w14:paraId="7E5B5C6C" w14:textId="4DFDDB2D" w:rsidR="005115FC" w:rsidRPr="003E2746" w:rsidRDefault="005115FC" w:rsidP="00445C3C">
            <w:pPr>
              <w:spacing w:line="240" w:lineRule="auto"/>
              <w:jc w:val="center"/>
              <w:rPr>
                <w:rFonts w:ascii="Times New Roman" w:eastAsia="Calibri" w:hAnsi="Times New Roman" w:cs="Times New Roman"/>
                <w:bCs/>
                <w:sz w:val="18"/>
                <w:szCs w:val="18"/>
              </w:rPr>
            </w:pPr>
            <w:r>
              <w:rPr>
                <w:rFonts w:ascii="Times New Roman" w:eastAsia="Calibri" w:hAnsi="Times New Roman" w:cs="Times New Roman"/>
                <w:bCs/>
                <w:sz w:val="18"/>
                <w:szCs w:val="18"/>
              </w:rPr>
              <w:t>2.08</w:t>
            </w:r>
            <w:r w:rsidR="00821ED4">
              <w:rPr>
                <w:rFonts w:ascii="Times New Roman" w:eastAsia="Calibri" w:hAnsi="Times New Roman" w:cs="Times New Roman"/>
                <w:bCs/>
                <w:sz w:val="18"/>
                <w:szCs w:val="18"/>
              </w:rPr>
              <w:t xml:space="preserve"> (1.75)</w:t>
            </w:r>
            <w:r>
              <w:rPr>
                <w:rFonts w:ascii="Times New Roman" w:eastAsia="Calibri" w:hAnsi="Times New Roman" w:cs="Times New Roman"/>
                <w:bCs/>
                <w:sz w:val="18"/>
                <w:szCs w:val="18"/>
              </w:rPr>
              <w:br/>
              <w:t>3.12</w:t>
            </w:r>
            <w:r w:rsidR="00821ED4">
              <w:rPr>
                <w:rFonts w:ascii="Times New Roman" w:eastAsia="Calibri" w:hAnsi="Times New Roman" w:cs="Times New Roman"/>
                <w:bCs/>
                <w:sz w:val="18"/>
                <w:szCs w:val="18"/>
              </w:rPr>
              <w:t xml:space="preserve"> (2.06)</w:t>
            </w:r>
            <w:r>
              <w:rPr>
                <w:rFonts w:ascii="Times New Roman" w:eastAsia="Calibri" w:hAnsi="Times New Roman" w:cs="Times New Roman"/>
                <w:bCs/>
                <w:sz w:val="18"/>
                <w:szCs w:val="18"/>
              </w:rPr>
              <w:br/>
              <w:t>4.92</w:t>
            </w:r>
            <w:r w:rsidR="00821ED4">
              <w:rPr>
                <w:rFonts w:ascii="Times New Roman" w:eastAsia="Calibri" w:hAnsi="Times New Roman" w:cs="Times New Roman"/>
                <w:bCs/>
                <w:sz w:val="18"/>
                <w:szCs w:val="18"/>
              </w:rPr>
              <w:t xml:space="preserve"> (2.53)</w:t>
            </w:r>
            <w:r>
              <w:rPr>
                <w:rFonts w:ascii="Times New Roman" w:eastAsia="Calibri" w:hAnsi="Times New Roman" w:cs="Times New Roman"/>
                <w:bCs/>
                <w:sz w:val="18"/>
                <w:szCs w:val="18"/>
              </w:rPr>
              <w:br/>
              <w:t>6.21</w:t>
            </w:r>
            <w:r w:rsidR="00821ED4">
              <w:rPr>
                <w:rFonts w:ascii="Times New Roman" w:eastAsia="Calibri" w:hAnsi="Times New Roman" w:cs="Times New Roman"/>
                <w:bCs/>
                <w:sz w:val="18"/>
                <w:szCs w:val="18"/>
              </w:rPr>
              <w:t xml:space="preserve"> (2.93)</w:t>
            </w:r>
            <w:r>
              <w:rPr>
                <w:rFonts w:ascii="Times New Roman" w:eastAsia="Calibri" w:hAnsi="Times New Roman" w:cs="Times New Roman"/>
                <w:bCs/>
                <w:sz w:val="18"/>
                <w:szCs w:val="18"/>
              </w:rPr>
              <w:br/>
              <w:t>7.18</w:t>
            </w:r>
            <w:r w:rsidR="00821ED4">
              <w:rPr>
                <w:rFonts w:ascii="Times New Roman" w:eastAsia="Calibri" w:hAnsi="Times New Roman" w:cs="Times New Roman"/>
                <w:bCs/>
                <w:sz w:val="18"/>
                <w:szCs w:val="18"/>
              </w:rPr>
              <w:t xml:space="preserve"> (4.18)</w:t>
            </w:r>
          </w:p>
        </w:tc>
        <w:tc>
          <w:tcPr>
            <w:tcW w:w="1191" w:type="dxa"/>
            <w:shd w:val="clear" w:color="auto" w:fill="FFFFFF"/>
            <w:vAlign w:val="center"/>
          </w:tcPr>
          <w:p w14:paraId="11F58B8E" w14:textId="77777777" w:rsidR="005115FC" w:rsidRPr="003E2746" w:rsidRDefault="005115FC" w:rsidP="00445C3C">
            <w:pPr>
              <w:spacing w:line="240" w:lineRule="auto"/>
              <w:jc w:val="center"/>
              <w:rPr>
                <w:rFonts w:ascii="Times New Roman" w:eastAsia="Calibri" w:hAnsi="Times New Roman" w:cs="Times New Roman"/>
                <w:bCs/>
                <w:sz w:val="18"/>
                <w:szCs w:val="18"/>
              </w:rPr>
            </w:pPr>
            <w:r>
              <w:rPr>
                <w:rFonts w:ascii="Times New Roman" w:eastAsia="Calibri" w:hAnsi="Times New Roman" w:cs="Times New Roman"/>
                <w:bCs/>
                <w:sz w:val="18"/>
                <w:szCs w:val="18"/>
              </w:rPr>
              <w:t>NA</w:t>
            </w:r>
          </w:p>
        </w:tc>
      </w:tr>
    </w:tbl>
    <w:bookmarkEnd w:id="18"/>
    <w:p w14:paraId="19B076DD" w14:textId="68EA7AC4" w:rsidR="005115FC" w:rsidRPr="0075181A" w:rsidRDefault="005115FC" w:rsidP="0075181A">
      <w:pPr>
        <w:jc w:val="both"/>
        <w:rPr>
          <w:sz w:val="20"/>
          <w:szCs w:val="20"/>
          <w:lang w:val="en-IE"/>
        </w:rPr>
      </w:pPr>
      <w:r>
        <w:rPr>
          <w:rFonts w:asciiTheme="majorBidi" w:hAnsiTheme="majorBidi" w:cstheme="majorBidi"/>
        </w:rPr>
        <w:t xml:space="preserve">    </w:t>
      </w:r>
      <w:r w:rsidR="0075181A" w:rsidRPr="0075181A">
        <w:rPr>
          <w:rFonts w:asciiTheme="majorBidi" w:hAnsiTheme="majorBidi" w:cstheme="majorBidi"/>
          <w:sz w:val="20"/>
          <w:szCs w:val="20"/>
        </w:rPr>
        <w:t xml:space="preserve">* Ranges in brackets; ** Standard Deviation in parentheses; </w:t>
      </w:r>
      <w:r w:rsidRPr="0075181A">
        <w:rPr>
          <w:rFonts w:asciiTheme="majorBidi" w:hAnsiTheme="majorBidi" w:cstheme="majorBidi"/>
          <w:sz w:val="20"/>
          <w:szCs w:val="20"/>
        </w:rPr>
        <w:t>† Mouth Open with Face Mask</w:t>
      </w:r>
      <w:r w:rsidR="0075181A">
        <w:rPr>
          <w:rFonts w:asciiTheme="majorBidi" w:hAnsiTheme="majorBidi" w:cstheme="majorBidi"/>
          <w:sz w:val="20"/>
          <w:szCs w:val="20"/>
        </w:rPr>
        <w:t>;</w:t>
      </w:r>
      <w:r w:rsidR="0075181A" w:rsidRPr="0075181A">
        <w:rPr>
          <w:rFonts w:asciiTheme="majorBidi" w:hAnsiTheme="majorBidi" w:cstheme="majorBidi"/>
          <w:sz w:val="20"/>
          <w:szCs w:val="20"/>
        </w:rPr>
        <w:t xml:space="preserve"> NA: Not reported</w:t>
      </w:r>
    </w:p>
    <w:p w14:paraId="310C0090" w14:textId="0EE67992" w:rsidR="005115FC" w:rsidRPr="005D221C" w:rsidRDefault="005115FC" w:rsidP="005115FC">
      <w:pPr>
        <w:jc w:val="both"/>
        <w:rPr>
          <w:lang w:val="en-IE"/>
        </w:rPr>
      </w:pPr>
      <w:r w:rsidRPr="005D221C">
        <w:rPr>
          <w:lang w:val="en-IE"/>
        </w:rPr>
        <w:lastRenderedPageBreak/>
        <w:t>In addition to the database search, a supplementary exploration was conducted on Google Scholar to identify any potential additional studies that might have been omitted from the initial search.</w:t>
      </w:r>
      <w:r>
        <w:rPr>
          <w:lang w:val="en-IE"/>
        </w:rPr>
        <w:t xml:space="preserve"> </w:t>
      </w:r>
      <w:r w:rsidRPr="005115FC">
        <w:rPr>
          <w:bCs/>
        </w:rPr>
        <w:t>A summary of the results of these experimental studies is presented in</w:t>
      </w:r>
      <w:r>
        <w:rPr>
          <w:bCs/>
        </w:rPr>
        <w:t xml:space="preserve"> </w:t>
      </w:r>
      <w:r>
        <w:rPr>
          <w:bCs/>
        </w:rPr>
        <w:fldChar w:fldCharType="begin"/>
      </w:r>
      <w:r>
        <w:rPr>
          <w:bCs/>
        </w:rPr>
        <w:instrText xml:space="preserve"> REF _Ref161579017 \h </w:instrText>
      </w:r>
      <w:r>
        <w:rPr>
          <w:bCs/>
        </w:rPr>
      </w:r>
      <w:r>
        <w:rPr>
          <w:bCs/>
        </w:rPr>
        <w:fldChar w:fldCharType="separate"/>
      </w:r>
      <w:r>
        <w:t>Table S</w:t>
      </w:r>
      <w:r>
        <w:rPr>
          <w:noProof/>
        </w:rPr>
        <w:t>1</w:t>
      </w:r>
      <w:r>
        <w:rPr>
          <w:bCs/>
        </w:rPr>
        <w:fldChar w:fldCharType="end"/>
      </w:r>
      <w:r>
        <w:rPr>
          <w:bCs/>
        </w:rPr>
        <w:t>.</w:t>
      </w:r>
    </w:p>
    <w:p w14:paraId="092574A7" w14:textId="6BACE71F" w:rsidR="009420A0" w:rsidRPr="00306677" w:rsidRDefault="00596F86" w:rsidP="00C43EE8">
      <w:pPr>
        <w:pStyle w:val="Heading2"/>
        <w:rPr>
          <w:rFonts w:eastAsiaTheme="minorEastAsia"/>
          <w:lang w:val="en-US"/>
        </w:rPr>
      </w:pPr>
      <w:bookmarkStart w:id="19" w:name="_Toc169178082"/>
      <w:r>
        <w:rPr>
          <w:rFonts w:eastAsiaTheme="minorEastAsia"/>
          <w:lang w:val="en-US"/>
        </w:rPr>
        <w:t>Creating a Virtual Cohort of</w:t>
      </w:r>
      <w:r w:rsidR="009420A0">
        <w:rPr>
          <w:rFonts w:eastAsiaTheme="minorEastAsia"/>
          <w:lang w:val="en-US"/>
        </w:rPr>
        <w:t xml:space="preserve"> Healthy Subjects</w:t>
      </w:r>
      <w:bookmarkEnd w:id="19"/>
    </w:p>
    <w:p w14:paraId="4B397AF6" w14:textId="53135572" w:rsidR="00365D67" w:rsidRDefault="00365D67" w:rsidP="00365D67">
      <w:pPr>
        <w:pStyle w:val="Caption"/>
        <w:keepNext/>
      </w:pPr>
      <w:bookmarkStart w:id="20" w:name="_Ref161318632"/>
      <w:r>
        <w:t>Table S</w:t>
      </w:r>
      <w:r>
        <w:fldChar w:fldCharType="begin"/>
      </w:r>
      <w:r>
        <w:instrText xml:space="preserve"> SEQ Table_S \* ARABIC </w:instrText>
      </w:r>
      <w:r>
        <w:fldChar w:fldCharType="separate"/>
      </w:r>
      <w:r w:rsidR="005115FC">
        <w:rPr>
          <w:noProof/>
        </w:rPr>
        <w:t>2</w:t>
      </w:r>
      <w:r>
        <w:fldChar w:fldCharType="end"/>
      </w:r>
      <w:bookmarkEnd w:id="20"/>
      <w:r>
        <w:t>: characteristics of ten virtual subjects</w:t>
      </w:r>
    </w:p>
    <w:tbl>
      <w:tblPr>
        <w:tblStyle w:val="TableGrid"/>
        <w:tblW w:w="4882" w:type="pct"/>
        <w:tblLook w:val="04A0" w:firstRow="1" w:lastRow="0" w:firstColumn="1" w:lastColumn="0" w:noHBand="0" w:noVBand="1"/>
      </w:tblPr>
      <w:tblGrid>
        <w:gridCol w:w="1476"/>
        <w:gridCol w:w="733"/>
        <w:gridCol w:w="733"/>
        <w:gridCol w:w="733"/>
        <w:gridCol w:w="732"/>
        <w:gridCol w:w="732"/>
        <w:gridCol w:w="732"/>
        <w:gridCol w:w="732"/>
        <w:gridCol w:w="732"/>
        <w:gridCol w:w="732"/>
        <w:gridCol w:w="736"/>
      </w:tblGrid>
      <w:tr w:rsidR="00C53227" w:rsidRPr="00DB0376" w14:paraId="3D239E09" w14:textId="77777777" w:rsidTr="00D9569A">
        <w:trPr>
          <w:trHeight w:val="312"/>
        </w:trPr>
        <w:tc>
          <w:tcPr>
            <w:tcW w:w="838" w:type="pct"/>
            <w:vAlign w:val="center"/>
          </w:tcPr>
          <w:p w14:paraId="2D6B9AC0" w14:textId="77777777" w:rsidR="00686DF2" w:rsidRPr="00A1374E" w:rsidRDefault="00686DF2" w:rsidP="00A74A5B">
            <w:pPr>
              <w:keepNext/>
              <w:spacing w:line="240" w:lineRule="auto"/>
              <w:rPr>
                <w:rFonts w:asciiTheme="majorBidi" w:eastAsia="Calibri" w:hAnsiTheme="majorBidi" w:cstheme="majorBidi"/>
                <w:color w:val="000000"/>
                <w:sz w:val="16"/>
                <w:szCs w:val="16"/>
              </w:rPr>
            </w:pPr>
          </w:p>
        </w:tc>
        <w:tc>
          <w:tcPr>
            <w:tcW w:w="416" w:type="pct"/>
            <w:vAlign w:val="center"/>
          </w:tcPr>
          <w:p w14:paraId="141C889A" w14:textId="77777777" w:rsidR="00686DF2" w:rsidRPr="007724FF" w:rsidRDefault="00686DF2" w:rsidP="00A74A5B">
            <w:pPr>
              <w:keepNext/>
              <w:spacing w:line="240" w:lineRule="auto"/>
              <w:jc w:val="center"/>
              <w:rPr>
                <w:rFonts w:asciiTheme="majorBidi" w:eastAsia="Calibri" w:hAnsiTheme="majorBidi" w:cstheme="majorBidi"/>
                <w:b/>
                <w:bCs/>
                <w:color w:val="000000"/>
                <w:sz w:val="16"/>
                <w:szCs w:val="16"/>
              </w:rPr>
            </w:pPr>
            <w:proofErr w:type="spellStart"/>
            <w:r w:rsidRPr="007724FF">
              <w:rPr>
                <w:rFonts w:asciiTheme="majorBidi" w:eastAsia="Calibri" w:hAnsiTheme="majorBidi" w:cstheme="majorBidi"/>
                <w:b/>
                <w:bCs/>
                <w:color w:val="000000"/>
                <w:sz w:val="16"/>
                <w:szCs w:val="16"/>
              </w:rPr>
              <w:t>Subject</w:t>
            </w:r>
            <w:proofErr w:type="spellEnd"/>
            <w:r w:rsidRPr="007724FF">
              <w:rPr>
                <w:rFonts w:asciiTheme="majorBidi" w:eastAsia="Calibri" w:hAnsiTheme="majorBidi" w:cstheme="majorBidi"/>
                <w:b/>
                <w:bCs/>
                <w:color w:val="000000"/>
                <w:sz w:val="16"/>
                <w:szCs w:val="16"/>
              </w:rPr>
              <w:t xml:space="preserve"> 1</w:t>
            </w:r>
          </w:p>
        </w:tc>
        <w:tc>
          <w:tcPr>
            <w:tcW w:w="416" w:type="pct"/>
            <w:vAlign w:val="center"/>
          </w:tcPr>
          <w:p w14:paraId="25B12F0C" w14:textId="77777777" w:rsidR="00686DF2" w:rsidRPr="007724FF" w:rsidRDefault="00686DF2" w:rsidP="00A74A5B">
            <w:pPr>
              <w:keepNext/>
              <w:spacing w:line="240" w:lineRule="auto"/>
              <w:jc w:val="center"/>
              <w:rPr>
                <w:rFonts w:asciiTheme="majorBidi" w:eastAsia="Calibri" w:hAnsiTheme="majorBidi" w:cstheme="majorBidi"/>
                <w:b/>
                <w:bCs/>
                <w:color w:val="000000"/>
                <w:sz w:val="16"/>
                <w:szCs w:val="16"/>
              </w:rPr>
            </w:pPr>
            <w:proofErr w:type="spellStart"/>
            <w:r w:rsidRPr="007724FF">
              <w:rPr>
                <w:rFonts w:asciiTheme="majorBidi" w:eastAsia="Calibri" w:hAnsiTheme="majorBidi" w:cstheme="majorBidi"/>
                <w:b/>
                <w:bCs/>
                <w:color w:val="000000"/>
                <w:sz w:val="16"/>
                <w:szCs w:val="16"/>
              </w:rPr>
              <w:t>Subject</w:t>
            </w:r>
            <w:proofErr w:type="spellEnd"/>
            <w:r w:rsidRPr="007724FF">
              <w:rPr>
                <w:rFonts w:asciiTheme="majorBidi" w:eastAsia="Calibri" w:hAnsiTheme="majorBidi" w:cstheme="majorBidi"/>
                <w:b/>
                <w:bCs/>
                <w:color w:val="000000"/>
                <w:sz w:val="16"/>
                <w:szCs w:val="16"/>
              </w:rPr>
              <w:t xml:space="preserve"> 2</w:t>
            </w:r>
          </w:p>
        </w:tc>
        <w:tc>
          <w:tcPr>
            <w:tcW w:w="416" w:type="pct"/>
            <w:vAlign w:val="center"/>
          </w:tcPr>
          <w:p w14:paraId="1966B48E" w14:textId="77777777" w:rsidR="00686DF2" w:rsidRPr="007724FF" w:rsidRDefault="00686DF2" w:rsidP="00A74A5B">
            <w:pPr>
              <w:keepNext/>
              <w:spacing w:line="240" w:lineRule="auto"/>
              <w:jc w:val="center"/>
              <w:rPr>
                <w:rFonts w:asciiTheme="majorBidi" w:eastAsia="Calibri" w:hAnsiTheme="majorBidi" w:cstheme="majorBidi"/>
                <w:b/>
                <w:bCs/>
                <w:color w:val="000000"/>
                <w:sz w:val="16"/>
                <w:szCs w:val="16"/>
              </w:rPr>
            </w:pPr>
            <w:proofErr w:type="spellStart"/>
            <w:r w:rsidRPr="007724FF">
              <w:rPr>
                <w:rFonts w:asciiTheme="majorBidi" w:eastAsia="Calibri" w:hAnsiTheme="majorBidi" w:cstheme="majorBidi"/>
                <w:b/>
                <w:bCs/>
                <w:color w:val="000000"/>
                <w:sz w:val="16"/>
                <w:szCs w:val="16"/>
              </w:rPr>
              <w:t>Subject</w:t>
            </w:r>
            <w:proofErr w:type="spellEnd"/>
            <w:r w:rsidRPr="007724FF">
              <w:rPr>
                <w:rFonts w:asciiTheme="majorBidi" w:eastAsia="Calibri" w:hAnsiTheme="majorBidi" w:cstheme="majorBidi"/>
                <w:b/>
                <w:bCs/>
                <w:color w:val="000000"/>
                <w:sz w:val="16"/>
                <w:szCs w:val="16"/>
              </w:rPr>
              <w:t xml:space="preserve"> 3</w:t>
            </w:r>
          </w:p>
        </w:tc>
        <w:tc>
          <w:tcPr>
            <w:tcW w:w="416" w:type="pct"/>
            <w:vAlign w:val="center"/>
          </w:tcPr>
          <w:p w14:paraId="14297338" w14:textId="77777777" w:rsidR="00686DF2" w:rsidRPr="007724FF" w:rsidRDefault="00686DF2" w:rsidP="00A74A5B">
            <w:pPr>
              <w:keepNext/>
              <w:spacing w:line="240" w:lineRule="auto"/>
              <w:jc w:val="center"/>
              <w:rPr>
                <w:rFonts w:asciiTheme="majorBidi" w:eastAsia="Calibri" w:hAnsiTheme="majorBidi" w:cstheme="majorBidi"/>
                <w:b/>
                <w:bCs/>
                <w:color w:val="000000"/>
                <w:sz w:val="16"/>
                <w:szCs w:val="16"/>
              </w:rPr>
            </w:pPr>
            <w:proofErr w:type="spellStart"/>
            <w:r w:rsidRPr="007724FF">
              <w:rPr>
                <w:rFonts w:asciiTheme="majorBidi" w:eastAsia="Calibri" w:hAnsiTheme="majorBidi" w:cstheme="majorBidi"/>
                <w:b/>
                <w:bCs/>
                <w:color w:val="000000"/>
                <w:sz w:val="16"/>
                <w:szCs w:val="16"/>
              </w:rPr>
              <w:t>Subject</w:t>
            </w:r>
            <w:proofErr w:type="spellEnd"/>
            <w:r w:rsidRPr="007724FF">
              <w:rPr>
                <w:rFonts w:asciiTheme="majorBidi" w:eastAsia="Calibri" w:hAnsiTheme="majorBidi" w:cstheme="majorBidi"/>
                <w:b/>
                <w:bCs/>
                <w:color w:val="000000"/>
                <w:sz w:val="16"/>
                <w:szCs w:val="16"/>
              </w:rPr>
              <w:t xml:space="preserve"> 4</w:t>
            </w:r>
          </w:p>
        </w:tc>
        <w:tc>
          <w:tcPr>
            <w:tcW w:w="416" w:type="pct"/>
            <w:vAlign w:val="center"/>
          </w:tcPr>
          <w:p w14:paraId="1535F7B3" w14:textId="77777777" w:rsidR="00686DF2" w:rsidRPr="007724FF" w:rsidRDefault="00686DF2" w:rsidP="00A74A5B">
            <w:pPr>
              <w:keepNext/>
              <w:spacing w:line="240" w:lineRule="auto"/>
              <w:jc w:val="center"/>
              <w:rPr>
                <w:rFonts w:asciiTheme="majorBidi" w:eastAsia="Calibri" w:hAnsiTheme="majorBidi" w:cstheme="majorBidi"/>
                <w:b/>
                <w:bCs/>
                <w:color w:val="000000"/>
                <w:sz w:val="16"/>
                <w:szCs w:val="16"/>
              </w:rPr>
            </w:pPr>
            <w:proofErr w:type="spellStart"/>
            <w:r w:rsidRPr="007724FF">
              <w:rPr>
                <w:rFonts w:asciiTheme="majorBidi" w:eastAsia="Calibri" w:hAnsiTheme="majorBidi" w:cstheme="majorBidi"/>
                <w:b/>
                <w:bCs/>
                <w:color w:val="000000"/>
                <w:sz w:val="16"/>
                <w:szCs w:val="16"/>
              </w:rPr>
              <w:t>Subject</w:t>
            </w:r>
            <w:proofErr w:type="spellEnd"/>
            <w:r w:rsidRPr="007724FF">
              <w:rPr>
                <w:rFonts w:asciiTheme="majorBidi" w:eastAsia="Calibri" w:hAnsiTheme="majorBidi" w:cstheme="majorBidi"/>
                <w:b/>
                <w:bCs/>
                <w:color w:val="000000"/>
                <w:sz w:val="16"/>
                <w:szCs w:val="16"/>
              </w:rPr>
              <w:t xml:space="preserve"> 5</w:t>
            </w:r>
          </w:p>
        </w:tc>
        <w:tc>
          <w:tcPr>
            <w:tcW w:w="416" w:type="pct"/>
            <w:vAlign w:val="center"/>
          </w:tcPr>
          <w:p w14:paraId="526C4506" w14:textId="77777777" w:rsidR="00686DF2" w:rsidRPr="007724FF" w:rsidRDefault="00686DF2" w:rsidP="00A74A5B">
            <w:pPr>
              <w:keepNext/>
              <w:spacing w:line="240" w:lineRule="auto"/>
              <w:jc w:val="center"/>
              <w:rPr>
                <w:rFonts w:asciiTheme="majorBidi" w:eastAsia="Calibri" w:hAnsiTheme="majorBidi" w:cstheme="majorBidi"/>
                <w:b/>
                <w:bCs/>
                <w:color w:val="000000"/>
                <w:sz w:val="16"/>
                <w:szCs w:val="16"/>
              </w:rPr>
            </w:pPr>
            <w:proofErr w:type="spellStart"/>
            <w:r w:rsidRPr="007724FF">
              <w:rPr>
                <w:rFonts w:asciiTheme="majorBidi" w:eastAsia="Calibri" w:hAnsiTheme="majorBidi" w:cstheme="majorBidi"/>
                <w:b/>
                <w:bCs/>
                <w:color w:val="000000"/>
                <w:sz w:val="16"/>
                <w:szCs w:val="16"/>
              </w:rPr>
              <w:t>Subject</w:t>
            </w:r>
            <w:proofErr w:type="spellEnd"/>
            <w:r w:rsidRPr="007724FF">
              <w:rPr>
                <w:rFonts w:asciiTheme="majorBidi" w:eastAsia="Calibri" w:hAnsiTheme="majorBidi" w:cstheme="majorBidi"/>
                <w:b/>
                <w:bCs/>
                <w:color w:val="000000"/>
                <w:sz w:val="16"/>
                <w:szCs w:val="16"/>
              </w:rPr>
              <w:t xml:space="preserve"> 6</w:t>
            </w:r>
          </w:p>
        </w:tc>
        <w:tc>
          <w:tcPr>
            <w:tcW w:w="416" w:type="pct"/>
            <w:vAlign w:val="center"/>
          </w:tcPr>
          <w:p w14:paraId="1EA0DD76" w14:textId="77777777" w:rsidR="00686DF2" w:rsidRPr="007724FF" w:rsidRDefault="00686DF2" w:rsidP="00A74A5B">
            <w:pPr>
              <w:keepNext/>
              <w:spacing w:line="240" w:lineRule="auto"/>
              <w:jc w:val="center"/>
              <w:rPr>
                <w:rFonts w:asciiTheme="majorBidi" w:eastAsia="Calibri" w:hAnsiTheme="majorBidi" w:cstheme="majorBidi"/>
                <w:b/>
                <w:bCs/>
                <w:color w:val="000000"/>
                <w:sz w:val="16"/>
                <w:szCs w:val="16"/>
              </w:rPr>
            </w:pPr>
            <w:proofErr w:type="spellStart"/>
            <w:r w:rsidRPr="007724FF">
              <w:rPr>
                <w:rFonts w:asciiTheme="majorBidi" w:eastAsia="Calibri" w:hAnsiTheme="majorBidi" w:cstheme="majorBidi"/>
                <w:b/>
                <w:bCs/>
                <w:color w:val="000000"/>
                <w:sz w:val="16"/>
                <w:szCs w:val="16"/>
              </w:rPr>
              <w:t>Subject</w:t>
            </w:r>
            <w:proofErr w:type="spellEnd"/>
            <w:r w:rsidRPr="007724FF">
              <w:rPr>
                <w:rFonts w:asciiTheme="majorBidi" w:eastAsia="Calibri" w:hAnsiTheme="majorBidi" w:cstheme="majorBidi"/>
                <w:b/>
                <w:bCs/>
                <w:color w:val="000000"/>
                <w:sz w:val="16"/>
                <w:szCs w:val="16"/>
              </w:rPr>
              <w:t xml:space="preserve"> 7</w:t>
            </w:r>
          </w:p>
        </w:tc>
        <w:tc>
          <w:tcPr>
            <w:tcW w:w="416" w:type="pct"/>
            <w:vAlign w:val="center"/>
          </w:tcPr>
          <w:p w14:paraId="1C5CA906" w14:textId="77777777" w:rsidR="00686DF2" w:rsidRPr="007724FF" w:rsidRDefault="00686DF2" w:rsidP="00A74A5B">
            <w:pPr>
              <w:keepNext/>
              <w:spacing w:line="240" w:lineRule="auto"/>
              <w:jc w:val="center"/>
              <w:rPr>
                <w:rFonts w:asciiTheme="majorBidi" w:eastAsia="Calibri" w:hAnsiTheme="majorBidi" w:cstheme="majorBidi"/>
                <w:b/>
                <w:bCs/>
                <w:color w:val="000000"/>
                <w:sz w:val="16"/>
                <w:szCs w:val="16"/>
              </w:rPr>
            </w:pPr>
            <w:proofErr w:type="spellStart"/>
            <w:r w:rsidRPr="007724FF">
              <w:rPr>
                <w:rFonts w:asciiTheme="majorBidi" w:eastAsia="Calibri" w:hAnsiTheme="majorBidi" w:cstheme="majorBidi"/>
                <w:b/>
                <w:bCs/>
                <w:color w:val="000000"/>
                <w:sz w:val="16"/>
                <w:szCs w:val="16"/>
              </w:rPr>
              <w:t>Subject</w:t>
            </w:r>
            <w:proofErr w:type="spellEnd"/>
            <w:r w:rsidRPr="007724FF">
              <w:rPr>
                <w:rFonts w:asciiTheme="majorBidi" w:eastAsia="Calibri" w:hAnsiTheme="majorBidi" w:cstheme="majorBidi"/>
                <w:b/>
                <w:bCs/>
                <w:color w:val="000000"/>
                <w:sz w:val="16"/>
                <w:szCs w:val="16"/>
              </w:rPr>
              <w:t xml:space="preserve"> 8</w:t>
            </w:r>
          </w:p>
        </w:tc>
        <w:tc>
          <w:tcPr>
            <w:tcW w:w="416" w:type="pct"/>
            <w:vAlign w:val="center"/>
          </w:tcPr>
          <w:p w14:paraId="29CD04A7" w14:textId="77777777" w:rsidR="00686DF2" w:rsidRPr="007724FF" w:rsidRDefault="00686DF2" w:rsidP="00A74A5B">
            <w:pPr>
              <w:keepNext/>
              <w:spacing w:line="240" w:lineRule="auto"/>
              <w:jc w:val="center"/>
              <w:rPr>
                <w:rFonts w:asciiTheme="majorBidi" w:eastAsia="Calibri" w:hAnsiTheme="majorBidi" w:cstheme="majorBidi"/>
                <w:b/>
                <w:bCs/>
                <w:color w:val="000000"/>
                <w:sz w:val="16"/>
                <w:szCs w:val="16"/>
              </w:rPr>
            </w:pPr>
            <w:proofErr w:type="spellStart"/>
            <w:r w:rsidRPr="007724FF">
              <w:rPr>
                <w:rFonts w:asciiTheme="majorBidi" w:eastAsia="Calibri" w:hAnsiTheme="majorBidi" w:cstheme="majorBidi"/>
                <w:b/>
                <w:bCs/>
                <w:color w:val="000000"/>
                <w:sz w:val="16"/>
                <w:szCs w:val="16"/>
              </w:rPr>
              <w:t>Subject</w:t>
            </w:r>
            <w:proofErr w:type="spellEnd"/>
            <w:r w:rsidRPr="007724FF">
              <w:rPr>
                <w:rFonts w:asciiTheme="majorBidi" w:eastAsia="Calibri" w:hAnsiTheme="majorBidi" w:cstheme="majorBidi"/>
                <w:b/>
                <w:bCs/>
                <w:color w:val="000000"/>
                <w:sz w:val="16"/>
                <w:szCs w:val="16"/>
              </w:rPr>
              <w:t xml:space="preserve"> 9</w:t>
            </w:r>
          </w:p>
        </w:tc>
        <w:tc>
          <w:tcPr>
            <w:tcW w:w="419" w:type="pct"/>
            <w:vAlign w:val="center"/>
          </w:tcPr>
          <w:p w14:paraId="39383A5C" w14:textId="77777777" w:rsidR="00686DF2" w:rsidRPr="007724FF" w:rsidRDefault="00686DF2" w:rsidP="00A74A5B">
            <w:pPr>
              <w:keepNext/>
              <w:spacing w:line="240" w:lineRule="auto"/>
              <w:jc w:val="center"/>
              <w:rPr>
                <w:rFonts w:asciiTheme="majorBidi" w:eastAsia="Calibri" w:hAnsiTheme="majorBidi" w:cstheme="majorBidi"/>
                <w:b/>
                <w:bCs/>
                <w:color w:val="000000"/>
                <w:sz w:val="16"/>
                <w:szCs w:val="16"/>
              </w:rPr>
            </w:pPr>
            <w:proofErr w:type="spellStart"/>
            <w:r w:rsidRPr="007724FF">
              <w:rPr>
                <w:rFonts w:asciiTheme="majorBidi" w:eastAsia="Calibri" w:hAnsiTheme="majorBidi" w:cstheme="majorBidi"/>
                <w:b/>
                <w:bCs/>
                <w:color w:val="000000"/>
                <w:sz w:val="16"/>
                <w:szCs w:val="16"/>
              </w:rPr>
              <w:t>Subject</w:t>
            </w:r>
            <w:proofErr w:type="spellEnd"/>
            <w:r w:rsidRPr="007724FF">
              <w:rPr>
                <w:rFonts w:asciiTheme="majorBidi" w:eastAsia="Calibri" w:hAnsiTheme="majorBidi" w:cstheme="majorBidi"/>
                <w:b/>
                <w:bCs/>
                <w:color w:val="000000"/>
                <w:sz w:val="16"/>
                <w:szCs w:val="16"/>
              </w:rPr>
              <w:t xml:space="preserve"> 10</w:t>
            </w:r>
          </w:p>
        </w:tc>
      </w:tr>
      <w:tr w:rsidR="00C53227" w:rsidRPr="00DB0376" w14:paraId="325C3144" w14:textId="77777777" w:rsidTr="00D9569A">
        <w:trPr>
          <w:trHeight w:val="227"/>
        </w:trPr>
        <w:tc>
          <w:tcPr>
            <w:tcW w:w="838" w:type="pct"/>
            <w:vAlign w:val="center"/>
          </w:tcPr>
          <w:p w14:paraId="1A72851B" w14:textId="77777777" w:rsidR="00686DF2" w:rsidRPr="00A1374E" w:rsidRDefault="00686DF2" w:rsidP="00A74A5B">
            <w:pPr>
              <w:keepNext/>
              <w:spacing w:line="240" w:lineRule="auto"/>
              <w:rPr>
                <w:rFonts w:asciiTheme="majorBidi" w:eastAsia="Calibri" w:hAnsiTheme="majorBidi" w:cstheme="majorBidi"/>
                <w:color w:val="000000"/>
                <w:sz w:val="16"/>
                <w:szCs w:val="16"/>
              </w:rPr>
            </w:pPr>
            <w:r w:rsidRPr="00A1374E">
              <w:rPr>
                <w:rFonts w:ascii="Times New Roman" w:eastAsia="Times New Roman" w:hAnsi="Times New Roman" w:cs="Times New Roman"/>
                <w:b/>
                <w:bCs/>
                <w:color w:val="000000"/>
                <w:kern w:val="24"/>
                <w:sz w:val="16"/>
                <w:szCs w:val="16"/>
                <w:lang w:val="en-GB" w:eastAsia="en-GB"/>
              </w:rPr>
              <w:t>Sex</w:t>
            </w:r>
          </w:p>
        </w:tc>
        <w:tc>
          <w:tcPr>
            <w:tcW w:w="416" w:type="pct"/>
            <w:vAlign w:val="center"/>
          </w:tcPr>
          <w:p w14:paraId="36691B60"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M</w:t>
            </w:r>
          </w:p>
        </w:tc>
        <w:tc>
          <w:tcPr>
            <w:tcW w:w="416" w:type="pct"/>
            <w:vAlign w:val="center"/>
          </w:tcPr>
          <w:p w14:paraId="794BFF0C"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M</w:t>
            </w:r>
          </w:p>
        </w:tc>
        <w:tc>
          <w:tcPr>
            <w:tcW w:w="416" w:type="pct"/>
            <w:vAlign w:val="center"/>
          </w:tcPr>
          <w:p w14:paraId="73847301"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M</w:t>
            </w:r>
          </w:p>
        </w:tc>
        <w:tc>
          <w:tcPr>
            <w:tcW w:w="416" w:type="pct"/>
            <w:vAlign w:val="center"/>
          </w:tcPr>
          <w:p w14:paraId="3B3CF31C"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F</w:t>
            </w:r>
          </w:p>
        </w:tc>
        <w:tc>
          <w:tcPr>
            <w:tcW w:w="416" w:type="pct"/>
            <w:vAlign w:val="center"/>
          </w:tcPr>
          <w:p w14:paraId="2C475BDB"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F</w:t>
            </w:r>
          </w:p>
        </w:tc>
        <w:tc>
          <w:tcPr>
            <w:tcW w:w="416" w:type="pct"/>
            <w:vAlign w:val="center"/>
          </w:tcPr>
          <w:p w14:paraId="489B9C80"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F</w:t>
            </w:r>
          </w:p>
        </w:tc>
        <w:tc>
          <w:tcPr>
            <w:tcW w:w="416" w:type="pct"/>
            <w:vAlign w:val="center"/>
          </w:tcPr>
          <w:p w14:paraId="14CFC055"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heme="majorBidi" w:eastAsia="Calibri" w:hAnsiTheme="majorBidi" w:cstheme="majorBidi"/>
                <w:color w:val="000000"/>
                <w:sz w:val="20"/>
                <w:szCs w:val="20"/>
              </w:rPr>
              <w:t>M</w:t>
            </w:r>
          </w:p>
        </w:tc>
        <w:tc>
          <w:tcPr>
            <w:tcW w:w="416" w:type="pct"/>
            <w:vAlign w:val="center"/>
          </w:tcPr>
          <w:p w14:paraId="01122A97"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heme="majorBidi" w:eastAsia="Calibri" w:hAnsiTheme="majorBidi" w:cstheme="majorBidi"/>
                <w:color w:val="000000"/>
                <w:sz w:val="20"/>
                <w:szCs w:val="20"/>
              </w:rPr>
              <w:t>M</w:t>
            </w:r>
          </w:p>
        </w:tc>
        <w:tc>
          <w:tcPr>
            <w:tcW w:w="416" w:type="pct"/>
            <w:vAlign w:val="center"/>
          </w:tcPr>
          <w:p w14:paraId="30F88EB1"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heme="majorBidi" w:eastAsia="Calibri" w:hAnsiTheme="majorBidi" w:cstheme="majorBidi"/>
                <w:color w:val="000000"/>
                <w:sz w:val="20"/>
                <w:szCs w:val="20"/>
              </w:rPr>
              <w:t>F</w:t>
            </w:r>
          </w:p>
        </w:tc>
        <w:tc>
          <w:tcPr>
            <w:tcW w:w="419" w:type="pct"/>
            <w:vAlign w:val="center"/>
          </w:tcPr>
          <w:p w14:paraId="4A86D9BE"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heme="majorBidi" w:eastAsia="Calibri" w:hAnsiTheme="majorBidi" w:cstheme="majorBidi"/>
                <w:color w:val="000000"/>
                <w:sz w:val="20"/>
                <w:szCs w:val="20"/>
              </w:rPr>
              <w:t>F</w:t>
            </w:r>
          </w:p>
        </w:tc>
      </w:tr>
      <w:tr w:rsidR="00C53227" w:rsidRPr="00DB0376" w14:paraId="08A98465" w14:textId="77777777" w:rsidTr="00D9569A">
        <w:trPr>
          <w:trHeight w:val="227"/>
        </w:trPr>
        <w:tc>
          <w:tcPr>
            <w:tcW w:w="838" w:type="pct"/>
            <w:vAlign w:val="center"/>
          </w:tcPr>
          <w:p w14:paraId="15DADAC4" w14:textId="77777777" w:rsidR="00686DF2" w:rsidRPr="00A1374E" w:rsidRDefault="00686DF2" w:rsidP="00A74A5B">
            <w:pPr>
              <w:keepNext/>
              <w:spacing w:line="240" w:lineRule="auto"/>
              <w:rPr>
                <w:rFonts w:asciiTheme="majorBidi" w:eastAsia="Calibri" w:hAnsiTheme="majorBidi" w:cstheme="majorBidi"/>
                <w:color w:val="000000"/>
                <w:sz w:val="16"/>
                <w:szCs w:val="16"/>
              </w:rPr>
            </w:pPr>
            <w:r w:rsidRPr="00A1374E">
              <w:rPr>
                <w:rFonts w:ascii="Times New Roman" w:eastAsia="Times New Roman" w:hAnsi="Times New Roman" w:cs="Times New Roman"/>
                <w:b/>
                <w:bCs/>
                <w:color w:val="000000"/>
                <w:kern w:val="24"/>
                <w:sz w:val="16"/>
                <w:szCs w:val="16"/>
                <w:lang w:val="en-GB" w:eastAsia="en-GB"/>
              </w:rPr>
              <w:t>Age (year)</w:t>
            </w:r>
          </w:p>
        </w:tc>
        <w:tc>
          <w:tcPr>
            <w:tcW w:w="416" w:type="pct"/>
            <w:vAlign w:val="center"/>
          </w:tcPr>
          <w:p w14:paraId="08075B9C"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22</w:t>
            </w:r>
          </w:p>
        </w:tc>
        <w:tc>
          <w:tcPr>
            <w:tcW w:w="416" w:type="pct"/>
            <w:vAlign w:val="center"/>
          </w:tcPr>
          <w:p w14:paraId="1D523150"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34</w:t>
            </w:r>
          </w:p>
        </w:tc>
        <w:tc>
          <w:tcPr>
            <w:tcW w:w="416" w:type="pct"/>
            <w:vAlign w:val="center"/>
          </w:tcPr>
          <w:p w14:paraId="753A8208"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60</w:t>
            </w:r>
          </w:p>
        </w:tc>
        <w:tc>
          <w:tcPr>
            <w:tcW w:w="416" w:type="pct"/>
            <w:vAlign w:val="center"/>
          </w:tcPr>
          <w:p w14:paraId="609B610B"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33</w:t>
            </w:r>
          </w:p>
        </w:tc>
        <w:tc>
          <w:tcPr>
            <w:tcW w:w="416" w:type="pct"/>
            <w:vAlign w:val="center"/>
          </w:tcPr>
          <w:p w14:paraId="43E6D1D1"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44</w:t>
            </w:r>
          </w:p>
        </w:tc>
        <w:tc>
          <w:tcPr>
            <w:tcW w:w="416" w:type="pct"/>
            <w:vAlign w:val="center"/>
          </w:tcPr>
          <w:p w14:paraId="090C0B35"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50</w:t>
            </w:r>
          </w:p>
        </w:tc>
        <w:tc>
          <w:tcPr>
            <w:tcW w:w="416" w:type="pct"/>
            <w:vAlign w:val="center"/>
          </w:tcPr>
          <w:p w14:paraId="2E16A049"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heme="majorBidi" w:eastAsia="Calibri" w:hAnsiTheme="majorBidi" w:cstheme="majorBidi"/>
                <w:color w:val="000000"/>
                <w:sz w:val="20"/>
                <w:szCs w:val="20"/>
              </w:rPr>
              <w:t>25</w:t>
            </w:r>
          </w:p>
        </w:tc>
        <w:tc>
          <w:tcPr>
            <w:tcW w:w="416" w:type="pct"/>
            <w:vAlign w:val="center"/>
          </w:tcPr>
          <w:p w14:paraId="350FD48E"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heme="majorBidi" w:eastAsia="Calibri" w:hAnsiTheme="majorBidi" w:cstheme="majorBidi"/>
                <w:color w:val="000000"/>
                <w:sz w:val="20"/>
                <w:szCs w:val="20"/>
              </w:rPr>
              <w:t>23</w:t>
            </w:r>
          </w:p>
        </w:tc>
        <w:tc>
          <w:tcPr>
            <w:tcW w:w="416" w:type="pct"/>
            <w:vAlign w:val="center"/>
          </w:tcPr>
          <w:p w14:paraId="3B5A22BA"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heme="majorBidi" w:eastAsia="Calibri" w:hAnsiTheme="majorBidi" w:cstheme="majorBidi"/>
                <w:color w:val="000000"/>
                <w:sz w:val="20"/>
                <w:szCs w:val="20"/>
              </w:rPr>
              <w:t>23</w:t>
            </w:r>
          </w:p>
        </w:tc>
        <w:tc>
          <w:tcPr>
            <w:tcW w:w="419" w:type="pct"/>
            <w:vAlign w:val="center"/>
          </w:tcPr>
          <w:p w14:paraId="0BF31CEE"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heme="majorBidi" w:eastAsia="Calibri" w:hAnsiTheme="majorBidi" w:cstheme="majorBidi"/>
                <w:color w:val="000000"/>
                <w:sz w:val="20"/>
                <w:szCs w:val="20"/>
              </w:rPr>
              <w:t>21</w:t>
            </w:r>
          </w:p>
        </w:tc>
      </w:tr>
      <w:tr w:rsidR="00C53227" w:rsidRPr="00DB0376" w14:paraId="6A85B2A5" w14:textId="77777777" w:rsidTr="00D9569A">
        <w:trPr>
          <w:trHeight w:val="227"/>
        </w:trPr>
        <w:tc>
          <w:tcPr>
            <w:tcW w:w="838" w:type="pct"/>
            <w:vAlign w:val="center"/>
          </w:tcPr>
          <w:p w14:paraId="6A48D76D" w14:textId="77777777" w:rsidR="00686DF2" w:rsidRPr="00A1374E" w:rsidRDefault="00686DF2" w:rsidP="00A74A5B">
            <w:pPr>
              <w:keepNext/>
              <w:spacing w:line="240" w:lineRule="auto"/>
              <w:rPr>
                <w:rFonts w:asciiTheme="majorBidi" w:eastAsia="Calibri" w:hAnsiTheme="majorBidi" w:cstheme="majorBidi"/>
                <w:color w:val="000000"/>
                <w:sz w:val="16"/>
                <w:szCs w:val="16"/>
              </w:rPr>
            </w:pPr>
            <w:r w:rsidRPr="00A1374E">
              <w:rPr>
                <w:rFonts w:ascii="Times New Roman" w:eastAsia="Times New Roman" w:hAnsi="Times New Roman" w:cs="Times New Roman"/>
                <w:b/>
                <w:bCs/>
                <w:color w:val="000000"/>
                <w:kern w:val="24"/>
                <w:sz w:val="16"/>
                <w:szCs w:val="16"/>
                <w:lang w:val="en-GB" w:eastAsia="en-GB"/>
              </w:rPr>
              <w:t>Height (cm)</w:t>
            </w:r>
          </w:p>
        </w:tc>
        <w:tc>
          <w:tcPr>
            <w:tcW w:w="416" w:type="pct"/>
            <w:vAlign w:val="center"/>
          </w:tcPr>
          <w:p w14:paraId="077D6E68"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185</w:t>
            </w:r>
          </w:p>
        </w:tc>
        <w:tc>
          <w:tcPr>
            <w:tcW w:w="416" w:type="pct"/>
            <w:vAlign w:val="center"/>
          </w:tcPr>
          <w:p w14:paraId="72013E48"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178</w:t>
            </w:r>
          </w:p>
        </w:tc>
        <w:tc>
          <w:tcPr>
            <w:tcW w:w="416" w:type="pct"/>
            <w:vAlign w:val="center"/>
          </w:tcPr>
          <w:p w14:paraId="34BF3A55"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173</w:t>
            </w:r>
          </w:p>
        </w:tc>
        <w:tc>
          <w:tcPr>
            <w:tcW w:w="416" w:type="pct"/>
            <w:vAlign w:val="center"/>
          </w:tcPr>
          <w:p w14:paraId="272D9131"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170</w:t>
            </w:r>
          </w:p>
        </w:tc>
        <w:tc>
          <w:tcPr>
            <w:tcW w:w="416" w:type="pct"/>
            <w:vAlign w:val="center"/>
          </w:tcPr>
          <w:p w14:paraId="1A27D520"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164</w:t>
            </w:r>
          </w:p>
        </w:tc>
        <w:tc>
          <w:tcPr>
            <w:tcW w:w="416" w:type="pct"/>
            <w:vAlign w:val="center"/>
          </w:tcPr>
          <w:p w14:paraId="0527FBAE"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159</w:t>
            </w:r>
          </w:p>
        </w:tc>
        <w:tc>
          <w:tcPr>
            <w:tcW w:w="416" w:type="pct"/>
            <w:vAlign w:val="center"/>
          </w:tcPr>
          <w:p w14:paraId="69EEE786"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heme="majorBidi" w:eastAsia="Calibri" w:hAnsiTheme="majorBidi" w:cstheme="majorBidi"/>
                <w:color w:val="000000"/>
                <w:sz w:val="20"/>
                <w:szCs w:val="20"/>
              </w:rPr>
              <w:t>180</w:t>
            </w:r>
          </w:p>
        </w:tc>
        <w:tc>
          <w:tcPr>
            <w:tcW w:w="416" w:type="pct"/>
            <w:vAlign w:val="center"/>
          </w:tcPr>
          <w:p w14:paraId="0D34EB0E"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heme="majorBidi" w:eastAsia="Calibri" w:hAnsiTheme="majorBidi" w:cstheme="majorBidi"/>
                <w:color w:val="000000"/>
                <w:sz w:val="20"/>
                <w:szCs w:val="20"/>
              </w:rPr>
              <w:t>175</w:t>
            </w:r>
          </w:p>
        </w:tc>
        <w:tc>
          <w:tcPr>
            <w:tcW w:w="416" w:type="pct"/>
            <w:vAlign w:val="center"/>
          </w:tcPr>
          <w:p w14:paraId="422A36BA"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heme="majorBidi" w:eastAsia="Calibri" w:hAnsiTheme="majorBidi" w:cstheme="majorBidi"/>
                <w:color w:val="000000"/>
                <w:sz w:val="20"/>
                <w:szCs w:val="20"/>
              </w:rPr>
              <w:t>160</w:t>
            </w:r>
          </w:p>
        </w:tc>
        <w:tc>
          <w:tcPr>
            <w:tcW w:w="419" w:type="pct"/>
            <w:vAlign w:val="center"/>
          </w:tcPr>
          <w:p w14:paraId="688251B6"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heme="majorBidi" w:eastAsia="Calibri" w:hAnsiTheme="majorBidi" w:cstheme="majorBidi"/>
                <w:color w:val="000000"/>
                <w:sz w:val="20"/>
                <w:szCs w:val="20"/>
              </w:rPr>
              <w:t>155</w:t>
            </w:r>
          </w:p>
        </w:tc>
      </w:tr>
      <w:tr w:rsidR="00C53227" w:rsidRPr="00DB0376" w14:paraId="7C156E48" w14:textId="77777777" w:rsidTr="00D9569A">
        <w:trPr>
          <w:trHeight w:val="227"/>
        </w:trPr>
        <w:tc>
          <w:tcPr>
            <w:tcW w:w="838" w:type="pct"/>
            <w:vAlign w:val="center"/>
          </w:tcPr>
          <w:p w14:paraId="262343A0" w14:textId="77777777" w:rsidR="00686DF2" w:rsidRPr="00A1374E" w:rsidRDefault="00686DF2" w:rsidP="00A74A5B">
            <w:pPr>
              <w:keepNext/>
              <w:spacing w:line="240" w:lineRule="auto"/>
              <w:rPr>
                <w:rFonts w:asciiTheme="majorBidi" w:eastAsia="Calibri" w:hAnsiTheme="majorBidi" w:cstheme="majorBidi"/>
                <w:color w:val="000000"/>
                <w:sz w:val="16"/>
                <w:szCs w:val="16"/>
              </w:rPr>
            </w:pPr>
            <w:r w:rsidRPr="00A1374E">
              <w:rPr>
                <w:rFonts w:ascii="Times New Roman" w:eastAsia="Times New Roman" w:hAnsi="Times New Roman" w:cs="Times New Roman"/>
                <w:b/>
                <w:bCs/>
                <w:color w:val="000000"/>
                <w:kern w:val="24"/>
                <w:sz w:val="16"/>
                <w:szCs w:val="16"/>
                <w:lang w:val="en-GB" w:eastAsia="en-GB"/>
              </w:rPr>
              <w:t>Weight (kg)</w:t>
            </w:r>
          </w:p>
        </w:tc>
        <w:tc>
          <w:tcPr>
            <w:tcW w:w="416" w:type="pct"/>
            <w:vAlign w:val="center"/>
          </w:tcPr>
          <w:p w14:paraId="31E6293E"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75</w:t>
            </w:r>
          </w:p>
        </w:tc>
        <w:tc>
          <w:tcPr>
            <w:tcW w:w="416" w:type="pct"/>
            <w:vAlign w:val="center"/>
          </w:tcPr>
          <w:p w14:paraId="65C8FA60"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80</w:t>
            </w:r>
          </w:p>
        </w:tc>
        <w:tc>
          <w:tcPr>
            <w:tcW w:w="416" w:type="pct"/>
            <w:vAlign w:val="center"/>
          </w:tcPr>
          <w:p w14:paraId="6A3A2052"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85</w:t>
            </w:r>
          </w:p>
        </w:tc>
        <w:tc>
          <w:tcPr>
            <w:tcW w:w="416" w:type="pct"/>
            <w:vAlign w:val="center"/>
          </w:tcPr>
          <w:p w14:paraId="52F6D5C3"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76</w:t>
            </w:r>
          </w:p>
        </w:tc>
        <w:tc>
          <w:tcPr>
            <w:tcW w:w="416" w:type="pct"/>
            <w:vAlign w:val="center"/>
          </w:tcPr>
          <w:p w14:paraId="627369DD"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65</w:t>
            </w:r>
          </w:p>
        </w:tc>
        <w:tc>
          <w:tcPr>
            <w:tcW w:w="416" w:type="pct"/>
            <w:vAlign w:val="center"/>
          </w:tcPr>
          <w:p w14:paraId="00B11CD4"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60</w:t>
            </w:r>
          </w:p>
        </w:tc>
        <w:tc>
          <w:tcPr>
            <w:tcW w:w="416" w:type="pct"/>
            <w:vAlign w:val="center"/>
          </w:tcPr>
          <w:p w14:paraId="25ABA6D1"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heme="majorBidi" w:eastAsia="Calibri" w:hAnsiTheme="majorBidi" w:cstheme="majorBidi"/>
                <w:color w:val="000000"/>
                <w:sz w:val="20"/>
                <w:szCs w:val="20"/>
              </w:rPr>
              <w:t>83</w:t>
            </w:r>
          </w:p>
        </w:tc>
        <w:tc>
          <w:tcPr>
            <w:tcW w:w="416" w:type="pct"/>
            <w:vAlign w:val="center"/>
          </w:tcPr>
          <w:p w14:paraId="452B6370"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heme="majorBidi" w:eastAsia="Calibri" w:hAnsiTheme="majorBidi" w:cstheme="majorBidi"/>
                <w:color w:val="000000"/>
                <w:sz w:val="20"/>
                <w:szCs w:val="20"/>
              </w:rPr>
              <w:t>77</w:t>
            </w:r>
          </w:p>
        </w:tc>
        <w:tc>
          <w:tcPr>
            <w:tcW w:w="416" w:type="pct"/>
            <w:vAlign w:val="center"/>
          </w:tcPr>
          <w:p w14:paraId="2C9297EB"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heme="majorBidi" w:eastAsia="Calibri" w:hAnsiTheme="majorBidi" w:cstheme="majorBidi"/>
                <w:color w:val="000000"/>
                <w:sz w:val="20"/>
                <w:szCs w:val="20"/>
              </w:rPr>
              <w:t>69</w:t>
            </w:r>
          </w:p>
        </w:tc>
        <w:tc>
          <w:tcPr>
            <w:tcW w:w="419" w:type="pct"/>
            <w:vAlign w:val="center"/>
          </w:tcPr>
          <w:p w14:paraId="0EDAD476"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heme="majorBidi" w:eastAsia="Calibri" w:hAnsiTheme="majorBidi" w:cstheme="majorBidi"/>
                <w:color w:val="000000"/>
                <w:sz w:val="20"/>
                <w:szCs w:val="20"/>
              </w:rPr>
              <w:t>61</w:t>
            </w:r>
          </w:p>
        </w:tc>
      </w:tr>
      <w:tr w:rsidR="00C53227" w:rsidRPr="00DB0376" w14:paraId="2D0E9F41" w14:textId="77777777" w:rsidTr="00D9569A">
        <w:trPr>
          <w:trHeight w:val="227"/>
        </w:trPr>
        <w:tc>
          <w:tcPr>
            <w:tcW w:w="838" w:type="pct"/>
            <w:vAlign w:val="center"/>
          </w:tcPr>
          <w:p w14:paraId="5D34C1EE" w14:textId="77777777" w:rsidR="00686DF2" w:rsidRPr="00A1374E" w:rsidRDefault="00686DF2" w:rsidP="00A74A5B">
            <w:pPr>
              <w:keepNext/>
              <w:spacing w:line="240" w:lineRule="auto"/>
              <w:rPr>
                <w:rFonts w:asciiTheme="majorBidi" w:eastAsia="Calibri" w:hAnsiTheme="majorBidi" w:cstheme="majorBidi"/>
                <w:color w:val="000000"/>
                <w:sz w:val="16"/>
                <w:szCs w:val="16"/>
              </w:rPr>
            </w:pPr>
            <w:r w:rsidRPr="00A1374E">
              <w:rPr>
                <w:rFonts w:ascii="Times New Roman" w:eastAsia="Times New Roman" w:hAnsi="Times New Roman" w:cs="Times New Roman"/>
                <w:b/>
                <w:bCs/>
                <w:color w:val="000000"/>
                <w:kern w:val="24"/>
                <w:sz w:val="16"/>
                <w:szCs w:val="16"/>
                <w:lang w:val="en-GB" w:eastAsia="en-GB"/>
              </w:rPr>
              <w:t>BMI</w:t>
            </w:r>
          </w:p>
        </w:tc>
        <w:tc>
          <w:tcPr>
            <w:tcW w:w="416" w:type="pct"/>
            <w:vAlign w:val="center"/>
          </w:tcPr>
          <w:p w14:paraId="4C00B861"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21.9</w:t>
            </w:r>
          </w:p>
        </w:tc>
        <w:tc>
          <w:tcPr>
            <w:tcW w:w="416" w:type="pct"/>
            <w:vAlign w:val="center"/>
          </w:tcPr>
          <w:p w14:paraId="52AE30D0"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25.2</w:t>
            </w:r>
          </w:p>
        </w:tc>
        <w:tc>
          <w:tcPr>
            <w:tcW w:w="416" w:type="pct"/>
            <w:vAlign w:val="center"/>
          </w:tcPr>
          <w:p w14:paraId="7F9371A7"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28.4</w:t>
            </w:r>
          </w:p>
        </w:tc>
        <w:tc>
          <w:tcPr>
            <w:tcW w:w="416" w:type="pct"/>
            <w:vAlign w:val="center"/>
          </w:tcPr>
          <w:p w14:paraId="567C088E"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26.5</w:t>
            </w:r>
          </w:p>
        </w:tc>
        <w:tc>
          <w:tcPr>
            <w:tcW w:w="416" w:type="pct"/>
            <w:vAlign w:val="center"/>
          </w:tcPr>
          <w:p w14:paraId="6F611736"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24.2</w:t>
            </w:r>
          </w:p>
        </w:tc>
        <w:tc>
          <w:tcPr>
            <w:tcW w:w="416" w:type="pct"/>
            <w:vAlign w:val="center"/>
          </w:tcPr>
          <w:p w14:paraId="7AC45478"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23.7</w:t>
            </w:r>
          </w:p>
        </w:tc>
        <w:tc>
          <w:tcPr>
            <w:tcW w:w="416" w:type="pct"/>
            <w:vAlign w:val="center"/>
          </w:tcPr>
          <w:p w14:paraId="58E9887D"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heme="majorBidi" w:eastAsia="Calibri" w:hAnsiTheme="majorBidi" w:cstheme="majorBidi"/>
                <w:color w:val="000000"/>
                <w:sz w:val="20"/>
                <w:szCs w:val="20"/>
              </w:rPr>
              <w:t>25.6</w:t>
            </w:r>
          </w:p>
        </w:tc>
        <w:tc>
          <w:tcPr>
            <w:tcW w:w="416" w:type="pct"/>
            <w:vAlign w:val="center"/>
          </w:tcPr>
          <w:p w14:paraId="1225F7DC"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heme="majorBidi" w:eastAsia="Calibri" w:hAnsiTheme="majorBidi" w:cstheme="majorBidi"/>
                <w:color w:val="000000"/>
                <w:sz w:val="20"/>
                <w:szCs w:val="20"/>
              </w:rPr>
              <w:t>25.1</w:t>
            </w:r>
          </w:p>
        </w:tc>
        <w:tc>
          <w:tcPr>
            <w:tcW w:w="416" w:type="pct"/>
            <w:vAlign w:val="center"/>
          </w:tcPr>
          <w:p w14:paraId="55A25B3B"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heme="majorBidi" w:eastAsia="Calibri" w:hAnsiTheme="majorBidi" w:cstheme="majorBidi"/>
                <w:color w:val="000000"/>
                <w:sz w:val="20"/>
                <w:szCs w:val="20"/>
              </w:rPr>
              <w:t>27.0</w:t>
            </w:r>
          </w:p>
        </w:tc>
        <w:tc>
          <w:tcPr>
            <w:tcW w:w="419" w:type="pct"/>
            <w:vAlign w:val="center"/>
          </w:tcPr>
          <w:p w14:paraId="5092DBFF"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heme="majorBidi" w:eastAsia="Calibri" w:hAnsiTheme="majorBidi" w:cstheme="majorBidi"/>
                <w:color w:val="000000"/>
                <w:sz w:val="20"/>
                <w:szCs w:val="20"/>
              </w:rPr>
              <w:t>25.4</w:t>
            </w:r>
          </w:p>
        </w:tc>
      </w:tr>
      <w:tr w:rsidR="00C53227" w:rsidRPr="00DB0376" w14:paraId="366F0304" w14:textId="77777777" w:rsidTr="00D9569A">
        <w:trPr>
          <w:trHeight w:val="227"/>
        </w:trPr>
        <w:tc>
          <w:tcPr>
            <w:tcW w:w="838" w:type="pct"/>
            <w:vAlign w:val="center"/>
          </w:tcPr>
          <w:p w14:paraId="25003D62" w14:textId="77777777" w:rsidR="00686DF2" w:rsidRPr="00A1374E" w:rsidRDefault="00686DF2" w:rsidP="00A74A5B">
            <w:pPr>
              <w:keepNext/>
              <w:spacing w:line="240" w:lineRule="auto"/>
              <w:rPr>
                <w:rFonts w:asciiTheme="majorBidi" w:eastAsia="Calibri" w:hAnsiTheme="majorBidi" w:cstheme="majorBidi"/>
                <w:color w:val="000000"/>
                <w:sz w:val="16"/>
                <w:szCs w:val="16"/>
              </w:rPr>
            </w:pPr>
            <w:r w:rsidRPr="00A1374E">
              <w:rPr>
                <w:rFonts w:ascii="Times New Roman" w:eastAsia="Times New Roman" w:hAnsi="Times New Roman" w:cs="Times New Roman"/>
                <w:b/>
                <w:bCs/>
                <w:color w:val="000000"/>
                <w:kern w:val="24"/>
                <w:sz w:val="16"/>
                <w:szCs w:val="16"/>
                <w:lang w:val="en-GB" w:eastAsia="en-GB"/>
              </w:rPr>
              <w:t>CO (L/min)</w:t>
            </w:r>
          </w:p>
        </w:tc>
        <w:tc>
          <w:tcPr>
            <w:tcW w:w="416" w:type="pct"/>
            <w:vAlign w:val="center"/>
          </w:tcPr>
          <w:p w14:paraId="153F97FE"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5.9</w:t>
            </w:r>
          </w:p>
        </w:tc>
        <w:tc>
          <w:tcPr>
            <w:tcW w:w="416" w:type="pct"/>
            <w:vAlign w:val="center"/>
          </w:tcPr>
          <w:p w14:paraId="43B6B860"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5.6</w:t>
            </w:r>
          </w:p>
        </w:tc>
        <w:tc>
          <w:tcPr>
            <w:tcW w:w="416" w:type="pct"/>
            <w:vAlign w:val="center"/>
          </w:tcPr>
          <w:p w14:paraId="53CC1131"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5.5</w:t>
            </w:r>
          </w:p>
        </w:tc>
        <w:tc>
          <w:tcPr>
            <w:tcW w:w="416" w:type="pct"/>
            <w:vAlign w:val="center"/>
          </w:tcPr>
          <w:p w14:paraId="56BC683B"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5.4</w:t>
            </w:r>
          </w:p>
        </w:tc>
        <w:tc>
          <w:tcPr>
            <w:tcW w:w="416" w:type="pct"/>
            <w:vAlign w:val="center"/>
          </w:tcPr>
          <w:p w14:paraId="14F77AB3"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5.2</w:t>
            </w:r>
          </w:p>
        </w:tc>
        <w:tc>
          <w:tcPr>
            <w:tcW w:w="416" w:type="pct"/>
            <w:vAlign w:val="center"/>
          </w:tcPr>
          <w:p w14:paraId="752AE1A4"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5.0</w:t>
            </w:r>
          </w:p>
        </w:tc>
        <w:tc>
          <w:tcPr>
            <w:tcW w:w="416" w:type="pct"/>
            <w:vAlign w:val="center"/>
          </w:tcPr>
          <w:p w14:paraId="091F4EC3"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heme="majorBidi" w:eastAsia="Calibri" w:hAnsiTheme="majorBidi" w:cstheme="majorBidi"/>
                <w:color w:val="000000"/>
                <w:sz w:val="20"/>
                <w:szCs w:val="20"/>
              </w:rPr>
              <w:t>5.7</w:t>
            </w:r>
          </w:p>
        </w:tc>
        <w:tc>
          <w:tcPr>
            <w:tcW w:w="416" w:type="pct"/>
            <w:vAlign w:val="center"/>
          </w:tcPr>
          <w:p w14:paraId="111D3DD3"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heme="majorBidi" w:eastAsia="Calibri" w:hAnsiTheme="majorBidi" w:cstheme="majorBidi"/>
                <w:color w:val="000000"/>
                <w:sz w:val="20"/>
                <w:szCs w:val="20"/>
              </w:rPr>
              <w:t>5.5</w:t>
            </w:r>
          </w:p>
        </w:tc>
        <w:tc>
          <w:tcPr>
            <w:tcW w:w="416" w:type="pct"/>
            <w:vAlign w:val="center"/>
          </w:tcPr>
          <w:p w14:paraId="29D976DC"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heme="majorBidi" w:eastAsia="Calibri" w:hAnsiTheme="majorBidi" w:cstheme="majorBidi"/>
                <w:color w:val="000000"/>
                <w:sz w:val="20"/>
                <w:szCs w:val="20"/>
              </w:rPr>
              <w:t>5.0</w:t>
            </w:r>
          </w:p>
        </w:tc>
        <w:tc>
          <w:tcPr>
            <w:tcW w:w="419" w:type="pct"/>
            <w:vAlign w:val="center"/>
          </w:tcPr>
          <w:p w14:paraId="16B19A09"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heme="majorBidi" w:eastAsia="Calibri" w:hAnsiTheme="majorBidi" w:cstheme="majorBidi"/>
                <w:color w:val="000000"/>
                <w:sz w:val="20"/>
                <w:szCs w:val="20"/>
              </w:rPr>
              <w:t>4.9</w:t>
            </w:r>
          </w:p>
        </w:tc>
      </w:tr>
      <w:tr w:rsidR="00C53227" w:rsidRPr="00DB0376" w14:paraId="5669F9EC" w14:textId="77777777" w:rsidTr="00D9569A">
        <w:trPr>
          <w:trHeight w:val="227"/>
        </w:trPr>
        <w:tc>
          <w:tcPr>
            <w:tcW w:w="838" w:type="pct"/>
            <w:vAlign w:val="center"/>
          </w:tcPr>
          <w:p w14:paraId="5BD38FB0" w14:textId="0EF06B83" w:rsidR="00686DF2" w:rsidRPr="00A1374E" w:rsidRDefault="00686DF2" w:rsidP="00A74A5B">
            <w:pPr>
              <w:keepNext/>
              <w:spacing w:line="240" w:lineRule="auto"/>
              <w:rPr>
                <w:rFonts w:asciiTheme="majorBidi" w:eastAsia="Calibri" w:hAnsiTheme="majorBidi" w:cstheme="majorBidi"/>
                <w:color w:val="000000"/>
                <w:sz w:val="16"/>
                <w:szCs w:val="16"/>
              </w:rPr>
            </w:pPr>
            <w:r w:rsidRPr="00A1374E">
              <w:rPr>
                <w:rFonts w:ascii="Times New Roman" w:eastAsia="Times New Roman" w:hAnsi="Times New Roman" w:cs="Times New Roman"/>
                <w:b/>
                <w:bCs/>
                <w:color w:val="000000"/>
                <w:kern w:val="24"/>
                <w:sz w:val="16"/>
                <w:szCs w:val="16"/>
                <w:lang w:val="en-GB" w:eastAsia="en-GB"/>
              </w:rPr>
              <w:t>VC (</w:t>
            </w:r>
            <w:r w:rsidR="004B0507">
              <w:rPr>
                <w:rFonts w:ascii="Times New Roman" w:eastAsia="Times New Roman" w:hAnsi="Times New Roman" w:cs="Times New Roman"/>
                <w:b/>
                <w:bCs/>
                <w:color w:val="000000"/>
                <w:kern w:val="24"/>
                <w:sz w:val="16"/>
                <w:szCs w:val="16"/>
                <w:lang w:val="en-GB" w:eastAsia="en-GB"/>
              </w:rPr>
              <w:t>ml</w:t>
            </w:r>
            <w:r w:rsidRPr="00A1374E">
              <w:rPr>
                <w:rFonts w:ascii="Times New Roman" w:eastAsia="Times New Roman" w:hAnsi="Times New Roman" w:cs="Times New Roman"/>
                <w:b/>
                <w:bCs/>
                <w:color w:val="000000"/>
                <w:kern w:val="24"/>
                <w:sz w:val="16"/>
                <w:szCs w:val="16"/>
                <w:lang w:val="en-GB" w:eastAsia="en-GB"/>
              </w:rPr>
              <w:t>)</w:t>
            </w:r>
          </w:p>
        </w:tc>
        <w:tc>
          <w:tcPr>
            <w:tcW w:w="416" w:type="pct"/>
            <w:vAlign w:val="center"/>
          </w:tcPr>
          <w:p w14:paraId="5E3C279B"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4656</w:t>
            </w:r>
          </w:p>
        </w:tc>
        <w:tc>
          <w:tcPr>
            <w:tcW w:w="416" w:type="pct"/>
            <w:vAlign w:val="center"/>
          </w:tcPr>
          <w:p w14:paraId="44C848E3"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4258</w:t>
            </w:r>
          </w:p>
        </w:tc>
        <w:tc>
          <w:tcPr>
            <w:tcW w:w="416" w:type="pct"/>
            <w:vAlign w:val="center"/>
          </w:tcPr>
          <w:p w14:paraId="52A115AA"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3627</w:t>
            </w:r>
          </w:p>
        </w:tc>
        <w:tc>
          <w:tcPr>
            <w:tcW w:w="416" w:type="pct"/>
            <w:vAlign w:val="center"/>
          </w:tcPr>
          <w:p w14:paraId="08C8F580"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3131</w:t>
            </w:r>
          </w:p>
        </w:tc>
        <w:tc>
          <w:tcPr>
            <w:tcW w:w="416" w:type="pct"/>
            <w:vAlign w:val="center"/>
          </w:tcPr>
          <w:p w14:paraId="207EE1B4"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2843</w:t>
            </w:r>
          </w:p>
        </w:tc>
        <w:tc>
          <w:tcPr>
            <w:tcW w:w="416" w:type="pct"/>
            <w:vAlign w:val="center"/>
          </w:tcPr>
          <w:p w14:paraId="3EA584B1"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2660</w:t>
            </w:r>
          </w:p>
        </w:tc>
        <w:tc>
          <w:tcPr>
            <w:tcW w:w="416" w:type="pct"/>
            <w:vAlign w:val="center"/>
          </w:tcPr>
          <w:p w14:paraId="6EE04D05"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heme="majorBidi" w:eastAsia="Calibri" w:hAnsiTheme="majorBidi" w:cstheme="majorBidi"/>
                <w:color w:val="000000"/>
                <w:sz w:val="20"/>
                <w:szCs w:val="20"/>
              </w:rPr>
              <w:t>4469</w:t>
            </w:r>
          </w:p>
        </w:tc>
        <w:tc>
          <w:tcPr>
            <w:tcW w:w="416" w:type="pct"/>
            <w:vAlign w:val="center"/>
          </w:tcPr>
          <w:p w14:paraId="2DF7A70A"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heme="majorBidi" w:eastAsia="Calibri" w:hAnsiTheme="majorBidi" w:cstheme="majorBidi"/>
                <w:color w:val="000000"/>
                <w:sz w:val="20"/>
                <w:szCs w:val="20"/>
              </w:rPr>
              <w:t>4385</w:t>
            </w:r>
          </w:p>
        </w:tc>
        <w:tc>
          <w:tcPr>
            <w:tcW w:w="416" w:type="pct"/>
            <w:vAlign w:val="center"/>
          </w:tcPr>
          <w:p w14:paraId="10CFE59B"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heme="majorBidi" w:eastAsia="Calibri" w:hAnsiTheme="majorBidi" w:cstheme="majorBidi"/>
                <w:color w:val="000000"/>
                <w:sz w:val="20"/>
                <w:szCs w:val="20"/>
              </w:rPr>
              <w:t>3113</w:t>
            </w:r>
          </w:p>
        </w:tc>
        <w:tc>
          <w:tcPr>
            <w:tcW w:w="419" w:type="pct"/>
            <w:vAlign w:val="center"/>
          </w:tcPr>
          <w:p w14:paraId="12A81CEA"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heme="majorBidi" w:eastAsia="Calibri" w:hAnsiTheme="majorBidi" w:cstheme="majorBidi"/>
                <w:color w:val="000000"/>
                <w:sz w:val="20"/>
                <w:szCs w:val="20"/>
              </w:rPr>
              <w:t>3047</w:t>
            </w:r>
          </w:p>
        </w:tc>
      </w:tr>
      <w:tr w:rsidR="00C53227" w:rsidRPr="00DB0376" w14:paraId="6765C121" w14:textId="77777777" w:rsidTr="00D9569A">
        <w:trPr>
          <w:trHeight w:val="227"/>
        </w:trPr>
        <w:tc>
          <w:tcPr>
            <w:tcW w:w="838" w:type="pct"/>
            <w:vAlign w:val="center"/>
          </w:tcPr>
          <w:p w14:paraId="3AA5C66D" w14:textId="4F29D920" w:rsidR="00686DF2" w:rsidRPr="00A1374E" w:rsidRDefault="00686DF2" w:rsidP="00A74A5B">
            <w:pPr>
              <w:keepNext/>
              <w:spacing w:line="240" w:lineRule="auto"/>
              <w:rPr>
                <w:rFonts w:asciiTheme="majorBidi" w:eastAsia="Calibri" w:hAnsiTheme="majorBidi" w:cstheme="majorBidi"/>
                <w:color w:val="000000"/>
                <w:sz w:val="16"/>
                <w:szCs w:val="16"/>
              </w:rPr>
            </w:pPr>
            <w:r w:rsidRPr="00A1374E">
              <w:rPr>
                <w:rFonts w:ascii="Times New Roman" w:eastAsia="Times New Roman" w:hAnsi="Times New Roman" w:cs="Times New Roman"/>
                <w:b/>
                <w:bCs/>
                <w:color w:val="000000"/>
                <w:kern w:val="24"/>
                <w:sz w:val="16"/>
                <w:szCs w:val="16"/>
                <w:lang w:val="en-GB" w:eastAsia="en-GB"/>
              </w:rPr>
              <w:t>FRC (</w:t>
            </w:r>
            <w:r w:rsidR="004B0507">
              <w:rPr>
                <w:rFonts w:ascii="Times New Roman" w:eastAsia="Times New Roman" w:hAnsi="Times New Roman" w:cs="Times New Roman"/>
                <w:b/>
                <w:bCs/>
                <w:color w:val="000000"/>
                <w:kern w:val="24"/>
                <w:sz w:val="16"/>
                <w:szCs w:val="16"/>
                <w:lang w:val="en-GB" w:eastAsia="en-GB"/>
              </w:rPr>
              <w:t>ml</w:t>
            </w:r>
            <w:r w:rsidRPr="00A1374E">
              <w:rPr>
                <w:rFonts w:ascii="Times New Roman" w:eastAsia="Times New Roman" w:hAnsi="Times New Roman" w:cs="Times New Roman"/>
                <w:b/>
                <w:bCs/>
                <w:color w:val="000000"/>
                <w:kern w:val="24"/>
                <w:sz w:val="16"/>
                <w:szCs w:val="16"/>
                <w:lang w:val="en-GB" w:eastAsia="en-GB"/>
              </w:rPr>
              <w:t>)</w:t>
            </w:r>
          </w:p>
        </w:tc>
        <w:tc>
          <w:tcPr>
            <w:tcW w:w="416" w:type="pct"/>
            <w:vAlign w:val="center"/>
          </w:tcPr>
          <w:p w14:paraId="04BA0876"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3252</w:t>
            </w:r>
          </w:p>
        </w:tc>
        <w:tc>
          <w:tcPr>
            <w:tcW w:w="416" w:type="pct"/>
            <w:vAlign w:val="center"/>
          </w:tcPr>
          <w:p w14:paraId="6FE34791"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3241</w:t>
            </w:r>
          </w:p>
        </w:tc>
        <w:tc>
          <w:tcPr>
            <w:tcW w:w="416" w:type="pct"/>
            <w:vAlign w:val="center"/>
          </w:tcPr>
          <w:p w14:paraId="7D3D886C"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3351</w:t>
            </w:r>
          </w:p>
        </w:tc>
        <w:tc>
          <w:tcPr>
            <w:tcW w:w="416" w:type="pct"/>
            <w:vAlign w:val="center"/>
          </w:tcPr>
          <w:p w14:paraId="3CA79617"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2845</w:t>
            </w:r>
          </w:p>
        </w:tc>
        <w:tc>
          <w:tcPr>
            <w:tcW w:w="416" w:type="pct"/>
            <w:vAlign w:val="center"/>
          </w:tcPr>
          <w:p w14:paraId="0435B7C4"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2622</w:t>
            </w:r>
          </w:p>
        </w:tc>
        <w:tc>
          <w:tcPr>
            <w:tcW w:w="416" w:type="pct"/>
            <w:vAlign w:val="center"/>
          </w:tcPr>
          <w:p w14:paraId="1BD791A7"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2468</w:t>
            </w:r>
          </w:p>
        </w:tc>
        <w:tc>
          <w:tcPr>
            <w:tcW w:w="416" w:type="pct"/>
            <w:vAlign w:val="center"/>
          </w:tcPr>
          <w:p w14:paraId="37FB7708"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heme="majorBidi" w:eastAsia="Calibri" w:hAnsiTheme="majorBidi" w:cstheme="majorBidi"/>
                <w:color w:val="000000"/>
                <w:sz w:val="20"/>
                <w:szCs w:val="20"/>
              </w:rPr>
              <w:t>3264</w:t>
            </w:r>
          </w:p>
        </w:tc>
        <w:tc>
          <w:tcPr>
            <w:tcW w:w="416" w:type="pct"/>
            <w:vAlign w:val="center"/>
          </w:tcPr>
          <w:p w14:paraId="45122CB2"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heme="majorBidi" w:eastAsia="Calibri" w:hAnsiTheme="majorBidi" w:cstheme="majorBidi"/>
                <w:color w:val="000000"/>
                <w:sz w:val="20"/>
                <w:szCs w:val="20"/>
              </w:rPr>
              <w:t>3229</w:t>
            </w:r>
          </w:p>
        </w:tc>
        <w:tc>
          <w:tcPr>
            <w:tcW w:w="416" w:type="pct"/>
            <w:vAlign w:val="center"/>
          </w:tcPr>
          <w:p w14:paraId="65498ABE"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heme="majorBidi" w:eastAsia="Calibri" w:hAnsiTheme="majorBidi" w:cstheme="majorBidi"/>
                <w:color w:val="000000"/>
                <w:sz w:val="20"/>
                <w:szCs w:val="20"/>
              </w:rPr>
              <w:t>2665</w:t>
            </w:r>
          </w:p>
        </w:tc>
        <w:tc>
          <w:tcPr>
            <w:tcW w:w="419" w:type="pct"/>
            <w:vAlign w:val="center"/>
          </w:tcPr>
          <w:p w14:paraId="515C924F"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heme="majorBidi" w:eastAsia="Calibri" w:hAnsiTheme="majorBidi" w:cstheme="majorBidi"/>
                <w:color w:val="000000"/>
                <w:sz w:val="20"/>
                <w:szCs w:val="20"/>
              </w:rPr>
              <w:t>2606</w:t>
            </w:r>
          </w:p>
        </w:tc>
      </w:tr>
      <w:tr w:rsidR="00C53227" w:rsidRPr="00DB0376" w14:paraId="36A674AB" w14:textId="77777777" w:rsidTr="00D9569A">
        <w:trPr>
          <w:trHeight w:val="227"/>
        </w:trPr>
        <w:tc>
          <w:tcPr>
            <w:tcW w:w="838" w:type="pct"/>
            <w:vAlign w:val="center"/>
          </w:tcPr>
          <w:p w14:paraId="45AF066D" w14:textId="77777777" w:rsidR="00686DF2" w:rsidRPr="00A1374E" w:rsidRDefault="00686DF2" w:rsidP="00A74A5B">
            <w:pPr>
              <w:keepNext/>
              <w:spacing w:line="240" w:lineRule="auto"/>
              <w:rPr>
                <w:rFonts w:asciiTheme="majorBidi" w:eastAsia="Calibri" w:hAnsiTheme="majorBidi" w:cstheme="majorBidi"/>
                <w:color w:val="000000"/>
                <w:sz w:val="16"/>
                <w:szCs w:val="16"/>
              </w:rPr>
            </w:pPr>
            <w:r w:rsidRPr="00A1374E">
              <w:rPr>
                <w:rFonts w:ascii="Times New Roman" w:eastAsia="Times New Roman" w:hAnsi="Times New Roman" w:cs="Times New Roman"/>
                <w:b/>
                <w:bCs/>
                <w:color w:val="000000"/>
                <w:kern w:val="24"/>
                <w:sz w:val="16"/>
                <w:szCs w:val="16"/>
                <w:lang w:val="en-GB" w:eastAsia="en-GB"/>
              </w:rPr>
              <w:t>R</w:t>
            </w:r>
            <w:r w:rsidRPr="00A1374E">
              <w:rPr>
                <w:rFonts w:ascii="Times New Roman" w:eastAsia="Times New Roman" w:hAnsi="Times New Roman" w:cs="Times New Roman"/>
                <w:b/>
                <w:bCs/>
                <w:color w:val="000000"/>
                <w:kern w:val="24"/>
                <w:sz w:val="16"/>
                <w:szCs w:val="16"/>
                <w:vertAlign w:val="subscript"/>
                <w:lang w:val="en-GB" w:eastAsia="en-GB"/>
              </w:rPr>
              <w:t>aw</w:t>
            </w:r>
            <w:r w:rsidRPr="00A1374E">
              <w:rPr>
                <w:rFonts w:ascii="Times New Roman" w:eastAsia="Times New Roman" w:hAnsi="Times New Roman" w:cs="Times New Roman"/>
                <w:b/>
                <w:bCs/>
                <w:color w:val="000000"/>
                <w:kern w:val="24"/>
                <w:sz w:val="16"/>
                <w:szCs w:val="16"/>
                <w:lang w:val="en-GB" w:eastAsia="en-GB"/>
              </w:rPr>
              <w:t xml:space="preserve"> (cmH</w:t>
            </w:r>
            <w:r w:rsidRPr="00A1374E">
              <w:rPr>
                <w:rFonts w:ascii="Times New Roman" w:eastAsia="Times New Roman" w:hAnsi="Times New Roman" w:cs="Times New Roman"/>
                <w:b/>
                <w:bCs/>
                <w:color w:val="000000"/>
                <w:kern w:val="24"/>
                <w:sz w:val="16"/>
                <w:szCs w:val="16"/>
                <w:vertAlign w:val="subscript"/>
                <w:lang w:val="en-GB" w:eastAsia="en-GB"/>
              </w:rPr>
              <w:t>2</w:t>
            </w:r>
            <w:r w:rsidRPr="00A1374E">
              <w:rPr>
                <w:rFonts w:ascii="Times New Roman" w:eastAsia="Times New Roman" w:hAnsi="Times New Roman" w:cs="Times New Roman"/>
                <w:b/>
                <w:bCs/>
                <w:color w:val="000000"/>
                <w:kern w:val="24"/>
                <w:sz w:val="16"/>
                <w:szCs w:val="16"/>
                <w:lang w:val="en-GB" w:eastAsia="en-GB"/>
              </w:rPr>
              <w:t>O.s/L)</w:t>
            </w:r>
          </w:p>
        </w:tc>
        <w:tc>
          <w:tcPr>
            <w:tcW w:w="416" w:type="pct"/>
            <w:vAlign w:val="center"/>
          </w:tcPr>
          <w:p w14:paraId="66964B9A"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Calibri" w:hAnsi="Times New Roman" w:cs="Times New Roman"/>
                <w:sz w:val="20"/>
                <w:szCs w:val="20"/>
              </w:rPr>
              <w:t>3.8</w:t>
            </w:r>
          </w:p>
        </w:tc>
        <w:tc>
          <w:tcPr>
            <w:tcW w:w="416" w:type="pct"/>
            <w:vAlign w:val="center"/>
          </w:tcPr>
          <w:p w14:paraId="2EDF4224"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Calibri" w:hAnsi="Times New Roman" w:cs="Times New Roman"/>
                <w:sz w:val="20"/>
                <w:szCs w:val="20"/>
              </w:rPr>
              <w:t>4.3</w:t>
            </w:r>
          </w:p>
        </w:tc>
        <w:tc>
          <w:tcPr>
            <w:tcW w:w="416" w:type="pct"/>
            <w:vAlign w:val="center"/>
          </w:tcPr>
          <w:p w14:paraId="45F927D5"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Calibri" w:hAnsi="Times New Roman" w:cs="Times New Roman"/>
                <w:sz w:val="20"/>
                <w:szCs w:val="20"/>
              </w:rPr>
              <w:t>5</w:t>
            </w:r>
          </w:p>
        </w:tc>
        <w:tc>
          <w:tcPr>
            <w:tcW w:w="416" w:type="pct"/>
            <w:vAlign w:val="center"/>
          </w:tcPr>
          <w:p w14:paraId="0279FE89"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Calibri" w:hAnsi="Times New Roman" w:cs="Times New Roman"/>
                <w:sz w:val="20"/>
                <w:szCs w:val="20"/>
              </w:rPr>
              <w:t>5.8</w:t>
            </w:r>
          </w:p>
        </w:tc>
        <w:tc>
          <w:tcPr>
            <w:tcW w:w="416" w:type="pct"/>
            <w:vAlign w:val="center"/>
          </w:tcPr>
          <w:p w14:paraId="1D266D51"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Calibri" w:hAnsi="Times New Roman" w:cs="Times New Roman"/>
                <w:sz w:val="20"/>
                <w:szCs w:val="20"/>
              </w:rPr>
              <w:t>6.5</w:t>
            </w:r>
          </w:p>
        </w:tc>
        <w:tc>
          <w:tcPr>
            <w:tcW w:w="416" w:type="pct"/>
            <w:vAlign w:val="center"/>
          </w:tcPr>
          <w:p w14:paraId="663C81F6"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Calibri" w:hAnsi="Times New Roman" w:cs="Times New Roman"/>
                <w:sz w:val="20"/>
                <w:szCs w:val="20"/>
              </w:rPr>
              <w:t>7.4</w:t>
            </w:r>
          </w:p>
        </w:tc>
        <w:tc>
          <w:tcPr>
            <w:tcW w:w="416" w:type="pct"/>
            <w:vAlign w:val="center"/>
          </w:tcPr>
          <w:p w14:paraId="3A529A6D"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heme="majorBidi" w:eastAsia="Calibri" w:hAnsiTheme="majorBidi" w:cstheme="majorBidi"/>
                <w:color w:val="000000"/>
                <w:sz w:val="20"/>
                <w:szCs w:val="20"/>
              </w:rPr>
              <w:t>4</w:t>
            </w:r>
          </w:p>
        </w:tc>
        <w:tc>
          <w:tcPr>
            <w:tcW w:w="416" w:type="pct"/>
            <w:vAlign w:val="center"/>
          </w:tcPr>
          <w:p w14:paraId="0DFB1C32"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heme="majorBidi" w:eastAsia="Calibri" w:hAnsiTheme="majorBidi" w:cstheme="majorBidi"/>
                <w:color w:val="000000"/>
                <w:sz w:val="20"/>
                <w:szCs w:val="20"/>
              </w:rPr>
              <w:t>4.8</w:t>
            </w:r>
          </w:p>
        </w:tc>
        <w:tc>
          <w:tcPr>
            <w:tcW w:w="416" w:type="pct"/>
            <w:vAlign w:val="center"/>
          </w:tcPr>
          <w:p w14:paraId="75756069"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heme="majorBidi" w:eastAsia="Calibri" w:hAnsiTheme="majorBidi" w:cstheme="majorBidi"/>
                <w:color w:val="000000"/>
                <w:sz w:val="20"/>
                <w:szCs w:val="20"/>
              </w:rPr>
              <w:t>5.9</w:t>
            </w:r>
          </w:p>
        </w:tc>
        <w:tc>
          <w:tcPr>
            <w:tcW w:w="419" w:type="pct"/>
            <w:vAlign w:val="center"/>
          </w:tcPr>
          <w:p w14:paraId="33008977"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heme="majorBidi" w:eastAsia="Calibri" w:hAnsiTheme="majorBidi" w:cstheme="majorBidi"/>
                <w:color w:val="000000"/>
                <w:sz w:val="20"/>
                <w:szCs w:val="20"/>
              </w:rPr>
              <w:t>6.1</w:t>
            </w:r>
          </w:p>
        </w:tc>
      </w:tr>
      <w:tr w:rsidR="00C53227" w:rsidRPr="00DB0376" w14:paraId="74409ED5" w14:textId="77777777" w:rsidTr="00D9569A">
        <w:trPr>
          <w:trHeight w:val="227"/>
        </w:trPr>
        <w:tc>
          <w:tcPr>
            <w:tcW w:w="838" w:type="pct"/>
            <w:vAlign w:val="center"/>
          </w:tcPr>
          <w:p w14:paraId="2AD6A72E" w14:textId="04F32370" w:rsidR="00686DF2" w:rsidRPr="00A1374E" w:rsidRDefault="00686DF2" w:rsidP="00A74A5B">
            <w:pPr>
              <w:keepNext/>
              <w:spacing w:line="240" w:lineRule="auto"/>
              <w:rPr>
                <w:rFonts w:asciiTheme="majorBidi" w:eastAsia="Calibri" w:hAnsiTheme="majorBidi" w:cstheme="majorBidi"/>
                <w:color w:val="000000"/>
                <w:sz w:val="16"/>
                <w:szCs w:val="16"/>
              </w:rPr>
            </w:pPr>
            <w:r w:rsidRPr="00A1374E">
              <w:rPr>
                <w:rFonts w:ascii="Times New Roman" w:eastAsia="Times New Roman" w:hAnsi="Times New Roman" w:cs="Times New Roman"/>
                <w:b/>
                <w:bCs/>
                <w:color w:val="000000"/>
                <w:kern w:val="24"/>
                <w:sz w:val="16"/>
                <w:szCs w:val="16"/>
                <w:lang w:val="en-GB" w:eastAsia="en-GB"/>
              </w:rPr>
              <w:t>C</w:t>
            </w:r>
            <w:r w:rsidRPr="00A1374E">
              <w:rPr>
                <w:rFonts w:ascii="Times New Roman" w:eastAsia="Times New Roman" w:hAnsi="Times New Roman" w:cs="Times New Roman"/>
                <w:b/>
                <w:bCs/>
                <w:color w:val="000000"/>
                <w:kern w:val="24"/>
                <w:sz w:val="16"/>
                <w:szCs w:val="16"/>
                <w:vertAlign w:val="subscript"/>
                <w:lang w:val="en-GB" w:eastAsia="en-GB"/>
              </w:rPr>
              <w:t>CW</w:t>
            </w:r>
            <w:r w:rsidRPr="00A1374E">
              <w:rPr>
                <w:rFonts w:ascii="Times New Roman" w:eastAsia="Times New Roman" w:hAnsi="Times New Roman" w:cs="Times New Roman"/>
                <w:b/>
                <w:bCs/>
                <w:color w:val="000000"/>
                <w:kern w:val="24"/>
                <w:sz w:val="16"/>
                <w:szCs w:val="16"/>
                <w:lang w:val="en-GB" w:eastAsia="en-GB"/>
              </w:rPr>
              <w:t xml:space="preserve"> (</w:t>
            </w:r>
            <w:r w:rsidR="004B0507">
              <w:rPr>
                <w:rFonts w:ascii="Times New Roman" w:eastAsia="Times New Roman" w:hAnsi="Times New Roman" w:cs="Times New Roman"/>
                <w:b/>
                <w:bCs/>
                <w:color w:val="000000"/>
                <w:kern w:val="24"/>
                <w:sz w:val="16"/>
                <w:szCs w:val="16"/>
                <w:lang w:val="en-GB" w:eastAsia="en-GB"/>
              </w:rPr>
              <w:t>ml</w:t>
            </w:r>
            <w:r w:rsidRPr="00A1374E">
              <w:rPr>
                <w:rFonts w:ascii="Times New Roman" w:eastAsia="Times New Roman" w:hAnsi="Times New Roman" w:cs="Times New Roman"/>
                <w:b/>
                <w:bCs/>
                <w:color w:val="000000"/>
                <w:kern w:val="24"/>
                <w:sz w:val="16"/>
                <w:szCs w:val="16"/>
                <w:lang w:val="en-GB" w:eastAsia="en-GB"/>
              </w:rPr>
              <w:t>/cmH</w:t>
            </w:r>
            <w:r w:rsidRPr="00A1374E">
              <w:rPr>
                <w:rFonts w:ascii="Times New Roman" w:eastAsia="Times New Roman" w:hAnsi="Times New Roman" w:cs="Times New Roman"/>
                <w:b/>
                <w:bCs/>
                <w:color w:val="000000"/>
                <w:kern w:val="24"/>
                <w:sz w:val="16"/>
                <w:szCs w:val="16"/>
                <w:vertAlign w:val="subscript"/>
                <w:lang w:val="en-GB" w:eastAsia="en-GB"/>
              </w:rPr>
              <w:t>2</w:t>
            </w:r>
            <w:r w:rsidRPr="00A1374E">
              <w:rPr>
                <w:rFonts w:ascii="Times New Roman" w:eastAsia="Times New Roman" w:hAnsi="Times New Roman" w:cs="Times New Roman"/>
                <w:b/>
                <w:bCs/>
                <w:color w:val="000000"/>
                <w:kern w:val="24"/>
                <w:sz w:val="16"/>
                <w:szCs w:val="16"/>
                <w:lang w:val="en-GB" w:eastAsia="en-GB"/>
              </w:rPr>
              <w:t>O)</w:t>
            </w:r>
          </w:p>
        </w:tc>
        <w:tc>
          <w:tcPr>
            <w:tcW w:w="416" w:type="pct"/>
            <w:vAlign w:val="center"/>
          </w:tcPr>
          <w:p w14:paraId="07D84823"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186</w:t>
            </w:r>
          </w:p>
        </w:tc>
        <w:tc>
          <w:tcPr>
            <w:tcW w:w="416" w:type="pct"/>
            <w:vAlign w:val="center"/>
          </w:tcPr>
          <w:p w14:paraId="0F541194"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170</w:t>
            </w:r>
          </w:p>
        </w:tc>
        <w:tc>
          <w:tcPr>
            <w:tcW w:w="416" w:type="pct"/>
            <w:vAlign w:val="center"/>
          </w:tcPr>
          <w:p w14:paraId="27330A59"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145</w:t>
            </w:r>
          </w:p>
        </w:tc>
        <w:tc>
          <w:tcPr>
            <w:tcW w:w="416" w:type="pct"/>
            <w:vAlign w:val="center"/>
          </w:tcPr>
          <w:p w14:paraId="6C20B8EB"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125</w:t>
            </w:r>
          </w:p>
        </w:tc>
        <w:tc>
          <w:tcPr>
            <w:tcW w:w="416" w:type="pct"/>
            <w:vAlign w:val="center"/>
          </w:tcPr>
          <w:p w14:paraId="3E62FF3D"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114</w:t>
            </w:r>
          </w:p>
        </w:tc>
        <w:tc>
          <w:tcPr>
            <w:tcW w:w="416" w:type="pct"/>
            <w:vAlign w:val="center"/>
          </w:tcPr>
          <w:p w14:paraId="76E6A857"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106</w:t>
            </w:r>
          </w:p>
        </w:tc>
        <w:tc>
          <w:tcPr>
            <w:tcW w:w="416" w:type="pct"/>
            <w:vAlign w:val="center"/>
          </w:tcPr>
          <w:p w14:paraId="09D50200"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heme="majorBidi" w:eastAsia="Calibri" w:hAnsiTheme="majorBidi" w:cstheme="majorBidi"/>
                <w:color w:val="000000"/>
                <w:sz w:val="20"/>
                <w:szCs w:val="20"/>
              </w:rPr>
              <w:t>179</w:t>
            </w:r>
          </w:p>
        </w:tc>
        <w:tc>
          <w:tcPr>
            <w:tcW w:w="416" w:type="pct"/>
            <w:vAlign w:val="center"/>
          </w:tcPr>
          <w:p w14:paraId="4BBA7F29"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heme="majorBidi" w:eastAsia="Calibri" w:hAnsiTheme="majorBidi" w:cstheme="majorBidi"/>
                <w:color w:val="000000"/>
                <w:sz w:val="20"/>
                <w:szCs w:val="20"/>
              </w:rPr>
              <w:t>175</w:t>
            </w:r>
          </w:p>
        </w:tc>
        <w:tc>
          <w:tcPr>
            <w:tcW w:w="416" w:type="pct"/>
            <w:vAlign w:val="center"/>
          </w:tcPr>
          <w:p w14:paraId="4CAD1479"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heme="majorBidi" w:eastAsia="Calibri" w:hAnsiTheme="majorBidi" w:cstheme="majorBidi"/>
                <w:color w:val="000000"/>
                <w:sz w:val="20"/>
                <w:szCs w:val="20"/>
              </w:rPr>
              <w:t>125</w:t>
            </w:r>
          </w:p>
        </w:tc>
        <w:tc>
          <w:tcPr>
            <w:tcW w:w="419" w:type="pct"/>
            <w:vAlign w:val="center"/>
          </w:tcPr>
          <w:p w14:paraId="26F731DC"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heme="majorBidi" w:eastAsia="Calibri" w:hAnsiTheme="majorBidi" w:cstheme="majorBidi"/>
                <w:color w:val="000000"/>
                <w:sz w:val="20"/>
                <w:szCs w:val="20"/>
              </w:rPr>
              <w:t>122</w:t>
            </w:r>
          </w:p>
        </w:tc>
      </w:tr>
      <w:tr w:rsidR="00C53227" w:rsidRPr="00DB0376" w14:paraId="5E1E5B4A" w14:textId="77777777" w:rsidTr="00D9569A">
        <w:trPr>
          <w:trHeight w:val="227"/>
        </w:trPr>
        <w:tc>
          <w:tcPr>
            <w:tcW w:w="838" w:type="pct"/>
            <w:vAlign w:val="center"/>
          </w:tcPr>
          <w:p w14:paraId="6E1A5061" w14:textId="56D49995" w:rsidR="00686DF2" w:rsidRPr="00A1374E" w:rsidRDefault="00686DF2" w:rsidP="00A74A5B">
            <w:pPr>
              <w:keepNext/>
              <w:spacing w:line="240" w:lineRule="auto"/>
              <w:rPr>
                <w:rFonts w:asciiTheme="majorBidi" w:eastAsia="Calibri" w:hAnsiTheme="majorBidi" w:cstheme="majorBidi"/>
                <w:color w:val="000000"/>
                <w:sz w:val="16"/>
                <w:szCs w:val="16"/>
              </w:rPr>
            </w:pPr>
            <w:r w:rsidRPr="00A1374E">
              <w:rPr>
                <w:rFonts w:ascii="Times New Roman" w:eastAsia="Times New Roman" w:hAnsi="Times New Roman" w:cs="Times New Roman"/>
                <w:b/>
                <w:bCs/>
                <w:color w:val="000000"/>
                <w:kern w:val="24"/>
                <w:sz w:val="16"/>
                <w:szCs w:val="16"/>
                <w:lang w:val="en-GB" w:eastAsia="en-GB"/>
              </w:rPr>
              <w:t>C</w:t>
            </w:r>
            <w:r w:rsidRPr="00A1374E">
              <w:rPr>
                <w:rFonts w:ascii="Times New Roman" w:eastAsia="Times New Roman" w:hAnsi="Times New Roman" w:cs="Times New Roman"/>
                <w:b/>
                <w:bCs/>
                <w:color w:val="000000"/>
                <w:kern w:val="24"/>
                <w:sz w:val="16"/>
                <w:szCs w:val="16"/>
                <w:vertAlign w:val="subscript"/>
                <w:lang w:val="en-GB" w:eastAsia="en-GB"/>
              </w:rPr>
              <w:t>L</w:t>
            </w:r>
            <w:r w:rsidRPr="00A1374E">
              <w:rPr>
                <w:rFonts w:ascii="Times New Roman" w:eastAsia="Times New Roman" w:hAnsi="Times New Roman" w:cs="Times New Roman"/>
                <w:b/>
                <w:bCs/>
                <w:color w:val="000000"/>
                <w:kern w:val="24"/>
                <w:sz w:val="16"/>
                <w:szCs w:val="16"/>
                <w:lang w:val="en-GB" w:eastAsia="en-GB"/>
              </w:rPr>
              <w:t xml:space="preserve"> (</w:t>
            </w:r>
            <w:r w:rsidR="004B0507">
              <w:rPr>
                <w:rFonts w:ascii="Times New Roman" w:eastAsia="Times New Roman" w:hAnsi="Times New Roman" w:cs="Times New Roman"/>
                <w:b/>
                <w:bCs/>
                <w:color w:val="000000"/>
                <w:kern w:val="24"/>
                <w:sz w:val="16"/>
                <w:szCs w:val="16"/>
                <w:lang w:val="en-GB" w:eastAsia="en-GB"/>
              </w:rPr>
              <w:t>ml</w:t>
            </w:r>
            <w:r w:rsidRPr="00A1374E">
              <w:rPr>
                <w:rFonts w:ascii="Times New Roman" w:eastAsia="Times New Roman" w:hAnsi="Times New Roman" w:cs="Times New Roman"/>
                <w:b/>
                <w:bCs/>
                <w:color w:val="000000"/>
                <w:kern w:val="24"/>
                <w:sz w:val="16"/>
                <w:szCs w:val="16"/>
                <w:lang w:val="en-GB" w:eastAsia="en-GB"/>
              </w:rPr>
              <w:t>/cmH</w:t>
            </w:r>
            <w:r w:rsidRPr="00A1374E">
              <w:rPr>
                <w:rFonts w:ascii="Times New Roman" w:eastAsia="Times New Roman" w:hAnsi="Times New Roman" w:cs="Times New Roman"/>
                <w:b/>
                <w:bCs/>
                <w:color w:val="000000"/>
                <w:kern w:val="24"/>
                <w:sz w:val="16"/>
                <w:szCs w:val="16"/>
                <w:vertAlign w:val="subscript"/>
                <w:lang w:val="en-GB" w:eastAsia="en-GB"/>
              </w:rPr>
              <w:t>2</w:t>
            </w:r>
            <w:r w:rsidRPr="00A1374E">
              <w:rPr>
                <w:rFonts w:ascii="Times New Roman" w:eastAsia="Times New Roman" w:hAnsi="Times New Roman" w:cs="Times New Roman"/>
                <w:b/>
                <w:bCs/>
                <w:color w:val="000000"/>
                <w:kern w:val="24"/>
                <w:sz w:val="16"/>
                <w:szCs w:val="16"/>
                <w:lang w:val="en-GB" w:eastAsia="en-GB"/>
              </w:rPr>
              <w:t>O)</w:t>
            </w:r>
          </w:p>
        </w:tc>
        <w:tc>
          <w:tcPr>
            <w:tcW w:w="416" w:type="pct"/>
            <w:vAlign w:val="center"/>
          </w:tcPr>
          <w:p w14:paraId="028A94F3"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215</w:t>
            </w:r>
          </w:p>
        </w:tc>
        <w:tc>
          <w:tcPr>
            <w:tcW w:w="416" w:type="pct"/>
            <w:vAlign w:val="center"/>
          </w:tcPr>
          <w:p w14:paraId="1980DD8F"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178</w:t>
            </w:r>
          </w:p>
        </w:tc>
        <w:tc>
          <w:tcPr>
            <w:tcW w:w="416" w:type="pct"/>
            <w:vAlign w:val="center"/>
          </w:tcPr>
          <w:p w14:paraId="7FC08207"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161</w:t>
            </w:r>
          </w:p>
        </w:tc>
        <w:tc>
          <w:tcPr>
            <w:tcW w:w="416" w:type="pct"/>
            <w:vAlign w:val="center"/>
          </w:tcPr>
          <w:p w14:paraId="1749378A"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140</w:t>
            </w:r>
          </w:p>
        </w:tc>
        <w:tc>
          <w:tcPr>
            <w:tcW w:w="416" w:type="pct"/>
            <w:vAlign w:val="center"/>
          </w:tcPr>
          <w:p w14:paraId="6EE4594F"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126</w:t>
            </w:r>
          </w:p>
        </w:tc>
        <w:tc>
          <w:tcPr>
            <w:tcW w:w="416" w:type="pct"/>
            <w:vAlign w:val="center"/>
          </w:tcPr>
          <w:p w14:paraId="49432409"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112</w:t>
            </w:r>
          </w:p>
        </w:tc>
        <w:tc>
          <w:tcPr>
            <w:tcW w:w="416" w:type="pct"/>
            <w:vAlign w:val="center"/>
          </w:tcPr>
          <w:p w14:paraId="2FCA3C52"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heme="majorBidi" w:eastAsia="Calibri" w:hAnsiTheme="majorBidi" w:cstheme="majorBidi"/>
                <w:color w:val="000000"/>
                <w:sz w:val="20"/>
                <w:szCs w:val="20"/>
              </w:rPr>
              <w:t>209</w:t>
            </w:r>
          </w:p>
        </w:tc>
        <w:tc>
          <w:tcPr>
            <w:tcW w:w="416" w:type="pct"/>
            <w:vAlign w:val="center"/>
          </w:tcPr>
          <w:p w14:paraId="7C78E177"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heme="majorBidi" w:eastAsia="Calibri" w:hAnsiTheme="majorBidi" w:cstheme="majorBidi"/>
                <w:color w:val="000000"/>
                <w:sz w:val="20"/>
                <w:szCs w:val="20"/>
              </w:rPr>
              <w:t>192</w:t>
            </w:r>
          </w:p>
        </w:tc>
        <w:tc>
          <w:tcPr>
            <w:tcW w:w="416" w:type="pct"/>
            <w:vAlign w:val="center"/>
          </w:tcPr>
          <w:p w14:paraId="446E7D9A"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heme="majorBidi" w:eastAsia="Calibri" w:hAnsiTheme="majorBidi" w:cstheme="majorBidi"/>
                <w:color w:val="000000"/>
                <w:sz w:val="20"/>
                <w:szCs w:val="20"/>
              </w:rPr>
              <w:t>138</w:t>
            </w:r>
          </w:p>
        </w:tc>
        <w:tc>
          <w:tcPr>
            <w:tcW w:w="419" w:type="pct"/>
            <w:vAlign w:val="center"/>
          </w:tcPr>
          <w:p w14:paraId="5DD56206"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heme="majorBidi" w:eastAsia="Calibri" w:hAnsiTheme="majorBidi" w:cstheme="majorBidi"/>
                <w:color w:val="000000"/>
                <w:sz w:val="20"/>
                <w:szCs w:val="20"/>
              </w:rPr>
              <w:t>129</w:t>
            </w:r>
          </w:p>
        </w:tc>
      </w:tr>
      <w:tr w:rsidR="00C53227" w:rsidRPr="00DB0376" w14:paraId="29C01999" w14:textId="77777777" w:rsidTr="00D9569A">
        <w:trPr>
          <w:trHeight w:val="227"/>
        </w:trPr>
        <w:tc>
          <w:tcPr>
            <w:tcW w:w="838" w:type="pct"/>
            <w:vAlign w:val="center"/>
          </w:tcPr>
          <w:p w14:paraId="4DA1214A" w14:textId="7AD2DB61" w:rsidR="00686DF2" w:rsidRPr="00A1374E" w:rsidRDefault="00686DF2" w:rsidP="00A74A5B">
            <w:pPr>
              <w:keepNext/>
              <w:spacing w:line="240" w:lineRule="auto"/>
              <w:rPr>
                <w:rFonts w:asciiTheme="majorBidi" w:eastAsia="Calibri" w:hAnsiTheme="majorBidi" w:cstheme="majorBidi"/>
                <w:color w:val="000000"/>
                <w:sz w:val="16"/>
                <w:szCs w:val="16"/>
              </w:rPr>
            </w:pPr>
            <w:r w:rsidRPr="00A1374E">
              <w:rPr>
                <w:rFonts w:ascii="Times New Roman" w:eastAsia="Times New Roman" w:hAnsi="Times New Roman" w:cs="Times New Roman"/>
                <w:b/>
                <w:bCs/>
                <w:color w:val="000000"/>
                <w:kern w:val="24"/>
                <w:sz w:val="16"/>
                <w:szCs w:val="16"/>
                <w:lang w:val="pt-BR" w:eastAsia="en-GB"/>
              </w:rPr>
              <w:t>C</w:t>
            </w:r>
            <w:r w:rsidRPr="00A1374E">
              <w:rPr>
                <w:rFonts w:ascii="Times New Roman" w:eastAsia="Times New Roman" w:hAnsi="Times New Roman" w:cs="Times New Roman"/>
                <w:b/>
                <w:bCs/>
                <w:color w:val="000000"/>
                <w:kern w:val="24"/>
                <w:sz w:val="16"/>
                <w:szCs w:val="16"/>
                <w:vertAlign w:val="subscript"/>
                <w:lang w:val="pt-BR" w:eastAsia="en-GB"/>
              </w:rPr>
              <w:t>RS</w:t>
            </w:r>
            <w:r w:rsidRPr="00A1374E">
              <w:rPr>
                <w:rFonts w:ascii="Times New Roman" w:eastAsia="Times New Roman" w:hAnsi="Times New Roman" w:cs="Times New Roman"/>
                <w:b/>
                <w:bCs/>
                <w:color w:val="000000"/>
                <w:kern w:val="24"/>
                <w:sz w:val="16"/>
                <w:szCs w:val="16"/>
                <w:lang w:val="pt-BR" w:eastAsia="en-GB"/>
              </w:rPr>
              <w:t xml:space="preserve"> (</w:t>
            </w:r>
            <w:r w:rsidR="004B0507">
              <w:rPr>
                <w:rFonts w:ascii="Times New Roman" w:eastAsia="Times New Roman" w:hAnsi="Times New Roman" w:cs="Times New Roman"/>
                <w:b/>
                <w:bCs/>
                <w:color w:val="000000"/>
                <w:kern w:val="24"/>
                <w:sz w:val="16"/>
                <w:szCs w:val="16"/>
                <w:lang w:val="en-GB" w:eastAsia="en-GB"/>
              </w:rPr>
              <w:t>ml</w:t>
            </w:r>
            <w:r w:rsidRPr="00A1374E">
              <w:rPr>
                <w:rFonts w:ascii="Times New Roman" w:eastAsia="Times New Roman" w:hAnsi="Times New Roman" w:cs="Times New Roman"/>
                <w:b/>
                <w:bCs/>
                <w:color w:val="000000"/>
                <w:kern w:val="24"/>
                <w:sz w:val="16"/>
                <w:szCs w:val="16"/>
                <w:lang w:val="en-GB" w:eastAsia="en-GB"/>
              </w:rPr>
              <w:t>/cmH</w:t>
            </w:r>
            <w:r w:rsidRPr="00A1374E">
              <w:rPr>
                <w:rFonts w:ascii="Times New Roman" w:eastAsia="Times New Roman" w:hAnsi="Times New Roman" w:cs="Times New Roman"/>
                <w:b/>
                <w:bCs/>
                <w:color w:val="000000"/>
                <w:kern w:val="24"/>
                <w:sz w:val="16"/>
                <w:szCs w:val="16"/>
                <w:vertAlign w:val="subscript"/>
                <w:lang w:val="en-GB" w:eastAsia="en-GB"/>
              </w:rPr>
              <w:t>2</w:t>
            </w:r>
            <w:r w:rsidRPr="00A1374E">
              <w:rPr>
                <w:rFonts w:ascii="Times New Roman" w:eastAsia="Times New Roman" w:hAnsi="Times New Roman" w:cs="Times New Roman"/>
                <w:b/>
                <w:bCs/>
                <w:color w:val="000000"/>
                <w:kern w:val="24"/>
                <w:sz w:val="16"/>
                <w:szCs w:val="16"/>
                <w:lang w:val="en-GB" w:eastAsia="en-GB"/>
              </w:rPr>
              <w:t>O</w:t>
            </w:r>
            <w:r w:rsidRPr="00A1374E">
              <w:rPr>
                <w:rFonts w:ascii="Times New Roman" w:eastAsia="Times New Roman" w:hAnsi="Times New Roman" w:cs="Times New Roman"/>
                <w:b/>
                <w:bCs/>
                <w:color w:val="000000"/>
                <w:kern w:val="24"/>
                <w:sz w:val="16"/>
                <w:szCs w:val="16"/>
                <w:lang w:val="pt-BR" w:eastAsia="en-GB"/>
              </w:rPr>
              <w:t>)</w:t>
            </w:r>
          </w:p>
        </w:tc>
        <w:tc>
          <w:tcPr>
            <w:tcW w:w="416" w:type="pct"/>
            <w:vAlign w:val="center"/>
          </w:tcPr>
          <w:p w14:paraId="3986F3F1"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100</w:t>
            </w:r>
          </w:p>
        </w:tc>
        <w:tc>
          <w:tcPr>
            <w:tcW w:w="416" w:type="pct"/>
            <w:vAlign w:val="center"/>
          </w:tcPr>
          <w:p w14:paraId="09493926"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87</w:t>
            </w:r>
          </w:p>
        </w:tc>
        <w:tc>
          <w:tcPr>
            <w:tcW w:w="416" w:type="pct"/>
            <w:vAlign w:val="center"/>
          </w:tcPr>
          <w:p w14:paraId="59221D0D"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76</w:t>
            </w:r>
          </w:p>
        </w:tc>
        <w:tc>
          <w:tcPr>
            <w:tcW w:w="416" w:type="pct"/>
            <w:vAlign w:val="center"/>
          </w:tcPr>
          <w:p w14:paraId="0CC1690C"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66</w:t>
            </w:r>
          </w:p>
        </w:tc>
        <w:tc>
          <w:tcPr>
            <w:tcW w:w="416" w:type="pct"/>
            <w:vAlign w:val="center"/>
          </w:tcPr>
          <w:p w14:paraId="72E7A55B"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60</w:t>
            </w:r>
          </w:p>
        </w:tc>
        <w:tc>
          <w:tcPr>
            <w:tcW w:w="416" w:type="pct"/>
            <w:vAlign w:val="center"/>
          </w:tcPr>
          <w:p w14:paraId="3BBF9682"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55</w:t>
            </w:r>
          </w:p>
        </w:tc>
        <w:tc>
          <w:tcPr>
            <w:tcW w:w="416" w:type="pct"/>
            <w:vAlign w:val="center"/>
          </w:tcPr>
          <w:p w14:paraId="3FFDDC35"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heme="majorBidi" w:eastAsia="Calibri" w:hAnsiTheme="majorBidi" w:cstheme="majorBidi"/>
                <w:color w:val="000000"/>
                <w:sz w:val="20"/>
                <w:szCs w:val="20"/>
              </w:rPr>
              <w:t>96</w:t>
            </w:r>
          </w:p>
        </w:tc>
        <w:tc>
          <w:tcPr>
            <w:tcW w:w="416" w:type="pct"/>
            <w:vAlign w:val="center"/>
          </w:tcPr>
          <w:p w14:paraId="08F5B513"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heme="majorBidi" w:eastAsia="Calibri" w:hAnsiTheme="majorBidi" w:cstheme="majorBidi"/>
                <w:color w:val="000000"/>
                <w:sz w:val="20"/>
                <w:szCs w:val="20"/>
              </w:rPr>
              <w:t>92</w:t>
            </w:r>
          </w:p>
        </w:tc>
        <w:tc>
          <w:tcPr>
            <w:tcW w:w="416" w:type="pct"/>
            <w:vAlign w:val="center"/>
          </w:tcPr>
          <w:p w14:paraId="553048E2"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heme="majorBidi" w:eastAsia="Calibri" w:hAnsiTheme="majorBidi" w:cstheme="majorBidi"/>
                <w:color w:val="000000"/>
                <w:sz w:val="20"/>
                <w:szCs w:val="20"/>
              </w:rPr>
              <w:t>66</w:t>
            </w:r>
          </w:p>
        </w:tc>
        <w:tc>
          <w:tcPr>
            <w:tcW w:w="419" w:type="pct"/>
            <w:vAlign w:val="center"/>
          </w:tcPr>
          <w:p w14:paraId="3868DBAC"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heme="majorBidi" w:eastAsia="Calibri" w:hAnsiTheme="majorBidi" w:cstheme="majorBidi"/>
                <w:color w:val="000000"/>
                <w:sz w:val="20"/>
                <w:szCs w:val="20"/>
              </w:rPr>
              <w:t>63</w:t>
            </w:r>
          </w:p>
        </w:tc>
      </w:tr>
      <w:tr w:rsidR="00C53227" w:rsidRPr="00DB0376" w14:paraId="4DB12200" w14:textId="77777777" w:rsidTr="00D9569A">
        <w:trPr>
          <w:trHeight w:val="227"/>
        </w:trPr>
        <w:tc>
          <w:tcPr>
            <w:tcW w:w="838" w:type="pct"/>
            <w:vAlign w:val="center"/>
          </w:tcPr>
          <w:p w14:paraId="49A2BA54" w14:textId="0B1EB3E3" w:rsidR="00686DF2" w:rsidRPr="00A1374E" w:rsidRDefault="00686DF2" w:rsidP="00A74A5B">
            <w:pPr>
              <w:keepNext/>
              <w:spacing w:line="240" w:lineRule="auto"/>
              <w:rPr>
                <w:rFonts w:asciiTheme="majorBidi" w:eastAsia="Calibri" w:hAnsiTheme="majorBidi" w:cstheme="majorBidi"/>
                <w:color w:val="000000"/>
                <w:sz w:val="16"/>
                <w:szCs w:val="16"/>
              </w:rPr>
            </w:pPr>
            <w:r w:rsidRPr="00A1374E">
              <w:rPr>
                <w:rFonts w:ascii="Times New Roman" w:eastAsia="Times New Roman" w:hAnsi="Times New Roman" w:cs="Times New Roman"/>
                <w:b/>
                <w:bCs/>
                <w:color w:val="000000"/>
                <w:kern w:val="24"/>
                <w:sz w:val="16"/>
                <w:szCs w:val="16"/>
                <w:lang w:val="en-GB" w:eastAsia="en-GB"/>
              </w:rPr>
              <w:t>V</w:t>
            </w:r>
            <w:r w:rsidR="002A6335">
              <w:rPr>
                <w:rFonts w:ascii="Times New Roman" w:eastAsia="Times New Roman" w:hAnsi="Times New Roman" w:cs="Times New Roman"/>
                <w:b/>
                <w:bCs/>
                <w:color w:val="000000"/>
                <w:kern w:val="24"/>
                <w:sz w:val="16"/>
                <w:szCs w:val="16"/>
                <w:lang w:val="en-GB" w:eastAsia="en-GB"/>
              </w:rPr>
              <w:t>T</w:t>
            </w:r>
            <w:r w:rsidRPr="00A1374E">
              <w:rPr>
                <w:rFonts w:ascii="Times New Roman" w:eastAsia="Times New Roman" w:hAnsi="Times New Roman" w:cs="Times New Roman"/>
                <w:b/>
                <w:bCs/>
                <w:color w:val="000000"/>
                <w:kern w:val="24"/>
                <w:sz w:val="16"/>
                <w:szCs w:val="16"/>
                <w:lang w:val="en-GB" w:eastAsia="en-GB"/>
              </w:rPr>
              <w:t xml:space="preserve"> (</w:t>
            </w:r>
            <w:r w:rsidR="004B0507">
              <w:rPr>
                <w:rFonts w:ascii="Times New Roman" w:eastAsia="Times New Roman" w:hAnsi="Times New Roman" w:cs="Times New Roman"/>
                <w:b/>
                <w:bCs/>
                <w:color w:val="000000"/>
                <w:kern w:val="24"/>
                <w:sz w:val="16"/>
                <w:szCs w:val="16"/>
                <w:lang w:val="en-GB" w:eastAsia="en-GB"/>
              </w:rPr>
              <w:t>ml</w:t>
            </w:r>
            <w:r w:rsidRPr="00A1374E">
              <w:rPr>
                <w:rFonts w:ascii="Times New Roman" w:eastAsia="Times New Roman" w:hAnsi="Times New Roman" w:cs="Times New Roman"/>
                <w:b/>
                <w:bCs/>
                <w:color w:val="000000"/>
                <w:kern w:val="24"/>
                <w:sz w:val="16"/>
                <w:szCs w:val="16"/>
                <w:lang w:val="en-GB" w:eastAsia="en-GB"/>
              </w:rPr>
              <w:t>)</w:t>
            </w:r>
          </w:p>
        </w:tc>
        <w:tc>
          <w:tcPr>
            <w:tcW w:w="416" w:type="pct"/>
            <w:vAlign w:val="center"/>
          </w:tcPr>
          <w:p w14:paraId="02D307C1"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520</w:t>
            </w:r>
          </w:p>
        </w:tc>
        <w:tc>
          <w:tcPr>
            <w:tcW w:w="416" w:type="pct"/>
            <w:vAlign w:val="center"/>
          </w:tcPr>
          <w:p w14:paraId="74DD256B"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468</w:t>
            </w:r>
          </w:p>
        </w:tc>
        <w:tc>
          <w:tcPr>
            <w:tcW w:w="416" w:type="pct"/>
            <w:vAlign w:val="center"/>
          </w:tcPr>
          <w:p w14:paraId="62F15D74"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463</w:t>
            </w:r>
          </w:p>
        </w:tc>
        <w:tc>
          <w:tcPr>
            <w:tcW w:w="416" w:type="pct"/>
            <w:vAlign w:val="center"/>
          </w:tcPr>
          <w:p w14:paraId="609B04FA"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456</w:t>
            </w:r>
          </w:p>
        </w:tc>
        <w:tc>
          <w:tcPr>
            <w:tcW w:w="416" w:type="pct"/>
            <w:vAlign w:val="center"/>
          </w:tcPr>
          <w:p w14:paraId="361AE2DB"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382</w:t>
            </w:r>
          </w:p>
        </w:tc>
        <w:tc>
          <w:tcPr>
            <w:tcW w:w="416" w:type="pct"/>
            <w:vAlign w:val="center"/>
          </w:tcPr>
          <w:p w14:paraId="407DC4F3"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345</w:t>
            </w:r>
          </w:p>
        </w:tc>
        <w:tc>
          <w:tcPr>
            <w:tcW w:w="416" w:type="pct"/>
            <w:vAlign w:val="center"/>
          </w:tcPr>
          <w:p w14:paraId="33F96C81"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heme="majorBidi" w:eastAsia="Calibri" w:hAnsiTheme="majorBidi" w:cstheme="majorBidi"/>
                <w:color w:val="000000"/>
                <w:sz w:val="20"/>
                <w:szCs w:val="20"/>
              </w:rPr>
              <w:t>505</w:t>
            </w:r>
          </w:p>
        </w:tc>
        <w:tc>
          <w:tcPr>
            <w:tcW w:w="416" w:type="pct"/>
            <w:vAlign w:val="center"/>
          </w:tcPr>
          <w:p w14:paraId="02C45C9F"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heme="majorBidi" w:eastAsia="Calibri" w:hAnsiTheme="majorBidi" w:cstheme="majorBidi"/>
                <w:color w:val="000000"/>
                <w:sz w:val="20"/>
                <w:szCs w:val="20"/>
              </w:rPr>
              <w:t>459</w:t>
            </w:r>
          </w:p>
        </w:tc>
        <w:tc>
          <w:tcPr>
            <w:tcW w:w="416" w:type="pct"/>
            <w:vAlign w:val="center"/>
          </w:tcPr>
          <w:p w14:paraId="4221E560"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heme="majorBidi" w:eastAsia="Calibri" w:hAnsiTheme="majorBidi" w:cstheme="majorBidi"/>
                <w:color w:val="000000"/>
                <w:sz w:val="20"/>
                <w:szCs w:val="20"/>
              </w:rPr>
              <w:t>390</w:t>
            </w:r>
          </w:p>
        </w:tc>
        <w:tc>
          <w:tcPr>
            <w:tcW w:w="419" w:type="pct"/>
            <w:vAlign w:val="center"/>
          </w:tcPr>
          <w:p w14:paraId="296974C3"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heme="majorBidi" w:eastAsia="Calibri" w:hAnsiTheme="majorBidi" w:cstheme="majorBidi"/>
                <w:color w:val="000000"/>
                <w:sz w:val="20"/>
                <w:szCs w:val="20"/>
              </w:rPr>
              <w:t>368</w:t>
            </w:r>
          </w:p>
        </w:tc>
      </w:tr>
      <w:tr w:rsidR="00C53227" w:rsidRPr="00DB0376" w14:paraId="2CF40A31" w14:textId="77777777" w:rsidTr="00D9569A">
        <w:trPr>
          <w:trHeight w:val="227"/>
        </w:trPr>
        <w:tc>
          <w:tcPr>
            <w:tcW w:w="838" w:type="pct"/>
            <w:vAlign w:val="center"/>
          </w:tcPr>
          <w:p w14:paraId="1F722694" w14:textId="77777777" w:rsidR="00686DF2" w:rsidRPr="00A1374E" w:rsidRDefault="00686DF2" w:rsidP="00A74A5B">
            <w:pPr>
              <w:keepNext/>
              <w:spacing w:line="240" w:lineRule="auto"/>
              <w:rPr>
                <w:rFonts w:asciiTheme="majorBidi" w:eastAsia="Calibri" w:hAnsiTheme="majorBidi" w:cstheme="majorBidi"/>
                <w:color w:val="000000"/>
                <w:sz w:val="16"/>
                <w:szCs w:val="16"/>
              </w:rPr>
            </w:pPr>
            <w:proofErr w:type="gramStart"/>
            <w:r w:rsidRPr="00A1374E">
              <w:rPr>
                <w:rFonts w:ascii="Times New Roman" w:eastAsia="Times New Roman" w:hAnsi="Times New Roman" w:cs="Times New Roman"/>
                <w:b/>
                <w:bCs/>
                <w:color w:val="000000"/>
                <w:kern w:val="24"/>
                <w:sz w:val="16"/>
                <w:szCs w:val="16"/>
                <w:lang w:val="en-GB" w:eastAsia="en-GB"/>
              </w:rPr>
              <w:t>I:E</w:t>
            </w:r>
            <w:proofErr w:type="gramEnd"/>
          </w:p>
        </w:tc>
        <w:tc>
          <w:tcPr>
            <w:tcW w:w="416" w:type="pct"/>
            <w:vAlign w:val="center"/>
          </w:tcPr>
          <w:p w14:paraId="793EC7AA"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1:2</w:t>
            </w:r>
          </w:p>
        </w:tc>
        <w:tc>
          <w:tcPr>
            <w:tcW w:w="416" w:type="pct"/>
            <w:vAlign w:val="center"/>
          </w:tcPr>
          <w:p w14:paraId="787EC508"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1:2</w:t>
            </w:r>
          </w:p>
        </w:tc>
        <w:tc>
          <w:tcPr>
            <w:tcW w:w="416" w:type="pct"/>
            <w:vAlign w:val="center"/>
          </w:tcPr>
          <w:p w14:paraId="3259C2E9"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1:2</w:t>
            </w:r>
          </w:p>
        </w:tc>
        <w:tc>
          <w:tcPr>
            <w:tcW w:w="416" w:type="pct"/>
            <w:vAlign w:val="center"/>
          </w:tcPr>
          <w:p w14:paraId="389739FD"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1:2</w:t>
            </w:r>
          </w:p>
        </w:tc>
        <w:tc>
          <w:tcPr>
            <w:tcW w:w="416" w:type="pct"/>
            <w:vAlign w:val="center"/>
          </w:tcPr>
          <w:p w14:paraId="1C98747B"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1:2</w:t>
            </w:r>
          </w:p>
        </w:tc>
        <w:tc>
          <w:tcPr>
            <w:tcW w:w="416" w:type="pct"/>
            <w:vAlign w:val="center"/>
          </w:tcPr>
          <w:p w14:paraId="1FB956CC"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1:2</w:t>
            </w:r>
          </w:p>
        </w:tc>
        <w:tc>
          <w:tcPr>
            <w:tcW w:w="416" w:type="pct"/>
            <w:vAlign w:val="center"/>
          </w:tcPr>
          <w:p w14:paraId="244387DC"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proofErr w:type="gramStart"/>
            <w:r w:rsidRPr="00C53227">
              <w:rPr>
                <w:rFonts w:asciiTheme="majorBidi" w:eastAsia="Calibri" w:hAnsiTheme="majorBidi" w:cstheme="majorBidi"/>
                <w:color w:val="000000"/>
                <w:sz w:val="20"/>
                <w:szCs w:val="20"/>
              </w:rPr>
              <w:t>1:</w:t>
            </w:r>
            <w:proofErr w:type="gramEnd"/>
            <w:r w:rsidRPr="00C53227">
              <w:rPr>
                <w:rFonts w:asciiTheme="majorBidi" w:eastAsia="Calibri" w:hAnsiTheme="majorBidi" w:cstheme="majorBidi"/>
                <w:color w:val="000000"/>
                <w:sz w:val="20"/>
                <w:szCs w:val="20"/>
              </w:rPr>
              <w:t>2</w:t>
            </w:r>
          </w:p>
        </w:tc>
        <w:tc>
          <w:tcPr>
            <w:tcW w:w="416" w:type="pct"/>
            <w:vAlign w:val="center"/>
          </w:tcPr>
          <w:p w14:paraId="4DBFBBCB"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1:2</w:t>
            </w:r>
          </w:p>
        </w:tc>
        <w:tc>
          <w:tcPr>
            <w:tcW w:w="416" w:type="pct"/>
            <w:vAlign w:val="center"/>
          </w:tcPr>
          <w:p w14:paraId="4F942F6A"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1:2</w:t>
            </w:r>
          </w:p>
        </w:tc>
        <w:tc>
          <w:tcPr>
            <w:tcW w:w="419" w:type="pct"/>
            <w:vAlign w:val="center"/>
          </w:tcPr>
          <w:p w14:paraId="02EBD917"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1:2</w:t>
            </w:r>
          </w:p>
        </w:tc>
      </w:tr>
      <w:tr w:rsidR="00C53227" w:rsidRPr="00DB0376" w14:paraId="7905E2BE" w14:textId="77777777" w:rsidTr="00D9569A">
        <w:trPr>
          <w:trHeight w:val="227"/>
        </w:trPr>
        <w:tc>
          <w:tcPr>
            <w:tcW w:w="838" w:type="pct"/>
            <w:vAlign w:val="center"/>
          </w:tcPr>
          <w:p w14:paraId="2937D48B" w14:textId="77777777" w:rsidR="00686DF2" w:rsidRPr="00A1374E" w:rsidRDefault="00686DF2" w:rsidP="00A74A5B">
            <w:pPr>
              <w:keepNext/>
              <w:spacing w:line="240" w:lineRule="auto"/>
              <w:rPr>
                <w:rFonts w:asciiTheme="majorBidi" w:eastAsia="Calibri" w:hAnsiTheme="majorBidi" w:cstheme="majorBidi"/>
                <w:color w:val="000000"/>
                <w:sz w:val="16"/>
                <w:szCs w:val="16"/>
              </w:rPr>
            </w:pPr>
            <w:r w:rsidRPr="00A1374E">
              <w:rPr>
                <w:rFonts w:ascii="Times New Roman" w:eastAsia="Times New Roman" w:hAnsi="Times New Roman" w:cs="Times New Roman"/>
                <w:b/>
                <w:bCs/>
                <w:color w:val="000000"/>
                <w:kern w:val="24"/>
                <w:sz w:val="16"/>
                <w:szCs w:val="16"/>
                <w:lang w:val="en-GB" w:eastAsia="en-GB"/>
              </w:rPr>
              <w:t>RR (bpm)</w:t>
            </w:r>
          </w:p>
        </w:tc>
        <w:tc>
          <w:tcPr>
            <w:tcW w:w="416" w:type="pct"/>
            <w:vAlign w:val="center"/>
          </w:tcPr>
          <w:p w14:paraId="5DE1A1B3"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13</w:t>
            </w:r>
          </w:p>
        </w:tc>
        <w:tc>
          <w:tcPr>
            <w:tcW w:w="416" w:type="pct"/>
            <w:vAlign w:val="center"/>
          </w:tcPr>
          <w:p w14:paraId="34053BA0"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14</w:t>
            </w:r>
          </w:p>
        </w:tc>
        <w:tc>
          <w:tcPr>
            <w:tcW w:w="416" w:type="pct"/>
            <w:vAlign w:val="center"/>
          </w:tcPr>
          <w:p w14:paraId="47CD3CAB"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15</w:t>
            </w:r>
          </w:p>
        </w:tc>
        <w:tc>
          <w:tcPr>
            <w:tcW w:w="416" w:type="pct"/>
            <w:vAlign w:val="center"/>
          </w:tcPr>
          <w:p w14:paraId="279D5A44"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14</w:t>
            </w:r>
          </w:p>
        </w:tc>
        <w:tc>
          <w:tcPr>
            <w:tcW w:w="416" w:type="pct"/>
            <w:vAlign w:val="center"/>
          </w:tcPr>
          <w:p w14:paraId="5A9CBCFE"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15</w:t>
            </w:r>
          </w:p>
        </w:tc>
        <w:tc>
          <w:tcPr>
            <w:tcW w:w="416" w:type="pct"/>
            <w:vAlign w:val="center"/>
          </w:tcPr>
          <w:p w14:paraId="4A0B3164"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16</w:t>
            </w:r>
          </w:p>
        </w:tc>
        <w:tc>
          <w:tcPr>
            <w:tcW w:w="416" w:type="pct"/>
            <w:vAlign w:val="center"/>
          </w:tcPr>
          <w:p w14:paraId="2A72B05B"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heme="majorBidi" w:eastAsia="Calibri" w:hAnsiTheme="majorBidi" w:cstheme="majorBidi"/>
                <w:color w:val="000000"/>
                <w:sz w:val="20"/>
                <w:szCs w:val="20"/>
              </w:rPr>
              <w:t>13</w:t>
            </w:r>
          </w:p>
        </w:tc>
        <w:tc>
          <w:tcPr>
            <w:tcW w:w="416" w:type="pct"/>
            <w:vAlign w:val="center"/>
          </w:tcPr>
          <w:p w14:paraId="0CE46389"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heme="majorBidi" w:eastAsia="Calibri" w:hAnsiTheme="majorBidi" w:cstheme="majorBidi"/>
                <w:color w:val="000000"/>
                <w:sz w:val="20"/>
                <w:szCs w:val="20"/>
              </w:rPr>
              <w:t>13</w:t>
            </w:r>
          </w:p>
        </w:tc>
        <w:tc>
          <w:tcPr>
            <w:tcW w:w="416" w:type="pct"/>
            <w:vAlign w:val="center"/>
          </w:tcPr>
          <w:p w14:paraId="30CB3565"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heme="majorBidi" w:eastAsia="Calibri" w:hAnsiTheme="majorBidi" w:cstheme="majorBidi"/>
                <w:color w:val="000000"/>
                <w:sz w:val="20"/>
                <w:szCs w:val="20"/>
              </w:rPr>
              <w:t>14</w:t>
            </w:r>
          </w:p>
        </w:tc>
        <w:tc>
          <w:tcPr>
            <w:tcW w:w="419" w:type="pct"/>
            <w:vAlign w:val="center"/>
          </w:tcPr>
          <w:p w14:paraId="7ECC2720"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heme="majorBidi" w:eastAsia="Calibri" w:hAnsiTheme="majorBidi" w:cstheme="majorBidi"/>
                <w:color w:val="000000"/>
                <w:sz w:val="20"/>
                <w:szCs w:val="20"/>
              </w:rPr>
              <w:t>14</w:t>
            </w:r>
          </w:p>
        </w:tc>
      </w:tr>
      <w:tr w:rsidR="00C53227" w:rsidRPr="00DB0376" w14:paraId="0E717824" w14:textId="77777777" w:rsidTr="00D9569A">
        <w:trPr>
          <w:trHeight w:val="227"/>
        </w:trPr>
        <w:tc>
          <w:tcPr>
            <w:tcW w:w="838" w:type="pct"/>
            <w:vAlign w:val="center"/>
          </w:tcPr>
          <w:p w14:paraId="71D8976B" w14:textId="6200F04C" w:rsidR="00686DF2" w:rsidRPr="00A1374E" w:rsidRDefault="00686DF2" w:rsidP="00A74A5B">
            <w:pPr>
              <w:keepNext/>
              <w:spacing w:line="240" w:lineRule="auto"/>
              <w:rPr>
                <w:rFonts w:asciiTheme="majorBidi" w:eastAsia="Calibri" w:hAnsiTheme="majorBidi" w:cstheme="majorBidi"/>
                <w:color w:val="000000"/>
                <w:sz w:val="16"/>
                <w:szCs w:val="16"/>
              </w:rPr>
            </w:pPr>
            <w:r w:rsidRPr="00A1374E">
              <w:rPr>
                <w:rFonts w:ascii="Times New Roman" w:eastAsia="Times New Roman" w:hAnsi="Times New Roman" w:cs="Times New Roman"/>
                <w:b/>
                <w:bCs/>
                <w:color w:val="000000"/>
                <w:kern w:val="24"/>
                <w:sz w:val="16"/>
                <w:szCs w:val="16"/>
                <w:lang w:val="en-GB" w:eastAsia="en-GB"/>
              </w:rPr>
              <w:t>P</w:t>
            </w:r>
            <w:r w:rsidR="006339CD">
              <w:rPr>
                <w:rFonts w:ascii="Times New Roman" w:eastAsia="Times New Roman" w:hAnsi="Times New Roman" w:cs="Times New Roman"/>
                <w:b/>
                <w:bCs/>
                <w:color w:val="000000"/>
                <w:kern w:val="24"/>
                <w:sz w:val="16"/>
                <w:szCs w:val="16"/>
                <w:lang w:val="en-GB" w:eastAsia="en-GB"/>
              </w:rPr>
              <w:t>/</w:t>
            </w:r>
            <w:r w:rsidRPr="00A1374E">
              <w:rPr>
                <w:rFonts w:ascii="Times New Roman" w:eastAsia="Times New Roman" w:hAnsi="Times New Roman" w:cs="Times New Roman"/>
                <w:b/>
                <w:bCs/>
                <w:color w:val="000000"/>
                <w:kern w:val="24"/>
                <w:sz w:val="16"/>
                <w:szCs w:val="16"/>
                <w:lang w:val="en-GB" w:eastAsia="en-GB"/>
              </w:rPr>
              <w:t>F ratio</w:t>
            </w:r>
            <w:r w:rsidR="00714805">
              <w:rPr>
                <w:rFonts w:ascii="Times New Roman" w:eastAsia="Times New Roman" w:hAnsi="Times New Roman" w:cs="Times New Roman"/>
                <w:b/>
                <w:bCs/>
                <w:color w:val="000000"/>
                <w:kern w:val="24"/>
                <w:sz w:val="16"/>
                <w:szCs w:val="16"/>
                <w:lang w:val="en-GB" w:eastAsia="en-GB"/>
              </w:rPr>
              <w:t xml:space="preserve"> (mmHg)</w:t>
            </w:r>
          </w:p>
        </w:tc>
        <w:tc>
          <w:tcPr>
            <w:tcW w:w="416" w:type="pct"/>
            <w:vAlign w:val="center"/>
          </w:tcPr>
          <w:p w14:paraId="1D35E294"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474</w:t>
            </w:r>
          </w:p>
        </w:tc>
        <w:tc>
          <w:tcPr>
            <w:tcW w:w="416" w:type="pct"/>
            <w:vAlign w:val="center"/>
          </w:tcPr>
          <w:p w14:paraId="3742013D"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474</w:t>
            </w:r>
          </w:p>
        </w:tc>
        <w:tc>
          <w:tcPr>
            <w:tcW w:w="416" w:type="pct"/>
            <w:vAlign w:val="center"/>
          </w:tcPr>
          <w:p w14:paraId="7A3640D9"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469</w:t>
            </w:r>
          </w:p>
        </w:tc>
        <w:tc>
          <w:tcPr>
            <w:tcW w:w="416" w:type="pct"/>
            <w:vAlign w:val="center"/>
          </w:tcPr>
          <w:p w14:paraId="0E62ADCF"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472</w:t>
            </w:r>
          </w:p>
        </w:tc>
        <w:tc>
          <w:tcPr>
            <w:tcW w:w="416" w:type="pct"/>
            <w:vAlign w:val="center"/>
          </w:tcPr>
          <w:p w14:paraId="7AB2A41B"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477</w:t>
            </w:r>
          </w:p>
        </w:tc>
        <w:tc>
          <w:tcPr>
            <w:tcW w:w="416" w:type="pct"/>
            <w:vAlign w:val="center"/>
          </w:tcPr>
          <w:p w14:paraId="324E8BB5"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477</w:t>
            </w:r>
          </w:p>
        </w:tc>
        <w:tc>
          <w:tcPr>
            <w:tcW w:w="416" w:type="pct"/>
            <w:vAlign w:val="center"/>
          </w:tcPr>
          <w:p w14:paraId="0A5267D0"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heme="majorBidi" w:eastAsia="Calibri" w:hAnsiTheme="majorBidi" w:cstheme="majorBidi"/>
                <w:color w:val="000000"/>
                <w:sz w:val="20"/>
                <w:szCs w:val="20"/>
              </w:rPr>
              <w:t>465</w:t>
            </w:r>
          </w:p>
        </w:tc>
        <w:tc>
          <w:tcPr>
            <w:tcW w:w="416" w:type="pct"/>
            <w:vAlign w:val="center"/>
          </w:tcPr>
          <w:p w14:paraId="16654DDD"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heme="majorBidi" w:eastAsia="Calibri" w:hAnsiTheme="majorBidi" w:cstheme="majorBidi"/>
                <w:color w:val="000000"/>
                <w:sz w:val="20"/>
                <w:szCs w:val="20"/>
              </w:rPr>
              <w:t>458</w:t>
            </w:r>
          </w:p>
        </w:tc>
        <w:tc>
          <w:tcPr>
            <w:tcW w:w="416" w:type="pct"/>
            <w:vAlign w:val="center"/>
          </w:tcPr>
          <w:p w14:paraId="4768CCB5"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heme="majorBidi" w:eastAsia="Calibri" w:hAnsiTheme="majorBidi" w:cstheme="majorBidi"/>
                <w:color w:val="000000"/>
                <w:sz w:val="20"/>
                <w:szCs w:val="20"/>
              </w:rPr>
              <w:t>455</w:t>
            </w:r>
          </w:p>
        </w:tc>
        <w:tc>
          <w:tcPr>
            <w:tcW w:w="419" w:type="pct"/>
            <w:vAlign w:val="center"/>
          </w:tcPr>
          <w:p w14:paraId="1A822927"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heme="majorBidi" w:eastAsia="Calibri" w:hAnsiTheme="majorBidi" w:cstheme="majorBidi"/>
                <w:color w:val="000000"/>
                <w:sz w:val="20"/>
                <w:szCs w:val="20"/>
              </w:rPr>
              <w:t>464</w:t>
            </w:r>
          </w:p>
        </w:tc>
      </w:tr>
      <w:tr w:rsidR="00C53227" w:rsidRPr="00DB0376" w14:paraId="5280D0F1" w14:textId="77777777" w:rsidTr="00D9569A">
        <w:trPr>
          <w:trHeight w:val="227"/>
        </w:trPr>
        <w:tc>
          <w:tcPr>
            <w:tcW w:w="838" w:type="pct"/>
            <w:vAlign w:val="center"/>
          </w:tcPr>
          <w:p w14:paraId="321AAEAF" w14:textId="77777777" w:rsidR="00686DF2" w:rsidRPr="00A1374E" w:rsidRDefault="00686DF2" w:rsidP="00A74A5B">
            <w:pPr>
              <w:keepNext/>
              <w:spacing w:line="240" w:lineRule="auto"/>
              <w:rPr>
                <w:rFonts w:asciiTheme="majorBidi" w:eastAsia="Calibri" w:hAnsiTheme="majorBidi" w:cstheme="majorBidi"/>
                <w:color w:val="000000"/>
                <w:sz w:val="16"/>
                <w:szCs w:val="16"/>
              </w:rPr>
            </w:pPr>
            <w:r w:rsidRPr="00A1374E">
              <w:rPr>
                <w:rFonts w:ascii="Times New Roman" w:eastAsia="Times New Roman" w:hAnsi="Times New Roman" w:cs="Times New Roman"/>
                <w:b/>
                <w:bCs/>
                <w:color w:val="000000"/>
                <w:kern w:val="24"/>
                <w:sz w:val="16"/>
                <w:szCs w:val="16"/>
                <w:lang w:val="en-GB" w:eastAsia="en-GB"/>
              </w:rPr>
              <w:t>PaO</w:t>
            </w:r>
            <w:r w:rsidRPr="00A1374E">
              <w:rPr>
                <w:rFonts w:ascii="Times New Roman" w:eastAsia="Times New Roman" w:hAnsi="Times New Roman" w:cs="Times New Roman"/>
                <w:b/>
                <w:bCs/>
                <w:color w:val="000000"/>
                <w:kern w:val="24"/>
                <w:sz w:val="16"/>
                <w:szCs w:val="16"/>
                <w:vertAlign w:val="subscript"/>
                <w:lang w:val="en-GB" w:eastAsia="en-GB"/>
              </w:rPr>
              <w:t>2</w:t>
            </w:r>
            <w:r w:rsidRPr="00A1374E">
              <w:rPr>
                <w:rFonts w:ascii="Times New Roman" w:eastAsia="Times New Roman" w:hAnsi="Times New Roman" w:cs="Times New Roman"/>
                <w:b/>
                <w:bCs/>
                <w:color w:val="000000"/>
                <w:kern w:val="24"/>
                <w:sz w:val="16"/>
                <w:szCs w:val="16"/>
                <w:lang w:val="en-GB" w:eastAsia="en-GB"/>
              </w:rPr>
              <w:t xml:space="preserve"> (mmHg)</w:t>
            </w:r>
          </w:p>
        </w:tc>
        <w:tc>
          <w:tcPr>
            <w:tcW w:w="416" w:type="pct"/>
            <w:vAlign w:val="center"/>
          </w:tcPr>
          <w:p w14:paraId="44AC2C7E"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99.5</w:t>
            </w:r>
          </w:p>
        </w:tc>
        <w:tc>
          <w:tcPr>
            <w:tcW w:w="416" w:type="pct"/>
            <w:vAlign w:val="center"/>
          </w:tcPr>
          <w:p w14:paraId="1C33AB1A"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99.5</w:t>
            </w:r>
          </w:p>
        </w:tc>
        <w:tc>
          <w:tcPr>
            <w:tcW w:w="416" w:type="pct"/>
            <w:vAlign w:val="center"/>
          </w:tcPr>
          <w:p w14:paraId="0537C94F"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98.4</w:t>
            </w:r>
          </w:p>
        </w:tc>
        <w:tc>
          <w:tcPr>
            <w:tcW w:w="416" w:type="pct"/>
            <w:vAlign w:val="center"/>
          </w:tcPr>
          <w:p w14:paraId="48328C67"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99.2</w:t>
            </w:r>
          </w:p>
        </w:tc>
        <w:tc>
          <w:tcPr>
            <w:tcW w:w="416" w:type="pct"/>
            <w:vAlign w:val="center"/>
          </w:tcPr>
          <w:p w14:paraId="564127CE"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100.3</w:t>
            </w:r>
          </w:p>
        </w:tc>
        <w:tc>
          <w:tcPr>
            <w:tcW w:w="416" w:type="pct"/>
            <w:vAlign w:val="center"/>
          </w:tcPr>
          <w:p w14:paraId="1CA0E241"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100.1</w:t>
            </w:r>
          </w:p>
        </w:tc>
        <w:tc>
          <w:tcPr>
            <w:tcW w:w="416" w:type="pct"/>
            <w:vAlign w:val="center"/>
          </w:tcPr>
          <w:p w14:paraId="631497FA"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heme="majorBidi" w:eastAsia="Calibri" w:hAnsiTheme="majorBidi" w:cstheme="majorBidi"/>
                <w:color w:val="000000"/>
                <w:sz w:val="20"/>
                <w:szCs w:val="20"/>
              </w:rPr>
              <w:t>97.7</w:t>
            </w:r>
          </w:p>
        </w:tc>
        <w:tc>
          <w:tcPr>
            <w:tcW w:w="416" w:type="pct"/>
            <w:vAlign w:val="center"/>
          </w:tcPr>
          <w:p w14:paraId="28172CC9"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heme="majorBidi" w:eastAsia="Calibri" w:hAnsiTheme="majorBidi" w:cstheme="majorBidi"/>
                <w:color w:val="000000"/>
                <w:sz w:val="20"/>
                <w:szCs w:val="20"/>
              </w:rPr>
              <w:t>96.2</w:t>
            </w:r>
          </w:p>
        </w:tc>
        <w:tc>
          <w:tcPr>
            <w:tcW w:w="416" w:type="pct"/>
            <w:vAlign w:val="center"/>
          </w:tcPr>
          <w:p w14:paraId="1C1DE221"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heme="majorBidi" w:eastAsia="Calibri" w:hAnsiTheme="majorBidi" w:cstheme="majorBidi"/>
                <w:color w:val="000000"/>
                <w:sz w:val="20"/>
                <w:szCs w:val="20"/>
              </w:rPr>
              <w:t>95.6</w:t>
            </w:r>
          </w:p>
        </w:tc>
        <w:tc>
          <w:tcPr>
            <w:tcW w:w="419" w:type="pct"/>
            <w:vAlign w:val="center"/>
          </w:tcPr>
          <w:p w14:paraId="4178CDED"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heme="majorBidi" w:eastAsia="Calibri" w:hAnsiTheme="majorBidi" w:cstheme="majorBidi"/>
                <w:color w:val="000000"/>
                <w:sz w:val="20"/>
                <w:szCs w:val="20"/>
              </w:rPr>
              <w:t>97.5</w:t>
            </w:r>
          </w:p>
        </w:tc>
      </w:tr>
      <w:tr w:rsidR="00C53227" w:rsidRPr="00DB0376" w14:paraId="3AE99A4A" w14:textId="77777777" w:rsidTr="00D9569A">
        <w:trPr>
          <w:trHeight w:val="227"/>
        </w:trPr>
        <w:tc>
          <w:tcPr>
            <w:tcW w:w="838" w:type="pct"/>
            <w:vAlign w:val="center"/>
          </w:tcPr>
          <w:p w14:paraId="32DC9135" w14:textId="77777777" w:rsidR="00686DF2" w:rsidRPr="00A1374E" w:rsidRDefault="00686DF2" w:rsidP="00A74A5B">
            <w:pPr>
              <w:keepNext/>
              <w:spacing w:line="240" w:lineRule="auto"/>
              <w:rPr>
                <w:rFonts w:asciiTheme="majorBidi" w:eastAsia="Calibri" w:hAnsiTheme="majorBidi" w:cstheme="majorBidi"/>
                <w:color w:val="000000"/>
                <w:sz w:val="16"/>
                <w:szCs w:val="16"/>
              </w:rPr>
            </w:pPr>
            <w:r w:rsidRPr="00A1374E">
              <w:rPr>
                <w:rFonts w:ascii="Times New Roman" w:eastAsia="Times New Roman" w:hAnsi="Times New Roman" w:cs="Times New Roman"/>
                <w:b/>
                <w:bCs/>
                <w:color w:val="000000"/>
                <w:kern w:val="24"/>
                <w:sz w:val="16"/>
                <w:szCs w:val="16"/>
                <w:lang w:val="en-GB" w:eastAsia="en-GB"/>
              </w:rPr>
              <w:t>SaO</w:t>
            </w:r>
            <w:r w:rsidRPr="00A1374E">
              <w:rPr>
                <w:rFonts w:ascii="Times New Roman" w:eastAsia="Times New Roman" w:hAnsi="Times New Roman" w:cs="Times New Roman"/>
                <w:b/>
                <w:bCs/>
                <w:color w:val="000000"/>
                <w:kern w:val="24"/>
                <w:sz w:val="16"/>
                <w:szCs w:val="16"/>
                <w:vertAlign w:val="subscript"/>
                <w:lang w:val="en-GB" w:eastAsia="en-GB"/>
              </w:rPr>
              <w:t>2</w:t>
            </w:r>
            <w:r w:rsidRPr="00A1374E">
              <w:rPr>
                <w:rFonts w:ascii="Times New Roman" w:eastAsia="Times New Roman" w:hAnsi="Times New Roman" w:cs="Times New Roman"/>
                <w:b/>
                <w:bCs/>
                <w:color w:val="000000"/>
                <w:kern w:val="24"/>
                <w:sz w:val="16"/>
                <w:szCs w:val="16"/>
                <w:lang w:val="en-GB" w:eastAsia="en-GB"/>
              </w:rPr>
              <w:t xml:space="preserve"> (%)</w:t>
            </w:r>
          </w:p>
        </w:tc>
        <w:tc>
          <w:tcPr>
            <w:tcW w:w="416" w:type="pct"/>
            <w:vAlign w:val="center"/>
          </w:tcPr>
          <w:p w14:paraId="52BB680F"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98</w:t>
            </w:r>
          </w:p>
        </w:tc>
        <w:tc>
          <w:tcPr>
            <w:tcW w:w="416" w:type="pct"/>
            <w:vAlign w:val="center"/>
          </w:tcPr>
          <w:p w14:paraId="7A93DE10"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98</w:t>
            </w:r>
          </w:p>
        </w:tc>
        <w:tc>
          <w:tcPr>
            <w:tcW w:w="416" w:type="pct"/>
            <w:vAlign w:val="center"/>
          </w:tcPr>
          <w:p w14:paraId="15BB0B1E"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98</w:t>
            </w:r>
          </w:p>
        </w:tc>
        <w:tc>
          <w:tcPr>
            <w:tcW w:w="416" w:type="pct"/>
            <w:vAlign w:val="center"/>
          </w:tcPr>
          <w:p w14:paraId="43A648C0"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98</w:t>
            </w:r>
          </w:p>
        </w:tc>
        <w:tc>
          <w:tcPr>
            <w:tcW w:w="416" w:type="pct"/>
            <w:vAlign w:val="center"/>
          </w:tcPr>
          <w:p w14:paraId="5D41D932"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98</w:t>
            </w:r>
          </w:p>
        </w:tc>
        <w:tc>
          <w:tcPr>
            <w:tcW w:w="416" w:type="pct"/>
            <w:vAlign w:val="center"/>
          </w:tcPr>
          <w:p w14:paraId="42363F23"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98</w:t>
            </w:r>
          </w:p>
        </w:tc>
        <w:tc>
          <w:tcPr>
            <w:tcW w:w="416" w:type="pct"/>
            <w:vAlign w:val="center"/>
          </w:tcPr>
          <w:p w14:paraId="3620F1BD"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heme="majorBidi" w:eastAsia="Calibri" w:hAnsiTheme="majorBidi" w:cstheme="majorBidi"/>
                <w:color w:val="000000"/>
                <w:sz w:val="20"/>
                <w:szCs w:val="20"/>
              </w:rPr>
              <w:t>98</w:t>
            </w:r>
          </w:p>
        </w:tc>
        <w:tc>
          <w:tcPr>
            <w:tcW w:w="416" w:type="pct"/>
            <w:vAlign w:val="center"/>
          </w:tcPr>
          <w:p w14:paraId="28E6B934"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heme="majorBidi" w:eastAsia="Calibri" w:hAnsiTheme="majorBidi" w:cstheme="majorBidi"/>
                <w:color w:val="000000"/>
                <w:sz w:val="20"/>
                <w:szCs w:val="20"/>
              </w:rPr>
              <w:t>98</w:t>
            </w:r>
          </w:p>
        </w:tc>
        <w:tc>
          <w:tcPr>
            <w:tcW w:w="416" w:type="pct"/>
            <w:vAlign w:val="center"/>
          </w:tcPr>
          <w:p w14:paraId="365BB5B1"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heme="majorBidi" w:eastAsia="Calibri" w:hAnsiTheme="majorBidi" w:cstheme="majorBidi"/>
                <w:color w:val="000000"/>
                <w:sz w:val="20"/>
                <w:szCs w:val="20"/>
              </w:rPr>
              <w:t>97</w:t>
            </w:r>
          </w:p>
        </w:tc>
        <w:tc>
          <w:tcPr>
            <w:tcW w:w="419" w:type="pct"/>
            <w:vAlign w:val="center"/>
          </w:tcPr>
          <w:p w14:paraId="77560ACF"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heme="majorBidi" w:eastAsia="Calibri" w:hAnsiTheme="majorBidi" w:cstheme="majorBidi"/>
                <w:color w:val="000000"/>
                <w:sz w:val="20"/>
                <w:szCs w:val="20"/>
              </w:rPr>
              <w:t>98</w:t>
            </w:r>
          </w:p>
        </w:tc>
      </w:tr>
      <w:tr w:rsidR="00C53227" w:rsidRPr="00DB0376" w14:paraId="5470C626" w14:textId="77777777" w:rsidTr="00D9569A">
        <w:trPr>
          <w:trHeight w:val="227"/>
        </w:trPr>
        <w:tc>
          <w:tcPr>
            <w:tcW w:w="838" w:type="pct"/>
            <w:vAlign w:val="center"/>
          </w:tcPr>
          <w:p w14:paraId="2ED0E2B9" w14:textId="77777777" w:rsidR="00686DF2" w:rsidRPr="00A1374E" w:rsidRDefault="00686DF2" w:rsidP="00A74A5B">
            <w:pPr>
              <w:keepNext/>
              <w:spacing w:line="240" w:lineRule="auto"/>
              <w:rPr>
                <w:rFonts w:asciiTheme="majorBidi" w:eastAsia="Calibri" w:hAnsiTheme="majorBidi" w:cstheme="majorBidi"/>
                <w:color w:val="000000"/>
                <w:sz w:val="16"/>
                <w:szCs w:val="16"/>
              </w:rPr>
            </w:pPr>
            <w:r w:rsidRPr="00A1374E">
              <w:rPr>
                <w:rFonts w:ascii="Times New Roman" w:eastAsia="Times New Roman" w:hAnsi="Times New Roman" w:cs="Times New Roman"/>
                <w:b/>
                <w:bCs/>
                <w:color w:val="000000"/>
                <w:kern w:val="24"/>
                <w:sz w:val="16"/>
                <w:szCs w:val="16"/>
                <w:lang w:val="en-GB" w:eastAsia="en-GB"/>
              </w:rPr>
              <w:t>PaCO</w:t>
            </w:r>
            <w:r w:rsidRPr="00A1374E">
              <w:rPr>
                <w:rFonts w:ascii="Times New Roman" w:eastAsia="Times New Roman" w:hAnsi="Times New Roman" w:cs="Times New Roman"/>
                <w:b/>
                <w:bCs/>
                <w:color w:val="000000"/>
                <w:kern w:val="24"/>
                <w:sz w:val="16"/>
                <w:szCs w:val="16"/>
                <w:vertAlign w:val="subscript"/>
                <w:lang w:val="en-GB" w:eastAsia="en-GB"/>
              </w:rPr>
              <w:t>2</w:t>
            </w:r>
            <w:r w:rsidRPr="00A1374E">
              <w:rPr>
                <w:rFonts w:ascii="Times New Roman" w:eastAsia="Times New Roman" w:hAnsi="Times New Roman" w:cs="Times New Roman"/>
                <w:b/>
                <w:bCs/>
                <w:color w:val="000000"/>
                <w:kern w:val="24"/>
                <w:sz w:val="16"/>
                <w:szCs w:val="16"/>
                <w:lang w:val="en-GB" w:eastAsia="en-GB"/>
              </w:rPr>
              <w:t xml:space="preserve"> (mmHg)</w:t>
            </w:r>
          </w:p>
        </w:tc>
        <w:tc>
          <w:tcPr>
            <w:tcW w:w="416" w:type="pct"/>
            <w:vAlign w:val="center"/>
          </w:tcPr>
          <w:p w14:paraId="1E96A4E2"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36.1</w:t>
            </w:r>
          </w:p>
        </w:tc>
        <w:tc>
          <w:tcPr>
            <w:tcW w:w="416" w:type="pct"/>
            <w:vAlign w:val="center"/>
          </w:tcPr>
          <w:p w14:paraId="14402521"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35.7</w:t>
            </w:r>
          </w:p>
        </w:tc>
        <w:tc>
          <w:tcPr>
            <w:tcW w:w="416" w:type="pct"/>
            <w:vAlign w:val="center"/>
          </w:tcPr>
          <w:p w14:paraId="7BDD3136"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36.2</w:t>
            </w:r>
          </w:p>
        </w:tc>
        <w:tc>
          <w:tcPr>
            <w:tcW w:w="416" w:type="pct"/>
            <w:vAlign w:val="center"/>
          </w:tcPr>
          <w:p w14:paraId="6FB5D6BB"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35.8</w:t>
            </w:r>
          </w:p>
        </w:tc>
        <w:tc>
          <w:tcPr>
            <w:tcW w:w="416" w:type="pct"/>
            <w:vAlign w:val="center"/>
          </w:tcPr>
          <w:p w14:paraId="2DFBB65A"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35.7</w:t>
            </w:r>
          </w:p>
        </w:tc>
        <w:tc>
          <w:tcPr>
            <w:tcW w:w="416" w:type="pct"/>
            <w:vAlign w:val="center"/>
          </w:tcPr>
          <w:p w14:paraId="2C8F5C42"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36.2</w:t>
            </w:r>
          </w:p>
        </w:tc>
        <w:tc>
          <w:tcPr>
            <w:tcW w:w="416" w:type="pct"/>
            <w:vAlign w:val="center"/>
          </w:tcPr>
          <w:p w14:paraId="12D32759"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heme="majorBidi" w:eastAsia="Calibri" w:hAnsiTheme="majorBidi" w:cstheme="majorBidi"/>
                <w:color w:val="000000"/>
                <w:sz w:val="20"/>
                <w:szCs w:val="20"/>
              </w:rPr>
              <w:t>37.5</w:t>
            </w:r>
          </w:p>
        </w:tc>
        <w:tc>
          <w:tcPr>
            <w:tcW w:w="416" w:type="pct"/>
            <w:vAlign w:val="center"/>
          </w:tcPr>
          <w:p w14:paraId="49992CDD"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heme="majorBidi" w:eastAsia="Calibri" w:hAnsiTheme="majorBidi" w:cstheme="majorBidi"/>
                <w:color w:val="000000"/>
                <w:sz w:val="20"/>
                <w:szCs w:val="20"/>
              </w:rPr>
              <w:t>39.6</w:t>
            </w:r>
          </w:p>
        </w:tc>
        <w:tc>
          <w:tcPr>
            <w:tcW w:w="416" w:type="pct"/>
            <w:vAlign w:val="center"/>
          </w:tcPr>
          <w:p w14:paraId="145B0895"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heme="majorBidi" w:eastAsia="Calibri" w:hAnsiTheme="majorBidi" w:cstheme="majorBidi"/>
                <w:color w:val="000000"/>
                <w:sz w:val="20"/>
                <w:szCs w:val="20"/>
              </w:rPr>
              <w:t>40.7</w:t>
            </w:r>
          </w:p>
        </w:tc>
        <w:tc>
          <w:tcPr>
            <w:tcW w:w="419" w:type="pct"/>
            <w:vAlign w:val="center"/>
          </w:tcPr>
          <w:p w14:paraId="0364FDFF"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heme="majorBidi" w:eastAsia="Calibri" w:hAnsiTheme="majorBidi" w:cstheme="majorBidi"/>
                <w:color w:val="000000"/>
                <w:sz w:val="20"/>
                <w:szCs w:val="20"/>
              </w:rPr>
              <w:t>39.0</w:t>
            </w:r>
          </w:p>
        </w:tc>
      </w:tr>
      <w:tr w:rsidR="00C53227" w:rsidRPr="00DB0376" w14:paraId="77F1D201" w14:textId="77777777" w:rsidTr="00D9569A">
        <w:trPr>
          <w:trHeight w:val="227"/>
        </w:trPr>
        <w:tc>
          <w:tcPr>
            <w:tcW w:w="838" w:type="pct"/>
            <w:vAlign w:val="center"/>
          </w:tcPr>
          <w:p w14:paraId="056E8796" w14:textId="774F2C7B" w:rsidR="00686DF2" w:rsidRPr="00A1374E" w:rsidRDefault="00686DF2" w:rsidP="00A74A5B">
            <w:pPr>
              <w:keepNext/>
              <w:spacing w:line="240" w:lineRule="auto"/>
              <w:rPr>
                <w:rFonts w:asciiTheme="majorBidi" w:eastAsia="Calibri" w:hAnsiTheme="majorBidi" w:cstheme="majorBidi"/>
                <w:color w:val="000000"/>
                <w:sz w:val="16"/>
                <w:szCs w:val="16"/>
              </w:rPr>
            </w:pPr>
            <w:r w:rsidRPr="00A1374E">
              <w:rPr>
                <w:rFonts w:ascii="Times New Roman" w:eastAsia="Times New Roman" w:hAnsi="Times New Roman" w:cs="Times New Roman"/>
                <w:b/>
                <w:bCs/>
                <w:color w:val="000000"/>
                <w:kern w:val="24"/>
                <w:sz w:val="16"/>
                <w:szCs w:val="16"/>
                <w:lang w:val="en-GB" w:eastAsia="en-GB"/>
              </w:rPr>
              <w:t>pH</w:t>
            </w:r>
          </w:p>
        </w:tc>
        <w:tc>
          <w:tcPr>
            <w:tcW w:w="416" w:type="pct"/>
            <w:vAlign w:val="center"/>
          </w:tcPr>
          <w:p w14:paraId="7C54288E"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7.45</w:t>
            </w:r>
          </w:p>
        </w:tc>
        <w:tc>
          <w:tcPr>
            <w:tcW w:w="416" w:type="pct"/>
            <w:vAlign w:val="center"/>
          </w:tcPr>
          <w:p w14:paraId="43A4D017"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7.45</w:t>
            </w:r>
          </w:p>
        </w:tc>
        <w:tc>
          <w:tcPr>
            <w:tcW w:w="416" w:type="pct"/>
            <w:vAlign w:val="center"/>
          </w:tcPr>
          <w:p w14:paraId="24CFC99D"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7.45</w:t>
            </w:r>
          </w:p>
        </w:tc>
        <w:tc>
          <w:tcPr>
            <w:tcW w:w="416" w:type="pct"/>
            <w:vAlign w:val="center"/>
          </w:tcPr>
          <w:p w14:paraId="52765BE8"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7.45</w:t>
            </w:r>
          </w:p>
        </w:tc>
        <w:tc>
          <w:tcPr>
            <w:tcW w:w="416" w:type="pct"/>
            <w:vAlign w:val="center"/>
          </w:tcPr>
          <w:p w14:paraId="21B0C540"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7.45</w:t>
            </w:r>
          </w:p>
        </w:tc>
        <w:tc>
          <w:tcPr>
            <w:tcW w:w="416" w:type="pct"/>
            <w:vAlign w:val="center"/>
          </w:tcPr>
          <w:p w14:paraId="158BE64B"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7.44</w:t>
            </w:r>
          </w:p>
        </w:tc>
        <w:tc>
          <w:tcPr>
            <w:tcW w:w="416" w:type="pct"/>
            <w:vAlign w:val="center"/>
          </w:tcPr>
          <w:p w14:paraId="330E8E02"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heme="majorBidi" w:eastAsia="Calibri" w:hAnsiTheme="majorBidi" w:cstheme="majorBidi"/>
                <w:color w:val="000000"/>
                <w:sz w:val="20"/>
                <w:szCs w:val="20"/>
              </w:rPr>
              <w:t>7.43</w:t>
            </w:r>
          </w:p>
        </w:tc>
        <w:tc>
          <w:tcPr>
            <w:tcW w:w="416" w:type="pct"/>
            <w:vAlign w:val="center"/>
          </w:tcPr>
          <w:p w14:paraId="506AB67F"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heme="majorBidi" w:eastAsia="Calibri" w:hAnsiTheme="majorBidi" w:cstheme="majorBidi"/>
                <w:color w:val="000000"/>
                <w:sz w:val="20"/>
                <w:szCs w:val="20"/>
              </w:rPr>
              <w:t>7.41</w:t>
            </w:r>
          </w:p>
        </w:tc>
        <w:tc>
          <w:tcPr>
            <w:tcW w:w="416" w:type="pct"/>
            <w:vAlign w:val="center"/>
          </w:tcPr>
          <w:p w14:paraId="28E802D3"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heme="majorBidi" w:eastAsia="Calibri" w:hAnsiTheme="majorBidi" w:cstheme="majorBidi"/>
                <w:color w:val="000000"/>
                <w:sz w:val="20"/>
                <w:szCs w:val="20"/>
              </w:rPr>
              <w:t>7.4</w:t>
            </w:r>
          </w:p>
        </w:tc>
        <w:tc>
          <w:tcPr>
            <w:tcW w:w="419" w:type="pct"/>
            <w:vAlign w:val="center"/>
          </w:tcPr>
          <w:p w14:paraId="67C12693"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heme="majorBidi" w:eastAsia="Calibri" w:hAnsiTheme="majorBidi" w:cstheme="majorBidi"/>
                <w:color w:val="000000"/>
                <w:sz w:val="20"/>
                <w:szCs w:val="20"/>
              </w:rPr>
              <w:t>7.42</w:t>
            </w:r>
          </w:p>
        </w:tc>
      </w:tr>
      <w:tr w:rsidR="00C53227" w:rsidRPr="00DB0376" w14:paraId="59E4DDEC" w14:textId="77777777" w:rsidTr="00D9569A">
        <w:trPr>
          <w:trHeight w:val="227"/>
        </w:trPr>
        <w:tc>
          <w:tcPr>
            <w:tcW w:w="838" w:type="pct"/>
            <w:vAlign w:val="center"/>
          </w:tcPr>
          <w:p w14:paraId="13127331" w14:textId="77777777" w:rsidR="00686DF2" w:rsidRPr="00A1374E" w:rsidRDefault="00686DF2" w:rsidP="00A74A5B">
            <w:pPr>
              <w:keepNext/>
              <w:spacing w:line="240" w:lineRule="auto"/>
              <w:rPr>
                <w:rFonts w:asciiTheme="majorBidi" w:eastAsia="Calibri" w:hAnsiTheme="majorBidi" w:cstheme="majorBidi"/>
                <w:color w:val="000000"/>
                <w:sz w:val="16"/>
                <w:szCs w:val="16"/>
              </w:rPr>
            </w:pPr>
            <w:r w:rsidRPr="00A1374E">
              <w:rPr>
                <w:rFonts w:ascii="Times New Roman" w:eastAsia="Times New Roman" w:hAnsi="Times New Roman" w:cs="Times New Roman"/>
                <w:b/>
                <w:bCs/>
                <w:color w:val="000000"/>
                <w:kern w:val="24"/>
                <w:sz w:val="16"/>
                <w:szCs w:val="16"/>
                <w:lang w:val="en-GB" w:eastAsia="en-GB"/>
              </w:rPr>
              <w:t>Total strain</w:t>
            </w:r>
          </w:p>
        </w:tc>
        <w:tc>
          <w:tcPr>
            <w:tcW w:w="416" w:type="pct"/>
            <w:vAlign w:val="center"/>
          </w:tcPr>
          <w:p w14:paraId="45D9D7F9"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0.16</w:t>
            </w:r>
          </w:p>
        </w:tc>
        <w:tc>
          <w:tcPr>
            <w:tcW w:w="416" w:type="pct"/>
            <w:vAlign w:val="center"/>
          </w:tcPr>
          <w:p w14:paraId="513F35A3"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0.15</w:t>
            </w:r>
          </w:p>
        </w:tc>
        <w:tc>
          <w:tcPr>
            <w:tcW w:w="416" w:type="pct"/>
            <w:vAlign w:val="center"/>
          </w:tcPr>
          <w:p w14:paraId="00F98151"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0.14</w:t>
            </w:r>
          </w:p>
        </w:tc>
        <w:tc>
          <w:tcPr>
            <w:tcW w:w="416" w:type="pct"/>
            <w:vAlign w:val="center"/>
          </w:tcPr>
          <w:p w14:paraId="7EE29E65"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0.16</w:t>
            </w:r>
          </w:p>
        </w:tc>
        <w:tc>
          <w:tcPr>
            <w:tcW w:w="416" w:type="pct"/>
            <w:vAlign w:val="center"/>
          </w:tcPr>
          <w:p w14:paraId="56E37BB5"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0.15</w:t>
            </w:r>
          </w:p>
        </w:tc>
        <w:tc>
          <w:tcPr>
            <w:tcW w:w="416" w:type="pct"/>
            <w:vAlign w:val="center"/>
          </w:tcPr>
          <w:p w14:paraId="700DAD3C"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0.14</w:t>
            </w:r>
          </w:p>
        </w:tc>
        <w:tc>
          <w:tcPr>
            <w:tcW w:w="416" w:type="pct"/>
            <w:vAlign w:val="center"/>
          </w:tcPr>
          <w:p w14:paraId="57BBD8DF"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heme="majorBidi" w:eastAsia="Calibri" w:hAnsiTheme="majorBidi" w:cstheme="majorBidi"/>
                <w:color w:val="000000"/>
                <w:sz w:val="20"/>
                <w:szCs w:val="20"/>
              </w:rPr>
              <w:t>0.15</w:t>
            </w:r>
          </w:p>
        </w:tc>
        <w:tc>
          <w:tcPr>
            <w:tcW w:w="416" w:type="pct"/>
            <w:vAlign w:val="center"/>
          </w:tcPr>
          <w:p w14:paraId="5C7BC970"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heme="majorBidi" w:eastAsia="Calibri" w:hAnsiTheme="majorBidi" w:cstheme="majorBidi"/>
                <w:color w:val="000000"/>
                <w:sz w:val="20"/>
                <w:szCs w:val="20"/>
              </w:rPr>
              <w:t>0.14</w:t>
            </w:r>
          </w:p>
        </w:tc>
        <w:tc>
          <w:tcPr>
            <w:tcW w:w="416" w:type="pct"/>
            <w:vAlign w:val="center"/>
          </w:tcPr>
          <w:p w14:paraId="13EBB325"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heme="majorBidi" w:eastAsia="Calibri" w:hAnsiTheme="majorBidi" w:cstheme="majorBidi"/>
                <w:color w:val="000000"/>
                <w:sz w:val="20"/>
                <w:szCs w:val="20"/>
              </w:rPr>
              <w:t>0.15</w:t>
            </w:r>
          </w:p>
        </w:tc>
        <w:tc>
          <w:tcPr>
            <w:tcW w:w="419" w:type="pct"/>
            <w:vAlign w:val="center"/>
          </w:tcPr>
          <w:p w14:paraId="544443AB"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heme="majorBidi" w:eastAsia="Calibri" w:hAnsiTheme="majorBidi" w:cstheme="majorBidi"/>
                <w:color w:val="000000"/>
                <w:sz w:val="20"/>
                <w:szCs w:val="20"/>
              </w:rPr>
              <w:t>0.14</w:t>
            </w:r>
          </w:p>
        </w:tc>
      </w:tr>
      <w:tr w:rsidR="00C53227" w:rsidRPr="00DB0376" w14:paraId="2BEED9C1" w14:textId="77777777" w:rsidTr="00D9569A">
        <w:trPr>
          <w:trHeight w:val="340"/>
        </w:trPr>
        <w:tc>
          <w:tcPr>
            <w:tcW w:w="838" w:type="pct"/>
            <w:vAlign w:val="center"/>
          </w:tcPr>
          <w:p w14:paraId="3C2288AB" w14:textId="34889880" w:rsidR="00686DF2" w:rsidRPr="00A1374E" w:rsidRDefault="00686DF2" w:rsidP="00A74A5B">
            <w:pPr>
              <w:keepNext/>
              <w:spacing w:line="240" w:lineRule="auto"/>
              <w:rPr>
                <w:rFonts w:asciiTheme="majorBidi" w:eastAsia="Calibri" w:hAnsiTheme="majorBidi" w:cstheme="majorBidi"/>
                <w:color w:val="000000"/>
                <w:sz w:val="16"/>
                <w:szCs w:val="16"/>
              </w:rPr>
            </w:pPr>
            <w:r w:rsidRPr="00A1374E">
              <w:rPr>
                <w:rFonts w:ascii="Times New Roman" w:eastAsia="Times New Roman" w:hAnsi="Times New Roman" w:cs="Times New Roman"/>
                <w:b/>
                <w:bCs/>
                <w:color w:val="000000"/>
                <w:kern w:val="24"/>
                <w:sz w:val="16"/>
                <w:szCs w:val="16"/>
                <w:lang w:val="en-GB" w:eastAsia="en-GB"/>
              </w:rPr>
              <w:t>Stress (</w:t>
            </w:r>
            <w:r w:rsidRPr="00A1374E">
              <w:rPr>
                <w:rFonts w:ascii="Times New Roman" w:eastAsia="Times New Roman" w:hAnsi="Times New Roman" w:cs="Times New Roman"/>
                <w:b/>
                <w:bCs/>
                <w:color w:val="000000"/>
                <w:kern w:val="24"/>
                <w:sz w:val="16"/>
                <w:szCs w:val="16"/>
                <w:lang w:val="pt-BR" w:eastAsia="en-GB"/>
              </w:rPr>
              <w:t>∆P</w:t>
            </w:r>
            <w:r w:rsidR="002A6335">
              <w:rPr>
                <w:rFonts w:ascii="Times New Roman" w:eastAsia="Times New Roman" w:hAnsi="Times New Roman" w:cs="Times New Roman"/>
                <w:b/>
                <w:bCs/>
                <w:color w:val="000000"/>
                <w:kern w:val="24"/>
                <w:sz w:val="16"/>
                <w:szCs w:val="16"/>
                <w:vertAlign w:val="subscript"/>
                <w:lang w:val="pt-BR" w:eastAsia="en-GB"/>
              </w:rPr>
              <w:t>L</w:t>
            </w:r>
            <w:r w:rsidRPr="00A1374E">
              <w:rPr>
                <w:rFonts w:ascii="Times New Roman" w:eastAsia="Times New Roman" w:hAnsi="Times New Roman" w:cs="Times New Roman"/>
                <w:b/>
                <w:bCs/>
                <w:color w:val="000000"/>
                <w:kern w:val="24"/>
                <w:sz w:val="16"/>
                <w:szCs w:val="16"/>
                <w:lang w:val="pt-BR" w:eastAsia="en-GB"/>
              </w:rPr>
              <w:t xml:space="preserve">) </w:t>
            </w:r>
            <w:r w:rsidRPr="00A1374E">
              <w:rPr>
                <w:rFonts w:ascii="Times New Roman" w:eastAsia="Times New Roman" w:hAnsi="Times New Roman" w:cs="Times New Roman"/>
                <w:b/>
                <w:bCs/>
                <w:color w:val="000000"/>
                <w:kern w:val="24"/>
                <w:sz w:val="16"/>
                <w:szCs w:val="16"/>
                <w:lang w:val="en-GB" w:eastAsia="en-GB"/>
              </w:rPr>
              <w:t>(cmH</w:t>
            </w:r>
            <w:r w:rsidRPr="00A1374E">
              <w:rPr>
                <w:rFonts w:ascii="Times New Roman" w:eastAsia="Times New Roman" w:hAnsi="Times New Roman" w:cs="Times New Roman"/>
                <w:b/>
                <w:bCs/>
                <w:color w:val="000000"/>
                <w:kern w:val="24"/>
                <w:sz w:val="16"/>
                <w:szCs w:val="16"/>
                <w:vertAlign w:val="subscript"/>
                <w:lang w:val="en-GB" w:eastAsia="en-GB"/>
              </w:rPr>
              <w:t>2</w:t>
            </w:r>
            <w:r w:rsidRPr="00A1374E">
              <w:rPr>
                <w:rFonts w:ascii="Times New Roman" w:eastAsia="Times New Roman" w:hAnsi="Times New Roman" w:cs="Times New Roman"/>
                <w:b/>
                <w:bCs/>
                <w:color w:val="000000"/>
                <w:kern w:val="24"/>
                <w:sz w:val="16"/>
                <w:szCs w:val="16"/>
                <w:lang w:val="en-GB" w:eastAsia="en-GB"/>
              </w:rPr>
              <w:t>O)</w:t>
            </w:r>
          </w:p>
        </w:tc>
        <w:tc>
          <w:tcPr>
            <w:tcW w:w="416" w:type="pct"/>
            <w:vAlign w:val="center"/>
          </w:tcPr>
          <w:p w14:paraId="13E1CB1C"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2.4</w:t>
            </w:r>
          </w:p>
        </w:tc>
        <w:tc>
          <w:tcPr>
            <w:tcW w:w="416" w:type="pct"/>
            <w:vAlign w:val="center"/>
          </w:tcPr>
          <w:p w14:paraId="5839B37B"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2.6</w:t>
            </w:r>
          </w:p>
        </w:tc>
        <w:tc>
          <w:tcPr>
            <w:tcW w:w="416" w:type="pct"/>
            <w:vAlign w:val="center"/>
          </w:tcPr>
          <w:p w14:paraId="38A76C5F"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2.9</w:t>
            </w:r>
          </w:p>
        </w:tc>
        <w:tc>
          <w:tcPr>
            <w:tcW w:w="416" w:type="pct"/>
            <w:vAlign w:val="center"/>
          </w:tcPr>
          <w:p w14:paraId="09F54791"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3.3</w:t>
            </w:r>
          </w:p>
        </w:tc>
        <w:tc>
          <w:tcPr>
            <w:tcW w:w="416" w:type="pct"/>
            <w:vAlign w:val="center"/>
          </w:tcPr>
          <w:p w14:paraId="21C72AFE"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3.0</w:t>
            </w:r>
          </w:p>
        </w:tc>
        <w:tc>
          <w:tcPr>
            <w:tcW w:w="416" w:type="pct"/>
            <w:vAlign w:val="center"/>
          </w:tcPr>
          <w:p w14:paraId="70C91748"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3.1</w:t>
            </w:r>
          </w:p>
        </w:tc>
        <w:tc>
          <w:tcPr>
            <w:tcW w:w="416" w:type="pct"/>
            <w:vAlign w:val="center"/>
          </w:tcPr>
          <w:p w14:paraId="6D8F0A28"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heme="majorBidi" w:eastAsia="Calibri" w:hAnsiTheme="majorBidi" w:cstheme="majorBidi"/>
                <w:color w:val="000000"/>
                <w:sz w:val="20"/>
                <w:szCs w:val="20"/>
              </w:rPr>
              <w:t>2.4</w:t>
            </w:r>
          </w:p>
        </w:tc>
        <w:tc>
          <w:tcPr>
            <w:tcW w:w="416" w:type="pct"/>
            <w:vAlign w:val="center"/>
          </w:tcPr>
          <w:p w14:paraId="23859B0B"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heme="majorBidi" w:eastAsia="Calibri" w:hAnsiTheme="majorBidi" w:cstheme="majorBidi"/>
                <w:color w:val="000000"/>
                <w:sz w:val="20"/>
                <w:szCs w:val="20"/>
              </w:rPr>
              <w:t>2.4</w:t>
            </w:r>
          </w:p>
        </w:tc>
        <w:tc>
          <w:tcPr>
            <w:tcW w:w="416" w:type="pct"/>
            <w:vAlign w:val="center"/>
          </w:tcPr>
          <w:p w14:paraId="5799A7DF"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heme="majorBidi" w:eastAsia="Calibri" w:hAnsiTheme="majorBidi" w:cstheme="majorBidi"/>
                <w:color w:val="000000"/>
                <w:sz w:val="20"/>
                <w:szCs w:val="20"/>
              </w:rPr>
              <w:t>2.8</w:t>
            </w:r>
          </w:p>
        </w:tc>
        <w:tc>
          <w:tcPr>
            <w:tcW w:w="419" w:type="pct"/>
            <w:vAlign w:val="center"/>
          </w:tcPr>
          <w:p w14:paraId="3CC9FCAA"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heme="majorBidi" w:eastAsia="Calibri" w:hAnsiTheme="majorBidi" w:cstheme="majorBidi"/>
                <w:color w:val="000000"/>
                <w:sz w:val="20"/>
                <w:szCs w:val="20"/>
              </w:rPr>
              <w:t>2.8</w:t>
            </w:r>
          </w:p>
        </w:tc>
      </w:tr>
      <w:tr w:rsidR="00C53227" w:rsidRPr="00DB0376" w14:paraId="647863BF" w14:textId="77777777" w:rsidTr="00D9569A">
        <w:trPr>
          <w:trHeight w:val="227"/>
        </w:trPr>
        <w:tc>
          <w:tcPr>
            <w:tcW w:w="838" w:type="pct"/>
            <w:vAlign w:val="center"/>
          </w:tcPr>
          <w:p w14:paraId="05248C58" w14:textId="77777777" w:rsidR="00686DF2" w:rsidRPr="00A1374E" w:rsidRDefault="00686DF2" w:rsidP="00A74A5B">
            <w:pPr>
              <w:keepNext/>
              <w:spacing w:line="240" w:lineRule="auto"/>
              <w:rPr>
                <w:rFonts w:asciiTheme="majorBidi" w:eastAsia="Calibri" w:hAnsiTheme="majorBidi" w:cstheme="majorBidi"/>
                <w:color w:val="000000"/>
                <w:sz w:val="16"/>
                <w:szCs w:val="16"/>
              </w:rPr>
            </w:pPr>
            <w:r w:rsidRPr="00A1374E">
              <w:rPr>
                <w:rFonts w:ascii="Times New Roman" w:eastAsia="Times New Roman" w:hAnsi="Times New Roman" w:cs="Times New Roman"/>
                <w:b/>
                <w:bCs/>
                <w:color w:val="000000"/>
                <w:kern w:val="24"/>
                <w:sz w:val="16"/>
                <w:szCs w:val="16"/>
                <w:lang w:val="en-GB" w:eastAsia="en-GB"/>
              </w:rPr>
              <w:t>Power (J/min)</w:t>
            </w:r>
          </w:p>
        </w:tc>
        <w:tc>
          <w:tcPr>
            <w:tcW w:w="416" w:type="pct"/>
            <w:vAlign w:val="center"/>
          </w:tcPr>
          <w:p w14:paraId="6628CD87"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0.8</w:t>
            </w:r>
          </w:p>
        </w:tc>
        <w:tc>
          <w:tcPr>
            <w:tcW w:w="416" w:type="pct"/>
            <w:vAlign w:val="center"/>
          </w:tcPr>
          <w:p w14:paraId="4661B1C6"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0.9</w:t>
            </w:r>
          </w:p>
        </w:tc>
        <w:tc>
          <w:tcPr>
            <w:tcW w:w="416" w:type="pct"/>
            <w:vAlign w:val="center"/>
          </w:tcPr>
          <w:p w14:paraId="2CEDCAD4"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1.0</w:t>
            </w:r>
          </w:p>
        </w:tc>
        <w:tc>
          <w:tcPr>
            <w:tcW w:w="416" w:type="pct"/>
            <w:vAlign w:val="center"/>
          </w:tcPr>
          <w:p w14:paraId="398AEEF3"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1.0</w:t>
            </w:r>
          </w:p>
        </w:tc>
        <w:tc>
          <w:tcPr>
            <w:tcW w:w="416" w:type="pct"/>
            <w:vAlign w:val="center"/>
          </w:tcPr>
          <w:p w14:paraId="21FDA224"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0.9</w:t>
            </w:r>
          </w:p>
        </w:tc>
        <w:tc>
          <w:tcPr>
            <w:tcW w:w="416" w:type="pct"/>
            <w:vAlign w:val="center"/>
          </w:tcPr>
          <w:p w14:paraId="1A420BF5"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0.8</w:t>
            </w:r>
          </w:p>
        </w:tc>
        <w:tc>
          <w:tcPr>
            <w:tcW w:w="416" w:type="pct"/>
            <w:vAlign w:val="center"/>
          </w:tcPr>
          <w:p w14:paraId="72D1776A"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heme="majorBidi" w:eastAsia="Calibri" w:hAnsiTheme="majorBidi" w:cstheme="majorBidi"/>
                <w:color w:val="000000"/>
                <w:sz w:val="20"/>
                <w:szCs w:val="20"/>
              </w:rPr>
              <w:t>0.8</w:t>
            </w:r>
          </w:p>
        </w:tc>
        <w:tc>
          <w:tcPr>
            <w:tcW w:w="416" w:type="pct"/>
            <w:vAlign w:val="center"/>
          </w:tcPr>
          <w:p w14:paraId="68DF0D4C"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heme="majorBidi" w:eastAsia="Calibri" w:hAnsiTheme="majorBidi" w:cstheme="majorBidi"/>
                <w:color w:val="000000"/>
                <w:sz w:val="20"/>
                <w:szCs w:val="20"/>
              </w:rPr>
              <w:t>0.7</w:t>
            </w:r>
          </w:p>
        </w:tc>
        <w:tc>
          <w:tcPr>
            <w:tcW w:w="416" w:type="pct"/>
            <w:vAlign w:val="center"/>
          </w:tcPr>
          <w:p w14:paraId="500E1D1C"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heme="majorBidi" w:eastAsia="Calibri" w:hAnsiTheme="majorBidi" w:cstheme="majorBidi"/>
                <w:color w:val="000000"/>
                <w:sz w:val="20"/>
                <w:szCs w:val="20"/>
              </w:rPr>
              <w:t>0.8</w:t>
            </w:r>
          </w:p>
        </w:tc>
        <w:tc>
          <w:tcPr>
            <w:tcW w:w="419" w:type="pct"/>
            <w:vAlign w:val="center"/>
          </w:tcPr>
          <w:p w14:paraId="487FA8B8"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heme="majorBidi" w:eastAsia="Calibri" w:hAnsiTheme="majorBidi" w:cstheme="majorBidi"/>
                <w:color w:val="000000"/>
                <w:sz w:val="20"/>
                <w:szCs w:val="20"/>
              </w:rPr>
              <w:t>0.7</w:t>
            </w:r>
          </w:p>
        </w:tc>
      </w:tr>
      <w:tr w:rsidR="00C53227" w:rsidRPr="00DB0376" w14:paraId="632986E4" w14:textId="77777777" w:rsidTr="00D9569A">
        <w:trPr>
          <w:trHeight w:val="227"/>
        </w:trPr>
        <w:tc>
          <w:tcPr>
            <w:tcW w:w="838" w:type="pct"/>
            <w:vAlign w:val="center"/>
          </w:tcPr>
          <w:p w14:paraId="79978C78" w14:textId="77777777" w:rsidR="00686DF2" w:rsidRPr="00A1374E" w:rsidRDefault="00686DF2" w:rsidP="00A74A5B">
            <w:pPr>
              <w:keepNext/>
              <w:spacing w:line="240" w:lineRule="auto"/>
              <w:rPr>
                <w:rFonts w:asciiTheme="majorBidi" w:eastAsia="Calibri" w:hAnsiTheme="majorBidi" w:cstheme="majorBidi"/>
                <w:color w:val="000000"/>
                <w:sz w:val="16"/>
                <w:szCs w:val="16"/>
              </w:rPr>
            </w:pPr>
            <w:r w:rsidRPr="00A1374E">
              <w:rPr>
                <w:rFonts w:ascii="Times New Roman" w:eastAsia="Times New Roman" w:hAnsi="Times New Roman" w:cs="Times New Roman"/>
                <w:b/>
                <w:bCs/>
                <w:color w:val="000000"/>
                <w:kern w:val="24"/>
                <w:sz w:val="16"/>
                <w:szCs w:val="16"/>
                <w:lang w:val="pt-BR" w:eastAsia="en-GB"/>
              </w:rPr>
              <w:t>∆P</w:t>
            </w:r>
            <w:r w:rsidRPr="00A1374E">
              <w:rPr>
                <w:rFonts w:ascii="Times New Roman" w:eastAsia="Times New Roman" w:hAnsi="Times New Roman" w:cs="Times New Roman"/>
                <w:b/>
                <w:bCs/>
                <w:color w:val="000000"/>
                <w:kern w:val="24"/>
                <w:sz w:val="16"/>
                <w:szCs w:val="16"/>
                <w:vertAlign w:val="subscript"/>
                <w:lang w:val="pt-BR" w:eastAsia="en-GB"/>
              </w:rPr>
              <w:t>pl</w:t>
            </w:r>
            <w:r w:rsidRPr="00A1374E">
              <w:rPr>
                <w:rFonts w:ascii="Times New Roman" w:eastAsia="Times New Roman" w:hAnsi="Times New Roman" w:cs="Times New Roman"/>
                <w:b/>
                <w:bCs/>
                <w:color w:val="000000"/>
                <w:kern w:val="24"/>
                <w:sz w:val="16"/>
                <w:szCs w:val="16"/>
                <w:lang w:val="en-GB" w:eastAsia="en-GB"/>
              </w:rPr>
              <w:t xml:space="preserve"> (cmH</w:t>
            </w:r>
            <w:r w:rsidRPr="00A1374E">
              <w:rPr>
                <w:rFonts w:ascii="Times New Roman" w:eastAsia="Times New Roman" w:hAnsi="Times New Roman" w:cs="Times New Roman"/>
                <w:b/>
                <w:bCs/>
                <w:color w:val="000000"/>
                <w:kern w:val="24"/>
                <w:sz w:val="16"/>
                <w:szCs w:val="16"/>
                <w:vertAlign w:val="subscript"/>
                <w:lang w:val="en-GB" w:eastAsia="en-GB"/>
              </w:rPr>
              <w:t>2</w:t>
            </w:r>
            <w:r w:rsidRPr="00A1374E">
              <w:rPr>
                <w:rFonts w:ascii="Times New Roman" w:eastAsia="Times New Roman" w:hAnsi="Times New Roman" w:cs="Times New Roman"/>
                <w:b/>
                <w:bCs/>
                <w:color w:val="000000"/>
                <w:kern w:val="24"/>
                <w:sz w:val="16"/>
                <w:szCs w:val="16"/>
                <w:lang w:val="en-GB" w:eastAsia="en-GB"/>
              </w:rPr>
              <w:t>O)</w:t>
            </w:r>
          </w:p>
        </w:tc>
        <w:tc>
          <w:tcPr>
            <w:tcW w:w="416" w:type="pct"/>
            <w:vAlign w:val="center"/>
          </w:tcPr>
          <w:p w14:paraId="45F4E1FC"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5.0</w:t>
            </w:r>
          </w:p>
        </w:tc>
        <w:tc>
          <w:tcPr>
            <w:tcW w:w="416" w:type="pct"/>
            <w:vAlign w:val="center"/>
          </w:tcPr>
          <w:p w14:paraId="5E8E6D44"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5.3</w:t>
            </w:r>
          </w:p>
        </w:tc>
        <w:tc>
          <w:tcPr>
            <w:tcW w:w="416" w:type="pct"/>
            <w:vAlign w:val="center"/>
          </w:tcPr>
          <w:p w14:paraId="1902B90D"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6.1</w:t>
            </w:r>
          </w:p>
        </w:tc>
        <w:tc>
          <w:tcPr>
            <w:tcW w:w="416" w:type="pct"/>
            <w:vAlign w:val="center"/>
          </w:tcPr>
          <w:p w14:paraId="1881D80E"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6.9</w:t>
            </w:r>
          </w:p>
        </w:tc>
        <w:tc>
          <w:tcPr>
            <w:tcW w:w="416" w:type="pct"/>
            <w:vAlign w:val="center"/>
          </w:tcPr>
          <w:p w14:paraId="484A4AA1"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6.4</w:t>
            </w:r>
          </w:p>
        </w:tc>
        <w:tc>
          <w:tcPr>
            <w:tcW w:w="416" w:type="pct"/>
            <w:vAlign w:val="center"/>
          </w:tcPr>
          <w:p w14:paraId="651DEF82"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imes New Roman" w:eastAsia="Times New Roman" w:hAnsi="Times New Roman" w:cs="Times New Roman"/>
                <w:color w:val="000000"/>
                <w:kern w:val="24"/>
                <w:sz w:val="20"/>
                <w:szCs w:val="20"/>
                <w:lang w:val="en-GB" w:eastAsia="en-GB"/>
              </w:rPr>
              <w:t>6.5</w:t>
            </w:r>
          </w:p>
        </w:tc>
        <w:tc>
          <w:tcPr>
            <w:tcW w:w="416" w:type="pct"/>
            <w:vAlign w:val="center"/>
          </w:tcPr>
          <w:p w14:paraId="487A3314"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heme="majorBidi" w:eastAsia="Calibri" w:hAnsiTheme="majorBidi" w:cstheme="majorBidi"/>
                <w:color w:val="000000"/>
                <w:sz w:val="20"/>
                <w:szCs w:val="20"/>
              </w:rPr>
              <w:t>5.1</w:t>
            </w:r>
          </w:p>
        </w:tc>
        <w:tc>
          <w:tcPr>
            <w:tcW w:w="416" w:type="pct"/>
            <w:vAlign w:val="center"/>
          </w:tcPr>
          <w:p w14:paraId="130672D7"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heme="majorBidi" w:eastAsia="Calibri" w:hAnsiTheme="majorBidi" w:cstheme="majorBidi"/>
                <w:color w:val="000000"/>
                <w:sz w:val="20"/>
                <w:szCs w:val="20"/>
              </w:rPr>
              <w:t>4.9</w:t>
            </w:r>
          </w:p>
        </w:tc>
        <w:tc>
          <w:tcPr>
            <w:tcW w:w="416" w:type="pct"/>
            <w:vAlign w:val="center"/>
          </w:tcPr>
          <w:p w14:paraId="79705D25"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heme="majorBidi" w:eastAsia="Calibri" w:hAnsiTheme="majorBidi" w:cstheme="majorBidi"/>
                <w:color w:val="000000"/>
                <w:sz w:val="20"/>
                <w:szCs w:val="20"/>
              </w:rPr>
              <w:t>5.9</w:t>
            </w:r>
          </w:p>
        </w:tc>
        <w:tc>
          <w:tcPr>
            <w:tcW w:w="419" w:type="pct"/>
            <w:vAlign w:val="center"/>
          </w:tcPr>
          <w:p w14:paraId="66B259BD" w14:textId="77777777" w:rsidR="00686DF2" w:rsidRPr="00C53227" w:rsidRDefault="00686DF2" w:rsidP="00A74A5B">
            <w:pPr>
              <w:keepNext/>
              <w:spacing w:line="240" w:lineRule="auto"/>
              <w:jc w:val="center"/>
              <w:rPr>
                <w:rFonts w:asciiTheme="majorBidi" w:eastAsia="Calibri" w:hAnsiTheme="majorBidi" w:cstheme="majorBidi"/>
                <w:color w:val="000000"/>
                <w:sz w:val="20"/>
                <w:szCs w:val="20"/>
              </w:rPr>
            </w:pPr>
            <w:r w:rsidRPr="00C53227">
              <w:rPr>
                <w:rFonts w:asciiTheme="majorBidi" w:eastAsia="Calibri" w:hAnsiTheme="majorBidi" w:cstheme="majorBidi"/>
                <w:color w:val="000000"/>
                <w:sz w:val="20"/>
                <w:szCs w:val="20"/>
              </w:rPr>
              <w:t>5.9</w:t>
            </w:r>
          </w:p>
        </w:tc>
      </w:tr>
      <w:tr w:rsidR="00686DF2" w:rsidRPr="00DB0376" w14:paraId="78548280" w14:textId="77777777" w:rsidTr="00365D67">
        <w:trPr>
          <w:trHeight w:val="312"/>
        </w:trPr>
        <w:tc>
          <w:tcPr>
            <w:tcW w:w="4989" w:type="pct"/>
            <w:gridSpan w:val="11"/>
            <w:tcBorders>
              <w:top w:val="nil"/>
              <w:left w:val="nil"/>
              <w:bottom w:val="nil"/>
              <w:right w:val="nil"/>
            </w:tcBorders>
            <w:vAlign w:val="center"/>
          </w:tcPr>
          <w:p w14:paraId="4B28D3DC" w14:textId="3CF54F2F" w:rsidR="00686DF2" w:rsidRPr="00DB0376" w:rsidRDefault="00686DF2" w:rsidP="00CD5A25">
            <w:pPr>
              <w:keepNext/>
              <w:spacing w:line="240" w:lineRule="auto"/>
              <w:jc w:val="center"/>
              <w:rPr>
                <w:rFonts w:asciiTheme="majorBidi" w:eastAsia="Calibri" w:hAnsiTheme="majorBidi" w:cstheme="majorBidi"/>
                <w:color w:val="000000"/>
                <w:sz w:val="18"/>
                <w:szCs w:val="18"/>
              </w:rPr>
            </w:pPr>
            <w:r w:rsidRPr="002D66AC">
              <w:rPr>
                <w:rFonts w:ascii="Times New Roman" w:eastAsia="Times New Roman" w:hAnsi="Times New Roman" w:cs="Times New Roman"/>
                <w:color w:val="000000"/>
                <w:kern w:val="24"/>
                <w:sz w:val="18"/>
                <w:szCs w:val="18"/>
                <w:lang w:val="en-GB" w:eastAsia="en-GB"/>
              </w:rPr>
              <w:t>CO – Cardiac output | VC – Vital capacity | FRC – Functional residual capacity | R</w:t>
            </w:r>
            <w:r w:rsidRPr="002D66AC">
              <w:rPr>
                <w:rFonts w:ascii="Times New Roman" w:eastAsia="Times New Roman" w:hAnsi="Times New Roman" w:cs="Times New Roman"/>
                <w:color w:val="000000"/>
                <w:kern w:val="24"/>
                <w:sz w:val="18"/>
                <w:szCs w:val="18"/>
                <w:vertAlign w:val="subscript"/>
                <w:lang w:val="en-GB" w:eastAsia="en-GB"/>
              </w:rPr>
              <w:t>aw</w:t>
            </w:r>
            <w:r w:rsidRPr="002D66AC">
              <w:rPr>
                <w:rFonts w:ascii="Times New Roman" w:eastAsia="Times New Roman" w:hAnsi="Times New Roman" w:cs="Times New Roman"/>
                <w:color w:val="000000"/>
                <w:kern w:val="24"/>
                <w:sz w:val="18"/>
                <w:szCs w:val="18"/>
                <w:lang w:val="en-GB" w:eastAsia="en-GB"/>
              </w:rPr>
              <w:t xml:space="preserve"> – Total airway resistance | C</w:t>
            </w:r>
            <w:r w:rsidRPr="002D66AC">
              <w:rPr>
                <w:rFonts w:ascii="Times New Roman" w:eastAsia="Times New Roman" w:hAnsi="Times New Roman" w:cs="Times New Roman"/>
                <w:color w:val="000000"/>
                <w:kern w:val="24"/>
                <w:sz w:val="18"/>
                <w:szCs w:val="18"/>
                <w:vertAlign w:val="subscript"/>
                <w:lang w:val="en-GB" w:eastAsia="en-GB"/>
              </w:rPr>
              <w:t>CW</w:t>
            </w:r>
            <w:r w:rsidRPr="002D66AC">
              <w:rPr>
                <w:rFonts w:ascii="Times New Roman" w:eastAsia="Times New Roman" w:hAnsi="Times New Roman" w:cs="Times New Roman"/>
                <w:color w:val="000000"/>
                <w:kern w:val="24"/>
                <w:sz w:val="18"/>
                <w:szCs w:val="18"/>
                <w:lang w:val="en-GB" w:eastAsia="en-GB"/>
              </w:rPr>
              <w:t xml:space="preserve"> – Chest-wall compliance | C</w:t>
            </w:r>
            <w:r w:rsidRPr="002D66AC">
              <w:rPr>
                <w:rFonts w:ascii="Times New Roman" w:eastAsia="Times New Roman" w:hAnsi="Times New Roman" w:cs="Times New Roman"/>
                <w:color w:val="000000"/>
                <w:kern w:val="24"/>
                <w:sz w:val="18"/>
                <w:szCs w:val="18"/>
                <w:vertAlign w:val="subscript"/>
                <w:lang w:val="en-GB" w:eastAsia="en-GB"/>
              </w:rPr>
              <w:t>L</w:t>
            </w:r>
            <w:r w:rsidRPr="002D66AC">
              <w:rPr>
                <w:rFonts w:ascii="Times New Roman" w:eastAsia="Times New Roman" w:hAnsi="Times New Roman" w:cs="Times New Roman"/>
                <w:color w:val="000000"/>
                <w:kern w:val="24"/>
                <w:sz w:val="18"/>
                <w:szCs w:val="18"/>
                <w:lang w:val="en-GB" w:eastAsia="en-GB"/>
              </w:rPr>
              <w:t xml:space="preserve"> – Lungs compliance | C</w:t>
            </w:r>
            <w:r w:rsidRPr="002D66AC">
              <w:rPr>
                <w:rFonts w:ascii="Times New Roman" w:eastAsia="Times New Roman" w:hAnsi="Times New Roman" w:cs="Times New Roman"/>
                <w:color w:val="000000"/>
                <w:kern w:val="24"/>
                <w:sz w:val="18"/>
                <w:szCs w:val="18"/>
                <w:vertAlign w:val="subscript"/>
                <w:lang w:val="en-GB" w:eastAsia="en-GB"/>
              </w:rPr>
              <w:t>RS</w:t>
            </w:r>
            <w:r w:rsidRPr="002D66AC">
              <w:rPr>
                <w:rFonts w:ascii="Times New Roman" w:eastAsia="Times New Roman" w:hAnsi="Times New Roman" w:cs="Times New Roman"/>
                <w:color w:val="000000"/>
                <w:kern w:val="24"/>
                <w:sz w:val="18"/>
                <w:szCs w:val="18"/>
                <w:lang w:val="en-GB" w:eastAsia="en-GB"/>
              </w:rPr>
              <w:t xml:space="preserve"> – Respiratory system compliance | V</w:t>
            </w:r>
            <w:r w:rsidR="002A6335">
              <w:rPr>
                <w:rFonts w:ascii="Times New Roman" w:eastAsia="Times New Roman" w:hAnsi="Times New Roman" w:cs="Times New Roman"/>
                <w:color w:val="000000"/>
                <w:kern w:val="24"/>
                <w:sz w:val="18"/>
                <w:szCs w:val="18"/>
                <w:lang w:val="en-GB" w:eastAsia="en-GB"/>
              </w:rPr>
              <w:t>T</w:t>
            </w:r>
            <w:r w:rsidRPr="002D66AC">
              <w:rPr>
                <w:rFonts w:ascii="Times New Roman" w:eastAsia="Times New Roman" w:hAnsi="Times New Roman" w:cs="Times New Roman"/>
                <w:color w:val="000000"/>
                <w:kern w:val="24"/>
                <w:sz w:val="18"/>
                <w:szCs w:val="18"/>
                <w:lang w:val="en-GB" w:eastAsia="en-GB"/>
              </w:rPr>
              <w:t xml:space="preserve"> – Tidal volume </w:t>
            </w:r>
            <w:r w:rsidR="00AB686D" w:rsidRPr="002D66AC">
              <w:rPr>
                <w:rFonts w:ascii="Times New Roman" w:eastAsia="Times New Roman" w:hAnsi="Times New Roman" w:cs="Times New Roman"/>
                <w:color w:val="000000"/>
                <w:kern w:val="24"/>
                <w:sz w:val="18"/>
                <w:szCs w:val="18"/>
                <w:lang w:val="en-GB" w:eastAsia="en-GB"/>
              </w:rPr>
              <w:t xml:space="preserve">| </w:t>
            </w:r>
            <w:proofErr w:type="gramStart"/>
            <w:r w:rsidR="00AB686D">
              <w:rPr>
                <w:rFonts w:ascii="Times New Roman" w:eastAsia="Times New Roman" w:hAnsi="Times New Roman" w:cs="Times New Roman"/>
                <w:color w:val="000000"/>
                <w:kern w:val="24"/>
                <w:sz w:val="18"/>
                <w:szCs w:val="18"/>
                <w:lang w:val="en-GB" w:eastAsia="en-GB"/>
              </w:rPr>
              <w:t>I:E</w:t>
            </w:r>
            <w:proofErr w:type="gramEnd"/>
            <w:r w:rsidR="00AB686D" w:rsidRPr="002D66AC">
              <w:rPr>
                <w:rFonts w:ascii="Times New Roman" w:eastAsia="Times New Roman" w:hAnsi="Times New Roman" w:cs="Times New Roman"/>
                <w:color w:val="000000"/>
                <w:kern w:val="24"/>
                <w:sz w:val="18"/>
                <w:szCs w:val="18"/>
                <w:lang w:val="en-GB" w:eastAsia="en-GB"/>
              </w:rPr>
              <w:t xml:space="preserve"> – </w:t>
            </w:r>
            <w:r w:rsidR="00AB686D">
              <w:rPr>
                <w:rFonts w:ascii="Times New Roman" w:eastAsia="Times New Roman" w:hAnsi="Times New Roman" w:cs="Times New Roman"/>
                <w:color w:val="000000"/>
                <w:kern w:val="24"/>
                <w:sz w:val="18"/>
                <w:szCs w:val="18"/>
                <w:lang w:val="en-GB" w:eastAsia="en-GB"/>
              </w:rPr>
              <w:t>Inhalation to Exhalation ratio</w:t>
            </w:r>
            <w:r w:rsidR="00AB686D" w:rsidRPr="002D66AC">
              <w:rPr>
                <w:rFonts w:ascii="Times New Roman" w:eastAsia="Times New Roman" w:hAnsi="Times New Roman" w:cs="Times New Roman"/>
                <w:color w:val="000000"/>
                <w:kern w:val="24"/>
                <w:sz w:val="18"/>
                <w:szCs w:val="18"/>
                <w:lang w:val="en-GB" w:eastAsia="en-GB"/>
              </w:rPr>
              <w:t xml:space="preserve"> |</w:t>
            </w:r>
            <w:r w:rsidR="00AB686D">
              <w:rPr>
                <w:rFonts w:ascii="Times New Roman" w:eastAsia="Times New Roman" w:hAnsi="Times New Roman" w:cs="Times New Roman"/>
                <w:color w:val="000000"/>
                <w:kern w:val="24"/>
                <w:sz w:val="18"/>
                <w:szCs w:val="18"/>
                <w:lang w:val="en-GB" w:eastAsia="en-GB"/>
              </w:rPr>
              <w:t xml:space="preserve"> </w:t>
            </w:r>
            <w:r w:rsidRPr="002D66AC">
              <w:rPr>
                <w:rFonts w:ascii="Times New Roman" w:eastAsia="Times New Roman" w:hAnsi="Times New Roman" w:cs="Times New Roman"/>
                <w:color w:val="000000"/>
                <w:kern w:val="24"/>
                <w:sz w:val="18"/>
                <w:szCs w:val="18"/>
                <w:lang w:val="en-GB" w:eastAsia="en-GB"/>
              </w:rPr>
              <w:t>RR – Respiratory rate</w:t>
            </w:r>
            <w:r w:rsidRPr="002D66AC">
              <w:rPr>
                <w:rFonts w:ascii="Times New Roman" w:eastAsia="Times New Roman" w:hAnsi="Times New Roman" w:cs="Times New Roman"/>
                <w:color w:val="000000"/>
                <w:kern w:val="24"/>
                <w:sz w:val="18"/>
                <w:szCs w:val="18"/>
                <w:lang w:val="pt-BR" w:eastAsia="en-GB"/>
              </w:rPr>
              <w:t xml:space="preserve"> | ∆P</w:t>
            </w:r>
            <w:r w:rsidR="00365D67">
              <w:rPr>
                <w:rFonts w:ascii="Times New Roman" w:eastAsia="Times New Roman" w:hAnsi="Times New Roman" w:cs="Times New Roman"/>
                <w:color w:val="000000"/>
                <w:kern w:val="24"/>
                <w:sz w:val="18"/>
                <w:szCs w:val="18"/>
                <w:vertAlign w:val="subscript"/>
                <w:lang w:val="pt-BR" w:eastAsia="en-GB"/>
              </w:rPr>
              <w:t>L</w:t>
            </w:r>
            <w:r w:rsidRPr="002D66AC">
              <w:rPr>
                <w:rFonts w:ascii="Times New Roman" w:eastAsia="Times New Roman" w:hAnsi="Times New Roman" w:cs="Times New Roman"/>
                <w:color w:val="000000"/>
                <w:kern w:val="24"/>
                <w:sz w:val="18"/>
                <w:szCs w:val="18"/>
                <w:lang w:val="pt-BR" w:eastAsia="en-GB"/>
              </w:rPr>
              <w:t xml:space="preserve"> – Transpulmonary pressure swing |</w:t>
            </w:r>
            <w:r>
              <w:rPr>
                <w:rFonts w:ascii="Times New Roman" w:eastAsia="Times New Roman" w:hAnsi="Times New Roman" w:cs="Times New Roman"/>
                <w:color w:val="000000"/>
                <w:kern w:val="24"/>
                <w:sz w:val="18"/>
                <w:szCs w:val="18"/>
                <w:lang w:val="pt-BR" w:eastAsia="en-GB"/>
              </w:rPr>
              <w:t xml:space="preserve"> </w:t>
            </w:r>
            <w:r w:rsidRPr="002D66AC">
              <w:rPr>
                <w:rFonts w:ascii="Times New Roman" w:eastAsia="Times New Roman" w:hAnsi="Times New Roman" w:cs="Times New Roman"/>
                <w:color w:val="000000"/>
                <w:kern w:val="24"/>
                <w:sz w:val="18"/>
                <w:szCs w:val="18"/>
                <w:lang w:val="pt-BR" w:eastAsia="en-GB"/>
              </w:rPr>
              <w:t>∆P</w:t>
            </w:r>
            <w:r w:rsidRPr="002D66AC">
              <w:rPr>
                <w:rFonts w:ascii="Times New Roman" w:eastAsia="Times New Roman" w:hAnsi="Times New Roman" w:cs="Times New Roman"/>
                <w:color w:val="000000"/>
                <w:kern w:val="24"/>
                <w:sz w:val="18"/>
                <w:szCs w:val="18"/>
                <w:vertAlign w:val="subscript"/>
                <w:lang w:val="pt-BR" w:eastAsia="en-GB"/>
              </w:rPr>
              <w:t>pl</w:t>
            </w:r>
            <w:r w:rsidRPr="002D66AC">
              <w:rPr>
                <w:rFonts w:ascii="Times New Roman" w:eastAsia="Times New Roman" w:hAnsi="Times New Roman" w:cs="Times New Roman"/>
                <w:color w:val="000000"/>
                <w:kern w:val="24"/>
                <w:sz w:val="18"/>
                <w:szCs w:val="18"/>
                <w:lang w:val="pt-BR" w:eastAsia="en-GB"/>
              </w:rPr>
              <w:t xml:space="preserve"> – Pleural pressure swing</w:t>
            </w:r>
          </w:p>
        </w:tc>
      </w:tr>
    </w:tbl>
    <w:p w14:paraId="37CE82F3" w14:textId="7DC75904" w:rsidR="00306677" w:rsidRDefault="00306677" w:rsidP="00D9569A">
      <w:pPr>
        <w:pStyle w:val="Caption"/>
        <w:tabs>
          <w:tab w:val="center" w:pos="4513"/>
          <w:tab w:val="left" w:pos="6825"/>
        </w:tabs>
        <w:jc w:val="left"/>
      </w:pPr>
    </w:p>
    <w:p w14:paraId="5DC33844" w14:textId="77777777" w:rsidR="00EA4007" w:rsidRDefault="00EA4007" w:rsidP="00EA4007">
      <w:pPr>
        <w:jc w:val="both"/>
        <w:rPr>
          <w:rFonts w:eastAsiaTheme="minorEastAsia"/>
          <w:lang w:val="en-IE"/>
        </w:rPr>
      </w:pPr>
      <w:r>
        <w:rPr>
          <w:rFonts w:eastAsiaTheme="minorEastAsia"/>
          <w:lang w:val="en-IE"/>
        </w:rPr>
        <w:t xml:space="preserve">We created a cohort of ten healthy subjects to model HFNC therapy and to estimate the leakage using this therapy. </w:t>
      </w:r>
      <w:r w:rsidRPr="009420A0">
        <w:rPr>
          <w:rFonts w:eastAsiaTheme="minorEastAsia"/>
          <w:lang w:val="en-IE"/>
        </w:rPr>
        <w:t>Detailed information regarding the cohort is presented in</w:t>
      </w:r>
      <w:r>
        <w:rPr>
          <w:rFonts w:eastAsiaTheme="minorEastAsia"/>
          <w:lang w:val="en-IE"/>
        </w:rPr>
        <w:t xml:space="preserve"> </w:t>
      </w:r>
      <w:r>
        <w:rPr>
          <w:rFonts w:eastAsiaTheme="minorEastAsia"/>
          <w:lang w:val="en-IE"/>
        </w:rPr>
        <w:fldChar w:fldCharType="begin"/>
      </w:r>
      <w:r>
        <w:rPr>
          <w:rFonts w:eastAsiaTheme="minorEastAsia"/>
          <w:lang w:val="en-IE"/>
        </w:rPr>
        <w:instrText xml:space="preserve"> REF _Ref161318632 \h </w:instrText>
      </w:r>
      <w:r>
        <w:rPr>
          <w:rFonts w:eastAsiaTheme="minorEastAsia"/>
          <w:lang w:val="en-IE"/>
        </w:rPr>
      </w:r>
      <w:r>
        <w:rPr>
          <w:rFonts w:eastAsiaTheme="minorEastAsia"/>
          <w:lang w:val="en-IE"/>
        </w:rPr>
        <w:fldChar w:fldCharType="separate"/>
      </w:r>
      <w:r>
        <w:t>Table S</w:t>
      </w:r>
      <w:r>
        <w:rPr>
          <w:noProof/>
        </w:rPr>
        <w:t>2</w:t>
      </w:r>
      <w:r>
        <w:rPr>
          <w:rFonts w:eastAsiaTheme="minorEastAsia"/>
          <w:lang w:val="en-IE"/>
        </w:rPr>
        <w:fldChar w:fldCharType="end"/>
      </w:r>
      <w:r w:rsidRPr="009420A0">
        <w:rPr>
          <w:rFonts w:eastAsiaTheme="minorEastAsia"/>
          <w:lang w:val="en-IE"/>
        </w:rPr>
        <w:t xml:space="preserve">. </w:t>
      </w:r>
      <w:r>
        <w:rPr>
          <w:rFonts w:eastAsiaTheme="minorEastAsia"/>
          <w:lang w:val="en-IE"/>
        </w:rPr>
        <w:t>Healthy</w:t>
      </w:r>
      <w:r w:rsidRPr="009420A0">
        <w:rPr>
          <w:rFonts w:eastAsiaTheme="minorEastAsia"/>
          <w:lang w:val="en-IE"/>
        </w:rPr>
        <w:t xml:space="preserve"> lung physiology and respiratory effort are simulated in all cases, with compliance and airway resistance values varying within normal ranges.</w:t>
      </w:r>
    </w:p>
    <w:p w14:paraId="25527FC4" w14:textId="77777777" w:rsidR="00EA4007" w:rsidRPr="00306677" w:rsidRDefault="00EA4007" w:rsidP="00EA4007">
      <w:pPr>
        <w:jc w:val="both"/>
        <w:rPr>
          <w:rFonts w:eastAsiaTheme="minorEastAsia"/>
        </w:rPr>
      </w:pPr>
      <w:r w:rsidRPr="00306677">
        <w:rPr>
          <w:rFonts w:eastAsiaTheme="minorEastAsia"/>
          <w:lang w:val="en-IE"/>
        </w:rPr>
        <w:t xml:space="preserve">Based on data from the literature, we simulated reductions in respiratory rate under </w:t>
      </w:r>
      <w:r w:rsidRPr="00306677">
        <w:rPr>
          <w:rFonts w:eastAsiaTheme="minorEastAsia"/>
          <w:bCs/>
        </w:rPr>
        <w:t xml:space="preserve">HFNC therapy </w:t>
      </w:r>
      <w:r w:rsidRPr="00306677">
        <w:rPr>
          <w:rFonts w:eastAsiaTheme="minorEastAsia"/>
        </w:rPr>
        <w:t xml:space="preserve">of 3.5, 4, and 4.5 bpm for flow rates of 10-40, 40-70, and &gt;70 L/min, respectively </w:t>
      </w:r>
      <w:sdt>
        <w:sdtPr>
          <w:rPr>
            <w:rFonts w:eastAsiaTheme="minorEastAsia"/>
            <w:color w:val="000000"/>
          </w:rPr>
          <w:tag w:val="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"/>
          <w:id w:val="-2115978709"/>
          <w:placeholder>
            <w:docPart w:val="2B25D4B0310940D08EF7A5004431C356"/>
          </w:placeholder>
        </w:sdtPr>
        <w:sdtContent>
          <w:r w:rsidRPr="00192CD2">
            <w:rPr>
              <w:rFonts w:eastAsiaTheme="minorEastAsia"/>
              <w:color w:val="000000"/>
            </w:rPr>
            <w:t>[30–</w:t>
          </w:r>
          <w:r>
            <w:rPr>
              <w:rFonts w:eastAsiaTheme="minorEastAsia"/>
              <w:color w:val="000000"/>
            </w:rPr>
            <w:t xml:space="preserve"> </w:t>
          </w:r>
          <w:r w:rsidRPr="00192CD2">
            <w:rPr>
              <w:rFonts w:eastAsiaTheme="minorEastAsia"/>
              <w:color w:val="000000"/>
            </w:rPr>
            <w:t>36]</w:t>
          </w:r>
        </w:sdtContent>
      </w:sdt>
      <w:r w:rsidRPr="00306677">
        <w:rPr>
          <w:rFonts w:eastAsiaTheme="minorEastAsia"/>
        </w:rPr>
        <w:t>. Moreover, a correction factor (</w:t>
      </w:r>
      <m:oMath>
        <m:sSub>
          <m:sSubPr>
            <m:ctrlPr>
              <w:rPr>
                <w:rFonts w:ascii="Cambria Math" w:eastAsiaTheme="minorEastAsia" w:hAnsi="Cambria Math"/>
                <w:i/>
              </w:rPr>
            </m:ctrlPr>
          </m:sSubPr>
          <m:e>
            <m:r>
              <w:rPr>
                <w:rFonts w:ascii="Cambria Math" w:eastAsiaTheme="minorEastAsia" w:hAnsi="Cambria Math"/>
              </w:rPr>
              <m:t>α</m:t>
            </m:r>
          </m:e>
          <m:sub>
            <m:r>
              <w:rPr>
                <w:rFonts w:ascii="Cambria Math" w:eastAsiaTheme="minorEastAsia" w:hAnsi="Cambria Math"/>
              </w:rPr>
              <m:t>R</m:t>
            </m:r>
          </m:sub>
        </m:sSub>
        <m:r>
          <w:rPr>
            <w:rFonts w:ascii="Cambria Math" w:eastAsiaTheme="minorEastAsia" w:hAnsi="Cambria Math"/>
          </w:rPr>
          <m:t>=1.1</m:t>
        </m:r>
      </m:oMath>
      <w:r w:rsidRPr="00306677">
        <w:rPr>
          <w:rFonts w:eastAsiaTheme="minorEastAsia"/>
        </w:rPr>
        <w:t xml:space="preserve">) was applied to </w:t>
      </w:r>
      <w:proofErr w:type="spellStart"/>
      <w:r w:rsidRPr="00306677">
        <w:rPr>
          <w:rFonts w:eastAsiaTheme="minorEastAsia"/>
          <w:lang w:val="en-IE"/>
        </w:rPr>
        <w:t>R</w:t>
      </w:r>
      <w:r w:rsidRPr="00306677">
        <w:rPr>
          <w:rFonts w:eastAsiaTheme="minorEastAsia"/>
          <w:vertAlign w:val="subscript"/>
          <w:lang w:val="en-IE"/>
        </w:rPr>
        <w:t>L_aw</w:t>
      </w:r>
      <w:proofErr w:type="spellEnd"/>
      <w:r w:rsidRPr="00306677">
        <w:rPr>
          <w:rFonts w:eastAsiaTheme="minorEastAsia"/>
        </w:rPr>
        <w:t xml:space="preserve"> </w:t>
      </w:r>
      <w:proofErr w:type="gramStart"/>
      <w:r w:rsidRPr="00306677">
        <w:rPr>
          <w:rFonts w:eastAsiaTheme="minorEastAsia"/>
        </w:rPr>
        <w:t>in order to</w:t>
      </w:r>
      <w:proofErr w:type="gramEnd"/>
      <w:r w:rsidRPr="00306677">
        <w:rPr>
          <w:rFonts w:eastAsiaTheme="minorEastAsia"/>
        </w:rPr>
        <w:t xml:space="preserve"> model the increase in airway resistance observed at flow rates used in </w:t>
      </w:r>
      <w:r w:rsidRPr="00306677">
        <w:rPr>
          <w:rFonts w:eastAsiaTheme="minorEastAsia"/>
          <w:bCs/>
        </w:rPr>
        <w:t xml:space="preserve">HFNC therapy </w:t>
      </w:r>
      <w:sdt>
        <w:sdtPr>
          <w:rPr>
            <w:rFonts w:eastAsiaTheme="minorEastAsia"/>
            <w:color w:val="000000"/>
          </w:rPr>
          <w:tag w:val="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"/>
          <w:id w:val="1767496948"/>
          <w:placeholder>
            <w:docPart w:val="2B25D4B0310940D08EF7A5004431C356"/>
          </w:placeholder>
        </w:sdtPr>
        <w:sdtContent>
          <w:r w:rsidRPr="00192CD2">
            <w:rPr>
              <w:rFonts w:eastAsiaTheme="minorEastAsia"/>
              <w:color w:val="000000"/>
            </w:rPr>
            <w:t>[30, 35]</w:t>
          </w:r>
        </w:sdtContent>
      </w:sdt>
      <w:r w:rsidRPr="00306677">
        <w:rPr>
          <w:rFonts w:eastAsiaTheme="minorEastAsia"/>
        </w:rPr>
        <w:t xml:space="preserve">. For calculating </w:t>
      </w:r>
      <w:proofErr w:type="spellStart"/>
      <w:r w:rsidRPr="00306677">
        <w:rPr>
          <w:rFonts w:eastAsiaTheme="minorEastAsia"/>
          <w:lang w:val="en-IE"/>
        </w:rPr>
        <w:t>R</w:t>
      </w:r>
      <w:r w:rsidRPr="00306677">
        <w:rPr>
          <w:rFonts w:eastAsiaTheme="minorEastAsia"/>
          <w:vertAlign w:val="subscript"/>
          <w:lang w:val="en-IE"/>
        </w:rPr>
        <w:t>U_aw</w:t>
      </w:r>
      <w:proofErr w:type="spellEnd"/>
      <w:r w:rsidRPr="00306677">
        <w:rPr>
          <w:rFonts w:eastAsiaTheme="minorEastAsia"/>
        </w:rPr>
        <w:t xml:space="preserve">, the fanning friction factor for turbulent flow was employed to </w:t>
      </w:r>
      <w:proofErr w:type="gramStart"/>
      <w:r w:rsidRPr="00306677">
        <w:rPr>
          <w:rFonts w:eastAsiaTheme="minorEastAsia"/>
        </w:rPr>
        <w:t>take into account</w:t>
      </w:r>
      <w:proofErr w:type="gramEnd"/>
      <w:r w:rsidRPr="00306677">
        <w:rPr>
          <w:rFonts w:eastAsiaTheme="minorEastAsia"/>
        </w:rPr>
        <w:t xml:space="preserve"> the effect of velocity within the upper airway, enabling a more comprehensive representation of the dynamic airflow behaviour during</w:t>
      </w:r>
      <w:r w:rsidRPr="00306677">
        <w:rPr>
          <w:rFonts w:eastAsiaTheme="minorEastAsia"/>
          <w:bCs/>
        </w:rPr>
        <w:t xml:space="preserve"> HFNC therapy</w:t>
      </w:r>
      <w:r w:rsidRPr="00306677">
        <w:rPr>
          <w:rFonts w:eastAsiaTheme="minorEastAsia"/>
        </w:rPr>
        <w:t>.</w:t>
      </w:r>
    </w:p>
    <w:p w14:paraId="0305F5A3" w14:textId="0B759778" w:rsidR="00F07A0B" w:rsidRDefault="00F07A0B" w:rsidP="00C43EE8">
      <w:pPr>
        <w:pStyle w:val="Heading2"/>
      </w:pPr>
      <w:bookmarkStart w:id="21" w:name="_Toc169178083"/>
      <w:r>
        <w:lastRenderedPageBreak/>
        <w:t>Estimating leakage by calibrating the model to experimental data</w:t>
      </w:r>
      <w:bookmarkEnd w:id="21"/>
    </w:p>
    <w:p w14:paraId="5D6E14AB" w14:textId="6203256F" w:rsidR="006269F6" w:rsidRDefault="005115FC" w:rsidP="006269F6">
      <w:pPr>
        <w:jc w:val="both"/>
        <w:rPr>
          <w:bCs/>
        </w:rPr>
      </w:pPr>
      <w:r>
        <w:rPr>
          <w:lang w:val="en-IE"/>
        </w:rPr>
        <w:t xml:space="preserve">We chose four experimental studies to estimate the </w:t>
      </w:r>
      <w:r w:rsidR="00EA4007">
        <w:rPr>
          <w:lang w:val="en-IE"/>
        </w:rPr>
        <w:t xml:space="preserve">gas flow </w:t>
      </w:r>
      <w:r>
        <w:rPr>
          <w:lang w:val="en-IE"/>
        </w:rPr>
        <w:t>leakage</w:t>
      </w:r>
      <w:r w:rsidR="00EA4007">
        <w:rPr>
          <w:lang w:val="en-IE"/>
        </w:rPr>
        <w:t xml:space="preserve"> </w:t>
      </w:r>
      <w:r w:rsidR="00EA4007">
        <w:rPr>
          <w:bCs/>
          <w:sz w:val="24"/>
          <w:szCs w:val="24"/>
        </w:rPr>
        <w:t>(i.e. the amount of</w:t>
      </w:r>
      <w:r w:rsidR="00EA4007" w:rsidRPr="00A91DEA">
        <w:rPr>
          <w:bCs/>
          <w:sz w:val="24"/>
          <w:szCs w:val="24"/>
        </w:rPr>
        <w:t xml:space="preserve"> gas that</w:t>
      </w:r>
      <w:r w:rsidR="00EA4007">
        <w:rPr>
          <w:bCs/>
          <w:sz w:val="24"/>
          <w:szCs w:val="24"/>
        </w:rPr>
        <w:t xml:space="preserve"> does not impact the pressure field of the subject)</w:t>
      </w:r>
      <w:r>
        <w:rPr>
          <w:lang w:val="en-IE"/>
        </w:rPr>
        <w:t xml:space="preserve"> </w:t>
      </w:r>
      <w:r w:rsidR="00EA4007">
        <w:rPr>
          <w:lang w:val="en-IE"/>
        </w:rPr>
        <w:t xml:space="preserve">and </w:t>
      </w:r>
      <w:r>
        <w:rPr>
          <w:lang w:val="en-IE"/>
        </w:rPr>
        <w:t xml:space="preserve">calibrate the model. </w:t>
      </w:r>
      <w:r w:rsidR="006269F6" w:rsidRPr="005D221C">
        <w:rPr>
          <w:lang w:val="en-IE"/>
        </w:rPr>
        <w:t>The selection criteria for our study were experimental investigations (</w:t>
      </w:r>
      <w:proofErr w:type="spellStart"/>
      <w:r w:rsidR="006269F6" w:rsidRPr="005D221C">
        <w:rPr>
          <w:lang w:val="en-IE"/>
        </w:rPr>
        <w:t>i</w:t>
      </w:r>
      <w:proofErr w:type="spellEnd"/>
      <w:r w:rsidR="006269F6" w:rsidRPr="005D221C">
        <w:rPr>
          <w:lang w:val="en-IE"/>
        </w:rPr>
        <w:t>) involving the application of</w:t>
      </w:r>
      <w:r w:rsidR="006269F6" w:rsidRPr="005D221C">
        <w:rPr>
          <w:bCs/>
        </w:rPr>
        <w:t xml:space="preserve"> HFNC therapy</w:t>
      </w:r>
      <w:r w:rsidR="006269F6" w:rsidRPr="005D221C">
        <w:rPr>
          <w:lang w:val="en-IE"/>
        </w:rPr>
        <w:t xml:space="preserve"> on healthy adult subjects (excluding post- or pre-operative cases), (ii) who were breathing under normal conditions, and (iii) reporting mean airway pressures at multiple flow rates. The bold rows in </w:t>
      </w:r>
      <w:r w:rsidR="006269F6">
        <w:rPr>
          <w:lang w:val="en-IE"/>
        </w:rPr>
        <w:fldChar w:fldCharType="begin"/>
      </w:r>
      <w:r w:rsidR="006269F6">
        <w:rPr>
          <w:lang w:val="en-IE"/>
        </w:rPr>
        <w:instrText xml:space="preserve"> REF _Ref161579017 \h </w:instrText>
      </w:r>
      <w:r w:rsidR="006269F6">
        <w:rPr>
          <w:lang w:val="en-IE"/>
        </w:rPr>
      </w:r>
      <w:r w:rsidR="006269F6">
        <w:rPr>
          <w:lang w:val="en-IE"/>
        </w:rPr>
        <w:fldChar w:fldCharType="separate"/>
      </w:r>
      <w:r>
        <w:t>Table S</w:t>
      </w:r>
      <w:r>
        <w:rPr>
          <w:noProof/>
        </w:rPr>
        <w:t>1</w:t>
      </w:r>
      <w:r w:rsidR="006269F6">
        <w:rPr>
          <w:lang w:val="en-IE"/>
        </w:rPr>
        <w:fldChar w:fldCharType="end"/>
      </w:r>
      <w:r w:rsidR="006269F6">
        <w:rPr>
          <w:lang w:val="en-IE"/>
        </w:rPr>
        <w:t xml:space="preserve"> </w:t>
      </w:r>
      <w:r w:rsidR="006269F6" w:rsidRPr="005D221C">
        <w:rPr>
          <w:lang w:val="en-IE"/>
        </w:rPr>
        <w:t xml:space="preserve">identify the final selected studies used for the estimation of leakage in this </w:t>
      </w:r>
      <w:r w:rsidR="00CA7F80">
        <w:rPr>
          <w:lang w:val="en-IE"/>
        </w:rPr>
        <w:t>study</w:t>
      </w:r>
      <w:r w:rsidR="006269F6" w:rsidRPr="005D221C">
        <w:rPr>
          <w:lang w:val="en-IE"/>
        </w:rPr>
        <w:t xml:space="preserve"> </w:t>
      </w:r>
      <w:sdt>
        <w:sdtPr>
          <w:rPr>
            <w:color w:val="000000"/>
            <w:lang w:val="en-IE"/>
          </w:rPr>
          <w:tag w:val="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"/>
          <w:id w:val="53367168"/>
          <w:placeholder>
            <w:docPart w:val="3B2767E20D99420199DE559561197E17"/>
          </w:placeholder>
        </w:sdtPr>
        <w:sdtContent>
          <w:r w:rsidR="00192CD2" w:rsidRPr="00192CD2">
            <w:rPr>
              <w:color w:val="000000"/>
              <w:lang w:val="en-IE"/>
            </w:rPr>
            <w:t>[35, 40, 42, 46]</w:t>
          </w:r>
        </w:sdtContent>
      </w:sdt>
      <w:r w:rsidR="006269F6">
        <w:rPr>
          <w:bCs/>
        </w:rPr>
        <w:t>.</w:t>
      </w:r>
    </w:p>
    <w:p w14:paraId="68CE1EA8" w14:textId="3ED31A59" w:rsidR="000154AC" w:rsidRDefault="000154AC" w:rsidP="000154AC">
      <w:pPr>
        <w:pStyle w:val="Caption"/>
        <w:keepNext/>
      </w:pPr>
      <w:bookmarkStart w:id="22" w:name="_Ref161318612"/>
      <w:r>
        <w:t>Table S</w:t>
      </w:r>
      <w:r>
        <w:fldChar w:fldCharType="begin"/>
      </w:r>
      <w:r>
        <w:instrText xml:space="preserve"> SEQ Table_S \* ARABIC </w:instrText>
      </w:r>
      <w:r>
        <w:fldChar w:fldCharType="separate"/>
      </w:r>
      <w:r w:rsidR="00352F0D">
        <w:rPr>
          <w:noProof/>
        </w:rPr>
        <w:t>3</w:t>
      </w:r>
      <w:r>
        <w:fldChar w:fldCharType="end"/>
      </w:r>
      <w:bookmarkEnd w:id="22"/>
      <w:r>
        <w:t xml:space="preserve">: </w:t>
      </w:r>
      <w:r w:rsidRPr="00212558">
        <w:rPr>
          <w:rFonts w:ascii="Times New Roman" w:eastAsia="Calibri" w:hAnsi="Times New Roman"/>
          <w:iCs/>
          <w:color w:val="000000"/>
          <w:kern w:val="2"/>
          <w:sz w:val="18"/>
          <w:szCs w:val="16"/>
          <w14:ligatures w14:val="standardContextual"/>
        </w:rPr>
        <w:t xml:space="preserve">Average </w:t>
      </w:r>
      <w:proofErr w:type="spellStart"/>
      <w:r w:rsidRPr="00613672">
        <w:rPr>
          <w:rFonts w:ascii="Times New Roman" w:eastAsia="Calibri" w:hAnsi="Times New Roman"/>
          <w:iCs/>
          <w:color w:val="000000"/>
          <w:kern w:val="2"/>
          <w:sz w:val="18"/>
          <w:szCs w:val="16"/>
          <w14:ligatures w14:val="standardContextual"/>
        </w:rPr>
        <w:t>mP</w:t>
      </w:r>
      <w:r w:rsidRPr="00613672">
        <w:rPr>
          <w:rFonts w:ascii="Times New Roman" w:eastAsia="Calibri" w:hAnsi="Times New Roman"/>
          <w:iCs/>
          <w:color w:val="000000"/>
          <w:kern w:val="2"/>
          <w:sz w:val="18"/>
          <w:szCs w:val="16"/>
          <w:vertAlign w:val="subscript"/>
          <w14:ligatures w14:val="standardContextual"/>
        </w:rPr>
        <w:t>a</w:t>
      </w:r>
      <w:r w:rsidR="00E60167">
        <w:rPr>
          <w:rFonts w:ascii="Times New Roman" w:eastAsia="Calibri" w:hAnsi="Times New Roman"/>
          <w:iCs/>
          <w:color w:val="000000"/>
          <w:kern w:val="2"/>
          <w:sz w:val="18"/>
          <w:szCs w:val="16"/>
          <w:vertAlign w:val="subscript"/>
          <w14:ligatures w14:val="standardContextual"/>
        </w:rPr>
        <w:t>w</w:t>
      </w:r>
      <w:proofErr w:type="spellEnd"/>
      <w:r w:rsidR="00E60167">
        <w:rPr>
          <w:rFonts w:ascii="Times New Roman" w:eastAsia="Calibri" w:hAnsi="Times New Roman"/>
          <w:iCs/>
          <w:color w:val="000000"/>
          <w:kern w:val="2"/>
          <w:sz w:val="18"/>
          <w:szCs w:val="16"/>
          <w14:ligatures w14:val="standardContextual"/>
        </w:rPr>
        <w:t>,</w:t>
      </w:r>
      <w:r w:rsidRPr="00212558">
        <w:rPr>
          <w:rFonts w:ascii="Times New Roman" w:eastAsia="Calibri" w:hAnsi="Times New Roman"/>
          <w:iCs/>
          <w:color w:val="000000"/>
          <w:kern w:val="2"/>
          <w:sz w:val="18"/>
          <w:szCs w:val="16"/>
          <w14:ligatures w14:val="standardContextual"/>
        </w:rPr>
        <w:t xml:space="preserve"> effective flow, and estimated leakage at different set flow rates across virtual patients</w:t>
      </w:r>
    </w:p>
    <w:tbl>
      <w:tblPr>
        <w:tblStyle w:val="TableGrid1"/>
        <w:tblW w:w="8531" w:type="dxa"/>
        <w:jc w:val="center"/>
        <w:tblLook w:val="0420" w:firstRow="1" w:lastRow="0" w:firstColumn="0" w:lastColumn="0" w:noHBand="0" w:noVBand="1"/>
      </w:tblPr>
      <w:tblGrid>
        <w:gridCol w:w="622"/>
        <w:gridCol w:w="1131"/>
        <w:gridCol w:w="1129"/>
        <w:gridCol w:w="1129"/>
        <w:gridCol w:w="1129"/>
        <w:gridCol w:w="1129"/>
        <w:gridCol w:w="1132"/>
        <w:gridCol w:w="540"/>
        <w:gridCol w:w="590"/>
      </w:tblGrid>
      <w:tr w:rsidR="005D221C" w:rsidRPr="002D66AC" w14:paraId="585196FB" w14:textId="77777777" w:rsidTr="00231EBA">
        <w:trPr>
          <w:trHeight w:val="440"/>
          <w:jc w:val="center"/>
        </w:trPr>
        <w:tc>
          <w:tcPr>
            <w:tcW w:w="593" w:type="dxa"/>
            <w:vMerge w:val="restart"/>
            <w:tcBorders>
              <w:top w:val="nil"/>
              <w:left w:val="nil"/>
            </w:tcBorders>
          </w:tcPr>
          <w:p w14:paraId="60F8E3A4" w14:textId="77777777" w:rsidR="005D221C" w:rsidRPr="002D66AC" w:rsidRDefault="005D221C" w:rsidP="008D44C1">
            <w:pPr>
              <w:jc w:val="center"/>
              <w:rPr>
                <w:rFonts w:ascii="Times New Roman" w:eastAsia="Times New Roman" w:hAnsi="Times New Roman" w:cs="Times New Roman"/>
                <w:b/>
                <w:bCs/>
                <w:color w:val="000000"/>
                <w:sz w:val="20"/>
                <w:szCs w:val="20"/>
                <w:lang w:eastAsia="en-GB"/>
              </w:rPr>
            </w:pPr>
          </w:p>
        </w:tc>
        <w:tc>
          <w:tcPr>
            <w:tcW w:w="1134" w:type="dxa"/>
            <w:vMerge w:val="restart"/>
            <w:vAlign w:val="center"/>
          </w:tcPr>
          <w:p w14:paraId="4741F67A" w14:textId="30E56659" w:rsidR="005D221C" w:rsidRPr="002D66AC" w:rsidRDefault="005D221C" w:rsidP="008D44C1">
            <w:pPr>
              <w:jc w:val="center"/>
              <w:rPr>
                <w:rFonts w:ascii="Times New Roman" w:eastAsia="Times New Roman" w:hAnsi="Times New Roman" w:cs="Times New Roman"/>
                <w:b/>
                <w:bCs/>
                <w:color w:val="000000"/>
                <w:sz w:val="20"/>
                <w:szCs w:val="20"/>
                <w:lang w:eastAsia="en-GB"/>
              </w:rPr>
            </w:pPr>
            <w:r w:rsidRPr="002D66AC">
              <w:rPr>
                <w:rFonts w:ascii="Times New Roman" w:eastAsia="Times New Roman" w:hAnsi="Times New Roman" w:cs="Times New Roman"/>
                <w:b/>
                <w:bCs/>
                <w:color w:val="000000"/>
                <w:sz w:val="20"/>
                <w:szCs w:val="20"/>
                <w:lang w:eastAsia="en-GB"/>
              </w:rPr>
              <w:t xml:space="preserve">Set Flow </w:t>
            </w:r>
            <w:r w:rsidR="00231EBA">
              <w:rPr>
                <w:rFonts w:ascii="Times New Roman" w:eastAsia="Times New Roman" w:hAnsi="Times New Roman" w:cs="Times New Roman"/>
                <w:b/>
                <w:bCs/>
                <w:color w:val="000000"/>
                <w:sz w:val="20"/>
                <w:szCs w:val="20"/>
                <w:lang w:eastAsia="en-GB"/>
              </w:rPr>
              <w:t xml:space="preserve">rate </w:t>
            </w:r>
            <w:r w:rsidRPr="002D66AC">
              <w:rPr>
                <w:rFonts w:ascii="Times New Roman" w:eastAsia="Times New Roman" w:hAnsi="Times New Roman" w:cs="Times New Roman"/>
                <w:b/>
                <w:bCs/>
                <w:color w:val="000000"/>
                <w:sz w:val="20"/>
                <w:szCs w:val="20"/>
                <w:lang w:eastAsia="en-GB"/>
              </w:rPr>
              <w:t>(L/min)</w:t>
            </w:r>
          </w:p>
        </w:tc>
        <w:tc>
          <w:tcPr>
            <w:tcW w:w="2268" w:type="dxa"/>
            <w:gridSpan w:val="2"/>
            <w:vAlign w:val="center"/>
          </w:tcPr>
          <w:p w14:paraId="48996F60" w14:textId="77777777" w:rsidR="005D221C" w:rsidRPr="002D66AC" w:rsidRDefault="005D221C" w:rsidP="008D44C1">
            <w:pPr>
              <w:jc w:val="center"/>
              <w:textAlignment w:val="bottom"/>
              <w:rPr>
                <w:rFonts w:ascii="Times New Roman" w:eastAsia="Times New Roman" w:hAnsi="Times New Roman" w:cs="Times New Roman"/>
                <w:b/>
                <w:bCs/>
                <w:color w:val="000000"/>
                <w:kern w:val="24"/>
                <w:sz w:val="20"/>
                <w:szCs w:val="20"/>
                <w:lang w:eastAsia="en-GB"/>
              </w:rPr>
            </w:pPr>
            <w:r>
              <w:rPr>
                <w:rFonts w:ascii="Times New Roman" w:eastAsia="Times New Roman" w:hAnsi="Times New Roman" w:cs="Times New Roman"/>
                <w:b/>
                <w:bCs/>
                <w:color w:val="000000"/>
                <w:kern w:val="24"/>
                <w:sz w:val="20"/>
                <w:szCs w:val="20"/>
                <w:lang w:eastAsia="en-GB"/>
              </w:rPr>
              <w:t xml:space="preserve">Average </w:t>
            </w:r>
            <w:proofErr w:type="spellStart"/>
            <w:r w:rsidRPr="00613672">
              <w:rPr>
                <w:rFonts w:ascii="Times New Roman" w:eastAsia="Times New Roman" w:hAnsi="Times New Roman" w:cs="Times New Roman"/>
                <w:b/>
                <w:bCs/>
                <w:color w:val="000000"/>
                <w:kern w:val="24"/>
                <w:sz w:val="20"/>
                <w:szCs w:val="20"/>
                <w:lang w:val="en-IE" w:eastAsia="en-GB"/>
              </w:rPr>
              <w:t>mP</w:t>
            </w:r>
            <w:r w:rsidRPr="00613672">
              <w:rPr>
                <w:rFonts w:ascii="Times New Roman" w:eastAsia="Times New Roman" w:hAnsi="Times New Roman" w:cs="Times New Roman"/>
                <w:b/>
                <w:bCs/>
                <w:color w:val="000000"/>
                <w:kern w:val="24"/>
                <w:sz w:val="20"/>
                <w:szCs w:val="20"/>
                <w:vertAlign w:val="subscript"/>
                <w:lang w:val="en-IE" w:eastAsia="en-GB"/>
              </w:rPr>
              <w:t>aw</w:t>
            </w:r>
            <w:proofErr w:type="spellEnd"/>
            <w:r>
              <w:rPr>
                <w:rFonts w:ascii="Times New Roman" w:eastAsia="Times New Roman" w:hAnsi="Times New Roman" w:cs="Times New Roman"/>
                <w:b/>
                <w:bCs/>
                <w:color w:val="000000"/>
                <w:kern w:val="24"/>
                <w:sz w:val="20"/>
                <w:szCs w:val="20"/>
                <w:lang w:eastAsia="en-GB"/>
              </w:rPr>
              <w:br/>
            </w:r>
            <w:r w:rsidRPr="002D66AC">
              <w:rPr>
                <w:rFonts w:ascii="Times New Roman" w:eastAsia="Times New Roman" w:hAnsi="Times New Roman" w:cs="Times New Roman"/>
                <w:b/>
                <w:bCs/>
                <w:color w:val="000000"/>
                <w:kern w:val="24"/>
                <w:sz w:val="20"/>
                <w:szCs w:val="20"/>
                <w:lang w:eastAsia="en-GB"/>
              </w:rPr>
              <w:t xml:space="preserve"> (cm H</w:t>
            </w:r>
            <w:r w:rsidRPr="002D66AC">
              <w:rPr>
                <w:rFonts w:ascii="Times New Roman" w:eastAsia="Times New Roman" w:hAnsi="Times New Roman" w:cs="Times New Roman"/>
                <w:b/>
                <w:bCs/>
                <w:color w:val="000000"/>
                <w:kern w:val="24"/>
                <w:sz w:val="20"/>
                <w:szCs w:val="20"/>
                <w:vertAlign w:val="subscript"/>
                <w:lang w:eastAsia="en-GB"/>
              </w:rPr>
              <w:t>2</w:t>
            </w:r>
            <w:r w:rsidRPr="002D66AC">
              <w:rPr>
                <w:rFonts w:ascii="Times New Roman" w:eastAsia="Times New Roman" w:hAnsi="Times New Roman" w:cs="Times New Roman"/>
                <w:b/>
                <w:bCs/>
                <w:color w:val="000000"/>
                <w:kern w:val="24"/>
                <w:sz w:val="20"/>
                <w:szCs w:val="20"/>
                <w:lang w:eastAsia="en-GB"/>
              </w:rPr>
              <w:t>O)</w:t>
            </w:r>
          </w:p>
        </w:tc>
        <w:tc>
          <w:tcPr>
            <w:tcW w:w="2268" w:type="dxa"/>
            <w:gridSpan w:val="2"/>
            <w:vAlign w:val="center"/>
          </w:tcPr>
          <w:p w14:paraId="41529389" w14:textId="77777777" w:rsidR="005D221C" w:rsidRPr="002D66AC" w:rsidRDefault="005D221C" w:rsidP="008D44C1">
            <w:pPr>
              <w:jc w:val="center"/>
              <w:textAlignment w:val="bottom"/>
              <w:rPr>
                <w:rFonts w:ascii="Times New Roman" w:eastAsia="Times New Roman" w:hAnsi="Times New Roman" w:cs="Times New Roman"/>
                <w:b/>
                <w:bCs/>
                <w:color w:val="000000"/>
                <w:kern w:val="24"/>
                <w:sz w:val="20"/>
                <w:szCs w:val="20"/>
                <w:lang w:eastAsia="en-GB"/>
              </w:rPr>
            </w:pPr>
            <w:r w:rsidRPr="002D66AC">
              <w:rPr>
                <w:rFonts w:ascii="Times New Roman" w:eastAsia="Times New Roman" w:hAnsi="Times New Roman" w:cs="Times New Roman"/>
                <w:b/>
                <w:bCs/>
                <w:color w:val="000000"/>
                <w:kern w:val="24"/>
                <w:sz w:val="20"/>
                <w:szCs w:val="20"/>
                <w:lang w:eastAsia="en-GB"/>
              </w:rPr>
              <w:t>Effective Flow</w:t>
            </w:r>
            <w:r w:rsidRPr="002D66AC">
              <w:rPr>
                <w:rFonts w:ascii="Times New Roman" w:eastAsia="Times New Roman" w:hAnsi="Times New Roman" w:cs="Times New Roman"/>
                <w:b/>
                <w:bCs/>
                <w:color w:val="000000"/>
                <w:kern w:val="24"/>
                <w:sz w:val="20"/>
                <w:szCs w:val="20"/>
                <w:lang w:eastAsia="en-GB"/>
              </w:rPr>
              <w:br/>
            </w:r>
            <w:r w:rsidRPr="002D66AC">
              <w:rPr>
                <w:rFonts w:ascii="Times New Roman" w:eastAsia="Times New Roman" w:hAnsi="Times New Roman" w:cs="Times New Roman"/>
                <w:b/>
                <w:bCs/>
                <w:color w:val="000000"/>
                <w:sz w:val="20"/>
                <w:szCs w:val="20"/>
                <w:lang w:eastAsia="en-GB"/>
              </w:rPr>
              <w:t>(L/min)</w:t>
            </w:r>
          </w:p>
        </w:tc>
        <w:tc>
          <w:tcPr>
            <w:tcW w:w="2268" w:type="dxa"/>
            <w:gridSpan w:val="3"/>
            <w:vAlign w:val="center"/>
          </w:tcPr>
          <w:p w14:paraId="17F2CA8F" w14:textId="77777777" w:rsidR="005D221C" w:rsidRPr="002D66AC" w:rsidRDefault="005D221C" w:rsidP="008D44C1">
            <w:pPr>
              <w:jc w:val="center"/>
              <w:textAlignment w:val="bottom"/>
              <w:rPr>
                <w:rFonts w:ascii="Times New Roman" w:eastAsia="Times New Roman" w:hAnsi="Times New Roman" w:cs="Times New Roman"/>
                <w:b/>
                <w:bCs/>
                <w:color w:val="000000"/>
                <w:kern w:val="24"/>
                <w:sz w:val="20"/>
                <w:szCs w:val="20"/>
                <w:lang w:eastAsia="en-GB"/>
              </w:rPr>
            </w:pPr>
            <w:r w:rsidRPr="002D66AC">
              <w:rPr>
                <w:rFonts w:ascii="Times New Roman" w:eastAsia="Times New Roman" w:hAnsi="Times New Roman" w:cs="Times New Roman"/>
                <w:b/>
                <w:bCs/>
                <w:color w:val="000000"/>
                <w:kern w:val="24"/>
                <w:sz w:val="20"/>
                <w:szCs w:val="20"/>
                <w:lang w:eastAsia="en-GB"/>
              </w:rPr>
              <w:t>Estimated Leakage</w:t>
            </w:r>
            <w:r w:rsidRPr="002D66AC">
              <w:rPr>
                <w:rFonts w:ascii="Times New Roman" w:eastAsia="Times New Roman" w:hAnsi="Times New Roman" w:cs="Times New Roman"/>
                <w:b/>
                <w:bCs/>
                <w:color w:val="000000"/>
                <w:kern w:val="24"/>
                <w:sz w:val="20"/>
                <w:szCs w:val="20"/>
                <w:lang w:eastAsia="en-GB"/>
              </w:rPr>
              <w:br/>
              <w:t>(%)</w:t>
            </w:r>
          </w:p>
        </w:tc>
      </w:tr>
      <w:tr w:rsidR="005D221C" w:rsidRPr="002D66AC" w14:paraId="07E0F3F7" w14:textId="77777777" w:rsidTr="00231EBA">
        <w:trPr>
          <w:trHeight w:val="188"/>
          <w:jc w:val="center"/>
        </w:trPr>
        <w:tc>
          <w:tcPr>
            <w:tcW w:w="593" w:type="dxa"/>
            <w:vMerge/>
            <w:tcBorders>
              <w:left w:val="nil"/>
              <w:bottom w:val="single" w:sz="4" w:space="0" w:color="auto"/>
            </w:tcBorders>
          </w:tcPr>
          <w:p w14:paraId="4D19FC84" w14:textId="77777777" w:rsidR="005D221C" w:rsidRPr="002D66AC" w:rsidRDefault="005D221C" w:rsidP="008D44C1">
            <w:pPr>
              <w:jc w:val="center"/>
              <w:rPr>
                <w:rFonts w:ascii="Times New Roman" w:eastAsia="Times New Roman" w:hAnsi="Times New Roman" w:cs="Times New Roman"/>
                <w:b/>
                <w:bCs/>
                <w:color w:val="000000"/>
                <w:sz w:val="20"/>
                <w:szCs w:val="20"/>
                <w:lang w:eastAsia="en-GB"/>
              </w:rPr>
            </w:pPr>
          </w:p>
        </w:tc>
        <w:tc>
          <w:tcPr>
            <w:tcW w:w="1134" w:type="dxa"/>
            <w:vMerge/>
            <w:tcBorders>
              <w:bottom w:val="single" w:sz="4" w:space="0" w:color="auto"/>
            </w:tcBorders>
            <w:vAlign w:val="center"/>
            <w:hideMark/>
          </w:tcPr>
          <w:p w14:paraId="78F92BEA" w14:textId="77777777" w:rsidR="005D221C" w:rsidRPr="002D66AC" w:rsidRDefault="005D221C" w:rsidP="008D44C1">
            <w:pPr>
              <w:jc w:val="center"/>
              <w:rPr>
                <w:rFonts w:ascii="Times New Roman" w:eastAsia="Times New Roman" w:hAnsi="Times New Roman" w:cs="Times New Roman"/>
                <w:b/>
                <w:bCs/>
                <w:color w:val="000000"/>
                <w:sz w:val="20"/>
                <w:szCs w:val="20"/>
                <w:lang w:eastAsia="en-GB"/>
              </w:rPr>
            </w:pPr>
          </w:p>
        </w:tc>
        <w:tc>
          <w:tcPr>
            <w:tcW w:w="1134" w:type="dxa"/>
            <w:tcBorders>
              <w:bottom w:val="single" w:sz="4" w:space="0" w:color="auto"/>
              <w:right w:val="nil"/>
            </w:tcBorders>
            <w:vAlign w:val="center"/>
            <w:hideMark/>
          </w:tcPr>
          <w:p w14:paraId="0A16B9A8" w14:textId="77777777" w:rsidR="005D221C" w:rsidRPr="002D66AC" w:rsidRDefault="005D221C" w:rsidP="008D44C1">
            <w:pPr>
              <w:jc w:val="center"/>
              <w:textAlignment w:val="bottom"/>
              <w:rPr>
                <w:rFonts w:ascii="Times New Roman" w:eastAsia="Times New Roman" w:hAnsi="Times New Roman" w:cs="Times New Roman"/>
                <w:b/>
                <w:bCs/>
                <w:color w:val="000000"/>
                <w:sz w:val="20"/>
                <w:szCs w:val="20"/>
                <w:lang w:eastAsia="en-GB"/>
              </w:rPr>
            </w:pPr>
            <w:r w:rsidRPr="002D66AC">
              <w:rPr>
                <w:rFonts w:ascii="Times New Roman" w:eastAsia="Times New Roman" w:hAnsi="Times New Roman" w:cs="Times New Roman"/>
                <w:b/>
                <w:bCs/>
                <w:color w:val="000000"/>
                <w:kern w:val="24"/>
                <w:sz w:val="20"/>
                <w:szCs w:val="20"/>
                <w:lang w:eastAsia="en-GB"/>
              </w:rPr>
              <w:t>MC</w:t>
            </w:r>
          </w:p>
        </w:tc>
        <w:tc>
          <w:tcPr>
            <w:tcW w:w="1134" w:type="dxa"/>
            <w:tcBorders>
              <w:left w:val="nil"/>
              <w:bottom w:val="single" w:sz="4" w:space="0" w:color="auto"/>
            </w:tcBorders>
            <w:vAlign w:val="center"/>
            <w:hideMark/>
          </w:tcPr>
          <w:p w14:paraId="24DD0912" w14:textId="77777777" w:rsidR="005D221C" w:rsidRPr="002D66AC" w:rsidRDefault="005D221C" w:rsidP="008D44C1">
            <w:pPr>
              <w:jc w:val="center"/>
              <w:textAlignment w:val="bottom"/>
              <w:rPr>
                <w:rFonts w:ascii="Times New Roman" w:eastAsia="Times New Roman" w:hAnsi="Times New Roman" w:cs="Times New Roman"/>
                <w:b/>
                <w:bCs/>
                <w:color w:val="000000"/>
                <w:sz w:val="20"/>
                <w:szCs w:val="20"/>
                <w:lang w:eastAsia="en-GB"/>
              </w:rPr>
            </w:pPr>
            <w:r w:rsidRPr="002D66AC">
              <w:rPr>
                <w:rFonts w:ascii="Times New Roman" w:eastAsia="Times New Roman" w:hAnsi="Times New Roman" w:cs="Times New Roman"/>
                <w:b/>
                <w:bCs/>
                <w:color w:val="000000"/>
                <w:kern w:val="24"/>
                <w:sz w:val="20"/>
                <w:szCs w:val="20"/>
                <w:lang w:eastAsia="en-GB"/>
              </w:rPr>
              <w:t>MO</w:t>
            </w:r>
          </w:p>
        </w:tc>
        <w:tc>
          <w:tcPr>
            <w:tcW w:w="1134" w:type="dxa"/>
            <w:tcBorders>
              <w:bottom w:val="single" w:sz="4" w:space="0" w:color="auto"/>
              <w:right w:val="nil"/>
            </w:tcBorders>
            <w:vAlign w:val="center"/>
            <w:hideMark/>
          </w:tcPr>
          <w:p w14:paraId="4EB1C35E" w14:textId="77777777" w:rsidR="005D221C" w:rsidRPr="002D66AC" w:rsidRDefault="005D221C" w:rsidP="008D44C1">
            <w:pPr>
              <w:jc w:val="center"/>
              <w:textAlignment w:val="bottom"/>
              <w:rPr>
                <w:rFonts w:ascii="Times New Roman" w:eastAsia="Times New Roman" w:hAnsi="Times New Roman" w:cs="Times New Roman"/>
                <w:b/>
                <w:bCs/>
                <w:color w:val="000000"/>
                <w:sz w:val="20"/>
                <w:szCs w:val="20"/>
                <w:lang w:eastAsia="en-GB"/>
              </w:rPr>
            </w:pPr>
            <w:r w:rsidRPr="002D66AC">
              <w:rPr>
                <w:rFonts w:ascii="Times New Roman" w:eastAsia="Times New Roman" w:hAnsi="Times New Roman" w:cs="Times New Roman"/>
                <w:b/>
                <w:bCs/>
                <w:color w:val="000000"/>
                <w:kern w:val="24"/>
                <w:sz w:val="20"/>
                <w:szCs w:val="20"/>
                <w:lang w:eastAsia="en-GB"/>
              </w:rPr>
              <w:t>MC</w:t>
            </w:r>
          </w:p>
        </w:tc>
        <w:tc>
          <w:tcPr>
            <w:tcW w:w="1134" w:type="dxa"/>
            <w:tcBorders>
              <w:left w:val="nil"/>
              <w:bottom w:val="single" w:sz="4" w:space="0" w:color="auto"/>
            </w:tcBorders>
            <w:vAlign w:val="center"/>
            <w:hideMark/>
          </w:tcPr>
          <w:p w14:paraId="14A0C019" w14:textId="77777777" w:rsidR="005D221C" w:rsidRPr="002D66AC" w:rsidRDefault="005D221C" w:rsidP="008D44C1">
            <w:pPr>
              <w:jc w:val="center"/>
              <w:textAlignment w:val="bottom"/>
              <w:rPr>
                <w:rFonts w:ascii="Times New Roman" w:eastAsia="Times New Roman" w:hAnsi="Times New Roman" w:cs="Times New Roman"/>
                <w:b/>
                <w:bCs/>
                <w:color w:val="000000"/>
                <w:sz w:val="20"/>
                <w:szCs w:val="20"/>
                <w:lang w:eastAsia="en-GB"/>
              </w:rPr>
            </w:pPr>
            <w:r w:rsidRPr="002D66AC">
              <w:rPr>
                <w:rFonts w:ascii="Times New Roman" w:eastAsia="Times New Roman" w:hAnsi="Times New Roman" w:cs="Times New Roman"/>
                <w:b/>
                <w:bCs/>
                <w:color w:val="000000"/>
                <w:kern w:val="24"/>
                <w:sz w:val="20"/>
                <w:szCs w:val="20"/>
                <w:lang w:eastAsia="en-GB"/>
              </w:rPr>
              <w:t>MO</w:t>
            </w:r>
          </w:p>
        </w:tc>
        <w:tc>
          <w:tcPr>
            <w:tcW w:w="1134" w:type="dxa"/>
            <w:tcBorders>
              <w:bottom w:val="single" w:sz="4" w:space="0" w:color="auto"/>
              <w:right w:val="nil"/>
            </w:tcBorders>
            <w:vAlign w:val="center"/>
            <w:hideMark/>
          </w:tcPr>
          <w:p w14:paraId="75F6357A" w14:textId="77777777" w:rsidR="005D221C" w:rsidRPr="002D66AC" w:rsidRDefault="005D221C" w:rsidP="008D44C1">
            <w:pPr>
              <w:jc w:val="center"/>
              <w:textAlignment w:val="bottom"/>
              <w:rPr>
                <w:rFonts w:ascii="Times New Roman" w:eastAsia="Times New Roman" w:hAnsi="Times New Roman" w:cs="Times New Roman"/>
                <w:b/>
                <w:bCs/>
                <w:color w:val="000000"/>
                <w:sz w:val="20"/>
                <w:szCs w:val="20"/>
                <w:lang w:eastAsia="en-GB"/>
              </w:rPr>
            </w:pPr>
            <w:r w:rsidRPr="002D66AC">
              <w:rPr>
                <w:rFonts w:ascii="Times New Roman" w:eastAsia="Times New Roman" w:hAnsi="Times New Roman" w:cs="Times New Roman"/>
                <w:b/>
                <w:bCs/>
                <w:color w:val="000000"/>
                <w:kern w:val="24"/>
                <w:sz w:val="20"/>
                <w:szCs w:val="20"/>
                <w:lang w:eastAsia="en-GB"/>
              </w:rPr>
              <w:t>MC</w:t>
            </w:r>
          </w:p>
        </w:tc>
        <w:tc>
          <w:tcPr>
            <w:tcW w:w="1134" w:type="dxa"/>
            <w:gridSpan w:val="2"/>
            <w:tcBorders>
              <w:left w:val="nil"/>
              <w:bottom w:val="single" w:sz="4" w:space="0" w:color="auto"/>
            </w:tcBorders>
            <w:vAlign w:val="center"/>
            <w:hideMark/>
          </w:tcPr>
          <w:p w14:paraId="016E8495" w14:textId="77777777" w:rsidR="005D221C" w:rsidRPr="002D66AC" w:rsidRDefault="005D221C" w:rsidP="008D44C1">
            <w:pPr>
              <w:jc w:val="center"/>
              <w:textAlignment w:val="bottom"/>
              <w:rPr>
                <w:rFonts w:ascii="Times New Roman" w:eastAsia="Times New Roman" w:hAnsi="Times New Roman" w:cs="Times New Roman"/>
                <w:b/>
                <w:bCs/>
                <w:color w:val="000000"/>
                <w:sz w:val="20"/>
                <w:szCs w:val="20"/>
                <w:lang w:eastAsia="en-GB"/>
              </w:rPr>
            </w:pPr>
            <w:r w:rsidRPr="002D66AC">
              <w:rPr>
                <w:rFonts w:ascii="Times New Roman" w:eastAsia="Times New Roman" w:hAnsi="Times New Roman" w:cs="Times New Roman"/>
                <w:b/>
                <w:bCs/>
                <w:color w:val="000000"/>
                <w:kern w:val="24"/>
                <w:sz w:val="20"/>
                <w:szCs w:val="20"/>
                <w:lang w:eastAsia="en-GB"/>
              </w:rPr>
              <w:t>MO</w:t>
            </w:r>
          </w:p>
        </w:tc>
      </w:tr>
      <w:tr w:rsidR="00727121" w:rsidRPr="002D66AC" w14:paraId="69EFD474" w14:textId="77777777" w:rsidTr="00FD73F9">
        <w:trPr>
          <w:cantSplit/>
          <w:trHeight w:val="397"/>
          <w:jc w:val="center"/>
        </w:trPr>
        <w:tc>
          <w:tcPr>
            <w:tcW w:w="593" w:type="dxa"/>
            <w:vMerge w:val="restart"/>
            <w:tcBorders>
              <w:bottom w:val="single" w:sz="24" w:space="0" w:color="auto"/>
              <w:right w:val="nil"/>
            </w:tcBorders>
            <w:shd w:val="clear" w:color="auto" w:fill="FFFFFF" w:themeFill="background1"/>
            <w:textDirection w:val="btLr"/>
          </w:tcPr>
          <w:p w14:paraId="5BFC082C" w14:textId="6FF680FA" w:rsidR="00727121" w:rsidRPr="002D66AC" w:rsidRDefault="00727121" w:rsidP="00727121">
            <w:pPr>
              <w:ind w:left="113" w:right="113"/>
              <w:jc w:val="center"/>
              <w:textAlignment w:val="bottom"/>
              <w:rPr>
                <w:rFonts w:ascii="Times New Roman" w:eastAsia="Times New Roman" w:hAnsi="Times New Roman" w:cs="Times New Roman"/>
                <w:b/>
                <w:bCs/>
                <w:color w:val="000000"/>
                <w:kern w:val="24"/>
                <w:sz w:val="20"/>
                <w:szCs w:val="20"/>
                <w:lang w:eastAsia="en-GB"/>
              </w:rPr>
            </w:pPr>
            <w:r w:rsidRPr="002D66AC">
              <w:rPr>
                <w:rFonts w:ascii="Times New Roman" w:eastAsia="Times New Roman" w:hAnsi="Times New Roman" w:cs="Times New Roman"/>
                <w:b/>
                <w:bCs/>
                <w:color w:val="000000"/>
                <w:kern w:val="24"/>
                <w:sz w:val="20"/>
                <w:szCs w:val="20"/>
                <w:lang w:eastAsia="en-GB"/>
              </w:rPr>
              <w:t xml:space="preserve">Study1 </w:t>
            </w:r>
            <w:sdt>
              <w:sdtPr>
                <w:rPr>
                  <w:rFonts w:eastAsia="Times New Roman"/>
                  <w:bCs/>
                  <w:color w:val="000000"/>
                  <w:kern w:val="24"/>
                  <w:sz w:val="20"/>
                  <w:szCs w:val="20"/>
                  <w:lang w:eastAsia="en-GB"/>
                </w:rPr>
                <w:tag w:val="MENDELEY_CITATION_v3_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"/>
                <w:id w:val="-1921087828"/>
                <w:placeholder>
                  <w:docPart w:val="5A3E26142BB943EEB2C62683F700AB1F"/>
                </w:placeholder>
              </w:sdtPr>
              <w:sdtContent>
                <w:r w:rsidR="00192CD2" w:rsidRPr="00192CD2">
                  <w:rPr>
                    <w:rFonts w:ascii="Times New Roman" w:eastAsia="Times New Roman" w:hAnsi="Times New Roman" w:cs="Times New Roman"/>
                    <w:bCs/>
                    <w:color w:val="000000"/>
                    <w:kern w:val="24"/>
                    <w:sz w:val="20"/>
                    <w:szCs w:val="20"/>
                    <w:lang w:eastAsia="en-GB"/>
                  </w:rPr>
                  <w:t>[40]</w:t>
                </w:r>
              </w:sdtContent>
            </w:sdt>
          </w:p>
        </w:tc>
        <w:tc>
          <w:tcPr>
            <w:tcW w:w="1134" w:type="dxa"/>
            <w:tcBorders>
              <w:left w:val="nil"/>
              <w:bottom w:val="dotted" w:sz="4" w:space="0" w:color="auto"/>
            </w:tcBorders>
            <w:shd w:val="clear" w:color="auto" w:fill="FFFFFF" w:themeFill="background1"/>
            <w:vAlign w:val="center"/>
            <w:hideMark/>
          </w:tcPr>
          <w:p w14:paraId="6ED26339" w14:textId="77777777" w:rsidR="00727121" w:rsidRPr="002D66AC" w:rsidRDefault="00727121" w:rsidP="00727121">
            <w:pPr>
              <w:jc w:val="center"/>
              <w:textAlignment w:val="bottom"/>
              <w:rPr>
                <w:rFonts w:ascii="Times New Roman" w:eastAsia="Times New Roman" w:hAnsi="Times New Roman" w:cs="Times New Roman"/>
                <w:b/>
                <w:bCs/>
                <w:color w:val="000000"/>
                <w:sz w:val="20"/>
                <w:szCs w:val="20"/>
                <w:lang w:eastAsia="en-GB"/>
              </w:rPr>
            </w:pPr>
            <w:r w:rsidRPr="002D66AC">
              <w:rPr>
                <w:rFonts w:ascii="Times New Roman" w:eastAsia="Times New Roman" w:hAnsi="Times New Roman" w:cs="Times New Roman"/>
                <w:b/>
                <w:bCs/>
                <w:color w:val="000000"/>
                <w:kern w:val="24"/>
                <w:sz w:val="20"/>
                <w:szCs w:val="20"/>
                <w:lang w:eastAsia="en-GB"/>
              </w:rPr>
              <w:t>20</w:t>
            </w:r>
          </w:p>
        </w:tc>
        <w:tc>
          <w:tcPr>
            <w:tcW w:w="1134" w:type="dxa"/>
            <w:tcBorders>
              <w:bottom w:val="dotted" w:sz="4" w:space="0" w:color="auto"/>
              <w:right w:val="nil"/>
            </w:tcBorders>
            <w:shd w:val="clear" w:color="auto" w:fill="FFFFFF" w:themeFill="background1"/>
            <w:vAlign w:val="center"/>
            <w:hideMark/>
          </w:tcPr>
          <w:p w14:paraId="18358522" w14:textId="77777777" w:rsidR="00727121" w:rsidRPr="00A53016" w:rsidRDefault="00727121" w:rsidP="00727121">
            <w:pPr>
              <w:jc w:val="center"/>
              <w:textAlignment w:val="bottom"/>
              <w:rPr>
                <w:rFonts w:asciiTheme="majorBidi" w:eastAsia="Times New Roman" w:hAnsiTheme="majorBidi" w:cstheme="majorBidi"/>
                <w:color w:val="000000"/>
                <w:sz w:val="20"/>
                <w:szCs w:val="20"/>
                <w:lang w:eastAsia="en-GB"/>
              </w:rPr>
            </w:pPr>
            <w:r w:rsidRPr="00A53016">
              <w:rPr>
                <w:rFonts w:asciiTheme="majorBidi" w:eastAsia="Times New Roman" w:hAnsiTheme="majorBidi" w:cstheme="majorBidi"/>
                <w:color w:val="000000"/>
                <w:kern w:val="24"/>
                <w:sz w:val="20"/>
                <w:szCs w:val="20"/>
                <w:lang w:eastAsia="en-GB"/>
              </w:rPr>
              <w:t>1.2</w:t>
            </w:r>
          </w:p>
        </w:tc>
        <w:tc>
          <w:tcPr>
            <w:tcW w:w="1134" w:type="dxa"/>
            <w:tcBorders>
              <w:left w:val="nil"/>
              <w:bottom w:val="dotted" w:sz="4" w:space="0" w:color="auto"/>
            </w:tcBorders>
            <w:shd w:val="clear" w:color="auto" w:fill="FFFFFF" w:themeFill="background1"/>
            <w:vAlign w:val="center"/>
            <w:hideMark/>
          </w:tcPr>
          <w:p w14:paraId="584133E7" w14:textId="77777777" w:rsidR="00727121" w:rsidRPr="00A53016" w:rsidRDefault="00727121" w:rsidP="00727121">
            <w:pPr>
              <w:jc w:val="center"/>
              <w:textAlignment w:val="bottom"/>
              <w:rPr>
                <w:rFonts w:asciiTheme="majorBidi" w:eastAsia="Times New Roman" w:hAnsiTheme="majorBidi" w:cstheme="majorBidi"/>
                <w:color w:val="000000"/>
                <w:sz w:val="20"/>
                <w:szCs w:val="20"/>
                <w:lang w:eastAsia="en-GB"/>
              </w:rPr>
            </w:pPr>
            <w:r w:rsidRPr="00A53016">
              <w:rPr>
                <w:rFonts w:asciiTheme="majorBidi" w:eastAsia="Times New Roman" w:hAnsiTheme="majorBidi" w:cstheme="majorBidi"/>
                <w:color w:val="000000"/>
                <w:kern w:val="24"/>
                <w:sz w:val="20"/>
                <w:szCs w:val="20"/>
                <w:lang w:eastAsia="en-GB"/>
              </w:rPr>
              <w:t>0.6</w:t>
            </w:r>
          </w:p>
        </w:tc>
        <w:tc>
          <w:tcPr>
            <w:tcW w:w="1134" w:type="dxa"/>
            <w:tcBorders>
              <w:bottom w:val="dotted" w:sz="4" w:space="0" w:color="auto"/>
              <w:right w:val="nil"/>
            </w:tcBorders>
            <w:shd w:val="clear" w:color="auto" w:fill="FFFFFF" w:themeFill="background1"/>
            <w:hideMark/>
          </w:tcPr>
          <w:p w14:paraId="58711ADB" w14:textId="61BFDB16" w:rsidR="00727121" w:rsidRPr="00727121" w:rsidRDefault="00727121" w:rsidP="00727121">
            <w:pPr>
              <w:jc w:val="center"/>
              <w:textAlignment w:val="bottom"/>
              <w:rPr>
                <w:rFonts w:ascii="Times New Roman" w:eastAsia="Times New Roman" w:hAnsi="Times New Roman" w:cs="Times New Roman"/>
                <w:color w:val="000000"/>
                <w:sz w:val="20"/>
                <w:szCs w:val="20"/>
                <w:lang w:eastAsia="en-GB"/>
              </w:rPr>
            </w:pPr>
            <w:r>
              <w:rPr>
                <w:rFonts w:ascii="Times New Roman" w:hAnsi="Times New Roman" w:cs="Times New Roman"/>
                <w:sz w:val="20"/>
                <w:szCs w:val="20"/>
              </w:rPr>
              <w:t>12</w:t>
            </w:r>
          </w:p>
        </w:tc>
        <w:tc>
          <w:tcPr>
            <w:tcW w:w="1134" w:type="dxa"/>
            <w:tcBorders>
              <w:left w:val="nil"/>
              <w:bottom w:val="dotted" w:sz="4" w:space="0" w:color="auto"/>
            </w:tcBorders>
            <w:shd w:val="clear" w:color="auto" w:fill="FFFFFF" w:themeFill="background1"/>
            <w:hideMark/>
          </w:tcPr>
          <w:p w14:paraId="062019A8" w14:textId="621FBCCC" w:rsidR="00727121" w:rsidRPr="00727121" w:rsidRDefault="00727121" w:rsidP="00727121">
            <w:pPr>
              <w:jc w:val="center"/>
              <w:textAlignment w:val="bottom"/>
              <w:rPr>
                <w:rFonts w:ascii="Times New Roman" w:eastAsia="Times New Roman" w:hAnsi="Times New Roman" w:cs="Times New Roman"/>
                <w:color w:val="000000"/>
                <w:sz w:val="20"/>
                <w:szCs w:val="20"/>
                <w:lang w:eastAsia="en-GB"/>
              </w:rPr>
            </w:pPr>
            <w:r w:rsidRPr="00727121">
              <w:rPr>
                <w:rFonts w:ascii="Times New Roman" w:hAnsi="Times New Roman" w:cs="Times New Roman"/>
                <w:sz w:val="20"/>
                <w:szCs w:val="20"/>
              </w:rPr>
              <w:t>6.0</w:t>
            </w:r>
          </w:p>
        </w:tc>
        <w:tc>
          <w:tcPr>
            <w:tcW w:w="1134" w:type="dxa"/>
            <w:tcBorders>
              <w:bottom w:val="dotted" w:sz="4" w:space="0" w:color="auto"/>
              <w:right w:val="nil"/>
            </w:tcBorders>
            <w:shd w:val="clear" w:color="auto" w:fill="FFFFFF" w:themeFill="background1"/>
            <w:vAlign w:val="center"/>
            <w:hideMark/>
          </w:tcPr>
          <w:p w14:paraId="1884EA32" w14:textId="20663C6B" w:rsidR="00727121" w:rsidRPr="00A53016" w:rsidRDefault="00727121" w:rsidP="00727121">
            <w:pPr>
              <w:jc w:val="center"/>
              <w:textAlignment w:val="bottom"/>
              <w:rPr>
                <w:rFonts w:asciiTheme="majorBidi" w:eastAsia="Times New Roman" w:hAnsiTheme="majorBidi" w:cstheme="majorBidi"/>
                <w:color w:val="000000"/>
                <w:sz w:val="20"/>
                <w:szCs w:val="20"/>
                <w:lang w:eastAsia="en-GB"/>
              </w:rPr>
            </w:pPr>
            <w:r w:rsidRPr="00A53016">
              <w:rPr>
                <w:rFonts w:asciiTheme="majorBidi" w:eastAsia="Times New Roman" w:hAnsiTheme="majorBidi" w:cstheme="majorBidi"/>
                <w:color w:val="000000"/>
                <w:kern w:val="24"/>
                <w:sz w:val="20"/>
                <w:szCs w:val="20"/>
                <w:lang w:eastAsia="en-GB"/>
              </w:rPr>
              <w:t>40</w:t>
            </w:r>
          </w:p>
        </w:tc>
        <w:tc>
          <w:tcPr>
            <w:tcW w:w="1134" w:type="dxa"/>
            <w:gridSpan w:val="2"/>
            <w:tcBorders>
              <w:left w:val="nil"/>
              <w:bottom w:val="dotted" w:sz="4" w:space="0" w:color="auto"/>
            </w:tcBorders>
            <w:shd w:val="clear" w:color="auto" w:fill="FFFFFF" w:themeFill="background1"/>
            <w:vAlign w:val="center"/>
            <w:hideMark/>
          </w:tcPr>
          <w:p w14:paraId="3E19416D" w14:textId="77777777" w:rsidR="00727121" w:rsidRPr="00A53016" w:rsidRDefault="00727121" w:rsidP="00727121">
            <w:pPr>
              <w:jc w:val="center"/>
              <w:textAlignment w:val="bottom"/>
              <w:rPr>
                <w:rFonts w:asciiTheme="majorBidi" w:eastAsia="Times New Roman" w:hAnsiTheme="majorBidi" w:cstheme="majorBidi"/>
                <w:color w:val="000000"/>
                <w:sz w:val="20"/>
                <w:szCs w:val="20"/>
                <w:lang w:eastAsia="en-GB"/>
              </w:rPr>
            </w:pPr>
            <w:r w:rsidRPr="00A53016">
              <w:rPr>
                <w:rFonts w:asciiTheme="majorBidi" w:eastAsia="Times New Roman" w:hAnsiTheme="majorBidi" w:cstheme="majorBidi"/>
                <w:color w:val="000000"/>
                <w:sz w:val="20"/>
                <w:szCs w:val="20"/>
                <w:lang w:eastAsia="en-GB"/>
              </w:rPr>
              <w:t>70.0</w:t>
            </w:r>
          </w:p>
        </w:tc>
      </w:tr>
      <w:tr w:rsidR="00727121" w:rsidRPr="002D66AC" w14:paraId="53461E3B" w14:textId="77777777" w:rsidTr="00FD73F9">
        <w:trPr>
          <w:cantSplit/>
          <w:trHeight w:val="397"/>
          <w:jc w:val="center"/>
        </w:trPr>
        <w:tc>
          <w:tcPr>
            <w:tcW w:w="593" w:type="dxa"/>
            <w:vMerge/>
            <w:tcBorders>
              <w:top w:val="single" w:sz="24" w:space="0" w:color="auto"/>
              <w:bottom w:val="single" w:sz="24" w:space="0" w:color="auto"/>
              <w:right w:val="nil"/>
            </w:tcBorders>
            <w:shd w:val="clear" w:color="auto" w:fill="FFFFFF" w:themeFill="background1"/>
          </w:tcPr>
          <w:p w14:paraId="30B64886" w14:textId="77777777" w:rsidR="00727121" w:rsidRPr="002D66AC" w:rsidRDefault="00727121" w:rsidP="00727121">
            <w:pPr>
              <w:jc w:val="center"/>
              <w:textAlignment w:val="bottom"/>
              <w:rPr>
                <w:rFonts w:ascii="Times New Roman" w:eastAsia="Times New Roman" w:hAnsi="Times New Roman" w:cs="Times New Roman"/>
                <w:b/>
                <w:bCs/>
                <w:color w:val="000000"/>
                <w:kern w:val="24"/>
                <w:sz w:val="20"/>
                <w:szCs w:val="20"/>
                <w:lang w:eastAsia="en-GB"/>
              </w:rPr>
            </w:pPr>
          </w:p>
        </w:tc>
        <w:tc>
          <w:tcPr>
            <w:tcW w:w="1134" w:type="dxa"/>
            <w:tcBorders>
              <w:top w:val="dotted" w:sz="4" w:space="0" w:color="auto"/>
              <w:left w:val="nil"/>
              <w:bottom w:val="dotted" w:sz="4" w:space="0" w:color="auto"/>
            </w:tcBorders>
            <w:shd w:val="clear" w:color="auto" w:fill="FFFFFF" w:themeFill="background1"/>
            <w:vAlign w:val="center"/>
            <w:hideMark/>
          </w:tcPr>
          <w:p w14:paraId="5C09031C" w14:textId="77777777" w:rsidR="00727121" w:rsidRPr="002D66AC" w:rsidRDefault="00727121" w:rsidP="00727121">
            <w:pPr>
              <w:jc w:val="center"/>
              <w:textAlignment w:val="bottom"/>
              <w:rPr>
                <w:rFonts w:ascii="Times New Roman" w:eastAsia="Times New Roman" w:hAnsi="Times New Roman" w:cs="Times New Roman"/>
                <w:b/>
                <w:bCs/>
                <w:color w:val="000000"/>
                <w:sz w:val="20"/>
                <w:szCs w:val="20"/>
                <w:lang w:eastAsia="en-GB"/>
              </w:rPr>
            </w:pPr>
            <w:r w:rsidRPr="002D66AC">
              <w:rPr>
                <w:rFonts w:ascii="Times New Roman" w:eastAsia="Times New Roman" w:hAnsi="Times New Roman" w:cs="Times New Roman"/>
                <w:b/>
                <w:bCs/>
                <w:color w:val="000000"/>
                <w:kern w:val="24"/>
                <w:sz w:val="20"/>
                <w:szCs w:val="20"/>
                <w:lang w:eastAsia="en-GB"/>
              </w:rPr>
              <w:t>30</w:t>
            </w:r>
          </w:p>
        </w:tc>
        <w:tc>
          <w:tcPr>
            <w:tcW w:w="1134" w:type="dxa"/>
            <w:tcBorders>
              <w:top w:val="dotted" w:sz="4" w:space="0" w:color="auto"/>
              <w:bottom w:val="dotted" w:sz="4" w:space="0" w:color="auto"/>
              <w:right w:val="nil"/>
            </w:tcBorders>
            <w:shd w:val="clear" w:color="auto" w:fill="FFFFFF" w:themeFill="background1"/>
            <w:vAlign w:val="center"/>
            <w:hideMark/>
          </w:tcPr>
          <w:p w14:paraId="60C93F7B" w14:textId="77777777" w:rsidR="00727121" w:rsidRPr="00A53016" w:rsidRDefault="00727121" w:rsidP="00727121">
            <w:pPr>
              <w:jc w:val="center"/>
              <w:textAlignment w:val="bottom"/>
              <w:rPr>
                <w:rFonts w:asciiTheme="majorBidi" w:eastAsia="Times New Roman" w:hAnsiTheme="majorBidi" w:cstheme="majorBidi"/>
                <w:color w:val="000000"/>
                <w:sz w:val="20"/>
                <w:szCs w:val="20"/>
                <w:lang w:eastAsia="en-GB"/>
              </w:rPr>
            </w:pPr>
            <w:r w:rsidRPr="00A53016">
              <w:rPr>
                <w:rFonts w:asciiTheme="majorBidi" w:eastAsia="Times New Roman" w:hAnsiTheme="majorBidi" w:cstheme="majorBidi"/>
                <w:color w:val="000000"/>
                <w:kern w:val="24"/>
                <w:sz w:val="20"/>
                <w:szCs w:val="20"/>
                <w:lang w:eastAsia="en-GB"/>
              </w:rPr>
              <w:t>2.5</w:t>
            </w:r>
          </w:p>
        </w:tc>
        <w:tc>
          <w:tcPr>
            <w:tcW w:w="1134" w:type="dxa"/>
            <w:tcBorders>
              <w:top w:val="dotted" w:sz="4" w:space="0" w:color="auto"/>
              <w:left w:val="nil"/>
              <w:bottom w:val="dotted" w:sz="4" w:space="0" w:color="auto"/>
            </w:tcBorders>
            <w:shd w:val="clear" w:color="auto" w:fill="FFFFFF" w:themeFill="background1"/>
            <w:vAlign w:val="center"/>
            <w:hideMark/>
          </w:tcPr>
          <w:p w14:paraId="23954A9F" w14:textId="77777777" w:rsidR="00727121" w:rsidRPr="00A53016" w:rsidRDefault="00727121" w:rsidP="00727121">
            <w:pPr>
              <w:jc w:val="center"/>
              <w:textAlignment w:val="bottom"/>
              <w:rPr>
                <w:rFonts w:asciiTheme="majorBidi" w:eastAsia="Times New Roman" w:hAnsiTheme="majorBidi" w:cstheme="majorBidi"/>
                <w:color w:val="000000"/>
                <w:sz w:val="20"/>
                <w:szCs w:val="20"/>
                <w:lang w:eastAsia="en-GB"/>
              </w:rPr>
            </w:pPr>
            <w:r w:rsidRPr="00A53016">
              <w:rPr>
                <w:rFonts w:asciiTheme="majorBidi" w:eastAsia="Times New Roman" w:hAnsiTheme="majorBidi" w:cstheme="majorBidi"/>
                <w:color w:val="000000"/>
                <w:kern w:val="24"/>
                <w:sz w:val="20"/>
                <w:szCs w:val="20"/>
                <w:lang w:eastAsia="en-GB"/>
              </w:rPr>
              <w:t>0.1</w:t>
            </w:r>
          </w:p>
        </w:tc>
        <w:tc>
          <w:tcPr>
            <w:tcW w:w="1134" w:type="dxa"/>
            <w:tcBorders>
              <w:top w:val="dotted" w:sz="4" w:space="0" w:color="auto"/>
              <w:bottom w:val="dotted" w:sz="4" w:space="0" w:color="auto"/>
              <w:right w:val="nil"/>
            </w:tcBorders>
            <w:shd w:val="clear" w:color="auto" w:fill="FFFFFF" w:themeFill="background1"/>
            <w:hideMark/>
          </w:tcPr>
          <w:p w14:paraId="315C6FAF" w14:textId="7A00059C" w:rsidR="00727121" w:rsidRPr="00727121" w:rsidRDefault="00727121" w:rsidP="00727121">
            <w:pPr>
              <w:jc w:val="center"/>
              <w:textAlignment w:val="bottom"/>
              <w:rPr>
                <w:rFonts w:ascii="Times New Roman" w:eastAsia="Times New Roman" w:hAnsi="Times New Roman" w:cs="Times New Roman"/>
                <w:color w:val="000000"/>
                <w:sz w:val="20"/>
                <w:szCs w:val="20"/>
                <w:lang w:eastAsia="en-GB"/>
              </w:rPr>
            </w:pPr>
            <w:r>
              <w:rPr>
                <w:rFonts w:ascii="Times New Roman" w:hAnsi="Times New Roman" w:cs="Times New Roman"/>
                <w:sz w:val="20"/>
                <w:szCs w:val="20"/>
              </w:rPr>
              <w:t>24</w:t>
            </w:r>
          </w:p>
        </w:tc>
        <w:tc>
          <w:tcPr>
            <w:tcW w:w="1134" w:type="dxa"/>
            <w:tcBorders>
              <w:top w:val="dotted" w:sz="4" w:space="0" w:color="auto"/>
              <w:left w:val="nil"/>
              <w:bottom w:val="dotted" w:sz="4" w:space="0" w:color="auto"/>
            </w:tcBorders>
            <w:shd w:val="clear" w:color="auto" w:fill="FFFFFF" w:themeFill="background1"/>
            <w:hideMark/>
          </w:tcPr>
          <w:p w14:paraId="42354FB6" w14:textId="724AF4EF" w:rsidR="00727121" w:rsidRPr="00727121" w:rsidRDefault="00727121" w:rsidP="00727121">
            <w:pPr>
              <w:jc w:val="center"/>
              <w:textAlignment w:val="bottom"/>
              <w:rPr>
                <w:rFonts w:ascii="Times New Roman" w:eastAsia="Times New Roman" w:hAnsi="Times New Roman" w:cs="Times New Roman"/>
                <w:color w:val="000000"/>
                <w:sz w:val="20"/>
                <w:szCs w:val="20"/>
                <w:lang w:eastAsia="en-GB"/>
              </w:rPr>
            </w:pPr>
            <w:r>
              <w:rPr>
                <w:rFonts w:ascii="Times New Roman" w:hAnsi="Times New Roman" w:cs="Times New Roman"/>
                <w:sz w:val="20"/>
                <w:szCs w:val="20"/>
              </w:rPr>
              <w:t>1</w:t>
            </w:r>
          </w:p>
        </w:tc>
        <w:tc>
          <w:tcPr>
            <w:tcW w:w="1134" w:type="dxa"/>
            <w:tcBorders>
              <w:top w:val="dotted" w:sz="4" w:space="0" w:color="auto"/>
              <w:bottom w:val="dotted" w:sz="4" w:space="0" w:color="auto"/>
              <w:right w:val="nil"/>
            </w:tcBorders>
            <w:shd w:val="clear" w:color="auto" w:fill="FFFFFF" w:themeFill="background1"/>
            <w:vAlign w:val="center"/>
            <w:hideMark/>
          </w:tcPr>
          <w:p w14:paraId="123FC95E" w14:textId="1B45B2DE" w:rsidR="00727121" w:rsidRPr="00A53016" w:rsidRDefault="00727121" w:rsidP="00727121">
            <w:pPr>
              <w:jc w:val="center"/>
              <w:textAlignment w:val="bottom"/>
              <w:rPr>
                <w:rFonts w:asciiTheme="majorBidi" w:eastAsia="Times New Roman" w:hAnsiTheme="majorBidi" w:cstheme="majorBidi"/>
                <w:color w:val="000000"/>
                <w:sz w:val="20"/>
                <w:szCs w:val="20"/>
                <w:lang w:eastAsia="en-GB"/>
              </w:rPr>
            </w:pPr>
            <w:r w:rsidRPr="00A53016">
              <w:rPr>
                <w:rFonts w:asciiTheme="majorBidi" w:eastAsia="Times New Roman" w:hAnsiTheme="majorBidi" w:cstheme="majorBidi"/>
                <w:color w:val="000000"/>
                <w:kern w:val="24"/>
                <w:sz w:val="20"/>
                <w:szCs w:val="20"/>
                <w:lang w:eastAsia="en-GB"/>
              </w:rPr>
              <w:t>2</w:t>
            </w:r>
            <w:r>
              <w:rPr>
                <w:rFonts w:asciiTheme="majorBidi" w:eastAsia="Times New Roman" w:hAnsiTheme="majorBidi" w:cstheme="majorBidi"/>
                <w:color w:val="000000"/>
                <w:kern w:val="24"/>
                <w:sz w:val="20"/>
                <w:szCs w:val="20"/>
                <w:lang w:eastAsia="en-GB"/>
              </w:rPr>
              <w:t>0</w:t>
            </w:r>
          </w:p>
        </w:tc>
        <w:tc>
          <w:tcPr>
            <w:tcW w:w="1134" w:type="dxa"/>
            <w:gridSpan w:val="2"/>
            <w:tcBorders>
              <w:top w:val="dotted" w:sz="4" w:space="0" w:color="auto"/>
              <w:left w:val="nil"/>
              <w:bottom w:val="dotted" w:sz="4" w:space="0" w:color="auto"/>
            </w:tcBorders>
            <w:shd w:val="clear" w:color="auto" w:fill="FFFFFF" w:themeFill="background1"/>
            <w:vAlign w:val="center"/>
            <w:hideMark/>
          </w:tcPr>
          <w:p w14:paraId="341CE33B" w14:textId="52B8622B" w:rsidR="00727121" w:rsidRPr="00A53016" w:rsidRDefault="00727121" w:rsidP="00727121">
            <w:pPr>
              <w:jc w:val="center"/>
              <w:textAlignment w:val="bottom"/>
              <w:rPr>
                <w:rFonts w:asciiTheme="majorBidi" w:eastAsia="Times New Roman" w:hAnsiTheme="majorBidi" w:cstheme="majorBidi"/>
                <w:color w:val="000000"/>
                <w:sz w:val="20"/>
                <w:szCs w:val="20"/>
                <w:lang w:eastAsia="en-GB"/>
              </w:rPr>
            </w:pPr>
            <w:r w:rsidRPr="00A53016">
              <w:rPr>
                <w:rFonts w:asciiTheme="majorBidi" w:eastAsia="Times New Roman" w:hAnsiTheme="majorBidi" w:cstheme="majorBidi"/>
                <w:color w:val="000000"/>
                <w:sz w:val="20"/>
                <w:szCs w:val="20"/>
                <w:lang w:eastAsia="en-GB"/>
              </w:rPr>
              <w:t>96.</w:t>
            </w:r>
            <w:r>
              <w:rPr>
                <w:rFonts w:asciiTheme="majorBidi" w:eastAsia="Times New Roman" w:hAnsiTheme="majorBidi" w:cstheme="majorBidi"/>
                <w:color w:val="000000"/>
                <w:sz w:val="20"/>
                <w:szCs w:val="20"/>
                <w:lang w:eastAsia="en-GB"/>
              </w:rPr>
              <w:t>67</w:t>
            </w:r>
          </w:p>
        </w:tc>
      </w:tr>
      <w:tr w:rsidR="00727121" w:rsidRPr="002D66AC" w14:paraId="3FBE8727" w14:textId="77777777" w:rsidTr="00FD73F9">
        <w:trPr>
          <w:cantSplit/>
          <w:trHeight w:val="397"/>
          <w:jc w:val="center"/>
        </w:trPr>
        <w:tc>
          <w:tcPr>
            <w:tcW w:w="593" w:type="dxa"/>
            <w:vMerge/>
            <w:tcBorders>
              <w:top w:val="single" w:sz="24" w:space="0" w:color="auto"/>
              <w:bottom w:val="single" w:sz="24" w:space="0" w:color="auto"/>
              <w:right w:val="nil"/>
            </w:tcBorders>
            <w:shd w:val="clear" w:color="auto" w:fill="FFFFFF" w:themeFill="background1"/>
          </w:tcPr>
          <w:p w14:paraId="4402A86E" w14:textId="77777777" w:rsidR="00727121" w:rsidRPr="002D66AC" w:rsidRDefault="00727121" w:rsidP="00727121">
            <w:pPr>
              <w:jc w:val="center"/>
              <w:textAlignment w:val="bottom"/>
              <w:rPr>
                <w:rFonts w:ascii="Times New Roman" w:eastAsia="Times New Roman" w:hAnsi="Times New Roman" w:cs="Times New Roman"/>
                <w:b/>
                <w:bCs/>
                <w:color w:val="000000"/>
                <w:kern w:val="24"/>
                <w:sz w:val="20"/>
                <w:szCs w:val="20"/>
                <w:lang w:eastAsia="en-GB"/>
              </w:rPr>
            </w:pPr>
          </w:p>
        </w:tc>
        <w:tc>
          <w:tcPr>
            <w:tcW w:w="1134" w:type="dxa"/>
            <w:tcBorders>
              <w:top w:val="dotted" w:sz="4" w:space="0" w:color="auto"/>
              <w:left w:val="nil"/>
              <w:bottom w:val="dotted" w:sz="4" w:space="0" w:color="auto"/>
            </w:tcBorders>
            <w:shd w:val="clear" w:color="auto" w:fill="FFFFFF" w:themeFill="background1"/>
            <w:vAlign w:val="center"/>
            <w:hideMark/>
          </w:tcPr>
          <w:p w14:paraId="35046C7D" w14:textId="77777777" w:rsidR="00727121" w:rsidRPr="002D66AC" w:rsidRDefault="00727121" w:rsidP="00727121">
            <w:pPr>
              <w:jc w:val="center"/>
              <w:textAlignment w:val="bottom"/>
              <w:rPr>
                <w:rFonts w:ascii="Times New Roman" w:eastAsia="Times New Roman" w:hAnsi="Times New Roman" w:cs="Times New Roman"/>
                <w:b/>
                <w:bCs/>
                <w:color w:val="000000"/>
                <w:sz w:val="20"/>
                <w:szCs w:val="20"/>
                <w:lang w:eastAsia="en-GB"/>
              </w:rPr>
            </w:pPr>
            <w:r w:rsidRPr="002D66AC">
              <w:rPr>
                <w:rFonts w:ascii="Times New Roman" w:eastAsia="Times New Roman" w:hAnsi="Times New Roman" w:cs="Times New Roman"/>
                <w:b/>
                <w:bCs/>
                <w:color w:val="000000"/>
                <w:kern w:val="24"/>
                <w:sz w:val="20"/>
                <w:szCs w:val="20"/>
                <w:lang w:eastAsia="en-GB"/>
              </w:rPr>
              <w:t>40</w:t>
            </w:r>
          </w:p>
        </w:tc>
        <w:tc>
          <w:tcPr>
            <w:tcW w:w="1134" w:type="dxa"/>
            <w:tcBorders>
              <w:top w:val="dotted" w:sz="4" w:space="0" w:color="auto"/>
              <w:bottom w:val="dotted" w:sz="4" w:space="0" w:color="auto"/>
              <w:right w:val="nil"/>
            </w:tcBorders>
            <w:shd w:val="clear" w:color="auto" w:fill="FFFFFF" w:themeFill="background1"/>
            <w:vAlign w:val="center"/>
            <w:hideMark/>
          </w:tcPr>
          <w:p w14:paraId="05C2B9CD" w14:textId="77777777" w:rsidR="00727121" w:rsidRPr="00A53016" w:rsidRDefault="00727121" w:rsidP="00727121">
            <w:pPr>
              <w:jc w:val="center"/>
              <w:textAlignment w:val="bottom"/>
              <w:rPr>
                <w:rFonts w:asciiTheme="majorBidi" w:eastAsia="Times New Roman" w:hAnsiTheme="majorBidi" w:cstheme="majorBidi"/>
                <w:color w:val="000000"/>
                <w:sz w:val="20"/>
                <w:szCs w:val="20"/>
                <w:lang w:eastAsia="en-GB"/>
              </w:rPr>
            </w:pPr>
            <w:r w:rsidRPr="00A53016">
              <w:rPr>
                <w:rFonts w:asciiTheme="majorBidi" w:eastAsia="Times New Roman" w:hAnsiTheme="majorBidi" w:cstheme="majorBidi"/>
                <w:color w:val="000000"/>
                <w:kern w:val="24"/>
                <w:sz w:val="20"/>
                <w:szCs w:val="20"/>
                <w:lang w:eastAsia="en-GB"/>
              </w:rPr>
              <w:t>4</w:t>
            </w:r>
          </w:p>
        </w:tc>
        <w:tc>
          <w:tcPr>
            <w:tcW w:w="1134" w:type="dxa"/>
            <w:tcBorders>
              <w:top w:val="dotted" w:sz="4" w:space="0" w:color="auto"/>
              <w:left w:val="nil"/>
              <w:bottom w:val="dotted" w:sz="4" w:space="0" w:color="auto"/>
            </w:tcBorders>
            <w:shd w:val="clear" w:color="auto" w:fill="FFFFFF" w:themeFill="background1"/>
            <w:vAlign w:val="center"/>
            <w:hideMark/>
          </w:tcPr>
          <w:p w14:paraId="1A5E9E67" w14:textId="77777777" w:rsidR="00727121" w:rsidRPr="00A53016" w:rsidRDefault="00727121" w:rsidP="00727121">
            <w:pPr>
              <w:jc w:val="center"/>
              <w:textAlignment w:val="bottom"/>
              <w:rPr>
                <w:rFonts w:asciiTheme="majorBidi" w:eastAsia="Times New Roman" w:hAnsiTheme="majorBidi" w:cstheme="majorBidi"/>
                <w:color w:val="000000"/>
                <w:sz w:val="20"/>
                <w:szCs w:val="20"/>
                <w:lang w:eastAsia="en-GB"/>
              </w:rPr>
            </w:pPr>
            <w:r w:rsidRPr="00A53016">
              <w:rPr>
                <w:rFonts w:asciiTheme="majorBidi" w:eastAsia="Times New Roman" w:hAnsiTheme="majorBidi" w:cstheme="majorBidi"/>
                <w:color w:val="000000"/>
                <w:kern w:val="24"/>
                <w:sz w:val="20"/>
                <w:szCs w:val="20"/>
                <w:lang w:eastAsia="en-GB"/>
              </w:rPr>
              <w:t>0.8</w:t>
            </w:r>
          </w:p>
        </w:tc>
        <w:tc>
          <w:tcPr>
            <w:tcW w:w="1134" w:type="dxa"/>
            <w:tcBorders>
              <w:top w:val="dotted" w:sz="4" w:space="0" w:color="auto"/>
              <w:bottom w:val="dotted" w:sz="4" w:space="0" w:color="auto"/>
              <w:right w:val="nil"/>
            </w:tcBorders>
            <w:shd w:val="clear" w:color="auto" w:fill="FFFFFF" w:themeFill="background1"/>
            <w:hideMark/>
          </w:tcPr>
          <w:p w14:paraId="3AEFA059" w14:textId="54522747" w:rsidR="00727121" w:rsidRPr="00727121" w:rsidRDefault="00727121" w:rsidP="00727121">
            <w:pPr>
              <w:jc w:val="center"/>
              <w:textAlignment w:val="bottom"/>
              <w:rPr>
                <w:rFonts w:ascii="Times New Roman" w:eastAsia="Times New Roman" w:hAnsi="Times New Roman" w:cs="Times New Roman"/>
                <w:color w:val="000000"/>
                <w:sz w:val="20"/>
                <w:szCs w:val="20"/>
                <w:lang w:eastAsia="en-GB"/>
              </w:rPr>
            </w:pPr>
            <w:r>
              <w:rPr>
                <w:rFonts w:ascii="Times New Roman" w:hAnsi="Times New Roman" w:cs="Times New Roman"/>
                <w:sz w:val="20"/>
                <w:szCs w:val="20"/>
              </w:rPr>
              <w:t>36</w:t>
            </w:r>
          </w:p>
        </w:tc>
        <w:tc>
          <w:tcPr>
            <w:tcW w:w="1134" w:type="dxa"/>
            <w:tcBorders>
              <w:top w:val="dotted" w:sz="4" w:space="0" w:color="auto"/>
              <w:left w:val="nil"/>
              <w:bottom w:val="dotted" w:sz="4" w:space="0" w:color="auto"/>
            </w:tcBorders>
            <w:shd w:val="clear" w:color="auto" w:fill="FFFFFF" w:themeFill="background1"/>
            <w:hideMark/>
          </w:tcPr>
          <w:p w14:paraId="15E74263" w14:textId="59E45E41" w:rsidR="00727121" w:rsidRPr="00727121" w:rsidRDefault="00727121" w:rsidP="00727121">
            <w:pPr>
              <w:jc w:val="center"/>
              <w:textAlignment w:val="bottom"/>
              <w:rPr>
                <w:rFonts w:ascii="Times New Roman" w:eastAsia="Times New Roman" w:hAnsi="Times New Roman" w:cs="Times New Roman"/>
                <w:color w:val="000000"/>
                <w:sz w:val="20"/>
                <w:szCs w:val="20"/>
                <w:lang w:eastAsia="en-GB"/>
              </w:rPr>
            </w:pPr>
            <w:r>
              <w:rPr>
                <w:rFonts w:ascii="Times New Roman" w:hAnsi="Times New Roman" w:cs="Times New Roman"/>
                <w:sz w:val="20"/>
                <w:szCs w:val="20"/>
              </w:rPr>
              <w:t>8</w:t>
            </w:r>
          </w:p>
        </w:tc>
        <w:tc>
          <w:tcPr>
            <w:tcW w:w="1134" w:type="dxa"/>
            <w:tcBorders>
              <w:top w:val="dotted" w:sz="4" w:space="0" w:color="auto"/>
              <w:bottom w:val="dotted" w:sz="4" w:space="0" w:color="auto"/>
              <w:right w:val="nil"/>
            </w:tcBorders>
            <w:shd w:val="clear" w:color="auto" w:fill="FFFFFF" w:themeFill="background1"/>
            <w:vAlign w:val="center"/>
            <w:hideMark/>
          </w:tcPr>
          <w:p w14:paraId="63EA9173" w14:textId="45C331B8" w:rsidR="00727121" w:rsidRPr="00A53016" w:rsidRDefault="00727121" w:rsidP="00727121">
            <w:pPr>
              <w:jc w:val="center"/>
              <w:textAlignment w:val="bottom"/>
              <w:rPr>
                <w:rFonts w:asciiTheme="majorBidi" w:eastAsia="Times New Roman" w:hAnsiTheme="majorBidi" w:cstheme="majorBidi"/>
                <w:color w:val="000000"/>
                <w:sz w:val="20"/>
                <w:szCs w:val="20"/>
                <w:lang w:eastAsia="en-GB"/>
              </w:rPr>
            </w:pPr>
            <w:r w:rsidRPr="00A53016">
              <w:rPr>
                <w:rFonts w:asciiTheme="majorBidi" w:eastAsia="Times New Roman" w:hAnsiTheme="majorBidi" w:cstheme="majorBidi"/>
                <w:color w:val="000000"/>
                <w:kern w:val="24"/>
                <w:sz w:val="20"/>
                <w:szCs w:val="20"/>
                <w:lang w:eastAsia="en-GB"/>
              </w:rPr>
              <w:t>1</w:t>
            </w:r>
            <w:r>
              <w:rPr>
                <w:rFonts w:asciiTheme="majorBidi" w:eastAsia="Times New Roman" w:hAnsiTheme="majorBidi" w:cstheme="majorBidi"/>
                <w:color w:val="000000"/>
                <w:kern w:val="24"/>
                <w:sz w:val="20"/>
                <w:szCs w:val="20"/>
                <w:lang w:eastAsia="en-GB"/>
              </w:rPr>
              <w:t>0</w:t>
            </w:r>
          </w:p>
        </w:tc>
        <w:tc>
          <w:tcPr>
            <w:tcW w:w="1134" w:type="dxa"/>
            <w:gridSpan w:val="2"/>
            <w:tcBorders>
              <w:top w:val="dotted" w:sz="4" w:space="0" w:color="auto"/>
              <w:left w:val="nil"/>
              <w:bottom w:val="dotted" w:sz="4" w:space="0" w:color="auto"/>
            </w:tcBorders>
            <w:shd w:val="clear" w:color="auto" w:fill="FFFFFF" w:themeFill="background1"/>
            <w:vAlign w:val="center"/>
            <w:hideMark/>
          </w:tcPr>
          <w:p w14:paraId="38DADF8A" w14:textId="63CBB896" w:rsidR="00727121" w:rsidRPr="00A53016" w:rsidRDefault="00727121" w:rsidP="00727121">
            <w:pPr>
              <w:jc w:val="center"/>
              <w:textAlignment w:val="bottom"/>
              <w:rPr>
                <w:rFonts w:asciiTheme="majorBidi" w:eastAsia="Times New Roman" w:hAnsiTheme="majorBidi" w:cstheme="majorBidi"/>
                <w:color w:val="000000"/>
                <w:sz w:val="20"/>
                <w:szCs w:val="20"/>
                <w:lang w:eastAsia="en-GB"/>
              </w:rPr>
            </w:pPr>
            <w:r w:rsidRPr="00A53016">
              <w:rPr>
                <w:rFonts w:asciiTheme="majorBidi" w:eastAsia="Times New Roman" w:hAnsiTheme="majorBidi" w:cstheme="majorBidi"/>
                <w:color w:val="000000"/>
                <w:kern w:val="24"/>
                <w:sz w:val="20"/>
                <w:szCs w:val="20"/>
                <w:lang w:eastAsia="en-GB"/>
              </w:rPr>
              <w:t>80</w:t>
            </w:r>
          </w:p>
        </w:tc>
      </w:tr>
      <w:tr w:rsidR="00727121" w:rsidRPr="002D66AC" w14:paraId="68F13B08" w14:textId="77777777" w:rsidTr="00FD73F9">
        <w:trPr>
          <w:cantSplit/>
          <w:trHeight w:val="397"/>
          <w:jc w:val="center"/>
        </w:trPr>
        <w:tc>
          <w:tcPr>
            <w:tcW w:w="593" w:type="dxa"/>
            <w:vMerge/>
            <w:tcBorders>
              <w:top w:val="single" w:sz="24" w:space="0" w:color="auto"/>
              <w:bottom w:val="single" w:sz="24" w:space="0" w:color="auto"/>
              <w:right w:val="nil"/>
            </w:tcBorders>
            <w:shd w:val="clear" w:color="auto" w:fill="FFFFFF" w:themeFill="background1"/>
          </w:tcPr>
          <w:p w14:paraId="0B53AABA" w14:textId="77777777" w:rsidR="00727121" w:rsidRPr="002D66AC" w:rsidRDefault="00727121" w:rsidP="00727121">
            <w:pPr>
              <w:jc w:val="center"/>
              <w:textAlignment w:val="bottom"/>
              <w:rPr>
                <w:rFonts w:ascii="Times New Roman" w:eastAsia="Times New Roman" w:hAnsi="Times New Roman" w:cs="Times New Roman"/>
                <w:b/>
                <w:bCs/>
                <w:color w:val="000000"/>
                <w:kern w:val="24"/>
                <w:sz w:val="20"/>
                <w:szCs w:val="20"/>
                <w:lang w:eastAsia="en-GB"/>
              </w:rPr>
            </w:pPr>
          </w:p>
        </w:tc>
        <w:tc>
          <w:tcPr>
            <w:tcW w:w="1134" w:type="dxa"/>
            <w:tcBorders>
              <w:top w:val="dotted" w:sz="4" w:space="0" w:color="auto"/>
              <w:left w:val="nil"/>
              <w:bottom w:val="single" w:sz="24" w:space="0" w:color="auto"/>
            </w:tcBorders>
            <w:shd w:val="clear" w:color="auto" w:fill="FFFFFF" w:themeFill="background1"/>
            <w:vAlign w:val="center"/>
            <w:hideMark/>
          </w:tcPr>
          <w:p w14:paraId="23C966F5" w14:textId="77777777" w:rsidR="00727121" w:rsidRPr="002D66AC" w:rsidRDefault="00727121" w:rsidP="00727121">
            <w:pPr>
              <w:jc w:val="center"/>
              <w:textAlignment w:val="bottom"/>
              <w:rPr>
                <w:rFonts w:ascii="Times New Roman" w:eastAsia="Times New Roman" w:hAnsi="Times New Roman" w:cs="Times New Roman"/>
                <w:b/>
                <w:bCs/>
                <w:color w:val="000000"/>
                <w:sz w:val="20"/>
                <w:szCs w:val="20"/>
                <w:lang w:eastAsia="en-GB"/>
              </w:rPr>
            </w:pPr>
            <w:r w:rsidRPr="002D66AC">
              <w:rPr>
                <w:rFonts w:ascii="Times New Roman" w:eastAsia="Times New Roman" w:hAnsi="Times New Roman" w:cs="Times New Roman"/>
                <w:b/>
                <w:bCs/>
                <w:color w:val="000000"/>
                <w:kern w:val="24"/>
                <w:sz w:val="20"/>
                <w:szCs w:val="20"/>
                <w:lang w:eastAsia="en-GB"/>
              </w:rPr>
              <w:t>50</w:t>
            </w:r>
          </w:p>
        </w:tc>
        <w:tc>
          <w:tcPr>
            <w:tcW w:w="1134" w:type="dxa"/>
            <w:tcBorders>
              <w:top w:val="dotted" w:sz="4" w:space="0" w:color="auto"/>
              <w:bottom w:val="single" w:sz="24" w:space="0" w:color="auto"/>
              <w:right w:val="nil"/>
            </w:tcBorders>
            <w:shd w:val="clear" w:color="auto" w:fill="FFFFFF" w:themeFill="background1"/>
            <w:vAlign w:val="center"/>
            <w:hideMark/>
          </w:tcPr>
          <w:p w14:paraId="007F8020" w14:textId="77777777" w:rsidR="00727121" w:rsidRPr="00A53016" w:rsidRDefault="00727121" w:rsidP="00727121">
            <w:pPr>
              <w:jc w:val="center"/>
              <w:textAlignment w:val="bottom"/>
              <w:rPr>
                <w:rFonts w:asciiTheme="majorBidi" w:eastAsia="Times New Roman" w:hAnsiTheme="majorBidi" w:cstheme="majorBidi"/>
                <w:color w:val="000000"/>
                <w:sz w:val="20"/>
                <w:szCs w:val="20"/>
                <w:lang w:eastAsia="en-GB"/>
              </w:rPr>
            </w:pPr>
            <w:r w:rsidRPr="00A53016">
              <w:rPr>
                <w:rFonts w:asciiTheme="majorBidi" w:eastAsia="Times New Roman" w:hAnsiTheme="majorBidi" w:cstheme="majorBidi"/>
                <w:color w:val="000000"/>
                <w:kern w:val="24"/>
                <w:sz w:val="20"/>
                <w:szCs w:val="20"/>
                <w:lang w:eastAsia="en-GB"/>
              </w:rPr>
              <w:t>5.1</w:t>
            </w:r>
          </w:p>
        </w:tc>
        <w:tc>
          <w:tcPr>
            <w:tcW w:w="1134" w:type="dxa"/>
            <w:tcBorders>
              <w:top w:val="dotted" w:sz="4" w:space="0" w:color="auto"/>
              <w:left w:val="nil"/>
              <w:bottom w:val="single" w:sz="24" w:space="0" w:color="auto"/>
            </w:tcBorders>
            <w:shd w:val="clear" w:color="auto" w:fill="FFFFFF" w:themeFill="background1"/>
            <w:vAlign w:val="center"/>
            <w:hideMark/>
          </w:tcPr>
          <w:p w14:paraId="36630B2A" w14:textId="77777777" w:rsidR="00727121" w:rsidRPr="00A53016" w:rsidRDefault="00727121" w:rsidP="00727121">
            <w:pPr>
              <w:jc w:val="center"/>
              <w:textAlignment w:val="bottom"/>
              <w:rPr>
                <w:rFonts w:asciiTheme="majorBidi" w:eastAsia="Times New Roman" w:hAnsiTheme="majorBidi" w:cstheme="majorBidi"/>
                <w:color w:val="000000"/>
                <w:sz w:val="20"/>
                <w:szCs w:val="20"/>
                <w:lang w:eastAsia="en-GB"/>
              </w:rPr>
            </w:pPr>
            <w:r w:rsidRPr="00A53016">
              <w:rPr>
                <w:rFonts w:asciiTheme="majorBidi" w:eastAsia="Times New Roman" w:hAnsiTheme="majorBidi" w:cstheme="majorBidi"/>
                <w:color w:val="000000"/>
                <w:kern w:val="24"/>
                <w:sz w:val="20"/>
                <w:szCs w:val="20"/>
                <w:lang w:eastAsia="en-GB"/>
              </w:rPr>
              <w:t>1.1</w:t>
            </w:r>
          </w:p>
        </w:tc>
        <w:tc>
          <w:tcPr>
            <w:tcW w:w="1134" w:type="dxa"/>
            <w:tcBorders>
              <w:top w:val="dotted" w:sz="4" w:space="0" w:color="auto"/>
              <w:bottom w:val="single" w:sz="24" w:space="0" w:color="auto"/>
              <w:right w:val="nil"/>
            </w:tcBorders>
            <w:shd w:val="clear" w:color="auto" w:fill="FFFFFF" w:themeFill="background1"/>
            <w:hideMark/>
          </w:tcPr>
          <w:p w14:paraId="10B0254D" w14:textId="61CA4030" w:rsidR="00727121" w:rsidRPr="00727121" w:rsidRDefault="00727121" w:rsidP="00727121">
            <w:pPr>
              <w:jc w:val="center"/>
              <w:textAlignment w:val="bottom"/>
              <w:rPr>
                <w:rFonts w:ascii="Times New Roman" w:eastAsia="Times New Roman" w:hAnsi="Times New Roman" w:cs="Times New Roman"/>
                <w:color w:val="000000"/>
                <w:sz w:val="20"/>
                <w:szCs w:val="20"/>
                <w:lang w:eastAsia="en-GB"/>
              </w:rPr>
            </w:pPr>
            <w:r>
              <w:rPr>
                <w:rFonts w:ascii="Times New Roman" w:hAnsi="Times New Roman" w:cs="Times New Roman"/>
                <w:sz w:val="20"/>
                <w:szCs w:val="20"/>
              </w:rPr>
              <w:t>46</w:t>
            </w:r>
          </w:p>
        </w:tc>
        <w:tc>
          <w:tcPr>
            <w:tcW w:w="1134" w:type="dxa"/>
            <w:tcBorders>
              <w:top w:val="dotted" w:sz="4" w:space="0" w:color="auto"/>
              <w:left w:val="nil"/>
              <w:bottom w:val="single" w:sz="24" w:space="0" w:color="auto"/>
            </w:tcBorders>
            <w:shd w:val="clear" w:color="auto" w:fill="FFFFFF" w:themeFill="background1"/>
            <w:hideMark/>
          </w:tcPr>
          <w:p w14:paraId="5093AE26" w14:textId="2E8FB592" w:rsidR="00727121" w:rsidRPr="00727121" w:rsidRDefault="00727121" w:rsidP="00727121">
            <w:pPr>
              <w:jc w:val="center"/>
              <w:textAlignment w:val="bottom"/>
              <w:rPr>
                <w:rFonts w:ascii="Times New Roman" w:eastAsia="Times New Roman" w:hAnsi="Times New Roman" w:cs="Times New Roman"/>
                <w:color w:val="000000"/>
                <w:sz w:val="20"/>
                <w:szCs w:val="20"/>
                <w:lang w:eastAsia="en-GB"/>
              </w:rPr>
            </w:pPr>
            <w:r>
              <w:rPr>
                <w:rFonts w:ascii="Times New Roman" w:hAnsi="Times New Roman" w:cs="Times New Roman"/>
                <w:sz w:val="20"/>
                <w:szCs w:val="20"/>
              </w:rPr>
              <w:t>11</w:t>
            </w:r>
          </w:p>
        </w:tc>
        <w:tc>
          <w:tcPr>
            <w:tcW w:w="1134" w:type="dxa"/>
            <w:tcBorders>
              <w:top w:val="dotted" w:sz="4" w:space="0" w:color="auto"/>
              <w:bottom w:val="single" w:sz="24" w:space="0" w:color="auto"/>
              <w:right w:val="nil"/>
            </w:tcBorders>
            <w:shd w:val="clear" w:color="auto" w:fill="FFFFFF" w:themeFill="background1"/>
            <w:vAlign w:val="center"/>
            <w:hideMark/>
          </w:tcPr>
          <w:p w14:paraId="4C8CC3F7" w14:textId="47077231" w:rsidR="00727121" w:rsidRPr="00A53016" w:rsidRDefault="00727121" w:rsidP="00727121">
            <w:pPr>
              <w:jc w:val="center"/>
              <w:textAlignment w:val="bottom"/>
              <w:rPr>
                <w:rFonts w:asciiTheme="majorBidi" w:eastAsia="Times New Roman" w:hAnsiTheme="majorBidi" w:cstheme="majorBidi"/>
                <w:color w:val="000000"/>
                <w:sz w:val="20"/>
                <w:szCs w:val="20"/>
                <w:lang w:eastAsia="en-GB"/>
              </w:rPr>
            </w:pPr>
            <w:r>
              <w:rPr>
                <w:rFonts w:asciiTheme="majorBidi" w:eastAsia="Times New Roman" w:hAnsiTheme="majorBidi" w:cstheme="majorBidi"/>
                <w:color w:val="000000"/>
                <w:sz w:val="20"/>
                <w:szCs w:val="20"/>
                <w:lang w:eastAsia="en-GB"/>
              </w:rPr>
              <w:t>8</w:t>
            </w:r>
          </w:p>
        </w:tc>
        <w:tc>
          <w:tcPr>
            <w:tcW w:w="1134" w:type="dxa"/>
            <w:gridSpan w:val="2"/>
            <w:tcBorders>
              <w:top w:val="dotted" w:sz="4" w:space="0" w:color="auto"/>
              <w:left w:val="nil"/>
              <w:bottom w:val="single" w:sz="24" w:space="0" w:color="auto"/>
            </w:tcBorders>
            <w:shd w:val="clear" w:color="auto" w:fill="FFFFFF" w:themeFill="background1"/>
            <w:vAlign w:val="center"/>
            <w:hideMark/>
          </w:tcPr>
          <w:p w14:paraId="4F46C49B" w14:textId="0E881786" w:rsidR="00727121" w:rsidRPr="00A53016" w:rsidRDefault="00727121" w:rsidP="00727121">
            <w:pPr>
              <w:jc w:val="center"/>
              <w:textAlignment w:val="bottom"/>
              <w:rPr>
                <w:rFonts w:asciiTheme="majorBidi" w:eastAsia="Times New Roman" w:hAnsiTheme="majorBidi" w:cstheme="majorBidi"/>
                <w:color w:val="000000"/>
                <w:sz w:val="20"/>
                <w:szCs w:val="20"/>
                <w:lang w:eastAsia="en-GB"/>
              </w:rPr>
            </w:pPr>
            <w:r>
              <w:rPr>
                <w:rFonts w:asciiTheme="majorBidi" w:eastAsia="Times New Roman" w:hAnsiTheme="majorBidi" w:cstheme="majorBidi"/>
                <w:color w:val="000000"/>
                <w:kern w:val="24"/>
                <w:sz w:val="20"/>
                <w:szCs w:val="20"/>
                <w:lang w:eastAsia="en-GB"/>
              </w:rPr>
              <w:t>78</w:t>
            </w:r>
          </w:p>
        </w:tc>
      </w:tr>
      <w:tr w:rsidR="00727121" w:rsidRPr="002D66AC" w14:paraId="3FBBA14E" w14:textId="77777777" w:rsidTr="00FD73F9">
        <w:trPr>
          <w:cantSplit/>
          <w:trHeight w:val="397"/>
          <w:jc w:val="center"/>
        </w:trPr>
        <w:tc>
          <w:tcPr>
            <w:tcW w:w="593" w:type="dxa"/>
            <w:vMerge w:val="restart"/>
            <w:tcBorders>
              <w:top w:val="single" w:sz="24" w:space="0" w:color="auto"/>
              <w:bottom w:val="single" w:sz="24" w:space="0" w:color="auto"/>
              <w:right w:val="nil"/>
            </w:tcBorders>
            <w:textDirection w:val="btLr"/>
          </w:tcPr>
          <w:p w14:paraId="0972A21D" w14:textId="69BE786C" w:rsidR="00727121" w:rsidRPr="002D66AC" w:rsidRDefault="00727121" w:rsidP="00727121">
            <w:pPr>
              <w:ind w:left="113" w:right="113"/>
              <w:jc w:val="center"/>
              <w:textAlignment w:val="bottom"/>
              <w:rPr>
                <w:rFonts w:ascii="Times New Roman" w:eastAsia="Times New Roman" w:hAnsi="Times New Roman" w:cs="Times New Roman"/>
                <w:b/>
                <w:bCs/>
                <w:color w:val="000000"/>
                <w:kern w:val="24"/>
                <w:sz w:val="20"/>
                <w:szCs w:val="20"/>
                <w:lang w:eastAsia="en-GB"/>
              </w:rPr>
            </w:pPr>
            <w:r w:rsidRPr="002D66AC">
              <w:rPr>
                <w:rFonts w:ascii="Times New Roman" w:eastAsia="Times New Roman" w:hAnsi="Times New Roman" w:cs="Times New Roman"/>
                <w:b/>
                <w:bCs/>
                <w:color w:val="000000"/>
                <w:kern w:val="24"/>
                <w:sz w:val="20"/>
                <w:szCs w:val="20"/>
                <w:lang w:eastAsia="en-GB"/>
              </w:rPr>
              <w:t>Study2</w:t>
            </w:r>
            <w:r>
              <w:rPr>
                <w:rFonts w:ascii="Times New Roman" w:eastAsia="Times New Roman" w:hAnsi="Times New Roman" w:cs="Times New Roman"/>
                <w:b/>
                <w:bCs/>
                <w:color w:val="000000"/>
                <w:kern w:val="24"/>
                <w:sz w:val="20"/>
                <w:szCs w:val="20"/>
                <w:lang w:eastAsia="en-GB"/>
              </w:rPr>
              <w:t xml:space="preserve"> </w:t>
            </w:r>
            <w:sdt>
              <w:sdtPr>
                <w:rPr>
                  <w:rFonts w:eastAsia="Times New Roman"/>
                  <w:bCs/>
                  <w:color w:val="000000"/>
                  <w:kern w:val="24"/>
                  <w:sz w:val="20"/>
                  <w:szCs w:val="20"/>
                  <w:lang w:eastAsia="en-GB"/>
                </w:rPr>
                <w:tag w:val="MENDELEY_CITATION_v3_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"/>
                <w:id w:val="-960876521"/>
                <w:placeholder>
                  <w:docPart w:val="5A3E26142BB943EEB2C62683F700AB1F"/>
                </w:placeholder>
              </w:sdtPr>
              <w:sdtContent>
                <w:r w:rsidR="00192CD2" w:rsidRPr="00192CD2">
                  <w:rPr>
                    <w:rFonts w:ascii="Times New Roman" w:eastAsia="Times New Roman" w:hAnsi="Times New Roman" w:cs="Times New Roman"/>
                    <w:bCs/>
                    <w:color w:val="000000"/>
                    <w:kern w:val="24"/>
                    <w:sz w:val="20"/>
                    <w:szCs w:val="20"/>
                    <w:lang w:eastAsia="en-GB"/>
                  </w:rPr>
                  <w:t>[42]</w:t>
                </w:r>
              </w:sdtContent>
            </w:sdt>
          </w:p>
        </w:tc>
        <w:tc>
          <w:tcPr>
            <w:tcW w:w="1134" w:type="dxa"/>
            <w:tcBorders>
              <w:top w:val="single" w:sz="24" w:space="0" w:color="auto"/>
              <w:left w:val="nil"/>
              <w:bottom w:val="dashSmallGap" w:sz="4" w:space="0" w:color="auto"/>
            </w:tcBorders>
            <w:vAlign w:val="center"/>
          </w:tcPr>
          <w:p w14:paraId="0DC1DDD9" w14:textId="77777777" w:rsidR="00727121" w:rsidRPr="002D66AC" w:rsidRDefault="00727121" w:rsidP="00727121">
            <w:pPr>
              <w:jc w:val="center"/>
              <w:textAlignment w:val="bottom"/>
              <w:rPr>
                <w:rFonts w:ascii="Times New Roman" w:eastAsia="Times New Roman" w:hAnsi="Times New Roman" w:cs="Times New Roman"/>
                <w:b/>
                <w:bCs/>
                <w:color w:val="000000"/>
                <w:kern w:val="24"/>
                <w:sz w:val="20"/>
                <w:szCs w:val="20"/>
                <w:lang w:eastAsia="en-GB"/>
              </w:rPr>
            </w:pPr>
            <w:r w:rsidRPr="002D66AC">
              <w:rPr>
                <w:rFonts w:ascii="Times New Roman" w:eastAsia="Times New Roman" w:hAnsi="Times New Roman" w:cs="Times New Roman"/>
                <w:b/>
                <w:bCs/>
                <w:color w:val="000000"/>
                <w:kern w:val="24"/>
                <w:sz w:val="20"/>
                <w:szCs w:val="20"/>
                <w:lang w:eastAsia="en-GB"/>
              </w:rPr>
              <w:t>30</w:t>
            </w:r>
          </w:p>
        </w:tc>
        <w:tc>
          <w:tcPr>
            <w:tcW w:w="1134" w:type="dxa"/>
            <w:tcBorders>
              <w:top w:val="single" w:sz="24" w:space="0" w:color="auto"/>
              <w:bottom w:val="dashSmallGap" w:sz="4" w:space="0" w:color="auto"/>
              <w:right w:val="nil"/>
            </w:tcBorders>
            <w:vAlign w:val="center"/>
          </w:tcPr>
          <w:p w14:paraId="616880DB" w14:textId="77777777" w:rsidR="00727121" w:rsidRPr="00A53016" w:rsidRDefault="00727121" w:rsidP="00727121">
            <w:pPr>
              <w:jc w:val="center"/>
              <w:rPr>
                <w:rFonts w:asciiTheme="majorBidi" w:eastAsia="Times New Roman" w:hAnsiTheme="majorBidi" w:cstheme="majorBidi"/>
                <w:color w:val="000000"/>
                <w:sz w:val="20"/>
                <w:szCs w:val="20"/>
                <w:lang w:eastAsia="en-GB"/>
              </w:rPr>
            </w:pPr>
            <w:r w:rsidRPr="00A53016">
              <w:rPr>
                <w:rFonts w:asciiTheme="majorBidi" w:eastAsia="Calibri" w:hAnsiTheme="majorBidi" w:cstheme="majorBidi"/>
                <w:color w:val="000000"/>
                <w:kern w:val="24"/>
                <w:sz w:val="20"/>
                <w:szCs w:val="20"/>
              </w:rPr>
              <w:t>2.71</w:t>
            </w:r>
          </w:p>
        </w:tc>
        <w:tc>
          <w:tcPr>
            <w:tcW w:w="1134" w:type="dxa"/>
            <w:tcBorders>
              <w:top w:val="single" w:sz="24" w:space="0" w:color="auto"/>
              <w:left w:val="nil"/>
              <w:bottom w:val="dashSmallGap" w:sz="4" w:space="0" w:color="auto"/>
            </w:tcBorders>
            <w:vAlign w:val="center"/>
          </w:tcPr>
          <w:p w14:paraId="01244627" w14:textId="77777777" w:rsidR="00727121" w:rsidRPr="00A53016" w:rsidRDefault="00727121" w:rsidP="00727121">
            <w:pPr>
              <w:jc w:val="center"/>
              <w:rPr>
                <w:rFonts w:asciiTheme="majorBidi" w:eastAsia="Times New Roman" w:hAnsiTheme="majorBidi" w:cstheme="majorBidi"/>
                <w:color w:val="000000"/>
                <w:sz w:val="20"/>
                <w:szCs w:val="20"/>
                <w:lang w:eastAsia="en-GB"/>
              </w:rPr>
            </w:pPr>
            <w:r w:rsidRPr="00A53016">
              <w:rPr>
                <w:rFonts w:asciiTheme="majorBidi" w:eastAsia="Times New Roman" w:hAnsiTheme="majorBidi" w:cstheme="majorBidi"/>
                <w:color w:val="000000"/>
                <w:sz w:val="20"/>
                <w:szCs w:val="20"/>
                <w:lang w:eastAsia="en-GB"/>
              </w:rPr>
              <w:t>-</w:t>
            </w:r>
          </w:p>
        </w:tc>
        <w:tc>
          <w:tcPr>
            <w:tcW w:w="1134" w:type="dxa"/>
            <w:tcBorders>
              <w:top w:val="single" w:sz="24" w:space="0" w:color="auto"/>
              <w:bottom w:val="dashSmallGap" w:sz="4" w:space="0" w:color="auto"/>
              <w:right w:val="nil"/>
            </w:tcBorders>
          </w:tcPr>
          <w:p w14:paraId="67A3EB8E" w14:textId="464185CD" w:rsidR="00727121" w:rsidRPr="00727121" w:rsidRDefault="00727121" w:rsidP="00727121">
            <w:pPr>
              <w:jc w:val="center"/>
              <w:rPr>
                <w:rFonts w:ascii="Times New Roman" w:eastAsia="Times New Roman" w:hAnsi="Times New Roman" w:cs="Times New Roman"/>
                <w:color w:val="000000"/>
                <w:sz w:val="20"/>
                <w:szCs w:val="20"/>
                <w:lang w:eastAsia="en-GB"/>
              </w:rPr>
            </w:pPr>
            <w:r>
              <w:rPr>
                <w:rFonts w:ascii="Times New Roman" w:hAnsi="Times New Roman" w:cs="Times New Roman"/>
                <w:sz w:val="20"/>
                <w:szCs w:val="20"/>
              </w:rPr>
              <w:t>25</w:t>
            </w:r>
          </w:p>
        </w:tc>
        <w:tc>
          <w:tcPr>
            <w:tcW w:w="1134" w:type="dxa"/>
            <w:tcBorders>
              <w:top w:val="single" w:sz="24" w:space="0" w:color="auto"/>
              <w:left w:val="nil"/>
              <w:bottom w:val="dashSmallGap" w:sz="4" w:space="0" w:color="auto"/>
            </w:tcBorders>
          </w:tcPr>
          <w:p w14:paraId="169098EE" w14:textId="6903A60B" w:rsidR="00727121" w:rsidRPr="00727121" w:rsidRDefault="00727121" w:rsidP="00727121">
            <w:pPr>
              <w:jc w:val="center"/>
              <w:rPr>
                <w:rFonts w:ascii="Times New Roman" w:eastAsia="Times New Roman" w:hAnsi="Times New Roman" w:cs="Times New Roman"/>
                <w:color w:val="000000"/>
                <w:sz w:val="20"/>
                <w:szCs w:val="20"/>
                <w:lang w:eastAsia="en-GB"/>
              </w:rPr>
            </w:pPr>
            <w:r w:rsidRPr="00727121">
              <w:rPr>
                <w:rFonts w:ascii="Times New Roman" w:hAnsi="Times New Roman" w:cs="Times New Roman"/>
                <w:sz w:val="20"/>
                <w:szCs w:val="20"/>
              </w:rPr>
              <w:t>-</w:t>
            </w:r>
          </w:p>
        </w:tc>
        <w:tc>
          <w:tcPr>
            <w:tcW w:w="1134" w:type="dxa"/>
            <w:tcBorders>
              <w:top w:val="single" w:sz="24" w:space="0" w:color="auto"/>
              <w:bottom w:val="dashSmallGap" w:sz="4" w:space="0" w:color="auto"/>
              <w:right w:val="nil"/>
            </w:tcBorders>
            <w:vAlign w:val="center"/>
          </w:tcPr>
          <w:p w14:paraId="4447A872" w14:textId="55628C1E" w:rsidR="00727121" w:rsidRPr="00A53016" w:rsidRDefault="00727121" w:rsidP="00727121">
            <w:pPr>
              <w:jc w:val="center"/>
              <w:textAlignment w:val="bottom"/>
              <w:rPr>
                <w:rFonts w:asciiTheme="majorBidi" w:eastAsia="Times New Roman" w:hAnsiTheme="majorBidi" w:cstheme="majorBidi"/>
                <w:color w:val="000000"/>
                <w:kern w:val="24"/>
                <w:sz w:val="20"/>
                <w:szCs w:val="20"/>
                <w:lang w:eastAsia="en-GB"/>
              </w:rPr>
            </w:pPr>
            <w:r>
              <w:rPr>
                <w:rFonts w:asciiTheme="majorBidi" w:eastAsia="Times New Roman" w:hAnsiTheme="majorBidi" w:cstheme="majorBidi"/>
                <w:color w:val="000000"/>
                <w:kern w:val="24"/>
                <w:sz w:val="20"/>
                <w:szCs w:val="20"/>
                <w:lang w:eastAsia="en-GB"/>
              </w:rPr>
              <w:t>16.67</w:t>
            </w:r>
          </w:p>
        </w:tc>
        <w:tc>
          <w:tcPr>
            <w:tcW w:w="1134" w:type="dxa"/>
            <w:gridSpan w:val="2"/>
            <w:tcBorders>
              <w:top w:val="single" w:sz="24" w:space="0" w:color="auto"/>
              <w:left w:val="nil"/>
              <w:bottom w:val="dashSmallGap" w:sz="4" w:space="0" w:color="auto"/>
            </w:tcBorders>
            <w:vAlign w:val="center"/>
          </w:tcPr>
          <w:p w14:paraId="0C15E9EB" w14:textId="77777777" w:rsidR="00727121" w:rsidRPr="00A53016" w:rsidRDefault="00727121" w:rsidP="00727121">
            <w:pPr>
              <w:jc w:val="center"/>
              <w:textAlignment w:val="bottom"/>
              <w:rPr>
                <w:rFonts w:asciiTheme="majorBidi" w:eastAsia="Times New Roman" w:hAnsiTheme="majorBidi" w:cstheme="majorBidi"/>
                <w:color w:val="000000"/>
                <w:kern w:val="24"/>
                <w:sz w:val="20"/>
                <w:szCs w:val="20"/>
                <w:lang w:eastAsia="en-GB"/>
              </w:rPr>
            </w:pPr>
            <w:r w:rsidRPr="00A53016">
              <w:rPr>
                <w:rFonts w:asciiTheme="majorBidi" w:eastAsia="Times New Roman" w:hAnsiTheme="majorBidi" w:cstheme="majorBidi"/>
                <w:color w:val="000000"/>
                <w:kern w:val="24"/>
                <w:sz w:val="20"/>
                <w:szCs w:val="20"/>
                <w:lang w:eastAsia="en-GB"/>
              </w:rPr>
              <w:t>-</w:t>
            </w:r>
          </w:p>
        </w:tc>
      </w:tr>
      <w:tr w:rsidR="00727121" w:rsidRPr="002D66AC" w14:paraId="2F3F645A" w14:textId="77777777" w:rsidTr="00FD73F9">
        <w:trPr>
          <w:cantSplit/>
          <w:trHeight w:val="397"/>
          <w:jc w:val="center"/>
        </w:trPr>
        <w:tc>
          <w:tcPr>
            <w:tcW w:w="593" w:type="dxa"/>
            <w:vMerge/>
            <w:tcBorders>
              <w:top w:val="single" w:sz="24" w:space="0" w:color="auto"/>
              <w:bottom w:val="single" w:sz="24" w:space="0" w:color="auto"/>
              <w:right w:val="nil"/>
            </w:tcBorders>
            <w:textDirection w:val="btLr"/>
          </w:tcPr>
          <w:p w14:paraId="1C280B60" w14:textId="77777777" w:rsidR="00727121" w:rsidRPr="002D66AC" w:rsidRDefault="00727121" w:rsidP="00727121">
            <w:pPr>
              <w:ind w:left="113" w:right="113"/>
              <w:jc w:val="center"/>
              <w:textAlignment w:val="bottom"/>
              <w:rPr>
                <w:rFonts w:ascii="Times New Roman" w:eastAsia="Times New Roman" w:hAnsi="Times New Roman" w:cs="Times New Roman"/>
                <w:b/>
                <w:bCs/>
                <w:color w:val="000000"/>
                <w:kern w:val="24"/>
                <w:sz w:val="20"/>
                <w:szCs w:val="20"/>
                <w:lang w:eastAsia="en-GB"/>
              </w:rPr>
            </w:pPr>
          </w:p>
        </w:tc>
        <w:tc>
          <w:tcPr>
            <w:tcW w:w="1134" w:type="dxa"/>
            <w:tcBorders>
              <w:top w:val="dashSmallGap" w:sz="4" w:space="0" w:color="auto"/>
              <w:left w:val="nil"/>
              <w:bottom w:val="dashSmallGap" w:sz="4" w:space="0" w:color="auto"/>
            </w:tcBorders>
            <w:vAlign w:val="center"/>
          </w:tcPr>
          <w:p w14:paraId="474913C7" w14:textId="77777777" w:rsidR="00727121" w:rsidRPr="002D66AC" w:rsidRDefault="00727121" w:rsidP="00727121">
            <w:pPr>
              <w:jc w:val="center"/>
              <w:textAlignment w:val="bottom"/>
              <w:rPr>
                <w:rFonts w:ascii="Times New Roman" w:eastAsia="Times New Roman" w:hAnsi="Times New Roman" w:cs="Times New Roman"/>
                <w:b/>
                <w:bCs/>
                <w:color w:val="000000"/>
                <w:kern w:val="24"/>
                <w:sz w:val="20"/>
                <w:szCs w:val="20"/>
                <w:lang w:eastAsia="en-GB"/>
              </w:rPr>
            </w:pPr>
            <w:r w:rsidRPr="002D66AC">
              <w:rPr>
                <w:rFonts w:ascii="Times New Roman" w:eastAsia="Times New Roman" w:hAnsi="Times New Roman" w:cs="Times New Roman"/>
                <w:b/>
                <w:bCs/>
                <w:color w:val="000000"/>
                <w:kern w:val="24"/>
                <w:sz w:val="20"/>
                <w:szCs w:val="20"/>
                <w:lang w:eastAsia="en-GB"/>
              </w:rPr>
              <w:t>40</w:t>
            </w:r>
          </w:p>
        </w:tc>
        <w:tc>
          <w:tcPr>
            <w:tcW w:w="1134" w:type="dxa"/>
            <w:tcBorders>
              <w:top w:val="dashSmallGap" w:sz="4" w:space="0" w:color="auto"/>
              <w:bottom w:val="dashSmallGap" w:sz="4" w:space="0" w:color="auto"/>
              <w:right w:val="nil"/>
            </w:tcBorders>
            <w:vAlign w:val="center"/>
          </w:tcPr>
          <w:p w14:paraId="59889215" w14:textId="77777777" w:rsidR="00727121" w:rsidRPr="00A53016" w:rsidRDefault="00727121" w:rsidP="00727121">
            <w:pPr>
              <w:jc w:val="center"/>
              <w:rPr>
                <w:rFonts w:asciiTheme="majorBidi" w:eastAsia="Times New Roman" w:hAnsiTheme="majorBidi" w:cstheme="majorBidi"/>
                <w:color w:val="000000"/>
                <w:sz w:val="20"/>
                <w:szCs w:val="20"/>
                <w:lang w:eastAsia="en-GB"/>
              </w:rPr>
            </w:pPr>
            <w:r w:rsidRPr="00A53016">
              <w:rPr>
                <w:rFonts w:asciiTheme="majorBidi" w:eastAsia="Calibri" w:hAnsiTheme="majorBidi" w:cstheme="majorBidi"/>
                <w:color w:val="000000"/>
                <w:kern w:val="24"/>
                <w:sz w:val="20"/>
                <w:szCs w:val="20"/>
              </w:rPr>
              <w:t>3.79</w:t>
            </w:r>
          </w:p>
        </w:tc>
        <w:tc>
          <w:tcPr>
            <w:tcW w:w="1134" w:type="dxa"/>
            <w:tcBorders>
              <w:top w:val="dashSmallGap" w:sz="4" w:space="0" w:color="auto"/>
              <w:left w:val="nil"/>
              <w:bottom w:val="dashSmallGap" w:sz="4" w:space="0" w:color="auto"/>
            </w:tcBorders>
            <w:vAlign w:val="center"/>
          </w:tcPr>
          <w:p w14:paraId="675912D5" w14:textId="77777777" w:rsidR="00727121" w:rsidRPr="00A53016" w:rsidRDefault="00727121" w:rsidP="00727121">
            <w:pPr>
              <w:jc w:val="center"/>
              <w:rPr>
                <w:rFonts w:asciiTheme="majorBidi" w:eastAsia="Times New Roman" w:hAnsiTheme="majorBidi" w:cstheme="majorBidi"/>
                <w:color w:val="000000"/>
                <w:sz w:val="20"/>
                <w:szCs w:val="20"/>
                <w:lang w:eastAsia="en-GB"/>
              </w:rPr>
            </w:pPr>
            <w:r w:rsidRPr="00A53016">
              <w:rPr>
                <w:rFonts w:asciiTheme="majorBidi" w:eastAsia="Times New Roman" w:hAnsiTheme="majorBidi" w:cstheme="majorBidi"/>
                <w:color w:val="000000"/>
                <w:sz w:val="20"/>
                <w:szCs w:val="20"/>
                <w:lang w:eastAsia="en-GB"/>
              </w:rPr>
              <w:t>-</w:t>
            </w:r>
          </w:p>
        </w:tc>
        <w:tc>
          <w:tcPr>
            <w:tcW w:w="1134" w:type="dxa"/>
            <w:tcBorders>
              <w:top w:val="dashSmallGap" w:sz="4" w:space="0" w:color="auto"/>
              <w:bottom w:val="dashSmallGap" w:sz="4" w:space="0" w:color="auto"/>
              <w:right w:val="nil"/>
            </w:tcBorders>
          </w:tcPr>
          <w:p w14:paraId="5F346219" w14:textId="37052125" w:rsidR="00727121" w:rsidRPr="00727121" w:rsidRDefault="00727121" w:rsidP="00727121">
            <w:pPr>
              <w:jc w:val="center"/>
              <w:rPr>
                <w:rFonts w:ascii="Times New Roman" w:eastAsia="Times New Roman" w:hAnsi="Times New Roman" w:cs="Times New Roman"/>
                <w:color w:val="000000"/>
                <w:sz w:val="20"/>
                <w:szCs w:val="20"/>
                <w:lang w:eastAsia="en-GB"/>
              </w:rPr>
            </w:pPr>
            <w:r>
              <w:rPr>
                <w:rFonts w:ascii="Times New Roman" w:hAnsi="Times New Roman" w:cs="Times New Roman"/>
                <w:sz w:val="20"/>
                <w:szCs w:val="20"/>
              </w:rPr>
              <w:t>34</w:t>
            </w:r>
          </w:p>
        </w:tc>
        <w:tc>
          <w:tcPr>
            <w:tcW w:w="1134" w:type="dxa"/>
            <w:tcBorders>
              <w:top w:val="dashSmallGap" w:sz="4" w:space="0" w:color="auto"/>
              <w:left w:val="nil"/>
              <w:bottom w:val="dashSmallGap" w:sz="4" w:space="0" w:color="auto"/>
            </w:tcBorders>
          </w:tcPr>
          <w:p w14:paraId="77A4486C" w14:textId="621C3DC6" w:rsidR="00727121" w:rsidRPr="00727121" w:rsidRDefault="00727121" w:rsidP="00727121">
            <w:pPr>
              <w:jc w:val="center"/>
              <w:rPr>
                <w:rFonts w:ascii="Times New Roman" w:eastAsia="Times New Roman" w:hAnsi="Times New Roman" w:cs="Times New Roman"/>
                <w:color w:val="000000"/>
                <w:sz w:val="20"/>
                <w:szCs w:val="20"/>
                <w:lang w:eastAsia="en-GB"/>
              </w:rPr>
            </w:pPr>
            <w:r w:rsidRPr="00727121">
              <w:rPr>
                <w:rFonts w:ascii="Times New Roman" w:hAnsi="Times New Roman" w:cs="Times New Roman"/>
                <w:sz w:val="20"/>
                <w:szCs w:val="20"/>
              </w:rPr>
              <w:t>-</w:t>
            </w:r>
          </w:p>
        </w:tc>
        <w:tc>
          <w:tcPr>
            <w:tcW w:w="1134" w:type="dxa"/>
            <w:tcBorders>
              <w:top w:val="dashSmallGap" w:sz="4" w:space="0" w:color="auto"/>
              <w:bottom w:val="dashSmallGap" w:sz="4" w:space="0" w:color="auto"/>
              <w:right w:val="nil"/>
            </w:tcBorders>
            <w:vAlign w:val="center"/>
          </w:tcPr>
          <w:p w14:paraId="747B5449" w14:textId="0C8F9E7F" w:rsidR="00727121" w:rsidRPr="00A53016" w:rsidRDefault="00727121" w:rsidP="00727121">
            <w:pPr>
              <w:jc w:val="center"/>
              <w:textAlignment w:val="bottom"/>
              <w:rPr>
                <w:rFonts w:asciiTheme="majorBidi" w:eastAsia="Times New Roman" w:hAnsiTheme="majorBidi" w:cstheme="majorBidi"/>
                <w:color w:val="000000"/>
                <w:kern w:val="24"/>
                <w:sz w:val="20"/>
                <w:szCs w:val="20"/>
                <w:lang w:eastAsia="en-GB"/>
              </w:rPr>
            </w:pPr>
            <w:r>
              <w:rPr>
                <w:rFonts w:asciiTheme="majorBidi" w:eastAsia="Calibri" w:hAnsiTheme="majorBidi" w:cstheme="majorBidi"/>
                <w:color w:val="000000"/>
                <w:kern w:val="24"/>
                <w:sz w:val="20"/>
                <w:szCs w:val="20"/>
              </w:rPr>
              <w:t>15</w:t>
            </w:r>
          </w:p>
        </w:tc>
        <w:tc>
          <w:tcPr>
            <w:tcW w:w="1134" w:type="dxa"/>
            <w:gridSpan w:val="2"/>
            <w:tcBorders>
              <w:top w:val="dashSmallGap" w:sz="4" w:space="0" w:color="auto"/>
              <w:left w:val="nil"/>
              <w:bottom w:val="dashSmallGap" w:sz="4" w:space="0" w:color="auto"/>
            </w:tcBorders>
            <w:vAlign w:val="center"/>
          </w:tcPr>
          <w:p w14:paraId="3A5D7ADE" w14:textId="77777777" w:rsidR="00727121" w:rsidRPr="00A53016" w:rsidRDefault="00727121" w:rsidP="00727121">
            <w:pPr>
              <w:jc w:val="center"/>
              <w:textAlignment w:val="bottom"/>
              <w:rPr>
                <w:rFonts w:asciiTheme="majorBidi" w:eastAsia="Times New Roman" w:hAnsiTheme="majorBidi" w:cstheme="majorBidi"/>
                <w:color w:val="000000"/>
                <w:kern w:val="24"/>
                <w:sz w:val="20"/>
                <w:szCs w:val="20"/>
                <w:lang w:eastAsia="en-GB"/>
              </w:rPr>
            </w:pPr>
            <w:r w:rsidRPr="00A53016">
              <w:rPr>
                <w:rFonts w:asciiTheme="majorBidi" w:eastAsia="Times New Roman" w:hAnsiTheme="majorBidi" w:cstheme="majorBidi"/>
                <w:color w:val="000000"/>
                <w:kern w:val="24"/>
                <w:sz w:val="20"/>
                <w:szCs w:val="20"/>
                <w:lang w:eastAsia="en-GB"/>
              </w:rPr>
              <w:t>-</w:t>
            </w:r>
          </w:p>
        </w:tc>
      </w:tr>
      <w:tr w:rsidR="00727121" w:rsidRPr="002D66AC" w14:paraId="41EFD470" w14:textId="77777777" w:rsidTr="00FD73F9">
        <w:trPr>
          <w:cantSplit/>
          <w:trHeight w:val="397"/>
          <w:jc w:val="center"/>
        </w:trPr>
        <w:tc>
          <w:tcPr>
            <w:tcW w:w="593" w:type="dxa"/>
            <w:vMerge/>
            <w:tcBorders>
              <w:top w:val="single" w:sz="24" w:space="0" w:color="auto"/>
              <w:bottom w:val="single" w:sz="24" w:space="0" w:color="auto"/>
              <w:right w:val="nil"/>
            </w:tcBorders>
            <w:textDirection w:val="btLr"/>
          </w:tcPr>
          <w:p w14:paraId="2DF99209" w14:textId="77777777" w:rsidR="00727121" w:rsidRPr="002D66AC" w:rsidRDefault="00727121" w:rsidP="00727121">
            <w:pPr>
              <w:ind w:left="113" w:right="113"/>
              <w:jc w:val="center"/>
              <w:textAlignment w:val="bottom"/>
              <w:rPr>
                <w:rFonts w:ascii="Times New Roman" w:eastAsia="Times New Roman" w:hAnsi="Times New Roman" w:cs="Times New Roman"/>
                <w:b/>
                <w:bCs/>
                <w:color w:val="000000"/>
                <w:kern w:val="24"/>
                <w:sz w:val="20"/>
                <w:szCs w:val="20"/>
                <w:lang w:eastAsia="en-GB"/>
              </w:rPr>
            </w:pPr>
          </w:p>
        </w:tc>
        <w:tc>
          <w:tcPr>
            <w:tcW w:w="1134" w:type="dxa"/>
            <w:tcBorders>
              <w:top w:val="dashSmallGap" w:sz="4" w:space="0" w:color="auto"/>
              <w:left w:val="nil"/>
              <w:bottom w:val="dashSmallGap" w:sz="4" w:space="0" w:color="auto"/>
            </w:tcBorders>
            <w:vAlign w:val="center"/>
          </w:tcPr>
          <w:p w14:paraId="5A6425BB" w14:textId="77777777" w:rsidR="00727121" w:rsidRPr="002D66AC" w:rsidRDefault="00727121" w:rsidP="00727121">
            <w:pPr>
              <w:jc w:val="center"/>
              <w:textAlignment w:val="bottom"/>
              <w:rPr>
                <w:rFonts w:ascii="Times New Roman" w:eastAsia="Times New Roman" w:hAnsi="Times New Roman" w:cs="Times New Roman"/>
                <w:b/>
                <w:bCs/>
                <w:color w:val="000000"/>
                <w:kern w:val="24"/>
                <w:sz w:val="20"/>
                <w:szCs w:val="20"/>
                <w:lang w:eastAsia="en-GB"/>
              </w:rPr>
            </w:pPr>
            <w:r w:rsidRPr="002D66AC">
              <w:rPr>
                <w:rFonts w:ascii="Times New Roman" w:eastAsia="Times New Roman" w:hAnsi="Times New Roman" w:cs="Times New Roman"/>
                <w:b/>
                <w:bCs/>
                <w:color w:val="000000"/>
                <w:kern w:val="24"/>
                <w:sz w:val="20"/>
                <w:szCs w:val="20"/>
                <w:lang w:eastAsia="en-GB"/>
              </w:rPr>
              <w:t>50</w:t>
            </w:r>
          </w:p>
        </w:tc>
        <w:tc>
          <w:tcPr>
            <w:tcW w:w="1134" w:type="dxa"/>
            <w:tcBorders>
              <w:top w:val="dashSmallGap" w:sz="4" w:space="0" w:color="auto"/>
              <w:bottom w:val="dashSmallGap" w:sz="4" w:space="0" w:color="auto"/>
              <w:right w:val="nil"/>
            </w:tcBorders>
            <w:vAlign w:val="center"/>
          </w:tcPr>
          <w:p w14:paraId="4F085531" w14:textId="77777777" w:rsidR="00727121" w:rsidRPr="00A53016" w:rsidRDefault="00727121" w:rsidP="00727121">
            <w:pPr>
              <w:jc w:val="center"/>
              <w:rPr>
                <w:rFonts w:asciiTheme="majorBidi" w:eastAsia="Times New Roman" w:hAnsiTheme="majorBidi" w:cstheme="majorBidi"/>
                <w:color w:val="000000"/>
                <w:sz w:val="20"/>
                <w:szCs w:val="20"/>
                <w:lang w:eastAsia="en-GB"/>
              </w:rPr>
            </w:pPr>
            <w:r w:rsidRPr="00A53016">
              <w:rPr>
                <w:rFonts w:asciiTheme="majorBidi" w:eastAsia="Calibri" w:hAnsiTheme="majorBidi" w:cstheme="majorBidi"/>
                <w:color w:val="000000"/>
                <w:kern w:val="24"/>
                <w:sz w:val="20"/>
                <w:szCs w:val="20"/>
              </w:rPr>
              <w:t>4.94</w:t>
            </w:r>
          </w:p>
        </w:tc>
        <w:tc>
          <w:tcPr>
            <w:tcW w:w="1134" w:type="dxa"/>
            <w:tcBorders>
              <w:top w:val="dashSmallGap" w:sz="4" w:space="0" w:color="auto"/>
              <w:left w:val="nil"/>
              <w:bottom w:val="dashSmallGap" w:sz="4" w:space="0" w:color="auto"/>
            </w:tcBorders>
            <w:vAlign w:val="center"/>
          </w:tcPr>
          <w:p w14:paraId="0DB925FA" w14:textId="77777777" w:rsidR="00727121" w:rsidRPr="00A53016" w:rsidRDefault="00727121" w:rsidP="00727121">
            <w:pPr>
              <w:jc w:val="center"/>
              <w:rPr>
                <w:rFonts w:asciiTheme="majorBidi" w:eastAsia="Times New Roman" w:hAnsiTheme="majorBidi" w:cstheme="majorBidi"/>
                <w:color w:val="000000"/>
                <w:sz w:val="20"/>
                <w:szCs w:val="20"/>
                <w:lang w:eastAsia="en-GB"/>
              </w:rPr>
            </w:pPr>
            <w:r w:rsidRPr="00A53016">
              <w:rPr>
                <w:rFonts w:asciiTheme="majorBidi" w:eastAsia="Times New Roman" w:hAnsiTheme="majorBidi" w:cstheme="majorBidi"/>
                <w:color w:val="000000"/>
                <w:sz w:val="20"/>
                <w:szCs w:val="20"/>
                <w:lang w:eastAsia="en-GB"/>
              </w:rPr>
              <w:t>-</w:t>
            </w:r>
          </w:p>
        </w:tc>
        <w:tc>
          <w:tcPr>
            <w:tcW w:w="1134" w:type="dxa"/>
            <w:tcBorders>
              <w:top w:val="dashSmallGap" w:sz="4" w:space="0" w:color="auto"/>
              <w:bottom w:val="dashSmallGap" w:sz="4" w:space="0" w:color="auto"/>
              <w:right w:val="nil"/>
            </w:tcBorders>
          </w:tcPr>
          <w:p w14:paraId="12F28DE3" w14:textId="3FEE7915" w:rsidR="00727121" w:rsidRPr="00727121" w:rsidRDefault="00727121" w:rsidP="00727121">
            <w:pPr>
              <w:jc w:val="center"/>
              <w:rPr>
                <w:rFonts w:ascii="Times New Roman" w:eastAsia="Times New Roman" w:hAnsi="Times New Roman" w:cs="Times New Roman"/>
                <w:color w:val="000000"/>
                <w:sz w:val="20"/>
                <w:szCs w:val="20"/>
                <w:lang w:eastAsia="en-GB"/>
              </w:rPr>
            </w:pPr>
            <w:r>
              <w:rPr>
                <w:rFonts w:ascii="Times New Roman" w:hAnsi="Times New Roman" w:cs="Times New Roman"/>
                <w:sz w:val="20"/>
                <w:szCs w:val="20"/>
              </w:rPr>
              <w:t>44</w:t>
            </w:r>
          </w:p>
        </w:tc>
        <w:tc>
          <w:tcPr>
            <w:tcW w:w="1134" w:type="dxa"/>
            <w:tcBorders>
              <w:top w:val="dashSmallGap" w:sz="4" w:space="0" w:color="auto"/>
              <w:left w:val="nil"/>
              <w:bottom w:val="dashSmallGap" w:sz="4" w:space="0" w:color="auto"/>
            </w:tcBorders>
          </w:tcPr>
          <w:p w14:paraId="7E39FB6D" w14:textId="7FB391D5" w:rsidR="00727121" w:rsidRPr="00727121" w:rsidRDefault="00727121" w:rsidP="00727121">
            <w:pPr>
              <w:jc w:val="center"/>
              <w:rPr>
                <w:rFonts w:ascii="Times New Roman" w:eastAsia="Times New Roman" w:hAnsi="Times New Roman" w:cs="Times New Roman"/>
                <w:color w:val="000000"/>
                <w:sz w:val="20"/>
                <w:szCs w:val="20"/>
                <w:lang w:eastAsia="en-GB"/>
              </w:rPr>
            </w:pPr>
            <w:r w:rsidRPr="00727121">
              <w:rPr>
                <w:rFonts w:ascii="Times New Roman" w:hAnsi="Times New Roman" w:cs="Times New Roman"/>
                <w:sz w:val="20"/>
                <w:szCs w:val="20"/>
              </w:rPr>
              <w:t>-</w:t>
            </w:r>
          </w:p>
        </w:tc>
        <w:tc>
          <w:tcPr>
            <w:tcW w:w="1134" w:type="dxa"/>
            <w:tcBorders>
              <w:top w:val="dashSmallGap" w:sz="4" w:space="0" w:color="auto"/>
              <w:bottom w:val="dashSmallGap" w:sz="4" w:space="0" w:color="auto"/>
              <w:right w:val="nil"/>
            </w:tcBorders>
            <w:shd w:val="clear" w:color="auto" w:fill="auto"/>
            <w:vAlign w:val="center"/>
          </w:tcPr>
          <w:p w14:paraId="116F8D1F" w14:textId="7385824E" w:rsidR="00727121" w:rsidRPr="00A53016" w:rsidRDefault="00727121" w:rsidP="00727121">
            <w:pPr>
              <w:jc w:val="center"/>
              <w:textAlignment w:val="bottom"/>
              <w:rPr>
                <w:rFonts w:asciiTheme="majorBidi" w:eastAsia="Times New Roman" w:hAnsiTheme="majorBidi" w:cstheme="majorBidi"/>
                <w:color w:val="000000"/>
                <w:kern w:val="24"/>
                <w:sz w:val="20"/>
                <w:szCs w:val="20"/>
                <w:lang w:eastAsia="en-GB"/>
              </w:rPr>
            </w:pPr>
            <w:r w:rsidRPr="00A53016">
              <w:rPr>
                <w:rFonts w:asciiTheme="majorBidi" w:eastAsia="Calibri" w:hAnsiTheme="majorBidi" w:cstheme="majorBidi"/>
                <w:color w:val="000000"/>
                <w:kern w:val="24"/>
                <w:sz w:val="20"/>
                <w:szCs w:val="20"/>
              </w:rPr>
              <w:t>1</w:t>
            </w:r>
            <w:r>
              <w:rPr>
                <w:rFonts w:asciiTheme="majorBidi" w:eastAsia="Calibri" w:hAnsiTheme="majorBidi" w:cstheme="majorBidi"/>
                <w:color w:val="000000"/>
                <w:kern w:val="24"/>
                <w:sz w:val="20"/>
                <w:szCs w:val="20"/>
              </w:rPr>
              <w:t>2</w:t>
            </w:r>
          </w:p>
        </w:tc>
        <w:tc>
          <w:tcPr>
            <w:tcW w:w="1134" w:type="dxa"/>
            <w:gridSpan w:val="2"/>
            <w:tcBorders>
              <w:top w:val="dashSmallGap" w:sz="4" w:space="0" w:color="auto"/>
              <w:left w:val="nil"/>
              <w:bottom w:val="dashSmallGap" w:sz="4" w:space="0" w:color="auto"/>
            </w:tcBorders>
            <w:vAlign w:val="center"/>
          </w:tcPr>
          <w:p w14:paraId="7F858FF0" w14:textId="77777777" w:rsidR="00727121" w:rsidRPr="00A53016" w:rsidRDefault="00727121" w:rsidP="00727121">
            <w:pPr>
              <w:jc w:val="center"/>
              <w:textAlignment w:val="bottom"/>
              <w:rPr>
                <w:rFonts w:asciiTheme="majorBidi" w:eastAsia="Times New Roman" w:hAnsiTheme="majorBidi" w:cstheme="majorBidi"/>
                <w:color w:val="000000"/>
                <w:kern w:val="24"/>
                <w:sz w:val="20"/>
                <w:szCs w:val="20"/>
                <w:lang w:eastAsia="en-GB"/>
              </w:rPr>
            </w:pPr>
            <w:r w:rsidRPr="00A53016">
              <w:rPr>
                <w:rFonts w:asciiTheme="majorBidi" w:eastAsia="Times New Roman" w:hAnsiTheme="majorBidi" w:cstheme="majorBidi"/>
                <w:color w:val="000000"/>
                <w:kern w:val="24"/>
                <w:sz w:val="20"/>
                <w:szCs w:val="20"/>
                <w:lang w:eastAsia="en-GB"/>
              </w:rPr>
              <w:t>-</w:t>
            </w:r>
          </w:p>
        </w:tc>
      </w:tr>
      <w:tr w:rsidR="00727121" w:rsidRPr="002D66AC" w14:paraId="7770BF95" w14:textId="77777777" w:rsidTr="00FD73F9">
        <w:trPr>
          <w:cantSplit/>
          <w:trHeight w:val="397"/>
          <w:jc w:val="center"/>
        </w:trPr>
        <w:tc>
          <w:tcPr>
            <w:tcW w:w="593" w:type="dxa"/>
            <w:vMerge/>
            <w:tcBorders>
              <w:top w:val="single" w:sz="24" w:space="0" w:color="auto"/>
              <w:bottom w:val="single" w:sz="24" w:space="0" w:color="auto"/>
              <w:right w:val="nil"/>
            </w:tcBorders>
            <w:textDirection w:val="btLr"/>
          </w:tcPr>
          <w:p w14:paraId="28B5960B" w14:textId="77777777" w:rsidR="00727121" w:rsidRPr="002D66AC" w:rsidRDefault="00727121" w:rsidP="00727121">
            <w:pPr>
              <w:ind w:left="113" w:right="113"/>
              <w:jc w:val="center"/>
              <w:textAlignment w:val="bottom"/>
              <w:rPr>
                <w:rFonts w:ascii="Times New Roman" w:eastAsia="Times New Roman" w:hAnsi="Times New Roman" w:cs="Times New Roman"/>
                <w:b/>
                <w:bCs/>
                <w:color w:val="000000"/>
                <w:kern w:val="24"/>
                <w:sz w:val="20"/>
                <w:szCs w:val="20"/>
                <w:lang w:eastAsia="en-GB"/>
              </w:rPr>
            </w:pPr>
          </w:p>
        </w:tc>
        <w:tc>
          <w:tcPr>
            <w:tcW w:w="1134" w:type="dxa"/>
            <w:tcBorders>
              <w:top w:val="dashSmallGap" w:sz="4" w:space="0" w:color="auto"/>
              <w:left w:val="nil"/>
              <w:bottom w:val="dashSmallGap" w:sz="4" w:space="0" w:color="auto"/>
            </w:tcBorders>
            <w:vAlign w:val="center"/>
          </w:tcPr>
          <w:p w14:paraId="5949F72A" w14:textId="77777777" w:rsidR="00727121" w:rsidRPr="002D66AC" w:rsidRDefault="00727121" w:rsidP="00727121">
            <w:pPr>
              <w:jc w:val="center"/>
              <w:textAlignment w:val="bottom"/>
              <w:rPr>
                <w:rFonts w:ascii="Times New Roman" w:eastAsia="Times New Roman" w:hAnsi="Times New Roman" w:cs="Times New Roman"/>
                <w:b/>
                <w:bCs/>
                <w:color w:val="000000"/>
                <w:kern w:val="24"/>
                <w:sz w:val="20"/>
                <w:szCs w:val="20"/>
                <w:lang w:eastAsia="en-GB"/>
              </w:rPr>
            </w:pPr>
            <w:r w:rsidRPr="002D66AC">
              <w:rPr>
                <w:rFonts w:ascii="Times New Roman" w:eastAsia="Times New Roman" w:hAnsi="Times New Roman" w:cs="Times New Roman"/>
                <w:b/>
                <w:bCs/>
                <w:color w:val="000000"/>
                <w:kern w:val="24"/>
                <w:sz w:val="20"/>
                <w:szCs w:val="20"/>
                <w:lang w:eastAsia="en-GB"/>
              </w:rPr>
              <w:t>60</w:t>
            </w:r>
          </w:p>
        </w:tc>
        <w:tc>
          <w:tcPr>
            <w:tcW w:w="1134" w:type="dxa"/>
            <w:tcBorders>
              <w:top w:val="dashSmallGap" w:sz="4" w:space="0" w:color="auto"/>
              <w:bottom w:val="dashSmallGap" w:sz="4" w:space="0" w:color="auto"/>
              <w:right w:val="nil"/>
            </w:tcBorders>
            <w:vAlign w:val="center"/>
          </w:tcPr>
          <w:p w14:paraId="059BF7EE" w14:textId="77777777" w:rsidR="00727121" w:rsidRPr="00A53016" w:rsidRDefault="00727121" w:rsidP="00727121">
            <w:pPr>
              <w:jc w:val="center"/>
              <w:rPr>
                <w:rFonts w:asciiTheme="majorBidi" w:eastAsia="Times New Roman" w:hAnsiTheme="majorBidi" w:cstheme="majorBidi"/>
                <w:color w:val="000000"/>
                <w:sz w:val="20"/>
                <w:szCs w:val="20"/>
                <w:lang w:eastAsia="en-GB"/>
              </w:rPr>
            </w:pPr>
            <w:r w:rsidRPr="00A53016">
              <w:rPr>
                <w:rFonts w:asciiTheme="majorBidi" w:eastAsia="Calibri" w:hAnsiTheme="majorBidi" w:cstheme="majorBidi"/>
                <w:color w:val="000000"/>
                <w:kern w:val="24"/>
                <w:sz w:val="20"/>
                <w:szCs w:val="20"/>
              </w:rPr>
              <w:t>6.12</w:t>
            </w:r>
          </w:p>
        </w:tc>
        <w:tc>
          <w:tcPr>
            <w:tcW w:w="1134" w:type="dxa"/>
            <w:tcBorders>
              <w:top w:val="dashSmallGap" w:sz="4" w:space="0" w:color="auto"/>
              <w:left w:val="nil"/>
              <w:bottom w:val="dashSmallGap" w:sz="4" w:space="0" w:color="auto"/>
            </w:tcBorders>
            <w:vAlign w:val="center"/>
          </w:tcPr>
          <w:p w14:paraId="4B8307A1" w14:textId="77777777" w:rsidR="00727121" w:rsidRPr="00A53016" w:rsidRDefault="00727121" w:rsidP="00727121">
            <w:pPr>
              <w:jc w:val="center"/>
              <w:rPr>
                <w:rFonts w:asciiTheme="majorBidi" w:eastAsia="Times New Roman" w:hAnsiTheme="majorBidi" w:cstheme="majorBidi"/>
                <w:color w:val="000000"/>
                <w:sz w:val="20"/>
                <w:szCs w:val="20"/>
                <w:lang w:eastAsia="en-GB"/>
              </w:rPr>
            </w:pPr>
            <w:r w:rsidRPr="00A53016">
              <w:rPr>
                <w:rFonts w:asciiTheme="majorBidi" w:eastAsia="Times New Roman" w:hAnsiTheme="majorBidi" w:cstheme="majorBidi"/>
                <w:color w:val="000000"/>
                <w:sz w:val="20"/>
                <w:szCs w:val="20"/>
                <w:lang w:eastAsia="en-GB"/>
              </w:rPr>
              <w:t>-</w:t>
            </w:r>
          </w:p>
        </w:tc>
        <w:tc>
          <w:tcPr>
            <w:tcW w:w="1134" w:type="dxa"/>
            <w:tcBorders>
              <w:top w:val="dashSmallGap" w:sz="4" w:space="0" w:color="auto"/>
              <w:bottom w:val="dashSmallGap" w:sz="4" w:space="0" w:color="auto"/>
              <w:right w:val="nil"/>
            </w:tcBorders>
          </w:tcPr>
          <w:p w14:paraId="7CC87EBB" w14:textId="22FC527B" w:rsidR="00727121" w:rsidRPr="00727121" w:rsidRDefault="00727121" w:rsidP="00727121">
            <w:pPr>
              <w:jc w:val="center"/>
              <w:rPr>
                <w:rFonts w:ascii="Times New Roman" w:eastAsia="Times New Roman" w:hAnsi="Times New Roman" w:cs="Times New Roman"/>
                <w:color w:val="000000"/>
                <w:sz w:val="20"/>
                <w:szCs w:val="20"/>
                <w:lang w:eastAsia="en-GB"/>
              </w:rPr>
            </w:pPr>
            <w:r>
              <w:rPr>
                <w:rFonts w:ascii="Times New Roman" w:hAnsi="Times New Roman" w:cs="Times New Roman"/>
                <w:sz w:val="20"/>
                <w:szCs w:val="20"/>
              </w:rPr>
              <w:t>54</w:t>
            </w:r>
          </w:p>
        </w:tc>
        <w:tc>
          <w:tcPr>
            <w:tcW w:w="1134" w:type="dxa"/>
            <w:tcBorders>
              <w:top w:val="dashSmallGap" w:sz="4" w:space="0" w:color="auto"/>
              <w:left w:val="nil"/>
              <w:bottom w:val="dashSmallGap" w:sz="4" w:space="0" w:color="auto"/>
            </w:tcBorders>
          </w:tcPr>
          <w:p w14:paraId="32B2C492" w14:textId="06F7EE73" w:rsidR="00727121" w:rsidRPr="00727121" w:rsidRDefault="00727121" w:rsidP="00727121">
            <w:pPr>
              <w:jc w:val="center"/>
              <w:rPr>
                <w:rFonts w:ascii="Times New Roman" w:eastAsia="Times New Roman" w:hAnsi="Times New Roman" w:cs="Times New Roman"/>
                <w:color w:val="000000"/>
                <w:sz w:val="20"/>
                <w:szCs w:val="20"/>
                <w:lang w:eastAsia="en-GB"/>
              </w:rPr>
            </w:pPr>
            <w:r w:rsidRPr="00727121">
              <w:rPr>
                <w:rFonts w:ascii="Times New Roman" w:hAnsi="Times New Roman" w:cs="Times New Roman"/>
                <w:sz w:val="20"/>
                <w:szCs w:val="20"/>
              </w:rPr>
              <w:t>-</w:t>
            </w:r>
          </w:p>
        </w:tc>
        <w:tc>
          <w:tcPr>
            <w:tcW w:w="1134" w:type="dxa"/>
            <w:tcBorders>
              <w:top w:val="dashSmallGap" w:sz="4" w:space="0" w:color="auto"/>
              <w:bottom w:val="dashSmallGap" w:sz="4" w:space="0" w:color="auto"/>
              <w:right w:val="nil"/>
            </w:tcBorders>
            <w:vAlign w:val="center"/>
          </w:tcPr>
          <w:p w14:paraId="0F2BD99A" w14:textId="4DF3C5CA" w:rsidR="00727121" w:rsidRPr="00A53016" w:rsidRDefault="00727121" w:rsidP="00727121">
            <w:pPr>
              <w:jc w:val="center"/>
              <w:textAlignment w:val="bottom"/>
              <w:rPr>
                <w:rFonts w:asciiTheme="majorBidi" w:eastAsia="Times New Roman" w:hAnsiTheme="majorBidi" w:cstheme="majorBidi"/>
                <w:color w:val="000000"/>
                <w:kern w:val="24"/>
                <w:sz w:val="20"/>
                <w:szCs w:val="20"/>
                <w:lang w:eastAsia="en-GB"/>
              </w:rPr>
            </w:pPr>
            <w:r>
              <w:rPr>
                <w:rFonts w:asciiTheme="majorBidi" w:eastAsia="Times New Roman" w:hAnsiTheme="majorBidi" w:cstheme="majorBidi"/>
                <w:color w:val="000000"/>
                <w:kern w:val="24"/>
                <w:sz w:val="20"/>
                <w:szCs w:val="20"/>
                <w:lang w:eastAsia="en-GB"/>
              </w:rPr>
              <w:t>10</w:t>
            </w:r>
          </w:p>
        </w:tc>
        <w:tc>
          <w:tcPr>
            <w:tcW w:w="1134" w:type="dxa"/>
            <w:gridSpan w:val="2"/>
            <w:tcBorders>
              <w:top w:val="dashSmallGap" w:sz="4" w:space="0" w:color="auto"/>
              <w:left w:val="nil"/>
              <w:bottom w:val="dashSmallGap" w:sz="4" w:space="0" w:color="auto"/>
            </w:tcBorders>
            <w:vAlign w:val="center"/>
          </w:tcPr>
          <w:p w14:paraId="2047A424" w14:textId="77777777" w:rsidR="00727121" w:rsidRPr="00A53016" w:rsidRDefault="00727121" w:rsidP="00727121">
            <w:pPr>
              <w:jc w:val="center"/>
              <w:textAlignment w:val="bottom"/>
              <w:rPr>
                <w:rFonts w:asciiTheme="majorBidi" w:eastAsia="Times New Roman" w:hAnsiTheme="majorBidi" w:cstheme="majorBidi"/>
                <w:color w:val="000000"/>
                <w:kern w:val="24"/>
                <w:sz w:val="20"/>
                <w:szCs w:val="20"/>
                <w:lang w:eastAsia="en-GB"/>
              </w:rPr>
            </w:pPr>
            <w:r w:rsidRPr="00A53016">
              <w:rPr>
                <w:rFonts w:asciiTheme="majorBidi" w:eastAsia="Times New Roman" w:hAnsiTheme="majorBidi" w:cstheme="majorBidi"/>
                <w:color w:val="000000"/>
                <w:kern w:val="24"/>
                <w:sz w:val="20"/>
                <w:szCs w:val="20"/>
                <w:lang w:eastAsia="en-GB"/>
              </w:rPr>
              <w:t>-</w:t>
            </w:r>
          </w:p>
        </w:tc>
      </w:tr>
      <w:tr w:rsidR="00727121" w:rsidRPr="002D66AC" w14:paraId="6D45C6C3" w14:textId="77777777" w:rsidTr="00FD73F9">
        <w:trPr>
          <w:cantSplit/>
          <w:trHeight w:val="397"/>
          <w:jc w:val="center"/>
        </w:trPr>
        <w:tc>
          <w:tcPr>
            <w:tcW w:w="593" w:type="dxa"/>
            <w:vMerge/>
            <w:tcBorders>
              <w:top w:val="single" w:sz="24" w:space="0" w:color="auto"/>
              <w:bottom w:val="single" w:sz="24" w:space="0" w:color="auto"/>
              <w:right w:val="nil"/>
            </w:tcBorders>
            <w:textDirection w:val="btLr"/>
          </w:tcPr>
          <w:p w14:paraId="3B72B469" w14:textId="77777777" w:rsidR="00727121" w:rsidRPr="002D66AC" w:rsidRDefault="00727121" w:rsidP="00727121">
            <w:pPr>
              <w:ind w:left="113" w:right="113"/>
              <w:jc w:val="center"/>
              <w:textAlignment w:val="bottom"/>
              <w:rPr>
                <w:rFonts w:ascii="Times New Roman" w:eastAsia="Times New Roman" w:hAnsi="Times New Roman" w:cs="Times New Roman"/>
                <w:b/>
                <w:bCs/>
                <w:color w:val="000000"/>
                <w:kern w:val="24"/>
                <w:sz w:val="20"/>
                <w:szCs w:val="20"/>
                <w:lang w:eastAsia="en-GB"/>
              </w:rPr>
            </w:pPr>
          </w:p>
        </w:tc>
        <w:tc>
          <w:tcPr>
            <w:tcW w:w="1134" w:type="dxa"/>
            <w:tcBorders>
              <w:top w:val="dashSmallGap" w:sz="4" w:space="0" w:color="auto"/>
              <w:left w:val="nil"/>
              <w:bottom w:val="dashSmallGap" w:sz="4" w:space="0" w:color="auto"/>
            </w:tcBorders>
            <w:vAlign w:val="center"/>
          </w:tcPr>
          <w:p w14:paraId="3A7FEE98" w14:textId="77777777" w:rsidR="00727121" w:rsidRPr="002D66AC" w:rsidRDefault="00727121" w:rsidP="00727121">
            <w:pPr>
              <w:jc w:val="center"/>
              <w:textAlignment w:val="bottom"/>
              <w:rPr>
                <w:rFonts w:ascii="Times New Roman" w:eastAsia="Times New Roman" w:hAnsi="Times New Roman" w:cs="Times New Roman"/>
                <w:b/>
                <w:bCs/>
                <w:color w:val="000000"/>
                <w:kern w:val="24"/>
                <w:sz w:val="20"/>
                <w:szCs w:val="20"/>
                <w:lang w:eastAsia="en-GB"/>
              </w:rPr>
            </w:pPr>
            <w:r w:rsidRPr="002D66AC">
              <w:rPr>
                <w:rFonts w:ascii="Times New Roman" w:eastAsia="Times New Roman" w:hAnsi="Times New Roman" w:cs="Times New Roman"/>
                <w:b/>
                <w:bCs/>
                <w:color w:val="000000"/>
                <w:kern w:val="24"/>
                <w:sz w:val="20"/>
                <w:szCs w:val="20"/>
                <w:lang w:eastAsia="en-GB"/>
              </w:rPr>
              <w:t>70</w:t>
            </w:r>
          </w:p>
        </w:tc>
        <w:tc>
          <w:tcPr>
            <w:tcW w:w="1134" w:type="dxa"/>
            <w:tcBorders>
              <w:top w:val="dashSmallGap" w:sz="4" w:space="0" w:color="auto"/>
              <w:bottom w:val="dashSmallGap" w:sz="4" w:space="0" w:color="auto"/>
              <w:right w:val="nil"/>
            </w:tcBorders>
            <w:vAlign w:val="center"/>
          </w:tcPr>
          <w:p w14:paraId="58F11DE0" w14:textId="77777777" w:rsidR="00727121" w:rsidRPr="00A53016" w:rsidRDefault="00727121" w:rsidP="00727121">
            <w:pPr>
              <w:jc w:val="center"/>
              <w:rPr>
                <w:rFonts w:asciiTheme="majorBidi" w:eastAsia="Times New Roman" w:hAnsiTheme="majorBidi" w:cstheme="majorBidi"/>
                <w:color w:val="000000"/>
                <w:sz w:val="20"/>
                <w:szCs w:val="20"/>
                <w:lang w:eastAsia="en-GB"/>
              </w:rPr>
            </w:pPr>
            <w:r w:rsidRPr="00A53016">
              <w:rPr>
                <w:rFonts w:asciiTheme="majorBidi" w:eastAsia="Calibri" w:hAnsiTheme="majorBidi" w:cstheme="majorBidi"/>
                <w:color w:val="000000"/>
                <w:kern w:val="24"/>
                <w:sz w:val="20"/>
                <w:szCs w:val="20"/>
              </w:rPr>
              <w:t>7.69</w:t>
            </w:r>
          </w:p>
        </w:tc>
        <w:tc>
          <w:tcPr>
            <w:tcW w:w="1134" w:type="dxa"/>
            <w:tcBorders>
              <w:top w:val="dashSmallGap" w:sz="4" w:space="0" w:color="auto"/>
              <w:left w:val="nil"/>
              <w:bottom w:val="dashSmallGap" w:sz="4" w:space="0" w:color="auto"/>
            </w:tcBorders>
            <w:vAlign w:val="center"/>
          </w:tcPr>
          <w:p w14:paraId="3514005A" w14:textId="77777777" w:rsidR="00727121" w:rsidRPr="00A53016" w:rsidRDefault="00727121" w:rsidP="00727121">
            <w:pPr>
              <w:jc w:val="center"/>
              <w:rPr>
                <w:rFonts w:asciiTheme="majorBidi" w:eastAsia="Times New Roman" w:hAnsiTheme="majorBidi" w:cstheme="majorBidi"/>
                <w:color w:val="000000"/>
                <w:sz w:val="20"/>
                <w:szCs w:val="20"/>
                <w:lang w:eastAsia="en-GB"/>
              </w:rPr>
            </w:pPr>
            <w:r w:rsidRPr="00A53016">
              <w:rPr>
                <w:rFonts w:asciiTheme="majorBidi" w:eastAsia="Times New Roman" w:hAnsiTheme="majorBidi" w:cstheme="majorBidi"/>
                <w:color w:val="000000"/>
                <w:sz w:val="20"/>
                <w:szCs w:val="20"/>
                <w:lang w:eastAsia="en-GB"/>
              </w:rPr>
              <w:t>-</w:t>
            </w:r>
          </w:p>
        </w:tc>
        <w:tc>
          <w:tcPr>
            <w:tcW w:w="1134" w:type="dxa"/>
            <w:tcBorders>
              <w:top w:val="dashSmallGap" w:sz="4" w:space="0" w:color="auto"/>
              <w:bottom w:val="dashSmallGap" w:sz="4" w:space="0" w:color="auto"/>
              <w:right w:val="nil"/>
            </w:tcBorders>
          </w:tcPr>
          <w:p w14:paraId="5B5E5EB3" w14:textId="2C6DD9FA" w:rsidR="00727121" w:rsidRPr="00727121" w:rsidRDefault="00727121" w:rsidP="00727121">
            <w:pPr>
              <w:jc w:val="center"/>
              <w:rPr>
                <w:rFonts w:ascii="Times New Roman" w:eastAsia="Times New Roman" w:hAnsi="Times New Roman" w:cs="Times New Roman"/>
                <w:color w:val="000000"/>
                <w:sz w:val="20"/>
                <w:szCs w:val="20"/>
                <w:lang w:eastAsia="en-GB"/>
              </w:rPr>
            </w:pPr>
            <w:r>
              <w:rPr>
                <w:rFonts w:ascii="Times New Roman" w:hAnsi="Times New Roman" w:cs="Times New Roman"/>
                <w:sz w:val="20"/>
                <w:szCs w:val="20"/>
              </w:rPr>
              <w:t>66</w:t>
            </w:r>
          </w:p>
        </w:tc>
        <w:tc>
          <w:tcPr>
            <w:tcW w:w="1134" w:type="dxa"/>
            <w:tcBorders>
              <w:top w:val="dashSmallGap" w:sz="4" w:space="0" w:color="auto"/>
              <w:left w:val="nil"/>
              <w:bottom w:val="dashSmallGap" w:sz="4" w:space="0" w:color="auto"/>
            </w:tcBorders>
          </w:tcPr>
          <w:p w14:paraId="4E63E958" w14:textId="4759D692" w:rsidR="00727121" w:rsidRPr="00727121" w:rsidRDefault="00727121" w:rsidP="00727121">
            <w:pPr>
              <w:jc w:val="center"/>
              <w:rPr>
                <w:rFonts w:ascii="Times New Roman" w:eastAsia="Times New Roman" w:hAnsi="Times New Roman" w:cs="Times New Roman"/>
                <w:color w:val="000000"/>
                <w:sz w:val="20"/>
                <w:szCs w:val="20"/>
                <w:lang w:eastAsia="en-GB"/>
              </w:rPr>
            </w:pPr>
            <w:r w:rsidRPr="00727121">
              <w:rPr>
                <w:rFonts w:ascii="Times New Roman" w:hAnsi="Times New Roman" w:cs="Times New Roman"/>
                <w:sz w:val="20"/>
                <w:szCs w:val="20"/>
              </w:rPr>
              <w:t>-</w:t>
            </w:r>
          </w:p>
        </w:tc>
        <w:tc>
          <w:tcPr>
            <w:tcW w:w="1134" w:type="dxa"/>
            <w:tcBorders>
              <w:top w:val="dashSmallGap" w:sz="4" w:space="0" w:color="auto"/>
              <w:bottom w:val="dashSmallGap" w:sz="4" w:space="0" w:color="auto"/>
              <w:right w:val="nil"/>
            </w:tcBorders>
            <w:vAlign w:val="center"/>
          </w:tcPr>
          <w:p w14:paraId="69FBB985" w14:textId="4B43F312" w:rsidR="00727121" w:rsidRPr="00A53016" w:rsidRDefault="00727121" w:rsidP="00727121">
            <w:pPr>
              <w:jc w:val="center"/>
              <w:textAlignment w:val="bottom"/>
              <w:rPr>
                <w:rFonts w:asciiTheme="majorBidi" w:eastAsia="Times New Roman" w:hAnsiTheme="majorBidi" w:cstheme="majorBidi"/>
                <w:color w:val="000000"/>
                <w:kern w:val="24"/>
                <w:sz w:val="20"/>
                <w:szCs w:val="20"/>
                <w:lang w:eastAsia="en-GB"/>
              </w:rPr>
            </w:pPr>
            <w:r>
              <w:rPr>
                <w:rFonts w:asciiTheme="majorBidi" w:eastAsia="Times New Roman" w:hAnsiTheme="majorBidi" w:cstheme="majorBidi"/>
                <w:color w:val="000000"/>
                <w:kern w:val="24"/>
                <w:sz w:val="20"/>
                <w:szCs w:val="20"/>
                <w:lang w:eastAsia="en-GB"/>
              </w:rPr>
              <w:t>5.71</w:t>
            </w:r>
          </w:p>
        </w:tc>
        <w:tc>
          <w:tcPr>
            <w:tcW w:w="1134" w:type="dxa"/>
            <w:gridSpan w:val="2"/>
            <w:tcBorders>
              <w:top w:val="dashSmallGap" w:sz="4" w:space="0" w:color="auto"/>
              <w:left w:val="nil"/>
              <w:bottom w:val="dashSmallGap" w:sz="4" w:space="0" w:color="auto"/>
            </w:tcBorders>
            <w:vAlign w:val="center"/>
          </w:tcPr>
          <w:p w14:paraId="79091A60" w14:textId="77777777" w:rsidR="00727121" w:rsidRPr="00A53016" w:rsidRDefault="00727121" w:rsidP="00727121">
            <w:pPr>
              <w:jc w:val="center"/>
              <w:textAlignment w:val="bottom"/>
              <w:rPr>
                <w:rFonts w:asciiTheme="majorBidi" w:eastAsia="Times New Roman" w:hAnsiTheme="majorBidi" w:cstheme="majorBidi"/>
                <w:color w:val="000000"/>
                <w:kern w:val="24"/>
                <w:sz w:val="20"/>
                <w:szCs w:val="20"/>
                <w:lang w:eastAsia="en-GB"/>
              </w:rPr>
            </w:pPr>
            <w:r w:rsidRPr="00A53016">
              <w:rPr>
                <w:rFonts w:asciiTheme="majorBidi" w:eastAsia="Times New Roman" w:hAnsiTheme="majorBidi" w:cstheme="majorBidi"/>
                <w:color w:val="000000"/>
                <w:kern w:val="24"/>
                <w:sz w:val="20"/>
                <w:szCs w:val="20"/>
                <w:lang w:eastAsia="en-GB"/>
              </w:rPr>
              <w:t>-</w:t>
            </w:r>
          </w:p>
        </w:tc>
      </w:tr>
      <w:tr w:rsidR="00727121" w:rsidRPr="002D66AC" w14:paraId="74A95D8F" w14:textId="77777777" w:rsidTr="00FD73F9">
        <w:trPr>
          <w:cantSplit/>
          <w:trHeight w:val="397"/>
          <w:jc w:val="center"/>
        </w:trPr>
        <w:tc>
          <w:tcPr>
            <w:tcW w:w="593" w:type="dxa"/>
            <w:vMerge/>
            <w:tcBorders>
              <w:top w:val="single" w:sz="24" w:space="0" w:color="auto"/>
              <w:bottom w:val="single" w:sz="24" w:space="0" w:color="auto"/>
              <w:right w:val="nil"/>
            </w:tcBorders>
            <w:textDirection w:val="btLr"/>
          </w:tcPr>
          <w:p w14:paraId="28E72AA4" w14:textId="77777777" w:rsidR="00727121" w:rsidRPr="002D66AC" w:rsidRDefault="00727121" w:rsidP="00727121">
            <w:pPr>
              <w:ind w:left="113" w:right="113"/>
              <w:jc w:val="center"/>
              <w:textAlignment w:val="bottom"/>
              <w:rPr>
                <w:rFonts w:ascii="Times New Roman" w:eastAsia="Times New Roman" w:hAnsi="Times New Roman" w:cs="Times New Roman"/>
                <w:b/>
                <w:bCs/>
                <w:color w:val="000000"/>
                <w:kern w:val="24"/>
                <w:sz w:val="20"/>
                <w:szCs w:val="20"/>
                <w:lang w:eastAsia="en-GB"/>
              </w:rPr>
            </w:pPr>
          </w:p>
        </w:tc>
        <w:tc>
          <w:tcPr>
            <w:tcW w:w="1134" w:type="dxa"/>
            <w:tcBorders>
              <w:top w:val="dashSmallGap" w:sz="4" w:space="0" w:color="auto"/>
              <w:left w:val="nil"/>
              <w:bottom w:val="dashSmallGap" w:sz="4" w:space="0" w:color="auto"/>
            </w:tcBorders>
            <w:vAlign w:val="center"/>
          </w:tcPr>
          <w:p w14:paraId="475B9C89" w14:textId="77777777" w:rsidR="00727121" w:rsidRPr="002D66AC" w:rsidRDefault="00727121" w:rsidP="00727121">
            <w:pPr>
              <w:jc w:val="center"/>
              <w:textAlignment w:val="bottom"/>
              <w:rPr>
                <w:rFonts w:ascii="Times New Roman" w:eastAsia="Times New Roman" w:hAnsi="Times New Roman" w:cs="Times New Roman"/>
                <w:b/>
                <w:bCs/>
                <w:color w:val="000000"/>
                <w:kern w:val="24"/>
                <w:sz w:val="20"/>
                <w:szCs w:val="20"/>
                <w:lang w:eastAsia="en-GB"/>
              </w:rPr>
            </w:pPr>
            <w:r w:rsidRPr="002D66AC">
              <w:rPr>
                <w:rFonts w:ascii="Times New Roman" w:eastAsia="Times New Roman" w:hAnsi="Times New Roman" w:cs="Times New Roman"/>
                <w:b/>
                <w:bCs/>
                <w:color w:val="000000"/>
                <w:kern w:val="24"/>
                <w:sz w:val="20"/>
                <w:szCs w:val="20"/>
                <w:lang w:eastAsia="en-GB"/>
              </w:rPr>
              <w:t>80</w:t>
            </w:r>
          </w:p>
        </w:tc>
        <w:tc>
          <w:tcPr>
            <w:tcW w:w="1134" w:type="dxa"/>
            <w:tcBorders>
              <w:top w:val="dashSmallGap" w:sz="4" w:space="0" w:color="auto"/>
              <w:bottom w:val="dashSmallGap" w:sz="4" w:space="0" w:color="auto"/>
              <w:right w:val="nil"/>
            </w:tcBorders>
            <w:vAlign w:val="center"/>
          </w:tcPr>
          <w:p w14:paraId="20910E23" w14:textId="77777777" w:rsidR="00727121" w:rsidRPr="00A53016" w:rsidRDefault="00727121" w:rsidP="00727121">
            <w:pPr>
              <w:jc w:val="center"/>
              <w:rPr>
                <w:rFonts w:asciiTheme="majorBidi" w:eastAsia="Times New Roman" w:hAnsiTheme="majorBidi" w:cstheme="majorBidi"/>
                <w:color w:val="000000"/>
                <w:sz w:val="20"/>
                <w:szCs w:val="20"/>
                <w:lang w:eastAsia="en-GB"/>
              </w:rPr>
            </w:pPr>
            <w:r w:rsidRPr="00A53016">
              <w:rPr>
                <w:rFonts w:asciiTheme="majorBidi" w:eastAsia="Calibri" w:hAnsiTheme="majorBidi" w:cstheme="majorBidi"/>
                <w:color w:val="000000"/>
                <w:kern w:val="24"/>
                <w:sz w:val="20"/>
                <w:szCs w:val="20"/>
              </w:rPr>
              <w:t>9</w:t>
            </w:r>
          </w:p>
        </w:tc>
        <w:tc>
          <w:tcPr>
            <w:tcW w:w="1134" w:type="dxa"/>
            <w:tcBorders>
              <w:top w:val="dashSmallGap" w:sz="4" w:space="0" w:color="auto"/>
              <w:left w:val="nil"/>
              <w:bottom w:val="dashSmallGap" w:sz="4" w:space="0" w:color="auto"/>
            </w:tcBorders>
            <w:vAlign w:val="center"/>
          </w:tcPr>
          <w:p w14:paraId="77D80A6F" w14:textId="77777777" w:rsidR="00727121" w:rsidRPr="00A53016" w:rsidRDefault="00727121" w:rsidP="00727121">
            <w:pPr>
              <w:jc w:val="center"/>
              <w:rPr>
                <w:rFonts w:asciiTheme="majorBidi" w:eastAsia="Times New Roman" w:hAnsiTheme="majorBidi" w:cstheme="majorBidi"/>
                <w:color w:val="000000"/>
                <w:sz w:val="20"/>
                <w:szCs w:val="20"/>
                <w:lang w:eastAsia="en-GB"/>
              </w:rPr>
            </w:pPr>
            <w:r w:rsidRPr="00A53016">
              <w:rPr>
                <w:rFonts w:asciiTheme="majorBidi" w:eastAsia="Times New Roman" w:hAnsiTheme="majorBidi" w:cstheme="majorBidi"/>
                <w:color w:val="000000"/>
                <w:sz w:val="20"/>
                <w:szCs w:val="20"/>
                <w:lang w:eastAsia="en-GB"/>
              </w:rPr>
              <w:t>-</w:t>
            </w:r>
          </w:p>
        </w:tc>
        <w:tc>
          <w:tcPr>
            <w:tcW w:w="1134" w:type="dxa"/>
            <w:tcBorders>
              <w:top w:val="dashSmallGap" w:sz="4" w:space="0" w:color="auto"/>
              <w:bottom w:val="dashSmallGap" w:sz="4" w:space="0" w:color="auto"/>
              <w:right w:val="nil"/>
            </w:tcBorders>
          </w:tcPr>
          <w:p w14:paraId="36154D98" w14:textId="6BF60A09" w:rsidR="00727121" w:rsidRPr="00727121" w:rsidRDefault="00727121" w:rsidP="00727121">
            <w:pPr>
              <w:jc w:val="center"/>
              <w:rPr>
                <w:rFonts w:ascii="Times New Roman" w:eastAsia="Times New Roman" w:hAnsi="Times New Roman" w:cs="Times New Roman"/>
                <w:color w:val="000000"/>
                <w:sz w:val="20"/>
                <w:szCs w:val="20"/>
                <w:lang w:eastAsia="en-GB"/>
              </w:rPr>
            </w:pPr>
            <w:r>
              <w:rPr>
                <w:rFonts w:ascii="Times New Roman" w:hAnsi="Times New Roman" w:cs="Times New Roman"/>
                <w:sz w:val="20"/>
                <w:szCs w:val="20"/>
              </w:rPr>
              <w:t>76</w:t>
            </w:r>
          </w:p>
        </w:tc>
        <w:tc>
          <w:tcPr>
            <w:tcW w:w="1134" w:type="dxa"/>
            <w:tcBorders>
              <w:top w:val="dashSmallGap" w:sz="4" w:space="0" w:color="auto"/>
              <w:left w:val="nil"/>
              <w:bottom w:val="dashSmallGap" w:sz="4" w:space="0" w:color="auto"/>
            </w:tcBorders>
          </w:tcPr>
          <w:p w14:paraId="6A4E9110" w14:textId="68CC6A8E" w:rsidR="00727121" w:rsidRPr="00727121" w:rsidRDefault="00727121" w:rsidP="00727121">
            <w:pPr>
              <w:jc w:val="center"/>
              <w:rPr>
                <w:rFonts w:ascii="Times New Roman" w:eastAsia="Times New Roman" w:hAnsi="Times New Roman" w:cs="Times New Roman"/>
                <w:color w:val="000000"/>
                <w:sz w:val="20"/>
                <w:szCs w:val="20"/>
                <w:lang w:eastAsia="en-GB"/>
              </w:rPr>
            </w:pPr>
            <w:r w:rsidRPr="00727121">
              <w:rPr>
                <w:rFonts w:ascii="Times New Roman" w:hAnsi="Times New Roman" w:cs="Times New Roman"/>
                <w:sz w:val="20"/>
                <w:szCs w:val="20"/>
              </w:rPr>
              <w:t>-</w:t>
            </w:r>
          </w:p>
        </w:tc>
        <w:tc>
          <w:tcPr>
            <w:tcW w:w="1134" w:type="dxa"/>
            <w:tcBorders>
              <w:top w:val="dashSmallGap" w:sz="4" w:space="0" w:color="auto"/>
              <w:bottom w:val="dashSmallGap" w:sz="4" w:space="0" w:color="auto"/>
              <w:right w:val="nil"/>
            </w:tcBorders>
            <w:vAlign w:val="center"/>
          </w:tcPr>
          <w:p w14:paraId="632012A3" w14:textId="1F508E1C" w:rsidR="00727121" w:rsidRPr="00A53016" w:rsidRDefault="00727121" w:rsidP="00727121">
            <w:pPr>
              <w:jc w:val="center"/>
              <w:textAlignment w:val="bottom"/>
              <w:rPr>
                <w:rFonts w:asciiTheme="majorBidi" w:eastAsia="Times New Roman" w:hAnsiTheme="majorBidi" w:cstheme="majorBidi"/>
                <w:color w:val="000000"/>
                <w:kern w:val="24"/>
                <w:sz w:val="20"/>
                <w:szCs w:val="20"/>
                <w:lang w:eastAsia="en-GB"/>
              </w:rPr>
            </w:pPr>
            <w:r>
              <w:rPr>
                <w:rFonts w:asciiTheme="majorBidi" w:eastAsia="Times New Roman" w:hAnsiTheme="majorBidi" w:cstheme="majorBidi"/>
                <w:color w:val="000000"/>
                <w:kern w:val="24"/>
                <w:sz w:val="20"/>
                <w:szCs w:val="20"/>
                <w:lang w:eastAsia="en-GB"/>
              </w:rPr>
              <w:t>5</w:t>
            </w:r>
          </w:p>
        </w:tc>
        <w:tc>
          <w:tcPr>
            <w:tcW w:w="1134" w:type="dxa"/>
            <w:gridSpan w:val="2"/>
            <w:tcBorders>
              <w:top w:val="dashSmallGap" w:sz="4" w:space="0" w:color="auto"/>
              <w:left w:val="nil"/>
              <w:bottom w:val="dashSmallGap" w:sz="4" w:space="0" w:color="auto"/>
            </w:tcBorders>
            <w:vAlign w:val="center"/>
          </w:tcPr>
          <w:p w14:paraId="6077F2C5" w14:textId="77777777" w:rsidR="00727121" w:rsidRPr="00A53016" w:rsidRDefault="00727121" w:rsidP="00727121">
            <w:pPr>
              <w:jc w:val="center"/>
              <w:textAlignment w:val="bottom"/>
              <w:rPr>
                <w:rFonts w:asciiTheme="majorBidi" w:eastAsia="Times New Roman" w:hAnsiTheme="majorBidi" w:cstheme="majorBidi"/>
                <w:color w:val="000000"/>
                <w:kern w:val="24"/>
                <w:sz w:val="20"/>
                <w:szCs w:val="20"/>
                <w:lang w:eastAsia="en-GB"/>
              </w:rPr>
            </w:pPr>
            <w:r w:rsidRPr="00A53016">
              <w:rPr>
                <w:rFonts w:asciiTheme="majorBidi" w:eastAsia="Times New Roman" w:hAnsiTheme="majorBidi" w:cstheme="majorBidi"/>
                <w:color w:val="000000"/>
                <w:kern w:val="24"/>
                <w:sz w:val="20"/>
                <w:szCs w:val="20"/>
                <w:lang w:eastAsia="en-GB"/>
              </w:rPr>
              <w:t>-</w:t>
            </w:r>
          </w:p>
        </w:tc>
      </w:tr>
      <w:tr w:rsidR="00727121" w:rsidRPr="002D66AC" w14:paraId="1E14636C" w14:textId="77777777" w:rsidTr="00FD73F9">
        <w:trPr>
          <w:cantSplit/>
          <w:trHeight w:val="397"/>
          <w:jc w:val="center"/>
        </w:trPr>
        <w:tc>
          <w:tcPr>
            <w:tcW w:w="593" w:type="dxa"/>
            <w:vMerge/>
            <w:tcBorders>
              <w:top w:val="single" w:sz="24" w:space="0" w:color="auto"/>
              <w:bottom w:val="single" w:sz="24" w:space="0" w:color="auto"/>
              <w:right w:val="nil"/>
            </w:tcBorders>
            <w:textDirection w:val="btLr"/>
          </w:tcPr>
          <w:p w14:paraId="207729AB" w14:textId="77777777" w:rsidR="00727121" w:rsidRPr="002D66AC" w:rsidRDefault="00727121" w:rsidP="00727121">
            <w:pPr>
              <w:ind w:left="113" w:right="113"/>
              <w:jc w:val="center"/>
              <w:textAlignment w:val="bottom"/>
              <w:rPr>
                <w:rFonts w:ascii="Times New Roman" w:eastAsia="Times New Roman" w:hAnsi="Times New Roman" w:cs="Times New Roman"/>
                <w:b/>
                <w:bCs/>
                <w:color w:val="000000"/>
                <w:kern w:val="24"/>
                <w:sz w:val="20"/>
                <w:szCs w:val="20"/>
                <w:lang w:eastAsia="en-GB"/>
              </w:rPr>
            </w:pPr>
          </w:p>
        </w:tc>
        <w:tc>
          <w:tcPr>
            <w:tcW w:w="1134" w:type="dxa"/>
            <w:tcBorders>
              <w:top w:val="dashSmallGap" w:sz="4" w:space="0" w:color="auto"/>
              <w:left w:val="nil"/>
              <w:bottom w:val="dashSmallGap" w:sz="4" w:space="0" w:color="auto"/>
            </w:tcBorders>
            <w:vAlign w:val="center"/>
          </w:tcPr>
          <w:p w14:paraId="16863C32" w14:textId="77777777" w:rsidR="00727121" w:rsidRPr="002D66AC" w:rsidRDefault="00727121" w:rsidP="00727121">
            <w:pPr>
              <w:jc w:val="center"/>
              <w:textAlignment w:val="bottom"/>
              <w:rPr>
                <w:rFonts w:ascii="Times New Roman" w:eastAsia="Times New Roman" w:hAnsi="Times New Roman" w:cs="Times New Roman"/>
                <w:b/>
                <w:bCs/>
                <w:color w:val="000000"/>
                <w:kern w:val="24"/>
                <w:sz w:val="20"/>
                <w:szCs w:val="20"/>
                <w:lang w:eastAsia="en-GB"/>
              </w:rPr>
            </w:pPr>
            <w:r w:rsidRPr="002D66AC">
              <w:rPr>
                <w:rFonts w:ascii="Times New Roman" w:eastAsia="Times New Roman" w:hAnsi="Times New Roman" w:cs="Times New Roman"/>
                <w:b/>
                <w:bCs/>
                <w:color w:val="000000"/>
                <w:kern w:val="24"/>
                <w:sz w:val="20"/>
                <w:szCs w:val="20"/>
                <w:lang w:eastAsia="en-GB"/>
              </w:rPr>
              <w:t>90</w:t>
            </w:r>
          </w:p>
        </w:tc>
        <w:tc>
          <w:tcPr>
            <w:tcW w:w="1134" w:type="dxa"/>
            <w:tcBorders>
              <w:top w:val="dashSmallGap" w:sz="4" w:space="0" w:color="auto"/>
              <w:bottom w:val="dashSmallGap" w:sz="4" w:space="0" w:color="auto"/>
              <w:right w:val="nil"/>
            </w:tcBorders>
            <w:vAlign w:val="center"/>
          </w:tcPr>
          <w:p w14:paraId="36C0110C" w14:textId="77777777" w:rsidR="00727121" w:rsidRPr="00A53016" w:rsidRDefault="00727121" w:rsidP="00727121">
            <w:pPr>
              <w:jc w:val="center"/>
              <w:rPr>
                <w:rFonts w:asciiTheme="majorBidi" w:eastAsia="Times New Roman" w:hAnsiTheme="majorBidi" w:cstheme="majorBidi"/>
                <w:color w:val="000000"/>
                <w:sz w:val="20"/>
                <w:szCs w:val="20"/>
                <w:lang w:eastAsia="en-GB"/>
              </w:rPr>
            </w:pPr>
            <w:r w:rsidRPr="00A53016">
              <w:rPr>
                <w:rFonts w:asciiTheme="majorBidi" w:eastAsia="Calibri" w:hAnsiTheme="majorBidi" w:cstheme="majorBidi"/>
                <w:color w:val="000000"/>
                <w:kern w:val="24"/>
                <w:sz w:val="20"/>
                <w:szCs w:val="20"/>
              </w:rPr>
              <w:t>10.05</w:t>
            </w:r>
          </w:p>
        </w:tc>
        <w:tc>
          <w:tcPr>
            <w:tcW w:w="1134" w:type="dxa"/>
            <w:tcBorders>
              <w:top w:val="dashSmallGap" w:sz="4" w:space="0" w:color="auto"/>
              <w:left w:val="nil"/>
              <w:bottom w:val="dashSmallGap" w:sz="4" w:space="0" w:color="auto"/>
            </w:tcBorders>
            <w:vAlign w:val="center"/>
          </w:tcPr>
          <w:p w14:paraId="015ACCC2" w14:textId="77777777" w:rsidR="00727121" w:rsidRPr="00A53016" w:rsidRDefault="00727121" w:rsidP="00727121">
            <w:pPr>
              <w:jc w:val="center"/>
              <w:rPr>
                <w:rFonts w:asciiTheme="majorBidi" w:eastAsia="Times New Roman" w:hAnsiTheme="majorBidi" w:cstheme="majorBidi"/>
                <w:color w:val="000000"/>
                <w:sz w:val="20"/>
                <w:szCs w:val="20"/>
                <w:lang w:eastAsia="en-GB"/>
              </w:rPr>
            </w:pPr>
            <w:r w:rsidRPr="00A53016">
              <w:rPr>
                <w:rFonts w:asciiTheme="majorBidi" w:eastAsia="Times New Roman" w:hAnsiTheme="majorBidi" w:cstheme="majorBidi"/>
                <w:color w:val="000000"/>
                <w:sz w:val="20"/>
                <w:szCs w:val="20"/>
                <w:lang w:eastAsia="en-GB"/>
              </w:rPr>
              <w:t>-</w:t>
            </w:r>
          </w:p>
        </w:tc>
        <w:tc>
          <w:tcPr>
            <w:tcW w:w="1134" w:type="dxa"/>
            <w:tcBorders>
              <w:top w:val="dashSmallGap" w:sz="4" w:space="0" w:color="auto"/>
              <w:bottom w:val="dashSmallGap" w:sz="4" w:space="0" w:color="auto"/>
              <w:right w:val="nil"/>
            </w:tcBorders>
          </w:tcPr>
          <w:p w14:paraId="136DE853" w14:textId="0F742F1F" w:rsidR="00727121" w:rsidRPr="00727121" w:rsidRDefault="00727121" w:rsidP="00727121">
            <w:pPr>
              <w:jc w:val="center"/>
              <w:rPr>
                <w:rFonts w:ascii="Times New Roman" w:eastAsia="Times New Roman" w:hAnsi="Times New Roman" w:cs="Times New Roman"/>
                <w:color w:val="000000"/>
                <w:sz w:val="20"/>
                <w:szCs w:val="20"/>
                <w:lang w:eastAsia="en-GB"/>
              </w:rPr>
            </w:pPr>
            <w:r>
              <w:rPr>
                <w:rFonts w:ascii="Times New Roman" w:hAnsi="Times New Roman" w:cs="Times New Roman"/>
                <w:sz w:val="20"/>
                <w:szCs w:val="20"/>
              </w:rPr>
              <w:t>83</w:t>
            </w:r>
          </w:p>
        </w:tc>
        <w:tc>
          <w:tcPr>
            <w:tcW w:w="1134" w:type="dxa"/>
            <w:tcBorders>
              <w:top w:val="dashSmallGap" w:sz="4" w:space="0" w:color="auto"/>
              <w:left w:val="nil"/>
              <w:bottom w:val="dashSmallGap" w:sz="4" w:space="0" w:color="auto"/>
            </w:tcBorders>
          </w:tcPr>
          <w:p w14:paraId="7A767451" w14:textId="435653FE" w:rsidR="00727121" w:rsidRPr="00727121" w:rsidRDefault="00727121" w:rsidP="00727121">
            <w:pPr>
              <w:jc w:val="center"/>
              <w:rPr>
                <w:rFonts w:ascii="Times New Roman" w:eastAsia="Times New Roman" w:hAnsi="Times New Roman" w:cs="Times New Roman"/>
                <w:color w:val="000000"/>
                <w:sz w:val="20"/>
                <w:szCs w:val="20"/>
                <w:lang w:eastAsia="en-GB"/>
              </w:rPr>
            </w:pPr>
            <w:r w:rsidRPr="00727121">
              <w:rPr>
                <w:rFonts w:ascii="Times New Roman" w:hAnsi="Times New Roman" w:cs="Times New Roman"/>
                <w:sz w:val="20"/>
                <w:szCs w:val="20"/>
              </w:rPr>
              <w:t>-</w:t>
            </w:r>
          </w:p>
        </w:tc>
        <w:tc>
          <w:tcPr>
            <w:tcW w:w="1134" w:type="dxa"/>
            <w:tcBorders>
              <w:top w:val="dashSmallGap" w:sz="4" w:space="0" w:color="auto"/>
              <w:bottom w:val="dashSmallGap" w:sz="4" w:space="0" w:color="auto"/>
              <w:right w:val="nil"/>
            </w:tcBorders>
            <w:vAlign w:val="center"/>
          </w:tcPr>
          <w:p w14:paraId="2D594DA9" w14:textId="2F3C9FED" w:rsidR="00727121" w:rsidRPr="00A53016" w:rsidRDefault="00727121" w:rsidP="00727121">
            <w:pPr>
              <w:jc w:val="center"/>
              <w:textAlignment w:val="bottom"/>
              <w:rPr>
                <w:rFonts w:asciiTheme="majorBidi" w:eastAsia="Times New Roman" w:hAnsiTheme="majorBidi" w:cstheme="majorBidi"/>
                <w:color w:val="000000"/>
                <w:kern w:val="24"/>
                <w:sz w:val="20"/>
                <w:szCs w:val="20"/>
                <w:lang w:eastAsia="en-GB"/>
              </w:rPr>
            </w:pPr>
            <w:r>
              <w:rPr>
                <w:rFonts w:asciiTheme="majorBidi" w:eastAsia="Times New Roman" w:hAnsiTheme="majorBidi" w:cstheme="majorBidi"/>
                <w:color w:val="000000"/>
                <w:kern w:val="24"/>
                <w:sz w:val="20"/>
                <w:szCs w:val="20"/>
                <w:lang w:eastAsia="en-GB"/>
              </w:rPr>
              <w:t>7.78</w:t>
            </w:r>
          </w:p>
        </w:tc>
        <w:tc>
          <w:tcPr>
            <w:tcW w:w="1134" w:type="dxa"/>
            <w:gridSpan w:val="2"/>
            <w:tcBorders>
              <w:top w:val="dashSmallGap" w:sz="4" w:space="0" w:color="auto"/>
              <w:left w:val="nil"/>
              <w:bottom w:val="dashSmallGap" w:sz="4" w:space="0" w:color="auto"/>
            </w:tcBorders>
            <w:vAlign w:val="center"/>
          </w:tcPr>
          <w:p w14:paraId="560522C9" w14:textId="77777777" w:rsidR="00727121" w:rsidRPr="00A53016" w:rsidRDefault="00727121" w:rsidP="00727121">
            <w:pPr>
              <w:jc w:val="center"/>
              <w:textAlignment w:val="bottom"/>
              <w:rPr>
                <w:rFonts w:asciiTheme="majorBidi" w:eastAsia="Times New Roman" w:hAnsiTheme="majorBidi" w:cstheme="majorBidi"/>
                <w:color w:val="000000"/>
                <w:kern w:val="24"/>
                <w:sz w:val="20"/>
                <w:szCs w:val="20"/>
                <w:lang w:eastAsia="en-GB"/>
              </w:rPr>
            </w:pPr>
            <w:r w:rsidRPr="00A53016">
              <w:rPr>
                <w:rFonts w:asciiTheme="majorBidi" w:eastAsia="Times New Roman" w:hAnsiTheme="majorBidi" w:cstheme="majorBidi"/>
                <w:color w:val="000000"/>
                <w:kern w:val="24"/>
                <w:sz w:val="20"/>
                <w:szCs w:val="20"/>
                <w:lang w:eastAsia="en-GB"/>
              </w:rPr>
              <w:t>-</w:t>
            </w:r>
          </w:p>
        </w:tc>
      </w:tr>
      <w:tr w:rsidR="00727121" w:rsidRPr="002D66AC" w14:paraId="17BD3F5E" w14:textId="77777777" w:rsidTr="00FD73F9">
        <w:trPr>
          <w:cantSplit/>
          <w:trHeight w:val="397"/>
          <w:jc w:val="center"/>
        </w:trPr>
        <w:tc>
          <w:tcPr>
            <w:tcW w:w="593" w:type="dxa"/>
            <w:vMerge/>
            <w:tcBorders>
              <w:top w:val="single" w:sz="24" w:space="0" w:color="auto"/>
              <w:bottom w:val="single" w:sz="24" w:space="0" w:color="auto"/>
              <w:right w:val="nil"/>
            </w:tcBorders>
            <w:textDirection w:val="btLr"/>
          </w:tcPr>
          <w:p w14:paraId="0F36D704" w14:textId="77777777" w:rsidR="00727121" w:rsidRPr="002D66AC" w:rsidRDefault="00727121" w:rsidP="00727121">
            <w:pPr>
              <w:ind w:left="113" w:right="113"/>
              <w:jc w:val="center"/>
              <w:textAlignment w:val="bottom"/>
              <w:rPr>
                <w:rFonts w:ascii="Times New Roman" w:eastAsia="Times New Roman" w:hAnsi="Times New Roman" w:cs="Times New Roman"/>
                <w:b/>
                <w:bCs/>
                <w:color w:val="000000"/>
                <w:kern w:val="24"/>
                <w:sz w:val="20"/>
                <w:szCs w:val="20"/>
                <w:lang w:eastAsia="en-GB"/>
              </w:rPr>
            </w:pPr>
          </w:p>
        </w:tc>
        <w:tc>
          <w:tcPr>
            <w:tcW w:w="1134" w:type="dxa"/>
            <w:tcBorders>
              <w:top w:val="dashSmallGap" w:sz="4" w:space="0" w:color="auto"/>
              <w:left w:val="nil"/>
              <w:bottom w:val="single" w:sz="24" w:space="0" w:color="auto"/>
            </w:tcBorders>
            <w:vAlign w:val="center"/>
          </w:tcPr>
          <w:p w14:paraId="45E37172" w14:textId="77777777" w:rsidR="00727121" w:rsidRPr="002D66AC" w:rsidRDefault="00727121" w:rsidP="00727121">
            <w:pPr>
              <w:jc w:val="center"/>
              <w:textAlignment w:val="bottom"/>
              <w:rPr>
                <w:rFonts w:ascii="Times New Roman" w:eastAsia="Times New Roman" w:hAnsi="Times New Roman" w:cs="Times New Roman"/>
                <w:b/>
                <w:bCs/>
                <w:color w:val="000000"/>
                <w:kern w:val="24"/>
                <w:sz w:val="20"/>
                <w:szCs w:val="20"/>
                <w:lang w:eastAsia="en-GB"/>
              </w:rPr>
            </w:pPr>
            <w:r w:rsidRPr="002D66AC">
              <w:rPr>
                <w:rFonts w:ascii="Times New Roman" w:eastAsia="Times New Roman" w:hAnsi="Times New Roman" w:cs="Times New Roman"/>
                <w:b/>
                <w:bCs/>
                <w:color w:val="000000"/>
                <w:kern w:val="24"/>
                <w:sz w:val="20"/>
                <w:szCs w:val="20"/>
                <w:lang w:eastAsia="en-GB"/>
              </w:rPr>
              <w:t>100</w:t>
            </w:r>
          </w:p>
        </w:tc>
        <w:tc>
          <w:tcPr>
            <w:tcW w:w="1134" w:type="dxa"/>
            <w:tcBorders>
              <w:top w:val="dashSmallGap" w:sz="4" w:space="0" w:color="auto"/>
              <w:bottom w:val="single" w:sz="24" w:space="0" w:color="auto"/>
              <w:right w:val="nil"/>
            </w:tcBorders>
            <w:vAlign w:val="center"/>
          </w:tcPr>
          <w:p w14:paraId="4183F6B5" w14:textId="77777777" w:rsidR="00727121" w:rsidRPr="00A53016" w:rsidRDefault="00727121" w:rsidP="00727121">
            <w:pPr>
              <w:jc w:val="center"/>
              <w:rPr>
                <w:rFonts w:asciiTheme="majorBidi" w:eastAsia="Times New Roman" w:hAnsiTheme="majorBidi" w:cstheme="majorBidi"/>
                <w:color w:val="000000"/>
                <w:sz w:val="20"/>
                <w:szCs w:val="20"/>
                <w:lang w:eastAsia="en-GB"/>
              </w:rPr>
            </w:pPr>
            <w:r w:rsidRPr="00A53016">
              <w:rPr>
                <w:rFonts w:asciiTheme="majorBidi" w:eastAsia="Calibri" w:hAnsiTheme="majorBidi" w:cstheme="majorBidi"/>
                <w:color w:val="000000"/>
                <w:kern w:val="24"/>
                <w:sz w:val="20"/>
                <w:szCs w:val="20"/>
              </w:rPr>
              <w:t>11.88</w:t>
            </w:r>
          </w:p>
        </w:tc>
        <w:tc>
          <w:tcPr>
            <w:tcW w:w="1134" w:type="dxa"/>
            <w:tcBorders>
              <w:top w:val="dashSmallGap" w:sz="4" w:space="0" w:color="auto"/>
              <w:left w:val="nil"/>
              <w:bottom w:val="single" w:sz="24" w:space="0" w:color="auto"/>
            </w:tcBorders>
            <w:vAlign w:val="center"/>
          </w:tcPr>
          <w:p w14:paraId="7E9C64DA" w14:textId="77777777" w:rsidR="00727121" w:rsidRPr="00A53016" w:rsidRDefault="00727121" w:rsidP="00727121">
            <w:pPr>
              <w:jc w:val="center"/>
              <w:rPr>
                <w:rFonts w:asciiTheme="majorBidi" w:eastAsia="Times New Roman" w:hAnsiTheme="majorBidi" w:cstheme="majorBidi"/>
                <w:color w:val="000000"/>
                <w:sz w:val="20"/>
                <w:szCs w:val="20"/>
                <w:lang w:eastAsia="en-GB"/>
              </w:rPr>
            </w:pPr>
            <w:r w:rsidRPr="00A53016">
              <w:rPr>
                <w:rFonts w:asciiTheme="majorBidi" w:eastAsia="Times New Roman" w:hAnsiTheme="majorBidi" w:cstheme="majorBidi"/>
                <w:color w:val="000000"/>
                <w:sz w:val="20"/>
                <w:szCs w:val="20"/>
                <w:lang w:eastAsia="en-GB"/>
              </w:rPr>
              <w:t>-</w:t>
            </w:r>
          </w:p>
        </w:tc>
        <w:tc>
          <w:tcPr>
            <w:tcW w:w="1134" w:type="dxa"/>
            <w:tcBorders>
              <w:top w:val="dashSmallGap" w:sz="4" w:space="0" w:color="auto"/>
              <w:bottom w:val="single" w:sz="24" w:space="0" w:color="auto"/>
              <w:right w:val="nil"/>
            </w:tcBorders>
          </w:tcPr>
          <w:p w14:paraId="50D5FD00" w14:textId="1B611D0F" w:rsidR="00727121" w:rsidRPr="00727121" w:rsidRDefault="00727121" w:rsidP="00727121">
            <w:pPr>
              <w:jc w:val="center"/>
              <w:rPr>
                <w:rFonts w:ascii="Times New Roman" w:eastAsia="Times New Roman" w:hAnsi="Times New Roman" w:cs="Times New Roman"/>
                <w:color w:val="000000"/>
                <w:sz w:val="20"/>
                <w:szCs w:val="20"/>
                <w:lang w:eastAsia="en-GB"/>
              </w:rPr>
            </w:pPr>
            <w:r>
              <w:rPr>
                <w:rFonts w:ascii="Times New Roman" w:hAnsi="Times New Roman" w:cs="Times New Roman"/>
                <w:sz w:val="20"/>
                <w:szCs w:val="20"/>
              </w:rPr>
              <w:t>95</w:t>
            </w:r>
          </w:p>
        </w:tc>
        <w:tc>
          <w:tcPr>
            <w:tcW w:w="1134" w:type="dxa"/>
            <w:tcBorders>
              <w:top w:val="dashSmallGap" w:sz="4" w:space="0" w:color="auto"/>
              <w:left w:val="nil"/>
              <w:bottom w:val="single" w:sz="24" w:space="0" w:color="auto"/>
            </w:tcBorders>
          </w:tcPr>
          <w:p w14:paraId="3C57C1F1" w14:textId="7EA6F85A" w:rsidR="00727121" w:rsidRPr="00727121" w:rsidRDefault="00727121" w:rsidP="00727121">
            <w:pPr>
              <w:jc w:val="center"/>
              <w:rPr>
                <w:rFonts w:ascii="Times New Roman" w:eastAsia="Times New Roman" w:hAnsi="Times New Roman" w:cs="Times New Roman"/>
                <w:color w:val="000000"/>
                <w:sz w:val="20"/>
                <w:szCs w:val="20"/>
                <w:lang w:eastAsia="en-GB"/>
              </w:rPr>
            </w:pPr>
            <w:r w:rsidRPr="00727121">
              <w:rPr>
                <w:rFonts w:ascii="Times New Roman" w:hAnsi="Times New Roman" w:cs="Times New Roman"/>
                <w:sz w:val="20"/>
                <w:szCs w:val="20"/>
              </w:rPr>
              <w:t>-</w:t>
            </w:r>
          </w:p>
        </w:tc>
        <w:tc>
          <w:tcPr>
            <w:tcW w:w="1134" w:type="dxa"/>
            <w:tcBorders>
              <w:top w:val="dashSmallGap" w:sz="4" w:space="0" w:color="auto"/>
              <w:bottom w:val="single" w:sz="24" w:space="0" w:color="auto"/>
              <w:right w:val="nil"/>
            </w:tcBorders>
            <w:vAlign w:val="center"/>
          </w:tcPr>
          <w:p w14:paraId="0DB80555" w14:textId="7BEB3380" w:rsidR="00727121" w:rsidRPr="00A53016" w:rsidRDefault="00727121" w:rsidP="00727121">
            <w:pPr>
              <w:jc w:val="center"/>
              <w:textAlignment w:val="bottom"/>
              <w:rPr>
                <w:rFonts w:asciiTheme="majorBidi" w:eastAsia="Times New Roman" w:hAnsiTheme="majorBidi" w:cstheme="majorBidi"/>
                <w:color w:val="000000"/>
                <w:kern w:val="24"/>
                <w:sz w:val="20"/>
                <w:szCs w:val="20"/>
                <w:lang w:eastAsia="en-GB"/>
              </w:rPr>
            </w:pPr>
            <w:r>
              <w:rPr>
                <w:rFonts w:asciiTheme="majorBidi" w:eastAsia="Times New Roman" w:hAnsiTheme="majorBidi" w:cstheme="majorBidi"/>
                <w:color w:val="000000"/>
                <w:kern w:val="24"/>
                <w:sz w:val="20"/>
                <w:szCs w:val="20"/>
                <w:lang w:eastAsia="en-GB"/>
              </w:rPr>
              <w:t>5</w:t>
            </w:r>
          </w:p>
        </w:tc>
        <w:tc>
          <w:tcPr>
            <w:tcW w:w="1134" w:type="dxa"/>
            <w:gridSpan w:val="2"/>
            <w:tcBorders>
              <w:top w:val="dashSmallGap" w:sz="4" w:space="0" w:color="auto"/>
              <w:left w:val="nil"/>
              <w:bottom w:val="single" w:sz="24" w:space="0" w:color="auto"/>
            </w:tcBorders>
            <w:vAlign w:val="center"/>
          </w:tcPr>
          <w:p w14:paraId="67B14BFE" w14:textId="77777777" w:rsidR="00727121" w:rsidRPr="00A53016" w:rsidRDefault="00727121" w:rsidP="00727121">
            <w:pPr>
              <w:jc w:val="center"/>
              <w:textAlignment w:val="bottom"/>
              <w:rPr>
                <w:rFonts w:asciiTheme="majorBidi" w:eastAsia="Times New Roman" w:hAnsiTheme="majorBidi" w:cstheme="majorBidi"/>
                <w:color w:val="000000"/>
                <w:kern w:val="24"/>
                <w:sz w:val="20"/>
                <w:szCs w:val="20"/>
                <w:lang w:eastAsia="en-GB"/>
              </w:rPr>
            </w:pPr>
            <w:r w:rsidRPr="00A53016">
              <w:rPr>
                <w:rFonts w:asciiTheme="majorBidi" w:eastAsia="Times New Roman" w:hAnsiTheme="majorBidi" w:cstheme="majorBidi"/>
                <w:color w:val="000000"/>
                <w:kern w:val="24"/>
                <w:sz w:val="20"/>
                <w:szCs w:val="20"/>
                <w:lang w:eastAsia="en-GB"/>
              </w:rPr>
              <w:t>-</w:t>
            </w:r>
          </w:p>
        </w:tc>
      </w:tr>
      <w:tr w:rsidR="00727121" w:rsidRPr="002D66AC" w14:paraId="3EE6B8FB" w14:textId="77777777" w:rsidTr="00FD73F9">
        <w:trPr>
          <w:cantSplit/>
          <w:trHeight w:val="397"/>
          <w:jc w:val="center"/>
        </w:trPr>
        <w:tc>
          <w:tcPr>
            <w:tcW w:w="593" w:type="dxa"/>
            <w:vMerge w:val="restart"/>
            <w:tcBorders>
              <w:top w:val="single" w:sz="24" w:space="0" w:color="auto"/>
              <w:bottom w:val="single" w:sz="24" w:space="0" w:color="auto"/>
              <w:right w:val="nil"/>
            </w:tcBorders>
            <w:shd w:val="clear" w:color="auto" w:fill="FFFFFF" w:themeFill="background1"/>
            <w:textDirection w:val="btLr"/>
          </w:tcPr>
          <w:p w14:paraId="5234C8CC" w14:textId="47A4E85E" w:rsidR="00727121" w:rsidRPr="002D66AC" w:rsidRDefault="00727121" w:rsidP="00727121">
            <w:pPr>
              <w:ind w:left="113" w:right="113"/>
              <w:jc w:val="center"/>
              <w:textAlignment w:val="bottom"/>
              <w:rPr>
                <w:rFonts w:ascii="Times New Roman" w:eastAsia="Times New Roman" w:hAnsi="Times New Roman" w:cs="Times New Roman"/>
                <w:b/>
                <w:bCs/>
                <w:color w:val="000000"/>
                <w:kern w:val="24"/>
                <w:sz w:val="20"/>
                <w:szCs w:val="20"/>
                <w:lang w:eastAsia="en-GB"/>
              </w:rPr>
            </w:pPr>
            <w:r w:rsidRPr="002D66AC">
              <w:rPr>
                <w:rFonts w:ascii="Times New Roman" w:eastAsia="Times New Roman" w:hAnsi="Times New Roman" w:cs="Times New Roman"/>
                <w:b/>
                <w:bCs/>
                <w:color w:val="000000"/>
                <w:kern w:val="24"/>
                <w:sz w:val="20"/>
                <w:szCs w:val="20"/>
                <w:lang w:eastAsia="en-GB"/>
              </w:rPr>
              <w:t>Study3</w:t>
            </w:r>
            <w:r>
              <w:rPr>
                <w:rFonts w:ascii="Times New Roman" w:eastAsia="Times New Roman" w:hAnsi="Times New Roman" w:cs="Times New Roman"/>
                <w:b/>
                <w:bCs/>
                <w:color w:val="000000"/>
                <w:kern w:val="24"/>
                <w:sz w:val="20"/>
                <w:szCs w:val="20"/>
                <w:lang w:eastAsia="en-GB"/>
              </w:rPr>
              <w:t xml:space="preserve"> </w:t>
            </w:r>
            <w:sdt>
              <w:sdtPr>
                <w:rPr>
                  <w:rFonts w:eastAsia="Times New Roman"/>
                  <w:bCs/>
                  <w:color w:val="000000"/>
                  <w:kern w:val="24"/>
                  <w:sz w:val="20"/>
                  <w:szCs w:val="20"/>
                  <w:lang w:eastAsia="en-GB"/>
                </w:rPr>
                <w:tag w:val="MENDELEY_CITATION_v3_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"/>
                <w:id w:val="1428694730"/>
                <w:placeholder>
                  <w:docPart w:val="5A3E26142BB943EEB2C62683F700AB1F"/>
                </w:placeholder>
              </w:sdtPr>
              <w:sdtContent>
                <w:r w:rsidR="00192CD2" w:rsidRPr="00192CD2">
                  <w:rPr>
                    <w:rFonts w:ascii="Times New Roman" w:eastAsia="Times New Roman" w:hAnsi="Times New Roman" w:cs="Times New Roman"/>
                    <w:bCs/>
                    <w:color w:val="000000"/>
                    <w:kern w:val="24"/>
                    <w:sz w:val="20"/>
                    <w:szCs w:val="20"/>
                    <w:lang w:eastAsia="en-GB"/>
                  </w:rPr>
                  <w:t>[46]</w:t>
                </w:r>
              </w:sdtContent>
            </w:sdt>
          </w:p>
        </w:tc>
        <w:tc>
          <w:tcPr>
            <w:tcW w:w="1134" w:type="dxa"/>
            <w:tcBorders>
              <w:top w:val="single" w:sz="24" w:space="0" w:color="auto"/>
              <w:left w:val="nil"/>
              <w:bottom w:val="dashSmallGap" w:sz="4" w:space="0" w:color="auto"/>
            </w:tcBorders>
            <w:shd w:val="clear" w:color="auto" w:fill="FFFFFF" w:themeFill="background1"/>
            <w:vAlign w:val="center"/>
          </w:tcPr>
          <w:p w14:paraId="4E08172B" w14:textId="77777777" w:rsidR="00727121" w:rsidRPr="002D66AC" w:rsidRDefault="00727121" w:rsidP="00727121">
            <w:pPr>
              <w:jc w:val="center"/>
              <w:textAlignment w:val="bottom"/>
              <w:rPr>
                <w:rFonts w:ascii="Times New Roman" w:eastAsia="Times New Roman" w:hAnsi="Times New Roman" w:cs="Times New Roman"/>
                <w:b/>
                <w:bCs/>
                <w:color w:val="000000"/>
                <w:kern w:val="24"/>
                <w:sz w:val="20"/>
                <w:szCs w:val="20"/>
                <w:lang w:eastAsia="en-GB"/>
              </w:rPr>
            </w:pPr>
            <w:r w:rsidRPr="002D66AC">
              <w:rPr>
                <w:rFonts w:ascii="Times New Roman" w:eastAsia="Times New Roman" w:hAnsi="Times New Roman" w:cs="Times New Roman"/>
                <w:b/>
                <w:bCs/>
                <w:color w:val="000000"/>
                <w:kern w:val="24"/>
                <w:sz w:val="20"/>
                <w:szCs w:val="20"/>
                <w:lang w:eastAsia="en-GB"/>
              </w:rPr>
              <w:t>20</w:t>
            </w:r>
          </w:p>
        </w:tc>
        <w:tc>
          <w:tcPr>
            <w:tcW w:w="1134" w:type="dxa"/>
            <w:tcBorders>
              <w:top w:val="single" w:sz="24" w:space="0" w:color="auto"/>
              <w:bottom w:val="dashSmallGap" w:sz="4" w:space="0" w:color="auto"/>
              <w:right w:val="nil"/>
            </w:tcBorders>
            <w:shd w:val="clear" w:color="auto" w:fill="FFFFFF" w:themeFill="background1"/>
            <w:vAlign w:val="center"/>
          </w:tcPr>
          <w:p w14:paraId="276DBD64" w14:textId="77777777" w:rsidR="00727121" w:rsidRPr="00A53016" w:rsidRDefault="00727121" w:rsidP="00727121">
            <w:pPr>
              <w:jc w:val="center"/>
              <w:rPr>
                <w:rFonts w:asciiTheme="majorBidi" w:eastAsia="Calibri" w:hAnsiTheme="majorBidi" w:cstheme="majorBidi"/>
                <w:color w:val="000000"/>
                <w:kern w:val="24"/>
                <w:sz w:val="20"/>
                <w:szCs w:val="20"/>
              </w:rPr>
            </w:pPr>
            <w:r w:rsidRPr="00A53016">
              <w:rPr>
                <w:rFonts w:asciiTheme="majorBidi" w:eastAsia="Calibri" w:hAnsiTheme="majorBidi" w:cstheme="majorBidi"/>
                <w:color w:val="000000"/>
                <w:kern w:val="24"/>
                <w:sz w:val="20"/>
                <w:szCs w:val="20"/>
              </w:rPr>
              <w:t>1.09</w:t>
            </w:r>
          </w:p>
        </w:tc>
        <w:tc>
          <w:tcPr>
            <w:tcW w:w="1134" w:type="dxa"/>
            <w:tcBorders>
              <w:top w:val="single" w:sz="24" w:space="0" w:color="auto"/>
              <w:left w:val="nil"/>
              <w:bottom w:val="dashSmallGap" w:sz="4" w:space="0" w:color="auto"/>
            </w:tcBorders>
            <w:shd w:val="clear" w:color="auto" w:fill="FFFFFF" w:themeFill="background1"/>
            <w:vAlign w:val="center"/>
          </w:tcPr>
          <w:p w14:paraId="380766F7" w14:textId="77777777" w:rsidR="00727121" w:rsidRPr="00A53016" w:rsidRDefault="00727121" w:rsidP="00727121">
            <w:pPr>
              <w:jc w:val="center"/>
              <w:rPr>
                <w:rFonts w:asciiTheme="majorBidi" w:eastAsia="Times New Roman" w:hAnsiTheme="majorBidi" w:cstheme="majorBidi"/>
                <w:color w:val="000000"/>
                <w:sz w:val="20"/>
                <w:szCs w:val="20"/>
                <w:lang w:eastAsia="en-GB"/>
              </w:rPr>
            </w:pPr>
            <w:r w:rsidRPr="00A53016">
              <w:rPr>
                <w:rFonts w:asciiTheme="majorBidi" w:eastAsia="Calibri" w:hAnsiTheme="majorBidi" w:cstheme="majorBidi"/>
                <w:color w:val="000000"/>
                <w:kern w:val="24"/>
                <w:sz w:val="20"/>
                <w:szCs w:val="20"/>
              </w:rPr>
              <w:t>0.31</w:t>
            </w:r>
          </w:p>
        </w:tc>
        <w:tc>
          <w:tcPr>
            <w:tcW w:w="1134" w:type="dxa"/>
            <w:tcBorders>
              <w:top w:val="single" w:sz="24" w:space="0" w:color="auto"/>
              <w:bottom w:val="dashSmallGap" w:sz="4" w:space="0" w:color="auto"/>
              <w:right w:val="nil"/>
            </w:tcBorders>
            <w:shd w:val="clear" w:color="auto" w:fill="FFFFFF" w:themeFill="background1"/>
          </w:tcPr>
          <w:p w14:paraId="0F05F012" w14:textId="5F1E0785" w:rsidR="00727121" w:rsidRPr="00727121" w:rsidRDefault="00727121" w:rsidP="00727121">
            <w:pPr>
              <w:jc w:val="center"/>
              <w:rPr>
                <w:rFonts w:ascii="Times New Roman" w:eastAsia="Calibri" w:hAnsi="Times New Roman" w:cs="Times New Roman"/>
                <w:color w:val="000000"/>
                <w:kern w:val="24"/>
                <w:sz w:val="20"/>
                <w:szCs w:val="20"/>
              </w:rPr>
            </w:pPr>
            <w:r>
              <w:rPr>
                <w:rFonts w:ascii="Times New Roman" w:hAnsi="Times New Roman" w:cs="Times New Roman"/>
                <w:sz w:val="20"/>
                <w:szCs w:val="20"/>
              </w:rPr>
              <w:t>11</w:t>
            </w:r>
          </w:p>
        </w:tc>
        <w:tc>
          <w:tcPr>
            <w:tcW w:w="1134" w:type="dxa"/>
            <w:tcBorders>
              <w:top w:val="single" w:sz="24" w:space="0" w:color="auto"/>
              <w:left w:val="nil"/>
              <w:bottom w:val="dashSmallGap" w:sz="4" w:space="0" w:color="auto"/>
            </w:tcBorders>
            <w:shd w:val="clear" w:color="auto" w:fill="FFFFFF" w:themeFill="background1"/>
          </w:tcPr>
          <w:p w14:paraId="71D789F3" w14:textId="5E32EAB2" w:rsidR="00727121" w:rsidRPr="00727121" w:rsidRDefault="00727121" w:rsidP="00727121">
            <w:pPr>
              <w:jc w:val="center"/>
              <w:rPr>
                <w:rFonts w:ascii="Times New Roman" w:eastAsia="Times New Roman" w:hAnsi="Times New Roman" w:cs="Times New Roman"/>
                <w:color w:val="000000"/>
                <w:sz w:val="20"/>
                <w:szCs w:val="20"/>
                <w:lang w:eastAsia="en-GB"/>
              </w:rPr>
            </w:pPr>
            <w:r w:rsidRPr="00727121">
              <w:rPr>
                <w:rFonts w:ascii="Times New Roman" w:hAnsi="Times New Roman" w:cs="Times New Roman"/>
                <w:sz w:val="20"/>
                <w:szCs w:val="20"/>
              </w:rPr>
              <w:t>3</w:t>
            </w:r>
          </w:p>
        </w:tc>
        <w:tc>
          <w:tcPr>
            <w:tcW w:w="1134" w:type="dxa"/>
            <w:tcBorders>
              <w:top w:val="single" w:sz="24" w:space="0" w:color="auto"/>
              <w:bottom w:val="dashSmallGap" w:sz="4" w:space="0" w:color="auto"/>
              <w:right w:val="nil"/>
            </w:tcBorders>
            <w:shd w:val="clear" w:color="auto" w:fill="FFFFFF" w:themeFill="background1"/>
            <w:vAlign w:val="center"/>
          </w:tcPr>
          <w:p w14:paraId="74D41DF2" w14:textId="6FDE4C50" w:rsidR="00727121" w:rsidRPr="00A53016" w:rsidRDefault="00727121" w:rsidP="00727121">
            <w:pPr>
              <w:jc w:val="center"/>
              <w:textAlignment w:val="bottom"/>
              <w:rPr>
                <w:rFonts w:asciiTheme="majorBidi" w:eastAsia="Calibri" w:hAnsiTheme="majorBidi" w:cstheme="majorBidi"/>
                <w:color w:val="000000"/>
                <w:kern w:val="24"/>
                <w:sz w:val="20"/>
                <w:szCs w:val="20"/>
              </w:rPr>
            </w:pPr>
            <w:r w:rsidRPr="00A53016">
              <w:rPr>
                <w:rFonts w:asciiTheme="majorBidi" w:eastAsia="Calibri" w:hAnsiTheme="majorBidi" w:cstheme="majorBidi"/>
                <w:color w:val="000000"/>
                <w:kern w:val="24"/>
                <w:sz w:val="20"/>
                <w:szCs w:val="20"/>
              </w:rPr>
              <w:t>45</w:t>
            </w:r>
          </w:p>
        </w:tc>
        <w:tc>
          <w:tcPr>
            <w:tcW w:w="1134" w:type="dxa"/>
            <w:gridSpan w:val="2"/>
            <w:tcBorders>
              <w:top w:val="single" w:sz="24" w:space="0" w:color="auto"/>
              <w:left w:val="nil"/>
              <w:bottom w:val="dashSmallGap" w:sz="4" w:space="0" w:color="auto"/>
            </w:tcBorders>
            <w:shd w:val="clear" w:color="auto" w:fill="FFFFFF" w:themeFill="background1"/>
            <w:vAlign w:val="center"/>
          </w:tcPr>
          <w:p w14:paraId="088DB1B2" w14:textId="7C1FB49F" w:rsidR="00727121" w:rsidRPr="00A53016" w:rsidRDefault="00727121" w:rsidP="00727121">
            <w:pPr>
              <w:jc w:val="center"/>
              <w:textAlignment w:val="bottom"/>
              <w:rPr>
                <w:rFonts w:asciiTheme="majorBidi" w:eastAsia="Times New Roman" w:hAnsiTheme="majorBidi" w:cstheme="majorBidi"/>
                <w:color w:val="000000"/>
                <w:kern w:val="24"/>
                <w:sz w:val="20"/>
                <w:szCs w:val="20"/>
                <w:lang w:eastAsia="en-GB"/>
              </w:rPr>
            </w:pPr>
            <w:r>
              <w:rPr>
                <w:rFonts w:asciiTheme="majorBidi" w:eastAsia="Times New Roman" w:hAnsiTheme="majorBidi" w:cstheme="majorBidi"/>
                <w:color w:val="000000"/>
                <w:kern w:val="24"/>
                <w:sz w:val="20"/>
                <w:szCs w:val="20"/>
                <w:lang w:eastAsia="en-GB"/>
              </w:rPr>
              <w:t>85</w:t>
            </w:r>
          </w:p>
        </w:tc>
      </w:tr>
      <w:tr w:rsidR="00727121" w:rsidRPr="002D66AC" w14:paraId="679A10E2" w14:textId="77777777" w:rsidTr="00FD73F9">
        <w:trPr>
          <w:cantSplit/>
          <w:trHeight w:val="397"/>
          <w:jc w:val="center"/>
        </w:trPr>
        <w:tc>
          <w:tcPr>
            <w:tcW w:w="593" w:type="dxa"/>
            <w:vMerge/>
            <w:tcBorders>
              <w:top w:val="single" w:sz="24" w:space="0" w:color="auto"/>
              <w:bottom w:val="single" w:sz="24" w:space="0" w:color="auto"/>
              <w:right w:val="nil"/>
            </w:tcBorders>
            <w:shd w:val="clear" w:color="auto" w:fill="FFFFFF" w:themeFill="background1"/>
            <w:textDirection w:val="btLr"/>
          </w:tcPr>
          <w:p w14:paraId="34533B51" w14:textId="77777777" w:rsidR="00727121" w:rsidRPr="002D66AC" w:rsidRDefault="00727121" w:rsidP="00727121">
            <w:pPr>
              <w:ind w:left="113" w:right="113"/>
              <w:jc w:val="center"/>
              <w:textAlignment w:val="bottom"/>
              <w:rPr>
                <w:rFonts w:ascii="Times New Roman" w:eastAsia="Times New Roman" w:hAnsi="Times New Roman" w:cs="Times New Roman"/>
                <w:b/>
                <w:bCs/>
                <w:color w:val="000000"/>
                <w:kern w:val="24"/>
                <w:sz w:val="20"/>
                <w:szCs w:val="20"/>
                <w:lang w:eastAsia="en-GB"/>
              </w:rPr>
            </w:pPr>
          </w:p>
        </w:tc>
        <w:tc>
          <w:tcPr>
            <w:tcW w:w="1134" w:type="dxa"/>
            <w:tcBorders>
              <w:top w:val="dashSmallGap" w:sz="4" w:space="0" w:color="auto"/>
              <w:left w:val="nil"/>
              <w:bottom w:val="dashSmallGap" w:sz="4" w:space="0" w:color="auto"/>
            </w:tcBorders>
            <w:shd w:val="clear" w:color="auto" w:fill="FFFFFF" w:themeFill="background1"/>
            <w:vAlign w:val="center"/>
          </w:tcPr>
          <w:p w14:paraId="78176CDC" w14:textId="77777777" w:rsidR="00727121" w:rsidRPr="002D66AC" w:rsidRDefault="00727121" w:rsidP="00727121">
            <w:pPr>
              <w:jc w:val="center"/>
              <w:textAlignment w:val="bottom"/>
              <w:rPr>
                <w:rFonts w:ascii="Times New Roman" w:eastAsia="Times New Roman" w:hAnsi="Times New Roman" w:cs="Times New Roman"/>
                <w:b/>
                <w:bCs/>
                <w:color w:val="000000"/>
                <w:kern w:val="24"/>
                <w:sz w:val="20"/>
                <w:szCs w:val="20"/>
                <w:lang w:eastAsia="en-GB"/>
              </w:rPr>
            </w:pPr>
            <w:r w:rsidRPr="002D66AC">
              <w:rPr>
                <w:rFonts w:ascii="Times New Roman" w:eastAsia="Times New Roman" w:hAnsi="Times New Roman" w:cs="Times New Roman"/>
                <w:b/>
                <w:bCs/>
                <w:color w:val="000000"/>
                <w:kern w:val="24"/>
                <w:sz w:val="20"/>
                <w:szCs w:val="20"/>
                <w:lang w:eastAsia="en-GB"/>
              </w:rPr>
              <w:t>30</w:t>
            </w:r>
          </w:p>
        </w:tc>
        <w:tc>
          <w:tcPr>
            <w:tcW w:w="1134" w:type="dxa"/>
            <w:tcBorders>
              <w:top w:val="dashSmallGap" w:sz="4" w:space="0" w:color="auto"/>
              <w:bottom w:val="dashSmallGap" w:sz="4" w:space="0" w:color="auto"/>
              <w:right w:val="nil"/>
            </w:tcBorders>
            <w:shd w:val="clear" w:color="auto" w:fill="FFFFFF" w:themeFill="background1"/>
            <w:vAlign w:val="center"/>
          </w:tcPr>
          <w:p w14:paraId="35B83D57" w14:textId="77777777" w:rsidR="00727121" w:rsidRPr="00A53016" w:rsidRDefault="00727121" w:rsidP="00727121">
            <w:pPr>
              <w:jc w:val="center"/>
              <w:rPr>
                <w:rFonts w:asciiTheme="majorBidi" w:eastAsia="Calibri" w:hAnsiTheme="majorBidi" w:cstheme="majorBidi"/>
                <w:color w:val="000000"/>
                <w:kern w:val="24"/>
                <w:sz w:val="20"/>
                <w:szCs w:val="20"/>
              </w:rPr>
            </w:pPr>
            <w:r w:rsidRPr="00A53016">
              <w:rPr>
                <w:rFonts w:asciiTheme="majorBidi" w:eastAsia="Calibri" w:hAnsiTheme="majorBidi" w:cstheme="majorBidi"/>
                <w:color w:val="000000"/>
                <w:kern w:val="24"/>
                <w:sz w:val="20"/>
                <w:szCs w:val="20"/>
              </w:rPr>
              <w:t>2.27</w:t>
            </w:r>
          </w:p>
        </w:tc>
        <w:tc>
          <w:tcPr>
            <w:tcW w:w="1134" w:type="dxa"/>
            <w:tcBorders>
              <w:top w:val="dashSmallGap" w:sz="4" w:space="0" w:color="auto"/>
              <w:left w:val="nil"/>
              <w:bottom w:val="dashSmallGap" w:sz="4" w:space="0" w:color="auto"/>
            </w:tcBorders>
            <w:shd w:val="clear" w:color="auto" w:fill="FFFFFF" w:themeFill="background1"/>
            <w:vAlign w:val="center"/>
          </w:tcPr>
          <w:p w14:paraId="78161189" w14:textId="77777777" w:rsidR="00727121" w:rsidRPr="00A53016" w:rsidRDefault="00727121" w:rsidP="00727121">
            <w:pPr>
              <w:jc w:val="center"/>
              <w:rPr>
                <w:rFonts w:asciiTheme="majorBidi" w:eastAsia="Times New Roman" w:hAnsiTheme="majorBidi" w:cstheme="majorBidi"/>
                <w:color w:val="000000"/>
                <w:sz w:val="20"/>
                <w:szCs w:val="20"/>
                <w:lang w:eastAsia="en-GB"/>
              </w:rPr>
            </w:pPr>
            <w:r w:rsidRPr="00A53016">
              <w:rPr>
                <w:rFonts w:asciiTheme="majorBidi" w:eastAsia="Calibri" w:hAnsiTheme="majorBidi" w:cstheme="majorBidi"/>
                <w:color w:val="000000"/>
                <w:kern w:val="24"/>
                <w:sz w:val="20"/>
                <w:szCs w:val="20"/>
              </w:rPr>
              <w:t>0.58</w:t>
            </w:r>
          </w:p>
        </w:tc>
        <w:tc>
          <w:tcPr>
            <w:tcW w:w="1134" w:type="dxa"/>
            <w:tcBorders>
              <w:top w:val="dashSmallGap" w:sz="4" w:space="0" w:color="auto"/>
              <w:bottom w:val="dashSmallGap" w:sz="4" w:space="0" w:color="auto"/>
              <w:right w:val="nil"/>
            </w:tcBorders>
            <w:shd w:val="clear" w:color="auto" w:fill="FFFFFF" w:themeFill="background1"/>
          </w:tcPr>
          <w:p w14:paraId="01ABBA4C" w14:textId="5EB22E60" w:rsidR="00727121" w:rsidRPr="00727121" w:rsidRDefault="00727121" w:rsidP="00727121">
            <w:pPr>
              <w:jc w:val="center"/>
              <w:rPr>
                <w:rFonts w:ascii="Times New Roman" w:eastAsia="Calibri" w:hAnsi="Times New Roman" w:cs="Times New Roman"/>
                <w:color w:val="000000"/>
                <w:kern w:val="24"/>
                <w:sz w:val="20"/>
                <w:szCs w:val="20"/>
              </w:rPr>
            </w:pPr>
            <w:r>
              <w:rPr>
                <w:rFonts w:ascii="Times New Roman" w:hAnsi="Times New Roman" w:cs="Times New Roman"/>
                <w:sz w:val="20"/>
                <w:szCs w:val="20"/>
              </w:rPr>
              <w:t>22</w:t>
            </w:r>
          </w:p>
        </w:tc>
        <w:tc>
          <w:tcPr>
            <w:tcW w:w="1134" w:type="dxa"/>
            <w:tcBorders>
              <w:top w:val="dashSmallGap" w:sz="4" w:space="0" w:color="auto"/>
              <w:left w:val="nil"/>
              <w:bottom w:val="dashSmallGap" w:sz="4" w:space="0" w:color="auto"/>
            </w:tcBorders>
            <w:shd w:val="clear" w:color="auto" w:fill="FFFFFF" w:themeFill="background1"/>
          </w:tcPr>
          <w:p w14:paraId="34169D19" w14:textId="7877B5E7" w:rsidR="00727121" w:rsidRPr="00727121" w:rsidRDefault="00727121" w:rsidP="00727121">
            <w:pPr>
              <w:jc w:val="center"/>
              <w:rPr>
                <w:rFonts w:ascii="Times New Roman" w:eastAsia="Times New Roman" w:hAnsi="Times New Roman" w:cs="Times New Roman"/>
                <w:color w:val="000000"/>
                <w:sz w:val="20"/>
                <w:szCs w:val="20"/>
                <w:lang w:eastAsia="en-GB"/>
              </w:rPr>
            </w:pPr>
            <w:r>
              <w:rPr>
                <w:rFonts w:ascii="Times New Roman" w:hAnsi="Times New Roman" w:cs="Times New Roman"/>
                <w:sz w:val="20"/>
                <w:szCs w:val="20"/>
              </w:rPr>
              <w:t>6</w:t>
            </w:r>
          </w:p>
        </w:tc>
        <w:tc>
          <w:tcPr>
            <w:tcW w:w="1134" w:type="dxa"/>
            <w:tcBorders>
              <w:top w:val="dashSmallGap" w:sz="4" w:space="0" w:color="auto"/>
              <w:bottom w:val="dashSmallGap" w:sz="4" w:space="0" w:color="auto"/>
              <w:right w:val="nil"/>
            </w:tcBorders>
            <w:shd w:val="clear" w:color="auto" w:fill="FFFFFF" w:themeFill="background1"/>
            <w:vAlign w:val="center"/>
          </w:tcPr>
          <w:p w14:paraId="6295975B" w14:textId="3AA1C84F" w:rsidR="00727121" w:rsidRPr="00A53016" w:rsidRDefault="00727121" w:rsidP="00727121">
            <w:pPr>
              <w:jc w:val="center"/>
              <w:textAlignment w:val="bottom"/>
              <w:rPr>
                <w:rFonts w:asciiTheme="majorBidi" w:eastAsia="Calibri" w:hAnsiTheme="majorBidi" w:cstheme="majorBidi"/>
                <w:color w:val="000000"/>
                <w:kern w:val="24"/>
                <w:sz w:val="20"/>
                <w:szCs w:val="20"/>
              </w:rPr>
            </w:pPr>
            <w:r w:rsidRPr="00A53016">
              <w:rPr>
                <w:rFonts w:asciiTheme="majorBidi" w:eastAsia="Calibri" w:hAnsiTheme="majorBidi" w:cstheme="majorBidi"/>
                <w:color w:val="000000"/>
                <w:kern w:val="24"/>
                <w:sz w:val="20"/>
                <w:szCs w:val="20"/>
              </w:rPr>
              <w:t>2</w:t>
            </w:r>
            <w:r>
              <w:rPr>
                <w:rFonts w:asciiTheme="majorBidi" w:eastAsia="Calibri" w:hAnsiTheme="majorBidi" w:cstheme="majorBidi"/>
                <w:color w:val="000000"/>
                <w:kern w:val="24"/>
                <w:sz w:val="20"/>
                <w:szCs w:val="20"/>
              </w:rPr>
              <w:t>6.67</w:t>
            </w:r>
          </w:p>
        </w:tc>
        <w:tc>
          <w:tcPr>
            <w:tcW w:w="1134" w:type="dxa"/>
            <w:gridSpan w:val="2"/>
            <w:tcBorders>
              <w:top w:val="dashSmallGap" w:sz="4" w:space="0" w:color="auto"/>
              <w:left w:val="nil"/>
              <w:bottom w:val="dashSmallGap" w:sz="4" w:space="0" w:color="auto"/>
            </w:tcBorders>
            <w:shd w:val="clear" w:color="auto" w:fill="FFFFFF" w:themeFill="background1"/>
            <w:vAlign w:val="center"/>
          </w:tcPr>
          <w:p w14:paraId="1FDC75A5" w14:textId="53451A78" w:rsidR="00727121" w:rsidRPr="00A53016" w:rsidRDefault="00727121" w:rsidP="00727121">
            <w:pPr>
              <w:jc w:val="center"/>
              <w:textAlignment w:val="bottom"/>
              <w:rPr>
                <w:rFonts w:asciiTheme="majorBidi" w:eastAsia="Times New Roman" w:hAnsiTheme="majorBidi" w:cstheme="majorBidi"/>
                <w:color w:val="000000"/>
                <w:kern w:val="24"/>
                <w:sz w:val="20"/>
                <w:szCs w:val="20"/>
                <w:lang w:eastAsia="en-GB"/>
              </w:rPr>
            </w:pPr>
            <w:r>
              <w:rPr>
                <w:rFonts w:asciiTheme="majorBidi" w:eastAsia="Times New Roman" w:hAnsiTheme="majorBidi" w:cstheme="majorBidi"/>
                <w:color w:val="000000"/>
                <w:kern w:val="24"/>
                <w:sz w:val="20"/>
                <w:szCs w:val="20"/>
                <w:lang w:eastAsia="en-GB"/>
              </w:rPr>
              <w:t>80</w:t>
            </w:r>
          </w:p>
        </w:tc>
      </w:tr>
      <w:tr w:rsidR="00727121" w:rsidRPr="002D66AC" w14:paraId="7AA3B19C" w14:textId="77777777" w:rsidTr="00FD73F9">
        <w:trPr>
          <w:cantSplit/>
          <w:trHeight w:val="397"/>
          <w:jc w:val="center"/>
        </w:trPr>
        <w:tc>
          <w:tcPr>
            <w:tcW w:w="593" w:type="dxa"/>
            <w:vMerge/>
            <w:tcBorders>
              <w:top w:val="single" w:sz="24" w:space="0" w:color="auto"/>
              <w:bottom w:val="single" w:sz="24" w:space="0" w:color="auto"/>
              <w:right w:val="nil"/>
            </w:tcBorders>
            <w:shd w:val="clear" w:color="auto" w:fill="FFFFFF" w:themeFill="background1"/>
            <w:textDirection w:val="btLr"/>
          </w:tcPr>
          <w:p w14:paraId="1C86950E" w14:textId="77777777" w:rsidR="00727121" w:rsidRPr="002D66AC" w:rsidRDefault="00727121" w:rsidP="00727121">
            <w:pPr>
              <w:ind w:left="113" w:right="113"/>
              <w:jc w:val="center"/>
              <w:textAlignment w:val="bottom"/>
              <w:rPr>
                <w:rFonts w:ascii="Times New Roman" w:eastAsia="Times New Roman" w:hAnsi="Times New Roman" w:cs="Times New Roman"/>
                <w:b/>
                <w:bCs/>
                <w:color w:val="000000"/>
                <w:kern w:val="24"/>
                <w:sz w:val="20"/>
                <w:szCs w:val="20"/>
                <w:lang w:eastAsia="en-GB"/>
              </w:rPr>
            </w:pPr>
          </w:p>
        </w:tc>
        <w:tc>
          <w:tcPr>
            <w:tcW w:w="1134" w:type="dxa"/>
            <w:tcBorders>
              <w:top w:val="dashSmallGap" w:sz="4" w:space="0" w:color="auto"/>
              <w:left w:val="nil"/>
              <w:bottom w:val="single" w:sz="24" w:space="0" w:color="auto"/>
            </w:tcBorders>
            <w:shd w:val="clear" w:color="auto" w:fill="FFFFFF" w:themeFill="background1"/>
            <w:vAlign w:val="center"/>
          </w:tcPr>
          <w:p w14:paraId="72110396" w14:textId="77777777" w:rsidR="00727121" w:rsidRPr="002D66AC" w:rsidRDefault="00727121" w:rsidP="00727121">
            <w:pPr>
              <w:jc w:val="center"/>
              <w:textAlignment w:val="bottom"/>
              <w:rPr>
                <w:rFonts w:ascii="Times New Roman" w:eastAsia="Times New Roman" w:hAnsi="Times New Roman" w:cs="Times New Roman"/>
                <w:b/>
                <w:bCs/>
                <w:color w:val="000000"/>
                <w:kern w:val="24"/>
                <w:sz w:val="20"/>
                <w:szCs w:val="20"/>
                <w:lang w:eastAsia="en-GB"/>
              </w:rPr>
            </w:pPr>
            <w:r w:rsidRPr="002D66AC">
              <w:rPr>
                <w:rFonts w:ascii="Times New Roman" w:eastAsia="Times New Roman" w:hAnsi="Times New Roman" w:cs="Times New Roman"/>
                <w:b/>
                <w:bCs/>
                <w:color w:val="000000"/>
                <w:kern w:val="24"/>
                <w:sz w:val="20"/>
                <w:szCs w:val="20"/>
                <w:lang w:eastAsia="en-GB"/>
              </w:rPr>
              <w:t>40</w:t>
            </w:r>
          </w:p>
        </w:tc>
        <w:tc>
          <w:tcPr>
            <w:tcW w:w="1134" w:type="dxa"/>
            <w:tcBorders>
              <w:top w:val="dashSmallGap" w:sz="4" w:space="0" w:color="auto"/>
              <w:bottom w:val="single" w:sz="24" w:space="0" w:color="auto"/>
              <w:right w:val="nil"/>
            </w:tcBorders>
            <w:shd w:val="clear" w:color="auto" w:fill="FFFFFF" w:themeFill="background1"/>
            <w:vAlign w:val="center"/>
          </w:tcPr>
          <w:p w14:paraId="11C398F7" w14:textId="77777777" w:rsidR="00727121" w:rsidRPr="00A53016" w:rsidRDefault="00727121" w:rsidP="00727121">
            <w:pPr>
              <w:jc w:val="center"/>
              <w:rPr>
                <w:rFonts w:asciiTheme="majorBidi" w:eastAsia="Calibri" w:hAnsiTheme="majorBidi" w:cstheme="majorBidi"/>
                <w:color w:val="000000"/>
                <w:kern w:val="24"/>
                <w:sz w:val="20"/>
                <w:szCs w:val="20"/>
              </w:rPr>
            </w:pPr>
            <w:r w:rsidRPr="00A53016">
              <w:rPr>
                <w:rFonts w:asciiTheme="majorBidi" w:eastAsia="Calibri" w:hAnsiTheme="majorBidi" w:cstheme="majorBidi"/>
                <w:color w:val="000000"/>
                <w:kern w:val="24"/>
                <w:sz w:val="20"/>
                <w:szCs w:val="20"/>
              </w:rPr>
              <w:t>3.51</w:t>
            </w:r>
          </w:p>
        </w:tc>
        <w:tc>
          <w:tcPr>
            <w:tcW w:w="1134" w:type="dxa"/>
            <w:tcBorders>
              <w:top w:val="dashSmallGap" w:sz="4" w:space="0" w:color="auto"/>
              <w:left w:val="nil"/>
              <w:bottom w:val="single" w:sz="24" w:space="0" w:color="auto"/>
            </w:tcBorders>
            <w:shd w:val="clear" w:color="auto" w:fill="FFFFFF" w:themeFill="background1"/>
            <w:vAlign w:val="center"/>
          </w:tcPr>
          <w:p w14:paraId="17CFFECB" w14:textId="77777777" w:rsidR="00727121" w:rsidRPr="00A53016" w:rsidRDefault="00727121" w:rsidP="00727121">
            <w:pPr>
              <w:jc w:val="center"/>
              <w:rPr>
                <w:rFonts w:asciiTheme="majorBidi" w:eastAsia="Times New Roman" w:hAnsiTheme="majorBidi" w:cstheme="majorBidi"/>
                <w:color w:val="000000"/>
                <w:sz w:val="20"/>
                <w:szCs w:val="20"/>
                <w:lang w:eastAsia="en-GB"/>
              </w:rPr>
            </w:pPr>
            <w:r w:rsidRPr="00A53016">
              <w:rPr>
                <w:rFonts w:asciiTheme="majorBidi" w:eastAsia="Calibri" w:hAnsiTheme="majorBidi" w:cstheme="majorBidi"/>
                <w:color w:val="000000"/>
                <w:kern w:val="24"/>
                <w:sz w:val="20"/>
                <w:szCs w:val="20"/>
              </w:rPr>
              <w:t>1.22</w:t>
            </w:r>
          </w:p>
        </w:tc>
        <w:tc>
          <w:tcPr>
            <w:tcW w:w="1134" w:type="dxa"/>
            <w:tcBorders>
              <w:top w:val="dashSmallGap" w:sz="4" w:space="0" w:color="auto"/>
              <w:bottom w:val="single" w:sz="24" w:space="0" w:color="auto"/>
              <w:right w:val="nil"/>
            </w:tcBorders>
            <w:shd w:val="clear" w:color="auto" w:fill="FFFFFF" w:themeFill="background1"/>
          </w:tcPr>
          <w:p w14:paraId="216E7B07" w14:textId="72A42811" w:rsidR="00727121" w:rsidRPr="00727121" w:rsidRDefault="00727121" w:rsidP="00727121">
            <w:pPr>
              <w:jc w:val="center"/>
              <w:rPr>
                <w:rFonts w:ascii="Times New Roman" w:eastAsia="Calibri" w:hAnsi="Times New Roman" w:cs="Times New Roman"/>
                <w:color w:val="000000"/>
                <w:kern w:val="24"/>
                <w:sz w:val="20"/>
                <w:szCs w:val="20"/>
              </w:rPr>
            </w:pPr>
            <w:r>
              <w:rPr>
                <w:rFonts w:ascii="Times New Roman" w:hAnsi="Times New Roman" w:cs="Times New Roman"/>
                <w:sz w:val="20"/>
                <w:szCs w:val="20"/>
              </w:rPr>
              <w:t>32</w:t>
            </w:r>
          </w:p>
        </w:tc>
        <w:tc>
          <w:tcPr>
            <w:tcW w:w="1134" w:type="dxa"/>
            <w:tcBorders>
              <w:top w:val="dashSmallGap" w:sz="4" w:space="0" w:color="auto"/>
              <w:left w:val="nil"/>
              <w:bottom w:val="single" w:sz="24" w:space="0" w:color="auto"/>
            </w:tcBorders>
            <w:shd w:val="clear" w:color="auto" w:fill="FFFFFF" w:themeFill="background1"/>
          </w:tcPr>
          <w:p w14:paraId="267287BF" w14:textId="0681B2FC" w:rsidR="00727121" w:rsidRPr="00727121" w:rsidRDefault="00727121" w:rsidP="00727121">
            <w:pPr>
              <w:jc w:val="center"/>
              <w:rPr>
                <w:rFonts w:ascii="Times New Roman" w:eastAsia="Times New Roman" w:hAnsi="Times New Roman" w:cs="Times New Roman"/>
                <w:color w:val="000000"/>
                <w:sz w:val="20"/>
                <w:szCs w:val="20"/>
                <w:lang w:eastAsia="en-GB"/>
              </w:rPr>
            </w:pPr>
            <w:r>
              <w:rPr>
                <w:rFonts w:ascii="Times New Roman" w:hAnsi="Times New Roman" w:cs="Times New Roman"/>
                <w:sz w:val="20"/>
                <w:szCs w:val="20"/>
              </w:rPr>
              <w:t>12</w:t>
            </w:r>
          </w:p>
        </w:tc>
        <w:tc>
          <w:tcPr>
            <w:tcW w:w="1134" w:type="dxa"/>
            <w:tcBorders>
              <w:top w:val="dashSmallGap" w:sz="4" w:space="0" w:color="auto"/>
              <w:bottom w:val="single" w:sz="24" w:space="0" w:color="auto"/>
              <w:right w:val="nil"/>
            </w:tcBorders>
            <w:shd w:val="clear" w:color="auto" w:fill="FFFFFF" w:themeFill="background1"/>
            <w:vAlign w:val="center"/>
          </w:tcPr>
          <w:p w14:paraId="12CE79D0" w14:textId="25620CEE" w:rsidR="00727121" w:rsidRPr="00A53016" w:rsidRDefault="00727121" w:rsidP="00727121">
            <w:pPr>
              <w:jc w:val="center"/>
              <w:textAlignment w:val="bottom"/>
              <w:rPr>
                <w:rFonts w:asciiTheme="majorBidi" w:eastAsia="Calibri" w:hAnsiTheme="majorBidi" w:cstheme="majorBidi"/>
                <w:color w:val="000000"/>
                <w:kern w:val="24"/>
                <w:sz w:val="20"/>
                <w:szCs w:val="20"/>
              </w:rPr>
            </w:pPr>
            <w:r>
              <w:rPr>
                <w:rFonts w:asciiTheme="majorBidi" w:eastAsia="Calibri" w:hAnsiTheme="majorBidi" w:cstheme="majorBidi"/>
                <w:color w:val="000000"/>
                <w:kern w:val="24"/>
                <w:sz w:val="20"/>
                <w:szCs w:val="20"/>
              </w:rPr>
              <w:t>20</w:t>
            </w:r>
          </w:p>
        </w:tc>
        <w:tc>
          <w:tcPr>
            <w:tcW w:w="1134" w:type="dxa"/>
            <w:gridSpan w:val="2"/>
            <w:tcBorders>
              <w:top w:val="dashSmallGap" w:sz="4" w:space="0" w:color="auto"/>
              <w:left w:val="nil"/>
              <w:bottom w:val="single" w:sz="24" w:space="0" w:color="auto"/>
            </w:tcBorders>
            <w:shd w:val="clear" w:color="auto" w:fill="FFFFFF" w:themeFill="background1"/>
            <w:vAlign w:val="center"/>
          </w:tcPr>
          <w:p w14:paraId="1623E8B9" w14:textId="080C99D2" w:rsidR="00727121" w:rsidRPr="00A53016" w:rsidRDefault="00376DDD" w:rsidP="00727121">
            <w:pPr>
              <w:jc w:val="center"/>
              <w:textAlignment w:val="bottom"/>
              <w:rPr>
                <w:rFonts w:asciiTheme="majorBidi" w:eastAsia="Times New Roman" w:hAnsiTheme="majorBidi" w:cstheme="majorBidi"/>
                <w:color w:val="000000"/>
                <w:kern w:val="24"/>
                <w:sz w:val="20"/>
                <w:szCs w:val="20"/>
                <w:lang w:eastAsia="en-GB"/>
              </w:rPr>
            </w:pPr>
            <w:r>
              <w:rPr>
                <w:rFonts w:asciiTheme="majorBidi" w:eastAsia="Times New Roman" w:hAnsiTheme="majorBidi" w:cstheme="majorBidi"/>
                <w:color w:val="000000"/>
                <w:kern w:val="24"/>
                <w:sz w:val="20"/>
                <w:szCs w:val="20"/>
                <w:lang w:eastAsia="en-GB"/>
              </w:rPr>
              <w:t>70</w:t>
            </w:r>
          </w:p>
        </w:tc>
      </w:tr>
      <w:tr w:rsidR="00727121" w:rsidRPr="002D66AC" w14:paraId="090B23B7" w14:textId="77777777" w:rsidTr="00FD73F9">
        <w:trPr>
          <w:cantSplit/>
          <w:trHeight w:val="397"/>
          <w:jc w:val="center"/>
        </w:trPr>
        <w:tc>
          <w:tcPr>
            <w:tcW w:w="593" w:type="dxa"/>
            <w:vMerge w:val="restart"/>
            <w:tcBorders>
              <w:top w:val="single" w:sz="24" w:space="0" w:color="auto"/>
              <w:right w:val="nil"/>
            </w:tcBorders>
            <w:textDirection w:val="btLr"/>
          </w:tcPr>
          <w:p w14:paraId="74E1948C" w14:textId="2F28DB5B" w:rsidR="00727121" w:rsidRPr="002D66AC" w:rsidRDefault="00727121" w:rsidP="00727121">
            <w:pPr>
              <w:ind w:left="113" w:right="113"/>
              <w:jc w:val="center"/>
              <w:textAlignment w:val="bottom"/>
              <w:rPr>
                <w:rFonts w:ascii="Times New Roman" w:eastAsia="Times New Roman" w:hAnsi="Times New Roman" w:cs="Times New Roman"/>
                <w:b/>
                <w:bCs/>
                <w:color w:val="000000"/>
                <w:kern w:val="24"/>
                <w:sz w:val="20"/>
                <w:szCs w:val="20"/>
                <w:lang w:eastAsia="en-GB"/>
              </w:rPr>
            </w:pPr>
            <w:r w:rsidRPr="002D66AC">
              <w:rPr>
                <w:rFonts w:ascii="Times New Roman" w:eastAsia="Times New Roman" w:hAnsi="Times New Roman" w:cs="Times New Roman"/>
                <w:b/>
                <w:bCs/>
                <w:color w:val="000000"/>
                <w:kern w:val="24"/>
                <w:sz w:val="20"/>
                <w:szCs w:val="20"/>
                <w:lang w:eastAsia="en-GB"/>
              </w:rPr>
              <w:t>Study4</w:t>
            </w:r>
            <w:r>
              <w:rPr>
                <w:rFonts w:ascii="Times New Roman" w:eastAsia="Times New Roman" w:hAnsi="Times New Roman" w:cs="Times New Roman"/>
                <w:b/>
                <w:bCs/>
                <w:color w:val="000000"/>
                <w:kern w:val="24"/>
                <w:sz w:val="20"/>
                <w:szCs w:val="20"/>
                <w:lang w:eastAsia="en-GB"/>
              </w:rPr>
              <w:t xml:space="preserve"> </w:t>
            </w:r>
            <w:sdt>
              <w:sdtPr>
                <w:rPr>
                  <w:rFonts w:eastAsia="Times New Roman"/>
                  <w:bCs/>
                  <w:color w:val="000000"/>
                  <w:kern w:val="24"/>
                  <w:sz w:val="20"/>
                  <w:szCs w:val="20"/>
                  <w:lang w:eastAsia="en-GB"/>
                </w:rPr>
                <w:tag w:val="MENDELEY_CITATION_v3_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"/>
                <w:id w:val="568154097"/>
                <w:placeholder>
                  <w:docPart w:val="5A3E26142BB943EEB2C62683F700AB1F"/>
                </w:placeholder>
              </w:sdtPr>
              <w:sdtContent>
                <w:r w:rsidR="00192CD2" w:rsidRPr="00192CD2">
                  <w:rPr>
                    <w:rFonts w:ascii="Times New Roman" w:eastAsia="Times New Roman" w:hAnsi="Times New Roman" w:cs="Times New Roman"/>
                    <w:bCs/>
                    <w:color w:val="000000"/>
                    <w:kern w:val="24"/>
                    <w:sz w:val="20"/>
                    <w:szCs w:val="20"/>
                    <w:lang w:eastAsia="en-GB"/>
                  </w:rPr>
                  <w:t>[35]</w:t>
                </w:r>
              </w:sdtContent>
            </w:sdt>
          </w:p>
        </w:tc>
        <w:tc>
          <w:tcPr>
            <w:tcW w:w="1134" w:type="dxa"/>
            <w:tcBorders>
              <w:top w:val="single" w:sz="24" w:space="0" w:color="auto"/>
              <w:left w:val="nil"/>
              <w:bottom w:val="dashSmallGap" w:sz="4" w:space="0" w:color="auto"/>
            </w:tcBorders>
            <w:vAlign w:val="center"/>
          </w:tcPr>
          <w:p w14:paraId="0D0CA7D6" w14:textId="77777777" w:rsidR="00727121" w:rsidRPr="002D66AC" w:rsidRDefault="00727121" w:rsidP="00727121">
            <w:pPr>
              <w:jc w:val="center"/>
              <w:textAlignment w:val="bottom"/>
              <w:rPr>
                <w:rFonts w:ascii="Times New Roman" w:eastAsia="Times New Roman" w:hAnsi="Times New Roman" w:cs="Times New Roman"/>
                <w:b/>
                <w:bCs/>
                <w:color w:val="000000"/>
                <w:kern w:val="24"/>
                <w:sz w:val="20"/>
                <w:szCs w:val="20"/>
                <w:lang w:eastAsia="en-GB"/>
              </w:rPr>
            </w:pPr>
            <w:r w:rsidRPr="002D66AC">
              <w:rPr>
                <w:rFonts w:ascii="Times New Roman" w:eastAsia="Times New Roman" w:hAnsi="Times New Roman" w:cs="Times New Roman"/>
                <w:b/>
                <w:bCs/>
                <w:color w:val="000000"/>
                <w:kern w:val="24"/>
                <w:sz w:val="20"/>
                <w:szCs w:val="20"/>
                <w:lang w:eastAsia="en-GB"/>
              </w:rPr>
              <w:t>20</w:t>
            </w:r>
          </w:p>
        </w:tc>
        <w:tc>
          <w:tcPr>
            <w:tcW w:w="1134" w:type="dxa"/>
            <w:tcBorders>
              <w:top w:val="single" w:sz="24" w:space="0" w:color="auto"/>
              <w:bottom w:val="dashSmallGap" w:sz="4" w:space="0" w:color="auto"/>
              <w:right w:val="nil"/>
            </w:tcBorders>
            <w:vAlign w:val="center"/>
          </w:tcPr>
          <w:p w14:paraId="398F82A7" w14:textId="77777777" w:rsidR="00727121" w:rsidRPr="00A53016" w:rsidRDefault="00727121" w:rsidP="00727121">
            <w:pPr>
              <w:jc w:val="center"/>
              <w:rPr>
                <w:rFonts w:asciiTheme="majorBidi" w:eastAsia="Calibri" w:hAnsiTheme="majorBidi" w:cstheme="majorBidi"/>
                <w:color w:val="000000"/>
                <w:kern w:val="24"/>
                <w:sz w:val="20"/>
                <w:szCs w:val="20"/>
              </w:rPr>
            </w:pPr>
            <w:r w:rsidRPr="00A53016">
              <w:rPr>
                <w:rFonts w:asciiTheme="majorBidi" w:eastAsia="Calibri" w:hAnsiTheme="majorBidi" w:cstheme="majorBidi"/>
                <w:color w:val="000000"/>
                <w:kern w:val="24"/>
                <w:sz w:val="20"/>
                <w:szCs w:val="20"/>
              </w:rPr>
              <w:t>0.94</w:t>
            </w:r>
          </w:p>
        </w:tc>
        <w:tc>
          <w:tcPr>
            <w:tcW w:w="1134" w:type="dxa"/>
            <w:tcBorders>
              <w:top w:val="single" w:sz="24" w:space="0" w:color="auto"/>
              <w:left w:val="nil"/>
              <w:bottom w:val="dashSmallGap" w:sz="4" w:space="0" w:color="auto"/>
            </w:tcBorders>
            <w:vAlign w:val="center"/>
          </w:tcPr>
          <w:p w14:paraId="51940633" w14:textId="77777777" w:rsidR="00727121" w:rsidRPr="00A53016" w:rsidRDefault="00727121" w:rsidP="00727121">
            <w:pPr>
              <w:jc w:val="center"/>
              <w:rPr>
                <w:rFonts w:asciiTheme="majorBidi" w:eastAsia="Times New Roman" w:hAnsiTheme="majorBidi" w:cstheme="majorBidi"/>
                <w:color w:val="000000"/>
                <w:sz w:val="20"/>
                <w:szCs w:val="20"/>
                <w:lang w:eastAsia="en-GB"/>
              </w:rPr>
            </w:pPr>
            <w:r w:rsidRPr="00A53016">
              <w:rPr>
                <w:rFonts w:asciiTheme="majorBidi" w:eastAsia="Times New Roman" w:hAnsiTheme="majorBidi" w:cstheme="majorBidi"/>
                <w:color w:val="000000"/>
                <w:sz w:val="20"/>
                <w:szCs w:val="20"/>
                <w:lang w:eastAsia="en-GB"/>
              </w:rPr>
              <w:t>0.18</w:t>
            </w:r>
          </w:p>
        </w:tc>
        <w:tc>
          <w:tcPr>
            <w:tcW w:w="1134" w:type="dxa"/>
            <w:tcBorders>
              <w:top w:val="single" w:sz="24" w:space="0" w:color="auto"/>
              <w:bottom w:val="dashSmallGap" w:sz="4" w:space="0" w:color="auto"/>
              <w:right w:val="nil"/>
            </w:tcBorders>
          </w:tcPr>
          <w:p w14:paraId="36BEC1F2" w14:textId="1D450BBA" w:rsidR="00727121" w:rsidRPr="00727121" w:rsidRDefault="00727121" w:rsidP="00727121">
            <w:pPr>
              <w:jc w:val="center"/>
              <w:rPr>
                <w:rFonts w:ascii="Times New Roman" w:eastAsia="Calibri" w:hAnsi="Times New Roman" w:cs="Times New Roman"/>
                <w:color w:val="000000"/>
                <w:kern w:val="24"/>
                <w:sz w:val="20"/>
                <w:szCs w:val="20"/>
              </w:rPr>
            </w:pPr>
            <w:r>
              <w:rPr>
                <w:rFonts w:ascii="Times New Roman" w:hAnsi="Times New Roman" w:cs="Times New Roman"/>
                <w:sz w:val="20"/>
                <w:szCs w:val="20"/>
              </w:rPr>
              <w:t>10</w:t>
            </w:r>
          </w:p>
        </w:tc>
        <w:tc>
          <w:tcPr>
            <w:tcW w:w="1134" w:type="dxa"/>
            <w:tcBorders>
              <w:top w:val="single" w:sz="24" w:space="0" w:color="auto"/>
              <w:left w:val="nil"/>
              <w:bottom w:val="dashSmallGap" w:sz="4" w:space="0" w:color="auto"/>
            </w:tcBorders>
          </w:tcPr>
          <w:p w14:paraId="4F233E93" w14:textId="4CF581F2" w:rsidR="00727121" w:rsidRPr="00727121" w:rsidRDefault="00376DDD" w:rsidP="00727121">
            <w:pPr>
              <w:jc w:val="center"/>
              <w:rPr>
                <w:rFonts w:ascii="Times New Roman" w:eastAsia="Times New Roman" w:hAnsi="Times New Roman" w:cs="Times New Roman"/>
                <w:color w:val="000000"/>
                <w:sz w:val="20"/>
                <w:szCs w:val="20"/>
                <w:lang w:eastAsia="en-GB"/>
              </w:rPr>
            </w:pPr>
            <w:r>
              <w:rPr>
                <w:rFonts w:ascii="Times New Roman" w:hAnsi="Times New Roman" w:cs="Times New Roman"/>
                <w:sz w:val="20"/>
                <w:szCs w:val="20"/>
              </w:rPr>
              <w:t>2</w:t>
            </w:r>
          </w:p>
        </w:tc>
        <w:tc>
          <w:tcPr>
            <w:tcW w:w="1134" w:type="dxa"/>
            <w:tcBorders>
              <w:top w:val="single" w:sz="24" w:space="0" w:color="auto"/>
              <w:bottom w:val="dashSmallGap" w:sz="4" w:space="0" w:color="auto"/>
              <w:right w:val="nil"/>
            </w:tcBorders>
            <w:vAlign w:val="center"/>
          </w:tcPr>
          <w:p w14:paraId="16246931" w14:textId="29E2A12E" w:rsidR="00727121" w:rsidRPr="00A53016" w:rsidRDefault="00727121" w:rsidP="00727121">
            <w:pPr>
              <w:jc w:val="center"/>
              <w:textAlignment w:val="bottom"/>
              <w:rPr>
                <w:rFonts w:asciiTheme="majorBidi" w:eastAsia="Calibri" w:hAnsiTheme="majorBidi" w:cstheme="majorBidi"/>
                <w:color w:val="000000"/>
                <w:kern w:val="24"/>
                <w:sz w:val="20"/>
                <w:szCs w:val="20"/>
              </w:rPr>
            </w:pPr>
            <w:r w:rsidRPr="00A53016">
              <w:rPr>
                <w:rFonts w:asciiTheme="majorBidi" w:eastAsia="Calibri" w:hAnsiTheme="majorBidi" w:cstheme="majorBidi"/>
                <w:color w:val="000000"/>
                <w:kern w:val="24"/>
                <w:sz w:val="20"/>
                <w:szCs w:val="20"/>
              </w:rPr>
              <w:t>5</w:t>
            </w:r>
            <w:r>
              <w:rPr>
                <w:rFonts w:asciiTheme="majorBidi" w:eastAsia="Calibri" w:hAnsiTheme="majorBidi" w:cstheme="majorBidi"/>
                <w:color w:val="000000"/>
                <w:kern w:val="24"/>
                <w:sz w:val="20"/>
                <w:szCs w:val="20"/>
              </w:rPr>
              <w:t>0</w:t>
            </w:r>
          </w:p>
        </w:tc>
        <w:tc>
          <w:tcPr>
            <w:tcW w:w="1134" w:type="dxa"/>
            <w:gridSpan w:val="2"/>
            <w:tcBorders>
              <w:top w:val="single" w:sz="24" w:space="0" w:color="auto"/>
              <w:left w:val="nil"/>
              <w:bottom w:val="dashSmallGap" w:sz="4" w:space="0" w:color="auto"/>
            </w:tcBorders>
            <w:vAlign w:val="center"/>
          </w:tcPr>
          <w:p w14:paraId="0DE443D6" w14:textId="0C6B5A1C" w:rsidR="00727121" w:rsidRPr="00A53016" w:rsidRDefault="00727121" w:rsidP="00727121">
            <w:pPr>
              <w:jc w:val="center"/>
              <w:textAlignment w:val="bottom"/>
              <w:rPr>
                <w:rFonts w:asciiTheme="majorBidi" w:eastAsia="Times New Roman" w:hAnsiTheme="majorBidi" w:cstheme="majorBidi"/>
                <w:color w:val="000000"/>
                <w:kern w:val="24"/>
                <w:sz w:val="20"/>
                <w:szCs w:val="20"/>
                <w:lang w:eastAsia="en-GB"/>
              </w:rPr>
            </w:pPr>
            <w:r w:rsidRPr="00A53016">
              <w:rPr>
                <w:rFonts w:asciiTheme="majorBidi" w:eastAsia="Times New Roman" w:hAnsiTheme="majorBidi" w:cstheme="majorBidi"/>
                <w:color w:val="000000"/>
                <w:kern w:val="24"/>
                <w:sz w:val="20"/>
                <w:szCs w:val="20"/>
                <w:lang w:eastAsia="en-GB"/>
              </w:rPr>
              <w:t>9</w:t>
            </w:r>
            <w:r>
              <w:rPr>
                <w:rFonts w:asciiTheme="majorBidi" w:eastAsia="Times New Roman" w:hAnsiTheme="majorBidi" w:cstheme="majorBidi"/>
                <w:color w:val="000000"/>
                <w:kern w:val="24"/>
                <w:sz w:val="20"/>
                <w:szCs w:val="20"/>
                <w:lang w:eastAsia="en-GB"/>
              </w:rPr>
              <w:t>0</w:t>
            </w:r>
          </w:p>
        </w:tc>
      </w:tr>
      <w:tr w:rsidR="00727121" w:rsidRPr="002D66AC" w14:paraId="122E9BC9" w14:textId="77777777" w:rsidTr="00FD73F9">
        <w:trPr>
          <w:cantSplit/>
          <w:trHeight w:val="397"/>
          <w:jc w:val="center"/>
        </w:trPr>
        <w:tc>
          <w:tcPr>
            <w:tcW w:w="593" w:type="dxa"/>
            <w:vMerge/>
            <w:tcBorders>
              <w:right w:val="nil"/>
            </w:tcBorders>
          </w:tcPr>
          <w:p w14:paraId="0B65D516" w14:textId="77777777" w:rsidR="00727121" w:rsidRPr="002D66AC" w:rsidRDefault="00727121" w:rsidP="00727121">
            <w:pPr>
              <w:jc w:val="center"/>
              <w:textAlignment w:val="bottom"/>
              <w:rPr>
                <w:rFonts w:ascii="Times New Roman" w:eastAsia="Times New Roman" w:hAnsi="Times New Roman" w:cs="Times New Roman"/>
                <w:b/>
                <w:bCs/>
                <w:color w:val="000000"/>
                <w:kern w:val="24"/>
                <w:sz w:val="20"/>
                <w:szCs w:val="20"/>
                <w:lang w:eastAsia="en-GB"/>
              </w:rPr>
            </w:pPr>
          </w:p>
        </w:tc>
        <w:tc>
          <w:tcPr>
            <w:tcW w:w="1134" w:type="dxa"/>
            <w:tcBorders>
              <w:top w:val="dashSmallGap" w:sz="4" w:space="0" w:color="auto"/>
              <w:left w:val="nil"/>
              <w:bottom w:val="dashSmallGap" w:sz="4" w:space="0" w:color="auto"/>
            </w:tcBorders>
            <w:vAlign w:val="center"/>
          </w:tcPr>
          <w:p w14:paraId="5CAC69E8" w14:textId="77777777" w:rsidR="00727121" w:rsidRPr="002D66AC" w:rsidRDefault="00727121" w:rsidP="00727121">
            <w:pPr>
              <w:jc w:val="center"/>
              <w:textAlignment w:val="bottom"/>
              <w:rPr>
                <w:rFonts w:ascii="Times New Roman" w:eastAsia="Times New Roman" w:hAnsi="Times New Roman" w:cs="Times New Roman"/>
                <w:b/>
                <w:bCs/>
                <w:color w:val="000000"/>
                <w:kern w:val="24"/>
                <w:sz w:val="20"/>
                <w:szCs w:val="20"/>
                <w:lang w:eastAsia="en-GB"/>
              </w:rPr>
            </w:pPr>
            <w:r w:rsidRPr="002D66AC">
              <w:rPr>
                <w:rFonts w:ascii="Times New Roman" w:eastAsia="Times New Roman" w:hAnsi="Times New Roman" w:cs="Times New Roman"/>
                <w:b/>
                <w:bCs/>
                <w:color w:val="000000"/>
                <w:kern w:val="24"/>
                <w:sz w:val="20"/>
                <w:szCs w:val="20"/>
                <w:lang w:eastAsia="en-GB"/>
              </w:rPr>
              <w:t>40</w:t>
            </w:r>
          </w:p>
        </w:tc>
        <w:tc>
          <w:tcPr>
            <w:tcW w:w="1134" w:type="dxa"/>
            <w:tcBorders>
              <w:top w:val="dashSmallGap" w:sz="4" w:space="0" w:color="auto"/>
              <w:bottom w:val="dashSmallGap" w:sz="4" w:space="0" w:color="auto"/>
              <w:right w:val="nil"/>
            </w:tcBorders>
            <w:vAlign w:val="center"/>
          </w:tcPr>
          <w:p w14:paraId="5D67DCF8" w14:textId="77777777" w:rsidR="00727121" w:rsidRPr="00A53016" w:rsidRDefault="00727121" w:rsidP="00727121">
            <w:pPr>
              <w:jc w:val="center"/>
              <w:rPr>
                <w:rFonts w:asciiTheme="majorBidi" w:eastAsia="Calibri" w:hAnsiTheme="majorBidi" w:cstheme="majorBidi"/>
                <w:color w:val="000000"/>
                <w:kern w:val="24"/>
                <w:sz w:val="20"/>
                <w:szCs w:val="20"/>
              </w:rPr>
            </w:pPr>
            <w:r w:rsidRPr="00A53016">
              <w:rPr>
                <w:rFonts w:asciiTheme="majorBidi" w:eastAsia="Calibri" w:hAnsiTheme="majorBidi" w:cstheme="majorBidi"/>
                <w:color w:val="000000"/>
                <w:kern w:val="24"/>
                <w:sz w:val="20"/>
                <w:szCs w:val="20"/>
              </w:rPr>
              <w:t>3.44</w:t>
            </w:r>
          </w:p>
        </w:tc>
        <w:tc>
          <w:tcPr>
            <w:tcW w:w="1134" w:type="dxa"/>
            <w:tcBorders>
              <w:top w:val="dashSmallGap" w:sz="4" w:space="0" w:color="auto"/>
              <w:left w:val="nil"/>
              <w:bottom w:val="dashSmallGap" w:sz="4" w:space="0" w:color="auto"/>
            </w:tcBorders>
            <w:vAlign w:val="center"/>
          </w:tcPr>
          <w:p w14:paraId="74950150" w14:textId="77777777" w:rsidR="00727121" w:rsidRPr="00A53016" w:rsidRDefault="00727121" w:rsidP="00727121">
            <w:pPr>
              <w:jc w:val="center"/>
              <w:rPr>
                <w:rFonts w:asciiTheme="majorBidi" w:eastAsia="Times New Roman" w:hAnsiTheme="majorBidi" w:cstheme="majorBidi"/>
                <w:color w:val="000000"/>
                <w:sz w:val="20"/>
                <w:szCs w:val="20"/>
                <w:lang w:eastAsia="en-GB"/>
              </w:rPr>
            </w:pPr>
            <w:r w:rsidRPr="00A53016">
              <w:rPr>
                <w:rFonts w:asciiTheme="majorBidi" w:eastAsia="Times New Roman" w:hAnsiTheme="majorBidi" w:cstheme="majorBidi"/>
                <w:color w:val="000000"/>
                <w:sz w:val="20"/>
                <w:szCs w:val="20"/>
                <w:lang w:eastAsia="en-GB"/>
              </w:rPr>
              <w:t>0.54</w:t>
            </w:r>
          </w:p>
        </w:tc>
        <w:tc>
          <w:tcPr>
            <w:tcW w:w="1134" w:type="dxa"/>
            <w:tcBorders>
              <w:top w:val="dashSmallGap" w:sz="4" w:space="0" w:color="auto"/>
              <w:bottom w:val="dashSmallGap" w:sz="4" w:space="0" w:color="auto"/>
              <w:right w:val="nil"/>
            </w:tcBorders>
          </w:tcPr>
          <w:p w14:paraId="1360577F" w14:textId="777AC65C" w:rsidR="00727121" w:rsidRPr="00727121" w:rsidRDefault="00727121" w:rsidP="00727121">
            <w:pPr>
              <w:jc w:val="center"/>
              <w:rPr>
                <w:rFonts w:ascii="Times New Roman" w:eastAsia="Calibri" w:hAnsi="Times New Roman" w:cs="Times New Roman"/>
                <w:color w:val="000000"/>
                <w:kern w:val="24"/>
                <w:sz w:val="20"/>
                <w:szCs w:val="20"/>
              </w:rPr>
            </w:pPr>
            <w:r>
              <w:rPr>
                <w:rFonts w:ascii="Times New Roman" w:hAnsi="Times New Roman" w:cs="Times New Roman"/>
                <w:sz w:val="20"/>
                <w:szCs w:val="20"/>
              </w:rPr>
              <w:t>32</w:t>
            </w:r>
          </w:p>
        </w:tc>
        <w:tc>
          <w:tcPr>
            <w:tcW w:w="1134" w:type="dxa"/>
            <w:tcBorders>
              <w:top w:val="dashSmallGap" w:sz="4" w:space="0" w:color="auto"/>
              <w:left w:val="nil"/>
              <w:bottom w:val="dashSmallGap" w:sz="4" w:space="0" w:color="auto"/>
            </w:tcBorders>
          </w:tcPr>
          <w:p w14:paraId="7209594F" w14:textId="3345C4AA" w:rsidR="00727121" w:rsidRPr="00727121" w:rsidRDefault="00376DDD" w:rsidP="00727121">
            <w:pPr>
              <w:jc w:val="center"/>
              <w:rPr>
                <w:rFonts w:ascii="Times New Roman" w:eastAsia="Times New Roman" w:hAnsi="Times New Roman" w:cs="Times New Roman"/>
                <w:color w:val="000000"/>
                <w:sz w:val="20"/>
                <w:szCs w:val="20"/>
                <w:lang w:eastAsia="en-GB"/>
              </w:rPr>
            </w:pPr>
            <w:r>
              <w:rPr>
                <w:rFonts w:ascii="Times New Roman" w:hAnsi="Times New Roman" w:cs="Times New Roman"/>
                <w:sz w:val="20"/>
                <w:szCs w:val="20"/>
              </w:rPr>
              <w:t>6</w:t>
            </w:r>
          </w:p>
        </w:tc>
        <w:tc>
          <w:tcPr>
            <w:tcW w:w="1134" w:type="dxa"/>
            <w:tcBorders>
              <w:top w:val="dashSmallGap" w:sz="4" w:space="0" w:color="auto"/>
              <w:bottom w:val="dashSmallGap" w:sz="4" w:space="0" w:color="auto"/>
              <w:right w:val="nil"/>
            </w:tcBorders>
            <w:vAlign w:val="center"/>
          </w:tcPr>
          <w:p w14:paraId="6BB4120D" w14:textId="3C251E32" w:rsidR="00727121" w:rsidRPr="00A53016" w:rsidRDefault="00727121" w:rsidP="00727121">
            <w:pPr>
              <w:jc w:val="center"/>
              <w:textAlignment w:val="bottom"/>
              <w:rPr>
                <w:rFonts w:asciiTheme="majorBidi" w:eastAsia="Calibri" w:hAnsiTheme="majorBidi" w:cstheme="majorBidi"/>
                <w:color w:val="000000"/>
                <w:kern w:val="24"/>
                <w:sz w:val="20"/>
                <w:szCs w:val="20"/>
              </w:rPr>
            </w:pPr>
            <w:r>
              <w:rPr>
                <w:rFonts w:asciiTheme="majorBidi" w:eastAsia="Calibri" w:hAnsiTheme="majorBidi" w:cstheme="majorBidi"/>
                <w:color w:val="000000"/>
                <w:kern w:val="24"/>
                <w:sz w:val="20"/>
                <w:szCs w:val="20"/>
              </w:rPr>
              <w:t>20</w:t>
            </w:r>
          </w:p>
        </w:tc>
        <w:tc>
          <w:tcPr>
            <w:tcW w:w="1134" w:type="dxa"/>
            <w:gridSpan w:val="2"/>
            <w:tcBorders>
              <w:top w:val="dashSmallGap" w:sz="4" w:space="0" w:color="auto"/>
              <w:left w:val="nil"/>
              <w:bottom w:val="dashSmallGap" w:sz="4" w:space="0" w:color="auto"/>
            </w:tcBorders>
            <w:vAlign w:val="center"/>
          </w:tcPr>
          <w:p w14:paraId="76255B5B" w14:textId="45D39B33" w:rsidR="00727121" w:rsidRPr="00A53016" w:rsidRDefault="00727121" w:rsidP="00727121">
            <w:pPr>
              <w:jc w:val="center"/>
              <w:textAlignment w:val="bottom"/>
              <w:rPr>
                <w:rFonts w:asciiTheme="majorBidi" w:eastAsia="Times New Roman" w:hAnsiTheme="majorBidi" w:cstheme="majorBidi"/>
                <w:color w:val="000000"/>
                <w:kern w:val="24"/>
                <w:sz w:val="20"/>
                <w:szCs w:val="20"/>
                <w:lang w:eastAsia="en-GB"/>
              </w:rPr>
            </w:pPr>
            <w:r>
              <w:rPr>
                <w:rFonts w:asciiTheme="majorBidi" w:eastAsia="Times New Roman" w:hAnsiTheme="majorBidi" w:cstheme="majorBidi"/>
                <w:color w:val="000000"/>
                <w:kern w:val="24"/>
                <w:sz w:val="20"/>
                <w:szCs w:val="20"/>
                <w:lang w:eastAsia="en-GB"/>
              </w:rPr>
              <w:t>87.5</w:t>
            </w:r>
          </w:p>
        </w:tc>
      </w:tr>
      <w:tr w:rsidR="00727121" w:rsidRPr="002D66AC" w14:paraId="21B04E70" w14:textId="77777777" w:rsidTr="00FD73F9">
        <w:trPr>
          <w:cantSplit/>
          <w:trHeight w:val="397"/>
          <w:jc w:val="center"/>
        </w:trPr>
        <w:tc>
          <w:tcPr>
            <w:tcW w:w="593" w:type="dxa"/>
            <w:vMerge/>
            <w:tcBorders>
              <w:bottom w:val="single" w:sz="4" w:space="0" w:color="auto"/>
              <w:right w:val="nil"/>
            </w:tcBorders>
          </w:tcPr>
          <w:p w14:paraId="211B2CE3" w14:textId="77777777" w:rsidR="00727121" w:rsidRPr="002D66AC" w:rsidRDefault="00727121" w:rsidP="00727121">
            <w:pPr>
              <w:jc w:val="center"/>
              <w:textAlignment w:val="bottom"/>
              <w:rPr>
                <w:rFonts w:ascii="Times New Roman" w:eastAsia="Times New Roman" w:hAnsi="Times New Roman" w:cs="Times New Roman"/>
                <w:b/>
                <w:bCs/>
                <w:color w:val="000000"/>
                <w:kern w:val="24"/>
                <w:sz w:val="20"/>
                <w:szCs w:val="20"/>
                <w:lang w:eastAsia="en-GB"/>
              </w:rPr>
            </w:pPr>
          </w:p>
        </w:tc>
        <w:tc>
          <w:tcPr>
            <w:tcW w:w="1134" w:type="dxa"/>
            <w:tcBorders>
              <w:top w:val="dashSmallGap" w:sz="4" w:space="0" w:color="auto"/>
              <w:left w:val="nil"/>
              <w:bottom w:val="single" w:sz="4" w:space="0" w:color="auto"/>
            </w:tcBorders>
            <w:vAlign w:val="center"/>
          </w:tcPr>
          <w:p w14:paraId="2A95C327" w14:textId="77777777" w:rsidR="00727121" w:rsidRPr="002D66AC" w:rsidRDefault="00727121" w:rsidP="00727121">
            <w:pPr>
              <w:jc w:val="center"/>
              <w:textAlignment w:val="bottom"/>
              <w:rPr>
                <w:rFonts w:ascii="Times New Roman" w:eastAsia="Times New Roman" w:hAnsi="Times New Roman" w:cs="Times New Roman"/>
                <w:b/>
                <w:bCs/>
                <w:color w:val="000000"/>
                <w:kern w:val="24"/>
                <w:sz w:val="20"/>
                <w:szCs w:val="20"/>
                <w:lang w:eastAsia="en-GB"/>
              </w:rPr>
            </w:pPr>
            <w:r w:rsidRPr="002D66AC">
              <w:rPr>
                <w:rFonts w:ascii="Times New Roman" w:eastAsia="Times New Roman" w:hAnsi="Times New Roman" w:cs="Times New Roman"/>
                <w:b/>
                <w:bCs/>
                <w:color w:val="000000"/>
                <w:kern w:val="24"/>
                <w:sz w:val="20"/>
                <w:szCs w:val="20"/>
                <w:lang w:eastAsia="en-GB"/>
              </w:rPr>
              <w:t>60</w:t>
            </w:r>
          </w:p>
        </w:tc>
        <w:tc>
          <w:tcPr>
            <w:tcW w:w="1134" w:type="dxa"/>
            <w:tcBorders>
              <w:top w:val="dashSmallGap" w:sz="4" w:space="0" w:color="auto"/>
              <w:bottom w:val="single" w:sz="4" w:space="0" w:color="auto"/>
              <w:right w:val="nil"/>
            </w:tcBorders>
            <w:vAlign w:val="center"/>
          </w:tcPr>
          <w:p w14:paraId="4E6C7BF8" w14:textId="77777777" w:rsidR="00727121" w:rsidRPr="00A53016" w:rsidRDefault="00727121" w:rsidP="00727121">
            <w:pPr>
              <w:jc w:val="center"/>
              <w:rPr>
                <w:rFonts w:asciiTheme="majorBidi" w:eastAsia="Calibri" w:hAnsiTheme="majorBidi" w:cstheme="majorBidi"/>
                <w:color w:val="000000"/>
                <w:kern w:val="24"/>
                <w:sz w:val="20"/>
                <w:szCs w:val="20"/>
              </w:rPr>
            </w:pPr>
            <w:r w:rsidRPr="00A53016">
              <w:rPr>
                <w:rFonts w:asciiTheme="majorBidi" w:eastAsia="Calibri" w:hAnsiTheme="majorBidi" w:cstheme="majorBidi"/>
                <w:color w:val="000000"/>
                <w:kern w:val="24"/>
                <w:sz w:val="20"/>
                <w:szCs w:val="20"/>
              </w:rPr>
              <w:t>6.89</w:t>
            </w:r>
          </w:p>
        </w:tc>
        <w:tc>
          <w:tcPr>
            <w:tcW w:w="1134" w:type="dxa"/>
            <w:tcBorders>
              <w:top w:val="dashSmallGap" w:sz="4" w:space="0" w:color="auto"/>
              <w:left w:val="nil"/>
              <w:bottom w:val="single" w:sz="4" w:space="0" w:color="auto"/>
            </w:tcBorders>
            <w:vAlign w:val="center"/>
          </w:tcPr>
          <w:p w14:paraId="32DCB9E7" w14:textId="77777777" w:rsidR="00727121" w:rsidRPr="00A53016" w:rsidRDefault="00727121" w:rsidP="00727121">
            <w:pPr>
              <w:jc w:val="center"/>
              <w:rPr>
                <w:rFonts w:asciiTheme="majorBidi" w:eastAsia="Times New Roman" w:hAnsiTheme="majorBidi" w:cstheme="majorBidi"/>
                <w:color w:val="000000"/>
                <w:sz w:val="20"/>
                <w:szCs w:val="20"/>
                <w:lang w:eastAsia="en-GB"/>
              </w:rPr>
            </w:pPr>
            <w:r w:rsidRPr="00A53016">
              <w:rPr>
                <w:rFonts w:asciiTheme="majorBidi" w:eastAsia="Times New Roman" w:hAnsiTheme="majorBidi" w:cstheme="majorBidi"/>
                <w:color w:val="000000"/>
                <w:sz w:val="20"/>
                <w:szCs w:val="20"/>
                <w:lang w:eastAsia="en-GB"/>
              </w:rPr>
              <w:t>0.75</w:t>
            </w:r>
          </w:p>
        </w:tc>
        <w:tc>
          <w:tcPr>
            <w:tcW w:w="1134" w:type="dxa"/>
            <w:tcBorders>
              <w:top w:val="dashSmallGap" w:sz="4" w:space="0" w:color="auto"/>
              <w:bottom w:val="single" w:sz="4" w:space="0" w:color="auto"/>
              <w:right w:val="nil"/>
            </w:tcBorders>
          </w:tcPr>
          <w:p w14:paraId="58D4A078" w14:textId="352BFB8D" w:rsidR="00727121" w:rsidRPr="00727121" w:rsidRDefault="00727121" w:rsidP="00727121">
            <w:pPr>
              <w:jc w:val="center"/>
              <w:rPr>
                <w:rFonts w:ascii="Times New Roman" w:eastAsia="Calibri" w:hAnsi="Times New Roman" w:cs="Times New Roman"/>
                <w:color w:val="000000"/>
                <w:kern w:val="24"/>
                <w:sz w:val="20"/>
                <w:szCs w:val="20"/>
              </w:rPr>
            </w:pPr>
            <w:r>
              <w:rPr>
                <w:rFonts w:ascii="Times New Roman" w:hAnsi="Times New Roman" w:cs="Times New Roman"/>
                <w:sz w:val="20"/>
                <w:szCs w:val="20"/>
              </w:rPr>
              <w:t>58</w:t>
            </w:r>
          </w:p>
        </w:tc>
        <w:tc>
          <w:tcPr>
            <w:tcW w:w="1134" w:type="dxa"/>
            <w:tcBorders>
              <w:top w:val="dashSmallGap" w:sz="4" w:space="0" w:color="auto"/>
              <w:left w:val="nil"/>
              <w:bottom w:val="single" w:sz="4" w:space="0" w:color="auto"/>
            </w:tcBorders>
          </w:tcPr>
          <w:p w14:paraId="701CF55B" w14:textId="266CE650" w:rsidR="00727121" w:rsidRPr="00727121" w:rsidRDefault="00376DDD" w:rsidP="00727121">
            <w:pPr>
              <w:jc w:val="center"/>
              <w:rPr>
                <w:rFonts w:ascii="Times New Roman" w:eastAsia="Times New Roman" w:hAnsi="Times New Roman" w:cs="Times New Roman"/>
                <w:color w:val="000000"/>
                <w:sz w:val="20"/>
                <w:szCs w:val="20"/>
                <w:lang w:eastAsia="en-GB"/>
              </w:rPr>
            </w:pPr>
            <w:r>
              <w:rPr>
                <w:rFonts w:ascii="Times New Roman" w:hAnsi="Times New Roman" w:cs="Times New Roman"/>
                <w:sz w:val="20"/>
                <w:szCs w:val="20"/>
              </w:rPr>
              <w:t>8</w:t>
            </w:r>
          </w:p>
        </w:tc>
        <w:tc>
          <w:tcPr>
            <w:tcW w:w="1134" w:type="dxa"/>
            <w:tcBorders>
              <w:top w:val="dashSmallGap" w:sz="4" w:space="0" w:color="auto"/>
              <w:bottom w:val="single" w:sz="4" w:space="0" w:color="auto"/>
              <w:right w:val="nil"/>
            </w:tcBorders>
            <w:vAlign w:val="center"/>
          </w:tcPr>
          <w:p w14:paraId="21FD9521" w14:textId="24E901D9" w:rsidR="00727121" w:rsidRPr="00A53016" w:rsidRDefault="00727121" w:rsidP="00727121">
            <w:pPr>
              <w:jc w:val="center"/>
              <w:textAlignment w:val="bottom"/>
              <w:rPr>
                <w:rFonts w:asciiTheme="majorBidi" w:eastAsia="Calibri" w:hAnsiTheme="majorBidi" w:cstheme="majorBidi"/>
                <w:color w:val="000000"/>
                <w:kern w:val="24"/>
                <w:sz w:val="20"/>
                <w:szCs w:val="20"/>
              </w:rPr>
            </w:pPr>
            <w:r>
              <w:rPr>
                <w:rFonts w:asciiTheme="majorBidi" w:eastAsia="Calibri" w:hAnsiTheme="majorBidi" w:cstheme="majorBidi"/>
                <w:color w:val="000000"/>
                <w:kern w:val="24"/>
                <w:sz w:val="20"/>
                <w:szCs w:val="20"/>
              </w:rPr>
              <w:t>3.33</w:t>
            </w:r>
          </w:p>
        </w:tc>
        <w:tc>
          <w:tcPr>
            <w:tcW w:w="1134" w:type="dxa"/>
            <w:gridSpan w:val="2"/>
            <w:tcBorders>
              <w:top w:val="dashSmallGap" w:sz="4" w:space="0" w:color="auto"/>
              <w:left w:val="nil"/>
              <w:bottom w:val="single" w:sz="4" w:space="0" w:color="auto"/>
            </w:tcBorders>
            <w:vAlign w:val="center"/>
          </w:tcPr>
          <w:p w14:paraId="184ECA37" w14:textId="233DF977" w:rsidR="00727121" w:rsidRPr="00A53016" w:rsidRDefault="00376DDD" w:rsidP="00727121">
            <w:pPr>
              <w:jc w:val="center"/>
              <w:textAlignment w:val="bottom"/>
              <w:rPr>
                <w:rFonts w:asciiTheme="majorBidi" w:eastAsia="Times New Roman" w:hAnsiTheme="majorBidi" w:cstheme="majorBidi"/>
                <w:color w:val="000000"/>
                <w:kern w:val="24"/>
                <w:sz w:val="20"/>
                <w:szCs w:val="20"/>
                <w:lang w:eastAsia="en-GB"/>
              </w:rPr>
            </w:pPr>
            <w:r>
              <w:rPr>
                <w:rFonts w:asciiTheme="majorBidi" w:eastAsia="Times New Roman" w:hAnsiTheme="majorBidi" w:cstheme="majorBidi"/>
                <w:color w:val="000000"/>
                <w:kern w:val="24"/>
                <w:sz w:val="20"/>
                <w:szCs w:val="20"/>
                <w:lang w:eastAsia="en-GB"/>
              </w:rPr>
              <w:t>90</w:t>
            </w:r>
          </w:p>
        </w:tc>
      </w:tr>
      <w:tr w:rsidR="005D221C" w:rsidRPr="002D66AC" w14:paraId="27C0BE11" w14:textId="77777777" w:rsidTr="00231EBA">
        <w:trPr>
          <w:gridAfter w:val="1"/>
          <w:wAfter w:w="593" w:type="dxa"/>
          <w:trHeight w:val="340"/>
          <w:jc w:val="center"/>
        </w:trPr>
        <w:tc>
          <w:tcPr>
            <w:tcW w:w="7938" w:type="dxa"/>
            <w:gridSpan w:val="8"/>
            <w:tcBorders>
              <w:left w:val="nil"/>
              <w:bottom w:val="nil"/>
              <w:right w:val="nil"/>
            </w:tcBorders>
          </w:tcPr>
          <w:p w14:paraId="03BDE9D8" w14:textId="77777777" w:rsidR="005D221C" w:rsidRPr="002D66AC" w:rsidRDefault="005D221C" w:rsidP="008D44C1">
            <w:pPr>
              <w:textAlignment w:val="bottom"/>
              <w:rPr>
                <w:rFonts w:ascii="Times New Roman" w:eastAsia="Times New Roman" w:hAnsi="Times New Roman" w:cs="Times New Roman"/>
                <w:color w:val="000000"/>
                <w:kern w:val="24"/>
                <w:sz w:val="18"/>
                <w:szCs w:val="18"/>
                <w:lang w:eastAsia="en-GB"/>
              </w:rPr>
            </w:pPr>
            <w:r w:rsidRPr="002D66AC">
              <w:rPr>
                <w:rFonts w:ascii="Times New Roman" w:eastAsia="Times New Roman" w:hAnsi="Times New Roman" w:cs="Times New Roman"/>
                <w:color w:val="000000"/>
                <w:kern w:val="24"/>
                <w:sz w:val="18"/>
                <w:szCs w:val="18"/>
                <w:lang w:eastAsia="en-GB"/>
              </w:rPr>
              <w:t xml:space="preserve">MC: Mouth closed | MO: Mouth open | </w:t>
            </w:r>
            <w:proofErr w:type="spellStart"/>
            <w:r w:rsidRPr="00613672">
              <w:rPr>
                <w:rFonts w:ascii="Times New Roman" w:eastAsia="Times New Roman" w:hAnsi="Times New Roman" w:cs="Times New Roman"/>
                <w:color w:val="000000"/>
                <w:kern w:val="24"/>
                <w:sz w:val="18"/>
                <w:szCs w:val="18"/>
                <w:lang w:val="en-IE" w:eastAsia="en-GB"/>
              </w:rPr>
              <w:t>mP</w:t>
            </w:r>
            <w:r w:rsidRPr="00613672">
              <w:rPr>
                <w:rFonts w:ascii="Times New Roman" w:eastAsia="Times New Roman" w:hAnsi="Times New Roman" w:cs="Times New Roman"/>
                <w:color w:val="000000"/>
                <w:kern w:val="24"/>
                <w:sz w:val="18"/>
                <w:szCs w:val="18"/>
                <w:vertAlign w:val="subscript"/>
                <w:lang w:val="en-IE" w:eastAsia="en-GB"/>
              </w:rPr>
              <w:t>aw</w:t>
            </w:r>
            <w:proofErr w:type="spellEnd"/>
            <w:r w:rsidRPr="002D66AC">
              <w:rPr>
                <w:rFonts w:ascii="Times New Roman" w:eastAsia="Times New Roman" w:hAnsi="Times New Roman" w:cs="Times New Roman"/>
                <w:color w:val="000000"/>
                <w:kern w:val="24"/>
                <w:sz w:val="18"/>
                <w:szCs w:val="18"/>
                <w:lang w:eastAsia="en-GB"/>
              </w:rPr>
              <w:t>: Mean airway pressure</w:t>
            </w:r>
          </w:p>
        </w:tc>
      </w:tr>
    </w:tbl>
    <w:p w14:paraId="33B4E536" w14:textId="77777777" w:rsidR="006269F6" w:rsidRDefault="006269F6" w:rsidP="006269F6">
      <w:pPr>
        <w:jc w:val="both"/>
        <w:rPr>
          <w:lang w:val="en-IE"/>
        </w:rPr>
      </w:pPr>
    </w:p>
    <w:p w14:paraId="68869D21" w14:textId="77777777" w:rsidR="00EA4007" w:rsidRPr="00F07A0B" w:rsidRDefault="00EA4007" w:rsidP="00EA4007">
      <w:pPr>
        <w:jc w:val="both"/>
        <w:rPr>
          <w:lang w:val="en-IE"/>
        </w:rPr>
      </w:pPr>
      <w:r w:rsidRPr="00F07A0B">
        <w:rPr>
          <w:lang w:val="en-IE"/>
        </w:rPr>
        <w:lastRenderedPageBreak/>
        <w:t xml:space="preserve">To estimate the gas flow leakage, we conducted flow titrations for all our ten virtual subjects, by adjusting the effective flow rate (i.e., the flow delivered within the simulator) until the average </w:t>
      </w:r>
      <w:r>
        <w:rPr>
          <w:lang w:val="en-IE"/>
        </w:rPr>
        <w:t>of mean airway pressure (</w:t>
      </w:r>
      <w:proofErr w:type="spellStart"/>
      <w:r w:rsidRPr="00AB686D">
        <w:rPr>
          <w:i/>
          <w:iCs/>
          <w:lang w:val="en-IE"/>
        </w:rPr>
        <w:t>mP</w:t>
      </w:r>
      <w:r w:rsidRPr="00AB686D">
        <w:rPr>
          <w:i/>
          <w:iCs/>
          <w:vertAlign w:val="subscript"/>
          <w:lang w:val="en-IE"/>
        </w:rPr>
        <w:t>aw</w:t>
      </w:r>
      <w:proofErr w:type="spellEnd"/>
      <w:r>
        <w:rPr>
          <w:lang w:val="en-IE"/>
        </w:rPr>
        <w:t>)</w:t>
      </w:r>
      <w:r w:rsidRPr="00F07A0B">
        <w:rPr>
          <w:lang w:val="en-IE"/>
        </w:rPr>
        <w:t xml:space="preserve"> across all ten subjects was equal to the average </w:t>
      </w:r>
      <w:r>
        <w:rPr>
          <w:lang w:val="en-IE"/>
        </w:rPr>
        <w:t>of mean airway pressure</w:t>
      </w:r>
      <w:r w:rsidRPr="00F07A0B">
        <w:rPr>
          <w:lang w:val="en-IE"/>
        </w:rPr>
        <w:t xml:space="preserve"> reported in each of the experimental studies at each specific set flow rate. Then the percentage flow leakage was calculated by dividing the flow loss by the set flow rate (Eq. </w:t>
      </w:r>
      <w:r>
        <w:rPr>
          <w:lang w:val="en-IE"/>
        </w:rPr>
        <w:t>31</w:t>
      </w:r>
      <w:r w:rsidRPr="00F07A0B">
        <w:rPr>
          <w:lang w:val="en-IE"/>
        </w:rPr>
        <w:t>):</w:t>
      </w:r>
    </w:p>
    <w:p w14:paraId="0F46F726" w14:textId="77777777" w:rsidR="00EA4007" w:rsidRPr="005D221C" w:rsidRDefault="00EA4007" w:rsidP="00EA4007">
      <w:pPr>
        <w:jc w:val="right"/>
        <w:rPr>
          <w:rFonts w:eastAsiaTheme="minorEastAsia"/>
          <w:lang w:val="pt-BR"/>
        </w:rPr>
      </w:pPr>
      <m:oMath>
        <m:r>
          <w:rPr>
            <w:rFonts w:ascii="Cambria Math" w:hAnsi="Cambria Math"/>
            <w:lang w:val="pt-BR"/>
          </w:rPr>
          <m:t xml:space="preserve">Estimated Leakage </m:t>
        </m:r>
        <m:d>
          <m:dPr>
            <m:ctrlPr>
              <w:rPr>
                <w:rFonts w:ascii="Cambria Math" w:hAnsi="Cambria Math"/>
                <w:i/>
                <w:iCs/>
                <w:lang w:val="pt-BR"/>
              </w:rPr>
            </m:ctrlPr>
          </m:dPr>
          <m:e>
            <m:r>
              <w:rPr>
                <w:rFonts w:ascii="Cambria Math" w:hAnsi="Cambria Math"/>
                <w:lang w:val="pt-BR"/>
              </w:rPr>
              <m:t>%</m:t>
            </m:r>
          </m:e>
        </m:d>
        <m:r>
          <w:rPr>
            <w:rFonts w:ascii="Cambria Math" w:hAnsi="Cambria Math"/>
            <w:lang w:val="en-US"/>
          </w:rPr>
          <m:t>=</m:t>
        </m:r>
        <m:f>
          <m:fPr>
            <m:ctrlPr>
              <w:rPr>
                <w:rFonts w:ascii="Cambria Math" w:hAnsi="Cambria Math"/>
                <w:i/>
                <w:iCs/>
                <w:lang w:val="pt-BR"/>
              </w:rPr>
            </m:ctrlPr>
          </m:fPr>
          <m:num>
            <m:r>
              <w:rPr>
                <w:rFonts w:ascii="Cambria Math" w:hAnsi="Cambria Math"/>
                <w:lang w:val="pt-BR"/>
              </w:rPr>
              <m:t>set flow rate-</m:t>
            </m:r>
            <m:r>
              <w:rPr>
                <w:rFonts w:ascii="Cambria Math" w:hAnsi="Cambria Math"/>
                <w:lang w:val="en-US"/>
              </w:rPr>
              <m:t>effective flow rate</m:t>
            </m:r>
          </m:num>
          <m:den>
            <m:r>
              <w:rPr>
                <w:rFonts w:ascii="Cambria Math" w:hAnsi="Cambria Math"/>
                <w:lang w:val="pt-BR"/>
              </w:rPr>
              <m:t>set flow rate</m:t>
            </m:r>
          </m:den>
        </m:f>
        <m:r>
          <w:rPr>
            <w:rFonts w:ascii="Cambria Math" w:hAnsi="Cambria Math"/>
            <w:lang w:val="pt-BR"/>
          </w:rPr>
          <m:t>×100</m:t>
        </m:r>
      </m:oMath>
      <w:r>
        <w:rPr>
          <w:rFonts w:eastAsiaTheme="minorEastAsia"/>
          <w:lang w:val="pt-BR"/>
        </w:rPr>
        <w:tab/>
      </w:r>
      <w:r>
        <w:rPr>
          <w:rFonts w:eastAsiaTheme="minorEastAsia"/>
          <w:lang w:val="pt-BR"/>
        </w:rPr>
        <w:tab/>
        <w:t>(31)</w:t>
      </w:r>
    </w:p>
    <w:p w14:paraId="7D05A1F6" w14:textId="57F93DAD" w:rsidR="005D221C" w:rsidRDefault="00C43EE8" w:rsidP="005D221C">
      <w:pPr>
        <w:jc w:val="both"/>
        <w:rPr>
          <w:rFonts w:eastAsiaTheme="minorEastAsia"/>
          <w:lang w:val="en-IE"/>
        </w:rPr>
      </w:pPr>
      <w:r>
        <w:rPr>
          <w:rFonts w:eastAsiaTheme="minorEastAsia"/>
          <w:lang w:val="en-IE"/>
        </w:rPr>
        <w:fldChar w:fldCharType="begin"/>
      </w:r>
      <w:r>
        <w:rPr>
          <w:rFonts w:eastAsiaTheme="minorEastAsia"/>
          <w:lang w:val="en-IE"/>
        </w:rPr>
        <w:instrText xml:space="preserve"> REF _Ref161318612 \h </w:instrText>
      </w:r>
      <w:r>
        <w:rPr>
          <w:rFonts w:eastAsiaTheme="minorEastAsia"/>
          <w:lang w:val="en-IE"/>
        </w:rPr>
      </w:r>
      <w:r>
        <w:rPr>
          <w:rFonts w:eastAsiaTheme="minorEastAsia"/>
          <w:lang w:val="en-IE"/>
        </w:rPr>
        <w:fldChar w:fldCharType="separate"/>
      </w:r>
      <w:r w:rsidR="00352F0D">
        <w:t>Table S</w:t>
      </w:r>
      <w:r w:rsidR="00352F0D">
        <w:rPr>
          <w:noProof/>
        </w:rPr>
        <w:t>3</w:t>
      </w:r>
      <w:r>
        <w:rPr>
          <w:rFonts w:eastAsiaTheme="minorEastAsia"/>
          <w:lang w:val="en-IE"/>
        </w:rPr>
        <w:fldChar w:fldCharType="end"/>
      </w:r>
      <w:r>
        <w:rPr>
          <w:rFonts w:eastAsiaTheme="minorEastAsia"/>
          <w:lang w:val="en-IE"/>
        </w:rPr>
        <w:t xml:space="preserve"> </w:t>
      </w:r>
      <w:r w:rsidR="005D221C" w:rsidRPr="005D221C">
        <w:rPr>
          <w:rFonts w:eastAsiaTheme="minorEastAsia"/>
          <w:lang w:val="en-IE"/>
        </w:rPr>
        <w:t xml:space="preserve">shows the calculated effective flow rates and corresponding estimated leakage values for each of the four studies for both closed and open mouth conditions at each set flow rate. Although the total amount of gas leakage fluctuates, the gas leakage as a percentage of the set flow rate decreases at higher flow rates. </w:t>
      </w:r>
      <w:r w:rsidR="005D221C" w:rsidRPr="005D221C">
        <w:rPr>
          <w:rFonts w:eastAsiaTheme="minorEastAsia"/>
        </w:rPr>
        <w:t xml:space="preserve">With the mouth closed, the estimated leakage ranged from </w:t>
      </w:r>
      <w:r w:rsidR="00376DDD">
        <w:rPr>
          <w:rFonts w:eastAsiaTheme="minorEastAsia"/>
        </w:rPr>
        <w:t>17</w:t>
      </w:r>
      <w:r w:rsidR="005D221C" w:rsidRPr="005D221C">
        <w:rPr>
          <w:rFonts w:eastAsiaTheme="minorEastAsia"/>
        </w:rPr>
        <w:t>% to 2</w:t>
      </w:r>
      <w:r w:rsidR="00914E9F">
        <w:rPr>
          <w:rFonts w:eastAsiaTheme="minorEastAsia"/>
        </w:rPr>
        <w:t>7</w:t>
      </w:r>
      <w:r w:rsidR="005D221C" w:rsidRPr="005D221C">
        <w:rPr>
          <w:rFonts w:eastAsiaTheme="minorEastAsia"/>
        </w:rPr>
        <w:t xml:space="preserve">% at 30 L/min, from </w:t>
      </w:r>
      <w:r w:rsidR="00914E9F">
        <w:rPr>
          <w:rFonts w:eastAsiaTheme="minorEastAsia"/>
        </w:rPr>
        <w:t>1</w:t>
      </w:r>
      <w:r w:rsidR="00376DDD">
        <w:rPr>
          <w:rFonts w:eastAsiaTheme="minorEastAsia"/>
        </w:rPr>
        <w:t>0</w:t>
      </w:r>
      <w:r w:rsidR="005D221C" w:rsidRPr="005D221C">
        <w:rPr>
          <w:rFonts w:eastAsiaTheme="minorEastAsia"/>
        </w:rPr>
        <w:t xml:space="preserve">% to </w:t>
      </w:r>
      <w:r w:rsidR="00376DDD">
        <w:rPr>
          <w:rFonts w:eastAsiaTheme="minorEastAsia"/>
        </w:rPr>
        <w:t>20</w:t>
      </w:r>
      <w:r w:rsidR="005D221C" w:rsidRPr="005D221C">
        <w:rPr>
          <w:rFonts w:eastAsiaTheme="minorEastAsia"/>
        </w:rPr>
        <w:t xml:space="preserve">% at 40 L/min, from </w:t>
      </w:r>
      <w:r w:rsidR="00376DDD">
        <w:rPr>
          <w:rFonts w:eastAsiaTheme="minorEastAsia"/>
        </w:rPr>
        <w:t>8</w:t>
      </w:r>
      <w:r w:rsidR="005D221C" w:rsidRPr="005D221C">
        <w:rPr>
          <w:rFonts w:eastAsiaTheme="minorEastAsia"/>
        </w:rPr>
        <w:t xml:space="preserve">% to </w:t>
      </w:r>
      <w:r w:rsidR="00376DDD">
        <w:rPr>
          <w:rFonts w:eastAsiaTheme="minorEastAsia"/>
        </w:rPr>
        <w:t>12</w:t>
      </w:r>
      <w:r w:rsidR="005D221C" w:rsidRPr="005D221C">
        <w:rPr>
          <w:rFonts w:eastAsiaTheme="minorEastAsia"/>
        </w:rPr>
        <w:t xml:space="preserve">% at 50 L/min, and from </w:t>
      </w:r>
      <w:r w:rsidR="00376DDD">
        <w:rPr>
          <w:rFonts w:eastAsiaTheme="minorEastAsia"/>
        </w:rPr>
        <w:t>3.3</w:t>
      </w:r>
      <w:r w:rsidR="005D221C" w:rsidRPr="005D221C">
        <w:rPr>
          <w:rFonts w:eastAsiaTheme="minorEastAsia"/>
        </w:rPr>
        <w:t xml:space="preserve">% to </w:t>
      </w:r>
      <w:r w:rsidR="00376DDD">
        <w:rPr>
          <w:rFonts w:eastAsiaTheme="minorEastAsia"/>
        </w:rPr>
        <w:t>10</w:t>
      </w:r>
      <w:r w:rsidR="005D221C" w:rsidRPr="005D221C">
        <w:rPr>
          <w:rFonts w:eastAsiaTheme="minorEastAsia"/>
        </w:rPr>
        <w:t>% at 60 L/min. Only Study2 administered set flow rates higher than 60 L/min – at these higher flow rates the estimated percentage leakage continued to reduce</w:t>
      </w:r>
      <w:r w:rsidR="00914E9F">
        <w:rPr>
          <w:rFonts w:eastAsiaTheme="minorEastAsia"/>
        </w:rPr>
        <w:t xml:space="preserve"> gradually</w:t>
      </w:r>
      <w:r w:rsidR="005D221C" w:rsidRPr="005D221C">
        <w:rPr>
          <w:rFonts w:eastAsiaTheme="minorEastAsia"/>
        </w:rPr>
        <w:t xml:space="preserve">, reaching </w:t>
      </w:r>
      <w:r w:rsidR="00376DDD">
        <w:rPr>
          <w:rFonts w:eastAsiaTheme="minorEastAsia"/>
        </w:rPr>
        <w:t>5</w:t>
      </w:r>
      <w:r w:rsidR="005D221C" w:rsidRPr="005D221C">
        <w:rPr>
          <w:rFonts w:eastAsiaTheme="minorEastAsia"/>
        </w:rPr>
        <w:t>% at a set flow rate of 100 L/min.</w:t>
      </w:r>
      <w:r w:rsidR="005D221C" w:rsidRPr="005D221C">
        <w:rPr>
          <w:rFonts w:eastAsiaTheme="minorEastAsia"/>
          <w:lang w:val="en-IE"/>
        </w:rPr>
        <w:t xml:space="preserve"> Subjects receiving </w:t>
      </w:r>
      <w:r w:rsidR="005D221C" w:rsidRPr="005D221C">
        <w:rPr>
          <w:rFonts w:eastAsiaTheme="minorEastAsia"/>
          <w:bCs/>
        </w:rPr>
        <w:t xml:space="preserve">HFNC therapy </w:t>
      </w:r>
      <w:r w:rsidR="005D221C" w:rsidRPr="005D221C">
        <w:rPr>
          <w:rFonts w:eastAsiaTheme="minorEastAsia"/>
          <w:lang w:val="en-IE"/>
        </w:rPr>
        <w:t>with their mouths open had much higher gas flow leakage at all flow rates,</w:t>
      </w:r>
      <w:r w:rsidR="005D221C" w:rsidRPr="005D221C" w:rsidDel="009D52FF">
        <w:rPr>
          <w:rFonts w:eastAsiaTheme="minorEastAsia"/>
          <w:lang w:val="en-IE"/>
        </w:rPr>
        <w:t xml:space="preserve"> </w:t>
      </w:r>
      <w:r w:rsidR="005D221C" w:rsidRPr="005D221C">
        <w:rPr>
          <w:rFonts w:eastAsiaTheme="minorEastAsia"/>
          <w:lang w:val="en-IE"/>
        </w:rPr>
        <w:t>with values ranging from 70% to 97%.</w:t>
      </w:r>
    </w:p>
    <w:p w14:paraId="027620FB" w14:textId="553DC9DF" w:rsidR="00596F86" w:rsidRDefault="00596F86" w:rsidP="00596F86">
      <w:pPr>
        <w:pStyle w:val="Heading2"/>
        <w:rPr>
          <w:rFonts w:eastAsiaTheme="minorEastAsia"/>
        </w:rPr>
      </w:pPr>
      <w:bookmarkStart w:id="23" w:name="_Toc169178084"/>
      <w:r w:rsidRPr="00596F86">
        <w:rPr>
          <w:rFonts w:eastAsiaTheme="minorEastAsia"/>
        </w:rPr>
        <w:t>CO</w:t>
      </w:r>
      <w:r w:rsidRPr="00596F86">
        <w:rPr>
          <w:rFonts w:eastAsiaTheme="minorEastAsia"/>
          <w:vertAlign w:val="subscript"/>
        </w:rPr>
        <w:t>2</w:t>
      </w:r>
      <w:r w:rsidRPr="00596F86">
        <w:rPr>
          <w:rFonts w:eastAsiaTheme="minorEastAsia"/>
        </w:rPr>
        <w:t xml:space="preserve"> </w:t>
      </w:r>
      <w:r>
        <w:rPr>
          <w:rFonts w:eastAsiaTheme="minorEastAsia"/>
        </w:rPr>
        <w:t>C</w:t>
      </w:r>
      <w:r w:rsidRPr="00596F86">
        <w:rPr>
          <w:rFonts w:eastAsiaTheme="minorEastAsia"/>
        </w:rPr>
        <w:t xml:space="preserve">learance </w:t>
      </w:r>
      <w:r>
        <w:rPr>
          <w:rFonts w:eastAsiaTheme="minorEastAsia"/>
        </w:rPr>
        <w:t>from Dead Space</w:t>
      </w:r>
      <w:bookmarkEnd w:id="23"/>
    </w:p>
    <w:p w14:paraId="59FC2D60" w14:textId="6980DB6D" w:rsidR="00596F86" w:rsidRDefault="001E035E" w:rsidP="00D73CBE">
      <w:pPr>
        <w:jc w:val="both"/>
      </w:pPr>
      <w:r>
        <w:t>T</w:t>
      </w:r>
      <w:r w:rsidRPr="001E035E">
        <w:t xml:space="preserve">he model </w:t>
      </w:r>
      <w:r>
        <w:t>consists of</w:t>
      </w:r>
      <w:r w:rsidRPr="001E035E">
        <w:t xml:space="preserve"> a series dead space volume located between the </w:t>
      </w:r>
      <w:r>
        <w:t>inlet of the respiratory system</w:t>
      </w:r>
      <w:r w:rsidRPr="001E035E">
        <w:t xml:space="preserve"> and the alveolar compartments</w:t>
      </w:r>
      <w:r w:rsidR="00D73CBE">
        <w:t xml:space="preserve">. </w:t>
      </w:r>
      <w:r w:rsidR="00D73CBE" w:rsidRPr="00D73CBE">
        <w:t>This dead space</w:t>
      </w:r>
      <w:r w:rsidRPr="001E035E">
        <w:t xml:space="preserve"> is simulated as a series of stacked, rigid laminae (N</w:t>
      </w:r>
      <w:r w:rsidR="00D75805">
        <w:rPr>
          <w:vertAlign w:val="subscript"/>
        </w:rPr>
        <w:t>SD</w:t>
      </w:r>
      <w:r w:rsidRPr="001E035E">
        <w:t xml:space="preserve"> </w:t>
      </w:r>
      <w:r>
        <w:t>=</w:t>
      </w:r>
      <w:r w:rsidRPr="001E035E">
        <w:t xml:space="preserve"> 50)</w:t>
      </w:r>
      <w:r w:rsidR="00D73CBE" w:rsidRPr="00D73CBE">
        <w:t>, each with equal volume</w:t>
      </w:r>
      <w:r w:rsidRPr="001E035E">
        <w:t xml:space="preserve">. The total volume of the series dead space is set to 150 </w:t>
      </w:r>
      <w:r w:rsidR="004B0507">
        <w:t>ml</w:t>
      </w:r>
      <w:r>
        <w:t xml:space="preserve"> </w:t>
      </w:r>
      <w:sdt>
        <w:sdtPr>
          <w:rPr>
            <w:color w:val="000000"/>
          </w:rPr>
          <w:tag w:val="MENDELEY_CITATION_v3_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"/>
          <w:id w:val="355392010"/>
          <w:placeholder>
            <w:docPart w:val="DefaultPlaceholder_-1854013440"/>
          </w:placeholder>
        </w:sdtPr>
        <w:sdtContent>
          <w:r w:rsidR="00192CD2" w:rsidRPr="00192CD2">
            <w:rPr>
              <w:color w:val="000000"/>
            </w:rPr>
            <w:t>[48, 49]</w:t>
          </w:r>
        </w:sdtContent>
      </w:sdt>
      <w:r w:rsidR="00D73CBE">
        <w:t>,</w:t>
      </w:r>
      <w:r w:rsidRPr="001E035E">
        <w:t xml:space="preserve"> </w:t>
      </w:r>
      <w:r w:rsidR="00D73CBE">
        <w:t>with</w:t>
      </w:r>
      <w:r w:rsidRPr="001E035E">
        <w:t xml:space="preserve"> each lamina, j, </w:t>
      </w:r>
      <w:r w:rsidR="00D73CBE">
        <w:t>containing</w:t>
      </w:r>
      <w:r w:rsidRPr="001E035E">
        <w:t xml:space="preserve"> a known fraction </w:t>
      </w:r>
      <w:r>
        <w:t xml:space="preserve">of the inhaled or exhaled </w:t>
      </w:r>
      <w:r w:rsidRPr="001E035E">
        <w:t>gas</w:t>
      </w:r>
      <w:r>
        <w:t>es</w:t>
      </w:r>
      <w:r w:rsidR="00FD0E94">
        <w:t xml:space="preserve"> (see </w:t>
      </w:r>
      <w:r w:rsidR="00FD0E94">
        <w:fldChar w:fldCharType="begin"/>
      </w:r>
      <w:r w:rsidR="00FD0E94">
        <w:instrText xml:space="preserve"> REF _Ref161669068 \h </w:instrText>
      </w:r>
      <w:r w:rsidR="00FD0E94">
        <w:fldChar w:fldCharType="separate"/>
      </w:r>
      <w:r w:rsidR="00352F0D">
        <w:t>Figure S</w:t>
      </w:r>
      <w:r w:rsidR="00352F0D">
        <w:rPr>
          <w:noProof/>
        </w:rPr>
        <w:t>3</w:t>
      </w:r>
      <w:r w:rsidR="00FD0E94">
        <w:fldChar w:fldCharType="end"/>
      </w:r>
      <w:r w:rsidR="00FD0E94">
        <w:t>)</w:t>
      </w:r>
      <w:r w:rsidRPr="001E035E">
        <w:t>.</w:t>
      </w:r>
    </w:p>
    <w:p w14:paraId="29431E0F" w14:textId="4E6B526B" w:rsidR="006269F6" w:rsidRDefault="006269F6" w:rsidP="006269F6">
      <w:pPr>
        <w:jc w:val="both"/>
      </w:pPr>
      <w:r>
        <w:t xml:space="preserve">Observations from experimental studies </w:t>
      </w:r>
      <w:sdt>
        <w:sdtPr>
          <w:rPr>
            <w:color w:val="000000"/>
          </w:rPr>
          <w:tag w:val="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"/>
          <w:id w:val="372978264"/>
          <w:placeholder>
            <w:docPart w:val="E05A97D78ACE4B4DA0B351DCB73D0665"/>
          </w:placeholder>
        </w:sdtPr>
        <w:sdtContent>
          <w:r w:rsidR="00192CD2" w:rsidRPr="00192CD2">
            <w:rPr>
              <w:color w:val="000000"/>
            </w:rPr>
            <w:t>[50–</w:t>
          </w:r>
          <w:r w:rsidR="00A23FF9">
            <w:rPr>
              <w:color w:val="000000"/>
            </w:rPr>
            <w:t xml:space="preserve"> </w:t>
          </w:r>
          <w:r w:rsidR="00192CD2" w:rsidRPr="00192CD2">
            <w:rPr>
              <w:color w:val="000000"/>
            </w:rPr>
            <w:t>52]</w:t>
          </w:r>
        </w:sdtContent>
      </w:sdt>
      <w:r>
        <w:t xml:space="preserve"> </w:t>
      </w:r>
      <w:r w:rsidRPr="00D73CBE">
        <w:t xml:space="preserve">indicate that </w:t>
      </w:r>
      <w:proofErr w:type="gramStart"/>
      <w:r w:rsidRPr="00D73CBE">
        <w:t>the majority of</w:t>
      </w:r>
      <w:proofErr w:type="gramEnd"/>
      <w:r w:rsidRPr="00D73CBE">
        <w:t xml:space="preserve"> dead space clearance by HFNC occurs at the end of exhalation and the beginning of inhalation. Thus, the initial 150 </w:t>
      </w:r>
      <w:r>
        <w:t>ml</w:t>
      </w:r>
      <w:r w:rsidRPr="00D73CBE">
        <w:t xml:space="preserve"> (the dead space volume) of inhalation and the final 150 </w:t>
      </w:r>
      <w:r>
        <w:t>ml</w:t>
      </w:r>
      <w:r w:rsidRPr="00D73CBE">
        <w:t xml:space="preserve"> of exhalation are earmarked for clearance. Subsequently, the volume of fresh air entering the airways in each time slice (10 </w:t>
      </w:r>
      <w:proofErr w:type="spellStart"/>
      <w:r w:rsidRPr="00D73CBE">
        <w:t>ms</w:t>
      </w:r>
      <w:proofErr w:type="spellEnd"/>
      <w:r w:rsidRPr="00D73CBE">
        <w:t xml:space="preserve">) was determined, and this volume was divided by the volume of each layer (3 </w:t>
      </w:r>
      <w:r>
        <w:t>ml</w:t>
      </w:r>
      <w:r w:rsidRPr="00D73CBE">
        <w:t xml:space="preserve"> in this study) to identify the corresponding layers of dead space washed. The inspired gas was then blended with the content of the identified layers, replacing the layer content with the mixed gas.</w:t>
      </w:r>
    </w:p>
    <w:p w14:paraId="0EE4F660" w14:textId="77777777" w:rsidR="006269F6" w:rsidRPr="00161A1F" w:rsidRDefault="00000000" w:rsidP="006269F6">
      <w:pPr>
        <w:jc w:val="right"/>
        <w:rPr>
          <w:rFonts w:eastAsiaTheme="minorEastAsia"/>
          <w:lang w:val="en-US" w:bidi="fa-IR"/>
        </w:rPr>
      </w:pPr>
      <m:oMath>
        <m:sSub>
          <m:sSubPr>
            <m:ctrlPr>
              <w:rPr>
                <w:rFonts w:ascii="Cambria Math" w:eastAsiaTheme="minorEastAsia" w:hAnsi="Cambria Math"/>
                <w:i/>
                <w:lang w:val="en-US" w:bidi="fa-IR"/>
              </w:rPr>
            </m:ctrlPr>
          </m:sSubPr>
          <m:e>
            <m:r>
              <w:rPr>
                <w:rFonts w:ascii="Cambria Math" w:eastAsiaTheme="minorEastAsia" w:hAnsi="Cambria Math"/>
                <w:lang w:val="en-US" w:bidi="fa-IR"/>
              </w:rPr>
              <m:t>N</m:t>
            </m:r>
          </m:e>
          <m:sub>
            <m:r>
              <w:rPr>
                <w:rFonts w:ascii="Cambria Math" w:eastAsiaTheme="minorEastAsia" w:hAnsi="Cambria Math"/>
                <w:lang w:val="en-US" w:bidi="fa-IR"/>
              </w:rPr>
              <m:t>washed_layers</m:t>
            </m:r>
          </m:sub>
        </m:sSub>
        <m:r>
          <w:rPr>
            <w:rFonts w:ascii="Cambria Math" w:eastAsiaTheme="minorEastAsia" w:hAnsi="Cambria Math"/>
            <w:lang w:val="en-US" w:bidi="fa-IR"/>
          </w:rPr>
          <m:t xml:space="preserve"> </m:t>
        </m:r>
        <m:r>
          <w:rPr>
            <w:rFonts w:ascii="Cambria Math" w:hAnsi="Cambria Math"/>
            <w:lang w:val="en-US" w:bidi="fa-IR"/>
          </w:rPr>
          <m:t xml:space="preserve">= </m:t>
        </m:r>
        <m:f>
          <m:fPr>
            <m:ctrlPr>
              <w:rPr>
                <w:rFonts w:ascii="Cambria Math" w:hAnsi="Cambria Math"/>
                <w:i/>
                <w:lang w:val="en-US" w:bidi="fa-IR"/>
              </w:rPr>
            </m:ctrlPr>
          </m:fPr>
          <m:num>
            <m:r>
              <w:rPr>
                <w:rFonts w:ascii="Cambria Math" w:hAnsi="Cambria Math"/>
                <w:lang w:val="en-US" w:bidi="fa-IR"/>
              </w:rPr>
              <m:t>HFNC flow rate×time slice</m:t>
            </m:r>
          </m:num>
          <m:den>
            <m:sSub>
              <m:sSubPr>
                <m:ctrlPr>
                  <w:rPr>
                    <w:rFonts w:ascii="Cambria Math" w:hAnsi="Cambria Math"/>
                    <w:i/>
                    <w:lang w:val="en-US" w:bidi="fa-IR"/>
                  </w:rPr>
                </m:ctrlPr>
              </m:sSubPr>
              <m:e>
                <m:r>
                  <w:rPr>
                    <w:rFonts w:ascii="Cambria Math" w:hAnsi="Cambria Math"/>
                    <w:lang w:val="en-US" w:bidi="fa-IR"/>
                  </w:rPr>
                  <m:t>V</m:t>
                </m:r>
              </m:e>
              <m:sub>
                <m:r>
                  <w:rPr>
                    <w:rFonts w:ascii="Cambria Math" w:hAnsi="Cambria Math"/>
                    <w:lang w:val="en-US" w:bidi="fa-IR"/>
                  </w:rPr>
                  <m:t>lam</m:t>
                </m:r>
              </m:sub>
            </m:sSub>
          </m:den>
        </m:f>
        <m:r>
          <w:rPr>
            <w:rFonts w:ascii="Cambria Math" w:hAnsi="Cambria Math"/>
            <w:lang w:val="en-US" w:bidi="fa-IR"/>
          </w:rPr>
          <m:t xml:space="preserve"> </m:t>
        </m:r>
      </m:oMath>
      <w:r w:rsidR="006269F6">
        <w:rPr>
          <w:rFonts w:eastAsiaTheme="minorEastAsia"/>
          <w:lang w:val="en-US" w:bidi="fa-IR"/>
        </w:rPr>
        <w:tab/>
      </w:r>
      <w:r w:rsidR="006269F6">
        <w:rPr>
          <w:rFonts w:eastAsiaTheme="minorEastAsia"/>
          <w:lang w:val="en-US" w:bidi="fa-IR"/>
        </w:rPr>
        <w:tab/>
      </w:r>
      <w:r w:rsidR="006269F6">
        <w:rPr>
          <w:rFonts w:eastAsiaTheme="minorEastAsia"/>
          <w:lang w:val="en-US" w:bidi="fa-IR"/>
        </w:rPr>
        <w:tab/>
      </w:r>
      <w:r w:rsidR="006269F6">
        <w:rPr>
          <w:rFonts w:eastAsiaTheme="minorEastAsia"/>
          <w:lang w:val="en-US" w:bidi="fa-IR"/>
        </w:rPr>
        <w:tab/>
        <w:t>(31)</w:t>
      </w:r>
    </w:p>
    <w:p w14:paraId="00CC7AF3" w14:textId="77777777" w:rsidR="006269F6" w:rsidRPr="00D00B3A" w:rsidRDefault="00000000" w:rsidP="006269F6">
      <w:pPr>
        <w:jc w:val="right"/>
        <w:rPr>
          <w:rFonts w:eastAsiaTheme="minorEastAsia"/>
          <w:color w:val="000000" w:themeColor="text1"/>
        </w:rPr>
      </w:pPr>
      <m:oMath>
        <m:sSubSup>
          <m:sSubSupPr>
            <m:ctrlPr>
              <w:rPr>
                <w:rFonts w:ascii="Cambria Math" w:hAnsi="Cambria Math"/>
                <w:i/>
                <w:lang w:val="en-US" w:bidi="fa-IR"/>
              </w:rPr>
            </m:ctrlPr>
          </m:sSubSupPr>
          <m:e>
            <m:r>
              <w:rPr>
                <w:rFonts w:ascii="Cambria Math" w:hAnsi="Cambria Math"/>
                <w:lang w:val="en-US" w:bidi="fa-IR"/>
              </w:rPr>
              <m:t>f</m:t>
            </m:r>
          </m:e>
          <m:sub>
            <m:r>
              <w:rPr>
                <w:rFonts w:ascii="Cambria Math" w:hAnsi="Cambria Math"/>
                <w:lang w:val="en-US" w:bidi="fa-IR"/>
              </w:rPr>
              <m:t>new_SD,j</m:t>
            </m:r>
          </m:sub>
          <m:sup>
            <m:r>
              <w:rPr>
                <w:rFonts w:ascii="Cambria Math" w:hAnsi="Cambria Math"/>
                <w:lang w:val="en-US" w:bidi="fa-IR"/>
              </w:rPr>
              <m:t>x</m:t>
            </m:r>
          </m:sup>
        </m:sSubSup>
        <m:r>
          <w:rPr>
            <w:rFonts w:ascii="Cambria Math" w:hAnsi="Cambria Math"/>
            <w:lang w:val="en-US" w:bidi="fa-IR"/>
          </w:rPr>
          <m:t xml:space="preserve">= </m:t>
        </m:r>
        <m:r>
          <w:rPr>
            <w:rFonts w:ascii="Cambria Math" w:hAnsi="Cambria Math"/>
            <w:color w:val="000000" w:themeColor="text1"/>
            <w:sz w:val="24"/>
            <w:szCs w:val="24"/>
          </w:rPr>
          <m:t>ω×</m:t>
        </m:r>
        <m:sSubSup>
          <m:sSubSupPr>
            <m:ctrlPr>
              <w:rPr>
                <w:rFonts w:ascii="Cambria Math" w:hAnsi="Cambria Math"/>
                <w:i/>
                <w:lang w:val="en-US" w:bidi="fa-IR"/>
              </w:rPr>
            </m:ctrlPr>
          </m:sSubSupPr>
          <m:e>
            <m:r>
              <w:rPr>
                <w:rFonts w:ascii="Cambria Math" w:hAnsi="Cambria Math"/>
                <w:lang w:val="en-US" w:bidi="fa-IR"/>
              </w:rPr>
              <m:t>f</m:t>
            </m:r>
          </m:e>
          <m:sub>
            <m:r>
              <w:rPr>
                <w:rFonts w:ascii="Cambria Math" w:hAnsi="Cambria Math"/>
                <w:lang w:val="en-US" w:bidi="fa-IR"/>
              </w:rPr>
              <m:t>inspired</m:t>
            </m:r>
          </m:sub>
          <m:sup>
            <m:r>
              <w:rPr>
                <w:rFonts w:ascii="Cambria Math" w:hAnsi="Cambria Math"/>
                <w:lang w:val="en-US" w:bidi="fa-IR"/>
              </w:rPr>
              <m:t>x</m:t>
            </m:r>
          </m:sup>
        </m:sSubSup>
        <m:r>
          <w:rPr>
            <w:rFonts w:ascii="Cambria Math" w:hAnsi="Cambria Math"/>
            <w:lang w:val="en-US" w:bidi="fa-IR"/>
          </w:rPr>
          <m:t>+</m:t>
        </m:r>
        <m:d>
          <m:dPr>
            <m:ctrlPr>
              <w:rPr>
                <w:rFonts w:ascii="Cambria Math" w:hAnsi="Cambria Math"/>
                <w:i/>
                <w:lang w:val="en-US" w:bidi="fa-IR"/>
              </w:rPr>
            </m:ctrlPr>
          </m:dPr>
          <m:e>
            <m:r>
              <w:rPr>
                <w:rFonts w:ascii="Cambria Math" w:hAnsi="Cambria Math"/>
                <w:lang w:val="en-US" w:bidi="fa-IR"/>
              </w:rPr>
              <m:t>1-</m:t>
            </m:r>
            <m:r>
              <w:rPr>
                <w:rFonts w:ascii="Cambria Math" w:hAnsi="Cambria Math"/>
                <w:color w:val="000000" w:themeColor="text1"/>
                <w:sz w:val="24"/>
                <w:szCs w:val="24"/>
              </w:rPr>
              <m:t>ω</m:t>
            </m:r>
            <m:ctrlPr>
              <w:rPr>
                <w:rFonts w:ascii="Cambria Math" w:hAnsi="Cambria Math"/>
                <w:i/>
                <w:color w:val="000000" w:themeColor="text1"/>
                <w:sz w:val="24"/>
                <w:szCs w:val="24"/>
              </w:rPr>
            </m:ctrlPr>
          </m:e>
        </m:d>
        <m:r>
          <w:rPr>
            <w:rFonts w:ascii="Cambria Math" w:hAnsi="Cambria Math"/>
            <w:color w:val="000000" w:themeColor="text1"/>
            <w:sz w:val="24"/>
            <w:szCs w:val="24"/>
          </w:rPr>
          <m:t>×</m:t>
        </m:r>
        <m:sSubSup>
          <m:sSubSupPr>
            <m:ctrlPr>
              <w:rPr>
                <w:rFonts w:ascii="Cambria Math" w:hAnsi="Cambria Math"/>
                <w:i/>
                <w:lang w:val="en-US" w:bidi="fa-IR"/>
              </w:rPr>
            </m:ctrlPr>
          </m:sSubSupPr>
          <m:e>
            <m:r>
              <w:rPr>
                <w:rFonts w:ascii="Cambria Math" w:hAnsi="Cambria Math"/>
                <w:lang w:val="en-US" w:bidi="fa-IR"/>
              </w:rPr>
              <m:t>f</m:t>
            </m:r>
          </m:e>
          <m:sub>
            <m:r>
              <w:rPr>
                <w:rFonts w:ascii="Cambria Math" w:hAnsi="Cambria Math"/>
                <w:lang w:val="en-US" w:bidi="fa-IR"/>
              </w:rPr>
              <m:t>ol</m:t>
            </m:r>
            <m:sSub>
              <m:sSubPr>
                <m:ctrlPr>
                  <w:rPr>
                    <w:rFonts w:ascii="Cambria Math" w:hAnsi="Cambria Math"/>
                    <w:i/>
                    <w:lang w:val="en-US" w:bidi="fa-IR"/>
                  </w:rPr>
                </m:ctrlPr>
              </m:sSubPr>
              <m:e>
                <m:r>
                  <w:rPr>
                    <w:rFonts w:ascii="Cambria Math" w:hAnsi="Cambria Math"/>
                    <w:lang w:val="en-US" w:bidi="fa-IR"/>
                  </w:rPr>
                  <m:t>d</m:t>
                </m:r>
              </m:e>
              <m:sub>
                <m:r>
                  <w:rPr>
                    <w:rFonts w:ascii="Cambria Math" w:hAnsi="Cambria Math"/>
                    <w:lang w:val="en-US" w:bidi="fa-IR"/>
                  </w:rPr>
                  <m:t>SD</m:t>
                </m:r>
              </m:sub>
            </m:sSub>
            <m:r>
              <w:rPr>
                <w:rFonts w:ascii="Cambria Math" w:hAnsi="Cambria Math"/>
                <w:lang w:val="en-US" w:bidi="fa-IR"/>
              </w:rPr>
              <m:t>,j</m:t>
            </m:r>
          </m:sub>
          <m:sup>
            <m:r>
              <w:rPr>
                <w:rFonts w:ascii="Cambria Math" w:hAnsi="Cambria Math"/>
                <w:lang w:val="en-US" w:bidi="fa-IR"/>
              </w:rPr>
              <m:t>x</m:t>
            </m:r>
          </m:sup>
        </m:sSubSup>
        <m:r>
          <w:rPr>
            <w:rFonts w:ascii="Cambria Math" w:hAnsi="Cambria Math"/>
            <w:lang w:val="en-US" w:bidi="fa-IR"/>
          </w:rPr>
          <m:t xml:space="preserve"> ,       </m:t>
        </m:r>
        <m:r>
          <w:rPr>
            <w:rFonts w:ascii="Cambria Math" w:hAnsi="Cambria Math"/>
            <w:color w:val="000000" w:themeColor="text1"/>
            <w:sz w:val="24"/>
            <w:szCs w:val="24"/>
          </w:rPr>
          <m:t>j&lt;</m:t>
        </m:r>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N</m:t>
            </m:r>
          </m:e>
          <m:sub>
            <m:r>
              <w:rPr>
                <w:rFonts w:ascii="Cambria Math" w:hAnsi="Cambria Math"/>
                <w:color w:val="000000" w:themeColor="text1"/>
                <w:sz w:val="24"/>
                <w:szCs w:val="24"/>
              </w:rPr>
              <m:t>washed_layers</m:t>
            </m:r>
          </m:sub>
        </m:sSub>
      </m:oMath>
      <w:r w:rsidR="006269F6">
        <w:rPr>
          <w:rFonts w:eastAsiaTheme="minorEastAsia"/>
          <w:color w:val="000000" w:themeColor="text1"/>
          <w:sz w:val="24"/>
          <w:szCs w:val="24"/>
        </w:rPr>
        <w:tab/>
      </w:r>
      <w:r w:rsidR="006269F6">
        <w:rPr>
          <w:rFonts w:eastAsiaTheme="minorEastAsia"/>
          <w:color w:val="000000" w:themeColor="text1"/>
          <w:sz w:val="24"/>
          <w:szCs w:val="24"/>
        </w:rPr>
        <w:tab/>
      </w:r>
      <w:r w:rsidR="006269F6" w:rsidRPr="00D00B3A">
        <w:rPr>
          <w:rFonts w:eastAsiaTheme="minorEastAsia"/>
          <w:color w:val="000000" w:themeColor="text1"/>
        </w:rPr>
        <w:t>(32)</w:t>
      </w:r>
    </w:p>
    <w:p w14:paraId="3F9566FD" w14:textId="77777777" w:rsidR="006269F6" w:rsidRDefault="006269F6" w:rsidP="006269F6">
      <w:pPr>
        <w:jc w:val="both"/>
        <w:rPr>
          <w:rFonts w:eastAsiaTheme="minorEastAsia"/>
          <w:lang w:val="en-US" w:bidi="fa-IR"/>
        </w:rPr>
      </w:pPr>
      <w:r w:rsidRPr="00D00B3A">
        <w:rPr>
          <w:lang w:val="en-US" w:bidi="fa-IR"/>
        </w:rPr>
        <w:t xml:space="preserve">where </w:t>
      </w:r>
      <m:oMath>
        <m:sSubSup>
          <m:sSubSupPr>
            <m:ctrlPr>
              <w:rPr>
                <w:rFonts w:ascii="Cambria Math" w:hAnsi="Cambria Math"/>
                <w:i/>
                <w:lang w:val="en-US" w:bidi="fa-IR"/>
              </w:rPr>
            </m:ctrlPr>
          </m:sSubSupPr>
          <m:e>
            <m:r>
              <w:rPr>
                <w:rFonts w:ascii="Cambria Math" w:hAnsi="Cambria Math"/>
                <w:lang w:val="en-US" w:bidi="fa-IR"/>
              </w:rPr>
              <m:t>f</m:t>
            </m:r>
          </m:e>
          <m:sub>
            <m:r>
              <w:rPr>
                <w:rFonts w:ascii="Cambria Math" w:hAnsi="Cambria Math"/>
                <w:lang w:val="en-US" w:bidi="fa-IR"/>
              </w:rPr>
              <m:t>SD,j</m:t>
            </m:r>
          </m:sub>
          <m:sup>
            <m:r>
              <w:rPr>
                <w:rFonts w:ascii="Cambria Math" w:hAnsi="Cambria Math"/>
                <w:lang w:val="en-US" w:bidi="fa-IR"/>
              </w:rPr>
              <m:t>x</m:t>
            </m:r>
          </m:sup>
        </m:sSubSup>
      </m:oMath>
      <w:r w:rsidRPr="00D00B3A">
        <w:rPr>
          <w:lang w:val="en-US" w:bidi="fa-IR"/>
        </w:rPr>
        <w:t xml:space="preserve"> is the fraction of gas </w:t>
      </w:r>
      <m:oMath>
        <m:r>
          <w:rPr>
            <w:rFonts w:ascii="Cambria Math" w:hAnsi="Cambria Math"/>
            <w:lang w:val="en-US" w:bidi="fa-IR"/>
          </w:rPr>
          <m:t>x</m:t>
        </m:r>
      </m:oMath>
      <w:r w:rsidRPr="00D00B3A">
        <w:rPr>
          <w:lang w:val="en-US" w:bidi="fa-IR"/>
        </w:rPr>
        <w:t xml:space="preserve"> in lamina </w:t>
      </w:r>
      <m:oMath>
        <m:r>
          <w:rPr>
            <w:rFonts w:ascii="Cambria Math" w:hAnsi="Cambria Math"/>
            <w:lang w:val="en-US" w:bidi="fa-IR"/>
          </w:rPr>
          <m:t>j</m:t>
        </m:r>
      </m:oMath>
      <w:r w:rsidRPr="00D00B3A">
        <w:rPr>
          <w:lang w:val="en-US" w:bidi="fa-IR"/>
        </w:rPr>
        <w:t xml:space="preserve"> and</w:t>
      </w:r>
      <w:r>
        <w:rPr>
          <w:lang w:val="en-US" w:bidi="fa-IR"/>
        </w:rPr>
        <w:t xml:space="preserve"> </w:t>
      </w:r>
      <m:oMath>
        <m:r>
          <w:rPr>
            <w:rFonts w:ascii="Cambria Math" w:hAnsi="Cambria Math"/>
            <w:lang w:val="en-US" w:bidi="fa-IR"/>
          </w:rPr>
          <m:t>ω</m:t>
        </m:r>
      </m:oMath>
      <w:r>
        <w:rPr>
          <w:rFonts w:eastAsiaTheme="minorEastAsia"/>
          <w:lang w:val="en-US" w:bidi="fa-IR"/>
        </w:rPr>
        <w:t xml:space="preserve"> (here 0.8) is the mixing factor which determines </w:t>
      </w:r>
      <w:r w:rsidRPr="00D00B3A">
        <w:rPr>
          <w:rFonts w:eastAsiaTheme="minorEastAsia"/>
          <w:lang w:val="en-US" w:bidi="fa-IR"/>
        </w:rPr>
        <w:t>the proportion of gas mixing</w:t>
      </w:r>
      <w:r>
        <w:rPr>
          <w:rFonts w:eastAsiaTheme="minorEastAsia"/>
          <w:lang w:val="en-US" w:bidi="fa-IR"/>
        </w:rPr>
        <w:t xml:space="preserve"> during washout.</w:t>
      </w:r>
    </w:p>
    <w:p w14:paraId="498BF323" w14:textId="788986A0" w:rsidR="006269F6" w:rsidRPr="00E40BC3" w:rsidRDefault="006269F6" w:rsidP="006269F6">
      <w:pPr>
        <w:jc w:val="both"/>
        <w:rPr>
          <w:rFonts w:eastAsiaTheme="minorEastAsia"/>
          <w:lang w:bidi="fa-IR"/>
        </w:rPr>
      </w:pPr>
      <w:r w:rsidRPr="00D73CBE">
        <w:rPr>
          <w:lang w:bidi="fa-IR"/>
        </w:rPr>
        <w:lastRenderedPageBreak/>
        <w:t>To facilitate gas mixing within the dead space, a dead space gas mixing module</w:t>
      </w:r>
      <w:r>
        <w:rPr>
          <w:lang w:bidi="fa-IR"/>
        </w:rPr>
        <w:t xml:space="preserve"> </w:t>
      </w:r>
      <w:sdt>
        <w:sdtPr>
          <w:rPr>
            <w:color w:val="000000"/>
            <w:lang w:bidi="fa-IR"/>
          </w:rPr>
          <w:tag w:val="MENDELEY_CITATION_v3_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"/>
          <w:id w:val="740065421"/>
          <w:placeholder>
            <w:docPart w:val="5C18CFB87CCA42C8AE59746C5A81FF70"/>
          </w:placeholder>
        </w:sdtPr>
        <w:sdtContent>
          <w:r w:rsidR="00192CD2" w:rsidRPr="00192CD2">
            <w:rPr>
              <w:color w:val="000000"/>
              <w:lang w:bidi="fa-IR"/>
            </w:rPr>
            <w:t>[53]</w:t>
          </w:r>
        </w:sdtContent>
      </w:sdt>
      <w:r w:rsidRPr="00D73CBE">
        <w:rPr>
          <w:lang w:bidi="fa-IR"/>
        </w:rPr>
        <w:t xml:space="preserve"> was employed with a mixing parameter (σ). This parameter allows for varying degrees of mixing between adjacent layers, with σ = 1 indicating complete gas mixing and σ = 0 indicating no mixing. The mixing factor (σ) was determined based on the clearance half-time reported in </w:t>
      </w:r>
      <w:sdt>
        <w:sdtPr>
          <w:rPr>
            <w:color w:val="000000"/>
            <w:lang w:bidi="fa-IR"/>
          </w:rPr>
          <w:tag w:val="MENDELEY_CITATION_v3_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"/>
          <w:id w:val="-1641258965"/>
          <w:placeholder>
            <w:docPart w:val="5C18CFB87CCA42C8AE59746C5A81FF70"/>
          </w:placeholder>
        </w:sdtPr>
        <w:sdtContent>
          <w:r w:rsidR="00192CD2" w:rsidRPr="00192CD2">
            <w:rPr>
              <w:color w:val="000000"/>
              <w:lang w:bidi="fa-IR"/>
            </w:rPr>
            <w:t>[51]</w:t>
          </w:r>
        </w:sdtContent>
      </w:sdt>
      <w:r w:rsidRPr="00D73CBE">
        <w:rPr>
          <w:lang w:bidi="fa-IR"/>
        </w:rPr>
        <w:t xml:space="preserve">, representing the extent of mixing within the dead space. </w:t>
      </w:r>
      <w:r>
        <w:rPr>
          <w:lang w:bidi="fa-IR"/>
        </w:rPr>
        <w:t>To determine this factor, s</w:t>
      </w:r>
      <w:r w:rsidRPr="00D73CBE">
        <w:rPr>
          <w:lang w:bidi="fa-IR"/>
        </w:rPr>
        <w:t>pontaneous breathing simulations were conducted without any support, and at the end of exhalation, the end-tidal gas content in the dead space was utilized. Subsequently, HFNC was administered, and the washout and dead space gas mixing module were implemented, resulting in clearance half-times consistent with those observed in</w:t>
      </w:r>
      <w:r>
        <w:rPr>
          <w:lang w:bidi="fa-IR"/>
        </w:rPr>
        <w:t xml:space="preserve"> the experiment</w:t>
      </w:r>
      <w:r w:rsidRPr="00D73CBE">
        <w:rPr>
          <w:lang w:bidi="fa-IR"/>
        </w:rPr>
        <w:t>. The resulting mixing factor was determined to be 0.1.</w:t>
      </w:r>
    </w:p>
    <w:p w14:paraId="18FB7429" w14:textId="77777777" w:rsidR="006269F6" w:rsidRPr="00D00B3A" w:rsidRDefault="00000000" w:rsidP="006269F6">
      <w:pPr>
        <w:jc w:val="right"/>
        <w:rPr>
          <w:lang w:val="en-US" w:bidi="fa-IR"/>
        </w:rPr>
      </w:pPr>
      <m:oMath>
        <m:sSubSup>
          <m:sSubSupPr>
            <m:ctrlPr>
              <w:rPr>
                <w:rFonts w:ascii="Cambria Math" w:hAnsi="Cambria Math"/>
                <w:i/>
                <w:lang w:val="en-US" w:bidi="fa-IR"/>
              </w:rPr>
            </m:ctrlPr>
          </m:sSubSupPr>
          <m:e>
            <m:r>
              <w:rPr>
                <w:rFonts w:ascii="Cambria Math" w:hAnsi="Cambria Math"/>
                <w:lang w:val="en-US" w:bidi="fa-IR"/>
              </w:rPr>
              <m:t>f</m:t>
            </m:r>
          </m:e>
          <m:sub>
            <m:r>
              <w:rPr>
                <w:rFonts w:ascii="Cambria Math" w:hAnsi="Cambria Math"/>
                <w:lang w:val="en-US" w:bidi="fa-IR"/>
              </w:rPr>
              <m:t>SD,j</m:t>
            </m:r>
          </m:sub>
          <m:sup>
            <m:r>
              <w:rPr>
                <w:rFonts w:ascii="Cambria Math" w:hAnsi="Cambria Math"/>
                <w:lang w:val="en-US" w:bidi="fa-IR"/>
              </w:rPr>
              <m:t>x</m:t>
            </m:r>
          </m:sup>
        </m:sSubSup>
        <m:r>
          <w:rPr>
            <w:rFonts w:ascii="Cambria Math" w:hAnsi="Cambria Math"/>
            <w:lang w:val="en-US" w:bidi="fa-IR"/>
          </w:rPr>
          <m:t>=</m:t>
        </m:r>
        <m:d>
          <m:dPr>
            <m:ctrlPr>
              <w:rPr>
                <w:rFonts w:ascii="Cambria Math" w:hAnsi="Cambria Math"/>
                <w:i/>
                <w:lang w:val="en-US" w:bidi="fa-IR"/>
              </w:rPr>
            </m:ctrlPr>
          </m:dPr>
          <m:e>
            <m:r>
              <w:rPr>
                <w:rFonts w:ascii="Cambria Math" w:hAnsi="Cambria Math"/>
                <w:lang w:val="en-US" w:bidi="fa-IR"/>
              </w:rPr>
              <m:t>(1-σ</m:t>
            </m:r>
          </m:e>
        </m:d>
        <m:r>
          <w:rPr>
            <w:rFonts w:ascii="Cambria Math" w:hAnsi="Cambria Math"/>
            <w:lang w:val="en-US" w:bidi="fa-IR"/>
          </w:rPr>
          <m:t>*</m:t>
        </m:r>
        <m:sSubSup>
          <m:sSubSupPr>
            <m:ctrlPr>
              <w:rPr>
                <w:rFonts w:ascii="Cambria Math" w:hAnsi="Cambria Math"/>
                <w:i/>
                <w:lang w:val="en-US" w:bidi="fa-IR"/>
              </w:rPr>
            </m:ctrlPr>
          </m:sSubSupPr>
          <m:e>
            <m:r>
              <w:rPr>
                <w:rFonts w:ascii="Cambria Math" w:hAnsi="Cambria Math"/>
                <w:lang w:val="en-US" w:bidi="fa-IR"/>
              </w:rPr>
              <m:t>f</m:t>
            </m:r>
          </m:e>
          <m:sub>
            <m:r>
              <w:rPr>
                <w:rFonts w:ascii="Cambria Math" w:hAnsi="Cambria Math"/>
                <w:lang w:val="en-US" w:bidi="fa-IR"/>
              </w:rPr>
              <m:t>SD,j</m:t>
            </m:r>
          </m:sub>
          <m:sup>
            <m:r>
              <w:rPr>
                <w:rFonts w:ascii="Cambria Math" w:hAnsi="Cambria Math"/>
                <w:lang w:val="en-US" w:bidi="fa-IR"/>
              </w:rPr>
              <m:t>x</m:t>
            </m:r>
          </m:sup>
        </m:sSubSup>
        <m:r>
          <w:rPr>
            <w:rFonts w:ascii="Cambria Math" w:hAnsi="Cambria Math"/>
            <w:lang w:val="en-US" w:bidi="fa-IR"/>
          </w:rPr>
          <m:t>)+σ*</m:t>
        </m:r>
        <m:sSubSup>
          <m:sSubSupPr>
            <m:ctrlPr>
              <w:rPr>
                <w:rFonts w:ascii="Cambria Math" w:hAnsi="Cambria Math"/>
                <w:i/>
                <w:lang w:val="en-US" w:bidi="fa-IR"/>
              </w:rPr>
            </m:ctrlPr>
          </m:sSubSupPr>
          <m:e>
            <m:r>
              <w:rPr>
                <w:rFonts w:ascii="Cambria Math" w:hAnsi="Cambria Math"/>
                <w:lang w:val="en-US" w:bidi="fa-IR"/>
              </w:rPr>
              <m:t>f</m:t>
            </m:r>
          </m:e>
          <m:sub>
            <m:r>
              <w:rPr>
                <w:rFonts w:ascii="Cambria Math" w:hAnsi="Cambria Math"/>
                <w:lang w:val="en-US" w:bidi="fa-IR"/>
              </w:rPr>
              <m:t>SD,j+1</m:t>
            </m:r>
          </m:sub>
          <m:sup>
            <m:r>
              <w:rPr>
                <w:rFonts w:ascii="Cambria Math" w:hAnsi="Cambria Math"/>
                <w:lang w:val="en-US" w:bidi="fa-IR"/>
              </w:rPr>
              <m:t>x</m:t>
            </m:r>
          </m:sup>
        </m:sSubSup>
        <m:r>
          <w:rPr>
            <w:rFonts w:ascii="Cambria Math" w:hAnsi="Cambria Math"/>
            <w:lang w:val="en-US" w:bidi="fa-IR"/>
          </w:rPr>
          <m:t xml:space="preserve"> ,           j&lt;</m:t>
        </m:r>
        <m:sSub>
          <m:sSubPr>
            <m:ctrlPr>
              <w:rPr>
                <w:rFonts w:ascii="Cambria Math" w:hAnsi="Cambria Math"/>
                <w:i/>
                <w:lang w:val="en-US" w:bidi="fa-IR"/>
              </w:rPr>
            </m:ctrlPr>
          </m:sSubPr>
          <m:e>
            <m:r>
              <w:rPr>
                <w:rFonts w:ascii="Cambria Math" w:hAnsi="Cambria Math"/>
                <w:lang w:val="en-US" w:bidi="fa-IR"/>
              </w:rPr>
              <m:t>N</m:t>
            </m:r>
          </m:e>
          <m:sub>
            <m:r>
              <w:rPr>
                <w:rFonts w:ascii="Cambria Math" w:hAnsi="Cambria Math"/>
                <w:lang w:val="en-US" w:bidi="fa-IR"/>
              </w:rPr>
              <m:t>SD</m:t>
            </m:r>
          </m:sub>
        </m:sSub>
      </m:oMath>
      <w:r w:rsidR="006269F6" w:rsidRPr="00D00B3A">
        <w:rPr>
          <w:lang w:val="en-US" w:bidi="fa-IR"/>
        </w:rPr>
        <w:tab/>
      </w:r>
      <w:r w:rsidR="006269F6" w:rsidRPr="00D00B3A">
        <w:rPr>
          <w:lang w:val="en-US" w:bidi="fa-IR"/>
        </w:rPr>
        <w:tab/>
      </w:r>
      <w:r w:rsidR="006269F6" w:rsidRPr="00D00B3A">
        <w:rPr>
          <w:lang w:val="en-US" w:bidi="fa-IR"/>
        </w:rPr>
        <w:tab/>
      </w:r>
      <w:r w:rsidR="006269F6" w:rsidRPr="00D00B3A">
        <w:rPr>
          <w:lang w:val="en-US" w:bidi="fa-IR"/>
        </w:rPr>
        <w:tab/>
        <w:t>(</w:t>
      </w:r>
      <w:r w:rsidR="006269F6">
        <w:rPr>
          <w:lang w:val="en-US" w:bidi="fa-IR"/>
        </w:rPr>
        <w:t>33</w:t>
      </w:r>
      <w:r w:rsidR="006269F6" w:rsidRPr="00D00B3A">
        <w:rPr>
          <w:lang w:val="en-US" w:bidi="fa-IR"/>
        </w:rPr>
        <w:t>)</w:t>
      </w:r>
    </w:p>
    <w:p w14:paraId="01A418B3" w14:textId="77777777" w:rsidR="006269F6" w:rsidRPr="00D00B3A" w:rsidRDefault="006269F6" w:rsidP="006269F6">
      <w:pPr>
        <w:jc w:val="both"/>
        <w:rPr>
          <w:lang w:val="en-US" w:bidi="fa-IR"/>
        </w:rPr>
      </w:pPr>
      <w:r w:rsidRPr="00D00B3A">
        <w:rPr>
          <w:lang w:val="en-US" w:bidi="fa-IR"/>
        </w:rPr>
        <w:t xml:space="preserve">where </w:t>
      </w:r>
      <m:oMath>
        <m:sSubSup>
          <m:sSubSupPr>
            <m:ctrlPr>
              <w:rPr>
                <w:rFonts w:ascii="Cambria Math" w:hAnsi="Cambria Math"/>
                <w:i/>
                <w:lang w:val="en-US" w:bidi="fa-IR"/>
              </w:rPr>
            </m:ctrlPr>
          </m:sSubSupPr>
          <m:e>
            <m:r>
              <w:rPr>
                <w:rFonts w:ascii="Cambria Math" w:hAnsi="Cambria Math"/>
                <w:lang w:val="en-US" w:bidi="fa-IR"/>
              </w:rPr>
              <m:t>f</m:t>
            </m:r>
          </m:e>
          <m:sub>
            <m:r>
              <w:rPr>
                <w:rFonts w:ascii="Cambria Math" w:hAnsi="Cambria Math"/>
                <w:lang w:val="en-US" w:bidi="fa-IR"/>
              </w:rPr>
              <m:t>SD,j</m:t>
            </m:r>
          </m:sub>
          <m:sup>
            <m:r>
              <w:rPr>
                <w:rFonts w:ascii="Cambria Math" w:hAnsi="Cambria Math"/>
                <w:lang w:val="en-US" w:bidi="fa-IR"/>
              </w:rPr>
              <m:t>x</m:t>
            </m:r>
          </m:sup>
        </m:sSubSup>
      </m:oMath>
      <w:r w:rsidRPr="00D00B3A">
        <w:rPr>
          <w:lang w:val="en-US" w:bidi="fa-IR"/>
        </w:rPr>
        <w:t xml:space="preserve"> is the fraction of gas </w:t>
      </w:r>
      <m:oMath>
        <m:r>
          <w:rPr>
            <w:rFonts w:ascii="Cambria Math" w:hAnsi="Cambria Math"/>
            <w:lang w:val="en-US" w:bidi="fa-IR"/>
          </w:rPr>
          <m:t>x</m:t>
        </m:r>
      </m:oMath>
      <w:r w:rsidRPr="00D00B3A">
        <w:rPr>
          <w:lang w:val="en-US" w:bidi="fa-IR"/>
        </w:rPr>
        <w:t xml:space="preserve"> in lamina </w:t>
      </w:r>
      <m:oMath>
        <m:r>
          <w:rPr>
            <w:rFonts w:ascii="Cambria Math" w:hAnsi="Cambria Math"/>
            <w:lang w:val="en-US" w:bidi="fa-IR"/>
          </w:rPr>
          <m:t>j</m:t>
        </m:r>
      </m:oMath>
      <w:r w:rsidRPr="00D00B3A">
        <w:rPr>
          <w:lang w:val="en-US" w:bidi="fa-IR"/>
        </w:rPr>
        <w:t xml:space="preserve"> and </w:t>
      </w:r>
      <m:oMath>
        <m:sSubSup>
          <m:sSubSupPr>
            <m:ctrlPr>
              <w:rPr>
                <w:rFonts w:ascii="Cambria Math" w:hAnsi="Cambria Math"/>
                <w:i/>
                <w:lang w:val="en-US" w:bidi="fa-IR"/>
              </w:rPr>
            </m:ctrlPr>
          </m:sSubSupPr>
          <m:e>
            <m:r>
              <w:rPr>
                <w:rFonts w:ascii="Cambria Math" w:hAnsi="Cambria Math"/>
                <w:lang w:val="en-US" w:bidi="fa-IR"/>
              </w:rPr>
              <m:t>f</m:t>
            </m:r>
          </m:e>
          <m:sub>
            <m:r>
              <w:rPr>
                <w:rFonts w:ascii="Cambria Math" w:hAnsi="Cambria Math"/>
                <w:lang w:val="en-US" w:bidi="fa-IR"/>
              </w:rPr>
              <m:t>SD,j+1</m:t>
            </m:r>
          </m:sub>
          <m:sup>
            <m:r>
              <w:rPr>
                <w:rFonts w:ascii="Cambria Math" w:hAnsi="Cambria Math"/>
                <w:lang w:val="en-US" w:bidi="fa-IR"/>
              </w:rPr>
              <m:t>x</m:t>
            </m:r>
          </m:sup>
        </m:sSubSup>
      </m:oMath>
      <w:r w:rsidRPr="00D00B3A">
        <w:rPr>
          <w:lang w:val="en-US" w:bidi="fa-IR"/>
        </w:rPr>
        <w:t xml:space="preserve">is the fraction of gas </w:t>
      </w:r>
      <m:oMath>
        <m:r>
          <w:rPr>
            <w:rFonts w:ascii="Cambria Math" w:hAnsi="Cambria Math"/>
            <w:lang w:val="en-US" w:bidi="fa-IR"/>
          </w:rPr>
          <m:t>x</m:t>
        </m:r>
      </m:oMath>
      <w:r w:rsidRPr="00D00B3A">
        <w:rPr>
          <w:lang w:val="en-US" w:bidi="fa-IR"/>
        </w:rPr>
        <w:t xml:space="preserve"> in the next lamina.</w:t>
      </w:r>
    </w:p>
    <w:p w14:paraId="570AA29D" w14:textId="77777777" w:rsidR="006269F6" w:rsidRDefault="006269F6" w:rsidP="006269F6">
      <w:pPr>
        <w:jc w:val="both"/>
        <w:rPr>
          <w:rFonts w:eastAsiaTheme="minorEastAsia"/>
          <w:lang w:val="en-US" w:bidi="fa-IR"/>
        </w:rPr>
      </w:pPr>
    </w:p>
    <w:p w14:paraId="1D23BBB0" w14:textId="77777777" w:rsidR="00D75805" w:rsidRDefault="00D75805" w:rsidP="00D75805">
      <w:pPr>
        <w:keepNext/>
        <w:jc w:val="center"/>
      </w:pPr>
      <w:r w:rsidRPr="00886137">
        <w:rPr>
          <w:noProof/>
          <w:color w:val="000000" w:themeColor="text1"/>
          <w:lang w:eastAsia="en-GB"/>
        </w:rPr>
        <w:drawing>
          <wp:inline distT="0" distB="0" distL="0" distR="0" wp14:anchorId="75D5394C" wp14:editId="03AF9CAF">
            <wp:extent cx="4038600" cy="4343400"/>
            <wp:effectExtent l="0" t="0" r="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038600" cy="4343400"/>
                    </a:xfrm>
                    <a:prstGeom prst="rect">
                      <a:avLst/>
                    </a:prstGeom>
                    <a:noFill/>
                    <a:ln>
                      <a:noFill/>
                    </a:ln>
                  </pic:spPr>
                </pic:pic>
              </a:graphicData>
            </a:graphic>
          </wp:inline>
        </w:drawing>
      </w:r>
    </w:p>
    <w:p w14:paraId="3048F188" w14:textId="7E1BF71F" w:rsidR="00D75805" w:rsidRDefault="00D75805" w:rsidP="00D75805">
      <w:pPr>
        <w:pStyle w:val="Caption"/>
      </w:pPr>
      <w:bookmarkStart w:id="24" w:name="_Ref161669068"/>
      <w:r>
        <w:t>Figure S</w:t>
      </w:r>
      <w:r>
        <w:fldChar w:fldCharType="begin"/>
      </w:r>
      <w:r>
        <w:instrText xml:space="preserve"> SEQ Figure_S \* ARABIC </w:instrText>
      </w:r>
      <w:r>
        <w:fldChar w:fldCharType="separate"/>
      </w:r>
      <w:r w:rsidR="00352F0D">
        <w:rPr>
          <w:noProof/>
        </w:rPr>
        <w:t>3</w:t>
      </w:r>
      <w:r>
        <w:fldChar w:fldCharType="end"/>
      </w:r>
      <w:bookmarkEnd w:id="24"/>
      <w:r>
        <w:t xml:space="preserve">: </w:t>
      </w:r>
      <w:r w:rsidRPr="00D75805">
        <w:rPr>
          <w:lang w:val="en-GB"/>
        </w:rPr>
        <w:t>Diagram of gas movement</w:t>
      </w:r>
      <w:r>
        <w:rPr>
          <w:lang w:val="en-GB"/>
        </w:rPr>
        <w:t xml:space="preserve"> during </w:t>
      </w:r>
      <w:r w:rsidRPr="00D75805">
        <w:rPr>
          <w:lang w:val="en-GB"/>
        </w:rPr>
        <w:t xml:space="preserve">inhalation </w:t>
      </w:r>
      <w:r>
        <w:rPr>
          <w:lang w:val="en-GB"/>
        </w:rPr>
        <w:t>in</w:t>
      </w:r>
      <w:r w:rsidRPr="00D75805">
        <w:rPr>
          <w:lang w:val="en-GB"/>
        </w:rPr>
        <w:t xml:space="preserve"> serial dead</w:t>
      </w:r>
      <w:r>
        <w:rPr>
          <w:lang w:val="en-GB"/>
        </w:rPr>
        <w:t xml:space="preserve"> </w:t>
      </w:r>
      <w:r w:rsidRPr="00D75805">
        <w:rPr>
          <w:lang w:val="en-GB"/>
        </w:rPr>
        <w:t>space</w:t>
      </w:r>
    </w:p>
    <w:p w14:paraId="4D6737EB" w14:textId="77777777" w:rsidR="00D75805" w:rsidRPr="00D75805" w:rsidRDefault="00D75805" w:rsidP="00D75805">
      <w:pPr>
        <w:rPr>
          <w:lang w:val="en-US"/>
        </w:rPr>
      </w:pPr>
    </w:p>
    <w:p w14:paraId="06E3DE34" w14:textId="5C654D65" w:rsidR="00965917" w:rsidRDefault="00965917" w:rsidP="00C43EE8">
      <w:pPr>
        <w:pStyle w:val="Heading2"/>
      </w:pPr>
      <w:bookmarkStart w:id="25" w:name="_Toc169178085"/>
      <w:r>
        <w:lastRenderedPageBreak/>
        <w:t xml:space="preserve">Modelling </w:t>
      </w:r>
      <w:r w:rsidR="00370A32">
        <w:t>reduction in functional lung volume</w:t>
      </w:r>
      <w:r w:rsidR="008209AC">
        <w:t xml:space="preserve"> </w:t>
      </w:r>
      <w:r w:rsidR="00CA7F80">
        <w:t xml:space="preserve">in </w:t>
      </w:r>
      <w:r w:rsidR="000247D4">
        <w:t>AHRF patients</w:t>
      </w:r>
      <w:bookmarkEnd w:id="25"/>
    </w:p>
    <w:p w14:paraId="7C1473E9" w14:textId="5C315864" w:rsidR="00870ED3" w:rsidRPr="00870ED3" w:rsidRDefault="00370A32" w:rsidP="00870ED3">
      <w:pPr>
        <w:jc w:val="both"/>
        <w:rPr>
          <w:rFonts w:asciiTheme="majorBidi" w:eastAsiaTheme="minorEastAsia" w:hAnsiTheme="majorBidi" w:cstheme="majorBidi"/>
          <w:color w:val="000000" w:themeColor="text1"/>
          <w:szCs w:val="24"/>
        </w:rPr>
      </w:pPr>
      <w:r w:rsidRPr="008D56C9">
        <w:rPr>
          <w:rFonts w:asciiTheme="majorBidi" w:hAnsiTheme="majorBidi" w:cstheme="majorBidi"/>
          <w:szCs w:val="24"/>
        </w:rPr>
        <w:t xml:space="preserve">To simulate alveolar collapse/consolidation </w:t>
      </w:r>
      <w:r>
        <w:rPr>
          <w:rFonts w:asciiTheme="majorBidi" w:hAnsiTheme="majorBidi"/>
          <w:iCs/>
          <w:color w:val="000000" w:themeColor="text1"/>
          <w:szCs w:val="24"/>
        </w:rPr>
        <w:t>(i.e., compartments</w:t>
      </w:r>
      <w:r w:rsidRPr="00246B6A">
        <w:rPr>
          <w:rFonts w:asciiTheme="majorBidi" w:hAnsiTheme="majorBidi"/>
          <w:iCs/>
          <w:color w:val="000000" w:themeColor="text1"/>
          <w:szCs w:val="24"/>
        </w:rPr>
        <w:t xml:space="preserve"> </w:t>
      </w:r>
      <w:r>
        <w:rPr>
          <w:rFonts w:asciiTheme="majorBidi" w:hAnsiTheme="majorBidi"/>
          <w:iCs/>
          <w:color w:val="000000" w:themeColor="text1"/>
          <w:szCs w:val="24"/>
        </w:rPr>
        <w:t>with no</w:t>
      </w:r>
      <w:r w:rsidRPr="00246B6A">
        <w:rPr>
          <w:rFonts w:asciiTheme="majorBidi" w:hAnsiTheme="majorBidi"/>
          <w:iCs/>
          <w:color w:val="000000" w:themeColor="text1"/>
          <w:szCs w:val="24"/>
        </w:rPr>
        <w:t xml:space="preserve"> participat</w:t>
      </w:r>
      <w:r>
        <w:rPr>
          <w:rFonts w:asciiTheme="majorBidi" w:hAnsiTheme="majorBidi"/>
          <w:iCs/>
          <w:color w:val="000000" w:themeColor="text1"/>
          <w:szCs w:val="24"/>
        </w:rPr>
        <w:t>ion</w:t>
      </w:r>
      <w:r w:rsidRPr="00246B6A">
        <w:rPr>
          <w:rFonts w:asciiTheme="majorBidi" w:hAnsiTheme="majorBidi"/>
          <w:iCs/>
          <w:color w:val="000000" w:themeColor="text1"/>
          <w:szCs w:val="24"/>
        </w:rPr>
        <w:t xml:space="preserve"> in ventilation</w:t>
      </w:r>
      <w:r>
        <w:rPr>
          <w:rFonts w:asciiTheme="majorBidi" w:hAnsiTheme="majorBidi"/>
          <w:iCs/>
          <w:color w:val="000000" w:themeColor="text1"/>
          <w:szCs w:val="24"/>
        </w:rPr>
        <w:t>)</w:t>
      </w:r>
      <w:r w:rsidRPr="008D56C9">
        <w:rPr>
          <w:rFonts w:asciiTheme="majorBidi" w:hAnsiTheme="majorBidi" w:cstheme="majorBidi"/>
          <w:szCs w:val="24"/>
        </w:rPr>
        <w:t xml:space="preserve">, </w:t>
      </w:r>
      <w:r>
        <w:rPr>
          <w:rFonts w:asciiTheme="majorBidi" w:hAnsiTheme="majorBidi" w:cstheme="majorBidi"/>
          <w:szCs w:val="24"/>
        </w:rPr>
        <w:t xml:space="preserve">in the model </w:t>
      </w:r>
      <w:r w:rsidRPr="008D56C9">
        <w:rPr>
          <w:rFonts w:asciiTheme="majorBidi" w:hAnsiTheme="majorBidi" w:cstheme="majorBidi"/>
          <w:szCs w:val="24"/>
        </w:rPr>
        <w:t xml:space="preserve">the inlet resistance of a specified number of </w:t>
      </w:r>
      <w:r>
        <w:rPr>
          <w:rFonts w:asciiTheme="majorBidi" w:hAnsiTheme="majorBidi"/>
          <w:iCs/>
          <w:color w:val="000000" w:themeColor="text1"/>
          <w:szCs w:val="24"/>
        </w:rPr>
        <w:t xml:space="preserve">the </w:t>
      </w:r>
      <m:oMath>
        <m:sSub>
          <m:sSubPr>
            <m:ctrlPr>
              <w:rPr>
                <w:rFonts w:ascii="Cambria Math" w:hAnsi="Cambria Math" w:cstheme="majorBidi"/>
                <w:szCs w:val="24"/>
              </w:rPr>
            </m:ctrlPr>
          </m:sSubPr>
          <m:e>
            <m:r>
              <w:rPr>
                <w:rFonts w:ascii="Cambria Math" w:hAnsi="Cambria Math" w:cstheme="majorBidi"/>
                <w:szCs w:val="24"/>
              </w:rPr>
              <m:t>N</m:t>
            </m:r>
          </m:e>
          <m:sub>
            <m:r>
              <w:rPr>
                <w:rFonts w:ascii="Cambria Math" w:hAnsi="Cambria Math" w:cstheme="majorBidi"/>
                <w:szCs w:val="24"/>
              </w:rPr>
              <m:t>A</m:t>
            </m:r>
          </m:sub>
        </m:sSub>
        <m:r>
          <w:rPr>
            <w:rFonts w:ascii="Cambria Math" w:hAnsi="Cambria Math" w:cstheme="majorBidi"/>
            <w:szCs w:val="24"/>
          </w:rPr>
          <m:t>=</m:t>
        </m:r>
      </m:oMath>
      <w:r>
        <w:rPr>
          <w:rFonts w:asciiTheme="majorBidi" w:hAnsiTheme="majorBidi"/>
          <w:iCs/>
          <w:color w:val="000000" w:themeColor="text1"/>
          <w:szCs w:val="24"/>
        </w:rPr>
        <w:t xml:space="preserve">100 </w:t>
      </w:r>
      <w:r w:rsidRPr="008D56C9">
        <w:rPr>
          <w:rFonts w:asciiTheme="majorBidi" w:hAnsiTheme="majorBidi" w:cstheme="majorBidi"/>
          <w:szCs w:val="24"/>
        </w:rPr>
        <w:t xml:space="preserve">alveolar compartments </w:t>
      </w:r>
      <w:r>
        <w:rPr>
          <w:rFonts w:asciiTheme="majorBidi" w:hAnsiTheme="majorBidi" w:cstheme="majorBidi"/>
          <w:szCs w:val="24"/>
        </w:rPr>
        <w:t>is</w:t>
      </w:r>
      <w:r w:rsidRPr="008D56C9">
        <w:rPr>
          <w:rFonts w:asciiTheme="majorBidi" w:hAnsiTheme="majorBidi" w:cstheme="majorBidi"/>
          <w:szCs w:val="24"/>
        </w:rPr>
        <w:t xml:space="preserve"> increase</w:t>
      </w:r>
      <w:r>
        <w:rPr>
          <w:rFonts w:asciiTheme="majorBidi" w:hAnsiTheme="majorBidi" w:cstheme="majorBidi"/>
          <w:szCs w:val="24"/>
        </w:rPr>
        <w:t>d to a large value to preclude any air flow to the alveolus</w:t>
      </w:r>
      <m:oMath>
        <m:r>
          <w:rPr>
            <w:rFonts w:ascii="Cambria Math" w:hAnsi="Cambria Math"/>
            <w:color w:val="000000" w:themeColor="text1"/>
            <w:szCs w:val="24"/>
          </w:rPr>
          <m:t>.</m:t>
        </m:r>
      </m:oMath>
      <w:r w:rsidR="00870ED3">
        <w:rPr>
          <w:rFonts w:asciiTheme="majorBidi" w:eastAsiaTheme="minorEastAsia" w:hAnsiTheme="majorBidi" w:cstheme="majorBidi"/>
          <w:color w:val="000000" w:themeColor="text1"/>
          <w:szCs w:val="24"/>
        </w:rPr>
        <w:t xml:space="preserve"> </w:t>
      </w:r>
      <w:r w:rsidR="00870ED3" w:rsidRPr="00870ED3">
        <w:rPr>
          <w:rFonts w:asciiTheme="majorBidi" w:eastAsiaTheme="minorEastAsia" w:hAnsiTheme="majorBidi" w:cstheme="majorBidi"/>
          <w:color w:val="000000" w:themeColor="text1"/>
          <w:szCs w:val="24"/>
        </w:rPr>
        <w:t>Specifically</w:t>
      </w:r>
      <w:r w:rsidR="00870ED3">
        <w:rPr>
          <w:rFonts w:asciiTheme="majorBidi" w:eastAsiaTheme="minorEastAsia" w:hAnsiTheme="majorBidi" w:cstheme="majorBidi"/>
          <w:color w:val="000000" w:themeColor="text1"/>
          <w:szCs w:val="24"/>
        </w:rPr>
        <w:t>, the coefficient</w:t>
      </w:r>
      <w:r w:rsidR="00870ED3" w:rsidRPr="00870ED3">
        <w:t xml:space="preserve"> </w:t>
      </w:r>
      <w:r w:rsidR="00870ED3" w:rsidRPr="007651C7">
        <w:t>of the airway resistance</w:t>
      </w:r>
      <w:r w:rsidR="00870ED3">
        <w:rPr>
          <w:rFonts w:asciiTheme="majorBidi" w:eastAsiaTheme="minorEastAsia" w:hAnsiTheme="majorBidi" w:cstheme="majorBidi"/>
          <w:color w:val="000000" w:themeColor="text1"/>
          <w:szCs w:val="24"/>
        </w:rPr>
        <w:t xml:space="preserve"> (</w:t>
      </w:r>
      <m:oMath>
        <m:sSub>
          <m:sSubPr>
            <m:ctrlPr>
              <w:rPr>
                <w:rFonts w:ascii="Cambria Math" w:hAnsi="Cambria Math"/>
              </w:rPr>
            </m:ctrlPr>
          </m:sSubPr>
          <m:e>
            <m:r>
              <w:rPr>
                <w:rFonts w:ascii="Cambria Math" w:hAnsi="Cambria Math"/>
              </w:rPr>
              <m:t>m</m:t>
            </m:r>
          </m:e>
          <m:sub>
            <m:r>
              <w:rPr>
                <w:rFonts w:ascii="Cambria Math" w:hAnsi="Cambria Math"/>
              </w:rPr>
              <m:t>i</m:t>
            </m:r>
          </m:sub>
        </m:sSub>
      </m:oMath>
      <w:r w:rsidR="00870ED3">
        <w:rPr>
          <w:rFonts w:asciiTheme="majorBidi" w:eastAsiaTheme="minorEastAsia" w:hAnsiTheme="majorBidi" w:cstheme="majorBidi"/>
        </w:rPr>
        <w:t>) in equation (3) is set to 10</w:t>
      </w:r>
      <w:r w:rsidR="00870ED3">
        <w:rPr>
          <w:rFonts w:asciiTheme="majorBidi" w:eastAsiaTheme="minorEastAsia" w:hAnsiTheme="majorBidi" w:cstheme="majorBidi"/>
          <w:vertAlign w:val="superscript"/>
        </w:rPr>
        <w:t>15</w:t>
      </w:r>
      <w:r w:rsidR="00870ED3">
        <w:rPr>
          <w:rFonts w:asciiTheme="majorBidi" w:eastAsiaTheme="minorEastAsia" w:hAnsiTheme="majorBidi" w:cstheme="majorBidi"/>
        </w:rPr>
        <w:t>.</w:t>
      </w:r>
    </w:p>
    <w:p w14:paraId="2784657B" w14:textId="1F4C5D18" w:rsidR="00370A32" w:rsidRDefault="00370A32" w:rsidP="00370A32">
      <w:pPr>
        <w:jc w:val="both"/>
        <w:rPr>
          <w:iCs/>
          <w:color w:val="000000" w:themeColor="text1"/>
          <w:szCs w:val="24"/>
        </w:rPr>
      </w:pPr>
      <w:r>
        <w:rPr>
          <w:rFonts w:asciiTheme="majorBidi" w:eastAsiaTheme="minorEastAsia" w:hAnsiTheme="majorBidi"/>
          <w:color w:val="000000" w:themeColor="text1"/>
          <w:szCs w:val="24"/>
        </w:rPr>
        <w:t>In this part of the investigation,</w:t>
      </w:r>
      <w:r w:rsidDel="0081743B">
        <w:rPr>
          <w:rFonts w:asciiTheme="majorBidi" w:hAnsiTheme="majorBidi" w:cstheme="majorBidi"/>
          <w:szCs w:val="24"/>
        </w:rPr>
        <w:t xml:space="preserve"> </w:t>
      </w:r>
      <w:r>
        <w:rPr>
          <w:rFonts w:asciiTheme="majorBidi" w:hAnsiTheme="majorBidi"/>
          <w:iCs/>
          <w:color w:val="000000" w:themeColor="text1"/>
          <w:szCs w:val="24"/>
        </w:rPr>
        <w:t>al</w:t>
      </w:r>
      <w:r w:rsidRPr="006B425B">
        <w:rPr>
          <w:iCs/>
          <w:color w:val="000000" w:themeColor="text1"/>
          <w:szCs w:val="24"/>
        </w:rPr>
        <w:t>l other parameters pertaining to the subjects</w:t>
      </w:r>
      <w:r>
        <w:rPr>
          <w:iCs/>
          <w:color w:val="000000" w:themeColor="text1"/>
          <w:szCs w:val="24"/>
        </w:rPr>
        <w:t xml:space="preserve"> including </w:t>
      </w:r>
      <w:r w:rsidRPr="00077C3B">
        <w:rPr>
          <w:rFonts w:asciiTheme="majorBidi" w:hAnsiTheme="majorBidi"/>
          <w:iCs/>
          <w:color w:val="000000" w:themeColor="text1"/>
          <w:szCs w:val="24"/>
        </w:rPr>
        <w:t>FiO</w:t>
      </w:r>
      <w:r w:rsidRPr="00077C3B">
        <w:rPr>
          <w:rFonts w:asciiTheme="majorBidi" w:hAnsiTheme="majorBidi"/>
          <w:iCs/>
          <w:color w:val="000000" w:themeColor="text1"/>
          <w:szCs w:val="24"/>
          <w:vertAlign w:val="subscript"/>
        </w:rPr>
        <w:t>2</w:t>
      </w:r>
      <w:r w:rsidRPr="00077C3B">
        <w:rPr>
          <w:rFonts w:asciiTheme="majorBidi" w:hAnsiTheme="majorBidi"/>
          <w:iCs/>
          <w:color w:val="000000" w:themeColor="text1"/>
          <w:szCs w:val="24"/>
        </w:rPr>
        <w:t xml:space="preserve"> </w:t>
      </w:r>
      <w:r w:rsidRPr="006B425B">
        <w:rPr>
          <w:iCs/>
          <w:color w:val="000000" w:themeColor="text1"/>
          <w:szCs w:val="24"/>
        </w:rPr>
        <w:t xml:space="preserve">were left unaltered, ensuring that </w:t>
      </w:r>
      <w:r w:rsidRPr="00011CF7">
        <w:rPr>
          <w:iCs/>
          <w:color w:val="000000" w:themeColor="text1"/>
          <w:szCs w:val="24"/>
        </w:rPr>
        <w:t>th</w:t>
      </w:r>
      <w:r>
        <w:rPr>
          <w:iCs/>
          <w:color w:val="000000" w:themeColor="text1"/>
          <w:szCs w:val="24"/>
        </w:rPr>
        <w:t>e results are</w:t>
      </w:r>
      <w:r w:rsidRPr="00011CF7">
        <w:rPr>
          <w:iCs/>
          <w:color w:val="000000" w:themeColor="text1"/>
          <w:szCs w:val="24"/>
        </w:rPr>
        <w:t xml:space="preserve"> focused exclusively on elucidating the influence of the size of the </w:t>
      </w:r>
      <w:r>
        <w:rPr>
          <w:iCs/>
          <w:color w:val="000000" w:themeColor="text1"/>
          <w:szCs w:val="24"/>
        </w:rPr>
        <w:t>functional lung volume</w:t>
      </w:r>
      <w:r w:rsidRPr="00011CF7">
        <w:rPr>
          <w:iCs/>
          <w:color w:val="000000" w:themeColor="text1"/>
          <w:szCs w:val="24"/>
        </w:rPr>
        <w:t xml:space="preserve"> on the pressures generated by HFN</w:t>
      </w:r>
      <w:r>
        <w:rPr>
          <w:iCs/>
          <w:color w:val="000000" w:themeColor="text1"/>
          <w:szCs w:val="24"/>
        </w:rPr>
        <w:t>C</w:t>
      </w:r>
      <w:r w:rsidRPr="00011CF7">
        <w:rPr>
          <w:iCs/>
          <w:color w:val="000000" w:themeColor="text1"/>
          <w:szCs w:val="24"/>
        </w:rPr>
        <w:t>.</w:t>
      </w:r>
    </w:p>
    <w:p w14:paraId="13AA9B0E" w14:textId="77777777" w:rsidR="006269F6" w:rsidRDefault="006269F6">
      <w:pPr>
        <w:spacing w:line="259" w:lineRule="auto"/>
        <w:rPr>
          <w:iCs/>
        </w:rPr>
      </w:pPr>
      <w:r>
        <w:rPr>
          <w:iCs/>
        </w:rPr>
        <w:br w:type="page"/>
      </w:r>
    </w:p>
    <w:p w14:paraId="248474A1" w14:textId="6EFB1E0D" w:rsidR="001B1369" w:rsidRPr="0083442B" w:rsidRDefault="00975757" w:rsidP="00C41928">
      <w:pPr>
        <w:pStyle w:val="Heading1"/>
      </w:pPr>
      <w:bookmarkStart w:id="26" w:name="_Toc169178086"/>
      <w:r>
        <w:lastRenderedPageBreak/>
        <w:t xml:space="preserve">AHRF </w:t>
      </w:r>
      <w:r w:rsidR="001B1369" w:rsidRPr="0083442B">
        <w:t xml:space="preserve">Patient Matching </w:t>
      </w:r>
      <w:r w:rsidR="00766CF8">
        <w:t>and Optimisation</w:t>
      </w:r>
      <w:bookmarkEnd w:id="26"/>
    </w:p>
    <w:p w14:paraId="087B0049" w14:textId="0FEC63B7" w:rsidR="001B1369" w:rsidRPr="0083442B" w:rsidRDefault="005315B5" w:rsidP="00C43EE8">
      <w:pPr>
        <w:pStyle w:val="Heading2"/>
      </w:pPr>
      <w:bookmarkStart w:id="27" w:name="_Toc169178087"/>
      <w:r>
        <w:t>Patient Data</w:t>
      </w:r>
      <w:bookmarkEnd w:id="27"/>
    </w:p>
    <w:p w14:paraId="71C6A20B" w14:textId="1ED00D68" w:rsidR="001B1369" w:rsidRPr="0083442B" w:rsidRDefault="00766CF8" w:rsidP="00766CF8">
      <w:pPr>
        <w:jc w:val="both"/>
      </w:pPr>
      <w:r>
        <w:t>Patient data</w:t>
      </w:r>
      <w:r w:rsidRPr="00766CF8">
        <w:t xml:space="preserve"> was collected from </w:t>
      </w:r>
      <w:r>
        <w:t>two studies</w:t>
      </w:r>
      <w:r w:rsidR="000B0678">
        <w:t xml:space="preserve"> </w:t>
      </w:r>
      <w:sdt>
        <w:sdtPr>
          <w:rPr>
            <w:color w:val="000000"/>
          </w:rPr>
          <w:tag w:val="MENDELEY_CITATION_v3_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"/>
          <w:id w:val="1739052390"/>
          <w:placeholder>
            <w:docPart w:val="DefaultPlaceholder_-1854013440"/>
          </w:placeholder>
        </w:sdtPr>
        <w:sdtContent>
          <w:r w:rsidR="00192CD2" w:rsidRPr="00192CD2">
            <w:rPr>
              <w:color w:val="000000"/>
            </w:rPr>
            <w:t>[54, 55]</w:t>
          </w:r>
        </w:sdtContent>
      </w:sdt>
      <w:r w:rsidRPr="00766CF8">
        <w:t xml:space="preserve"> detailing the observations of 60 </w:t>
      </w:r>
      <w:r>
        <w:t>non-</w:t>
      </w:r>
      <w:r w:rsidRPr="00766CF8">
        <w:t>COVID-19</w:t>
      </w:r>
      <w:r>
        <w:t xml:space="preserve"> patients</w:t>
      </w:r>
      <w:r w:rsidRPr="00766CF8">
        <w:t>,</w:t>
      </w:r>
      <w:r>
        <w:t xml:space="preserve"> </w:t>
      </w:r>
      <w:r w:rsidRPr="00766CF8">
        <w:t>experiencing moderate-to-severe Acute Hypoxemic Respiratory Failure (AHRF)</w:t>
      </w:r>
      <w:r>
        <w:t xml:space="preserve"> under HFNC therapy</w:t>
      </w:r>
      <w:r w:rsidRPr="00766CF8">
        <w:t>. These studies were conducted at a Respiratory Intensive Care Unit (ICU)</w:t>
      </w:r>
      <w:r w:rsidRPr="00766CF8">
        <w:rPr>
          <w:rFonts w:ascii="Segoe UI" w:hAnsi="Segoe UI" w:cs="Segoe UI"/>
          <w:color w:val="0D0D0D"/>
          <w:shd w:val="clear" w:color="auto" w:fill="FFFFFF"/>
        </w:rPr>
        <w:t xml:space="preserve"> </w:t>
      </w:r>
      <w:r w:rsidRPr="00766CF8">
        <w:t>at the University Hospital of Modena, Italy, from 2016 to 2021</w:t>
      </w:r>
      <w:r w:rsidR="005C35AB">
        <w:t xml:space="preserve">. The data used for patient matching is displayed in </w:t>
      </w:r>
      <w:r w:rsidR="005C35AB">
        <w:fldChar w:fldCharType="begin"/>
      </w:r>
      <w:r w:rsidR="005C35AB">
        <w:instrText xml:space="preserve"> REF _Ref163126562 \h </w:instrText>
      </w:r>
      <w:r w:rsidR="005C35AB">
        <w:fldChar w:fldCharType="separate"/>
      </w:r>
      <w:r w:rsidR="00352F0D">
        <w:t>Table S</w:t>
      </w:r>
      <w:r w:rsidR="00352F0D">
        <w:rPr>
          <w:noProof/>
        </w:rPr>
        <w:t>4</w:t>
      </w:r>
      <w:r w:rsidR="005C35AB">
        <w:fldChar w:fldCharType="end"/>
      </w:r>
      <w:r w:rsidR="0083442B" w:rsidRPr="0083442B">
        <w:rPr>
          <w:color w:val="000000"/>
        </w:rPr>
        <w:t xml:space="preserve">. </w:t>
      </w:r>
    </w:p>
    <w:p w14:paraId="68C7AF1E" w14:textId="564A517D" w:rsidR="00C43EE8" w:rsidRDefault="00C43EE8" w:rsidP="00C43EE8">
      <w:pPr>
        <w:pStyle w:val="Caption"/>
        <w:keepNext/>
      </w:pPr>
      <w:bookmarkStart w:id="28" w:name="_Ref163126562"/>
      <w:r>
        <w:t>Table S</w:t>
      </w:r>
      <w:r>
        <w:fldChar w:fldCharType="begin"/>
      </w:r>
      <w:r>
        <w:instrText xml:space="preserve"> SEQ Table_S \* ARABIC </w:instrText>
      </w:r>
      <w:r>
        <w:fldChar w:fldCharType="separate"/>
      </w:r>
      <w:r w:rsidR="00352F0D">
        <w:rPr>
          <w:noProof/>
        </w:rPr>
        <w:t>4</w:t>
      </w:r>
      <w:r>
        <w:fldChar w:fldCharType="end"/>
      </w:r>
      <w:bookmarkEnd w:id="28"/>
      <w:r>
        <w:t xml:space="preserve">: </w:t>
      </w:r>
      <w:r w:rsidRPr="00C43EE8">
        <w:rPr>
          <w:bCs w:val="0"/>
          <w:lang w:val="en-GB"/>
        </w:rPr>
        <w:t xml:space="preserve">Clinical data which is used to </w:t>
      </w:r>
      <w:r w:rsidR="00766CF8">
        <w:rPr>
          <w:bCs w:val="0"/>
          <w:lang w:val="en-GB"/>
        </w:rPr>
        <w:t xml:space="preserve">match </w:t>
      </w:r>
      <w:proofErr w:type="gramStart"/>
      <w:r w:rsidR="00766CF8">
        <w:rPr>
          <w:bCs w:val="0"/>
          <w:lang w:val="en-GB"/>
        </w:rPr>
        <w:t>patients</w:t>
      </w:r>
      <w:proofErr w:type="gramEnd"/>
    </w:p>
    <w:tbl>
      <w:tblPr>
        <w:tblStyle w:val="TableGrid"/>
        <w:tblW w:w="0" w:type="auto"/>
        <w:jc w:val="center"/>
        <w:tblLook w:val="04A0" w:firstRow="1" w:lastRow="0" w:firstColumn="1" w:lastColumn="0" w:noHBand="0" w:noVBand="1"/>
      </w:tblPr>
      <w:tblGrid>
        <w:gridCol w:w="2505"/>
        <w:gridCol w:w="1438"/>
        <w:gridCol w:w="5073"/>
      </w:tblGrid>
      <w:tr w:rsidR="0083442B" w:rsidRPr="0083442B" w14:paraId="3D1F86B7" w14:textId="77777777" w:rsidTr="00C43EE8">
        <w:trPr>
          <w:trHeight w:val="340"/>
          <w:jc w:val="center"/>
        </w:trPr>
        <w:tc>
          <w:tcPr>
            <w:tcW w:w="2505" w:type="dxa"/>
            <w:vAlign w:val="center"/>
          </w:tcPr>
          <w:p w14:paraId="6D8551F8" w14:textId="55612181" w:rsidR="0083442B" w:rsidRPr="007E0069" w:rsidRDefault="0083442B" w:rsidP="007E0069">
            <w:pPr>
              <w:spacing w:line="240" w:lineRule="auto"/>
              <w:jc w:val="center"/>
              <w:rPr>
                <w:rFonts w:ascii="Times New Roman" w:hAnsi="Times New Roman" w:cs="Times New Roman"/>
                <w:b/>
                <w:bCs/>
                <w:sz w:val="20"/>
                <w:szCs w:val="20"/>
                <w:lang w:val="en-GB"/>
              </w:rPr>
            </w:pPr>
            <w:r w:rsidRPr="007E0069">
              <w:rPr>
                <w:rFonts w:ascii="Times New Roman" w:hAnsi="Times New Roman" w:cs="Times New Roman"/>
                <w:b/>
                <w:bCs/>
                <w:sz w:val="20"/>
                <w:szCs w:val="20"/>
                <w:lang w:val="en-GB"/>
              </w:rPr>
              <w:t>Clinical Data</w:t>
            </w:r>
          </w:p>
        </w:tc>
        <w:tc>
          <w:tcPr>
            <w:tcW w:w="1438" w:type="dxa"/>
            <w:vAlign w:val="center"/>
          </w:tcPr>
          <w:p w14:paraId="2EA679A0" w14:textId="2B825286" w:rsidR="0083442B" w:rsidRPr="007E0069" w:rsidRDefault="0083442B" w:rsidP="007E0069">
            <w:pPr>
              <w:spacing w:line="240" w:lineRule="auto"/>
              <w:jc w:val="center"/>
              <w:rPr>
                <w:rFonts w:ascii="Times New Roman" w:hAnsi="Times New Roman" w:cs="Times New Roman"/>
                <w:b/>
                <w:bCs/>
                <w:sz w:val="20"/>
                <w:szCs w:val="20"/>
                <w:lang w:val="en-GB"/>
              </w:rPr>
            </w:pPr>
            <w:r w:rsidRPr="007E0069">
              <w:rPr>
                <w:rFonts w:ascii="Times New Roman" w:hAnsi="Times New Roman" w:cs="Times New Roman"/>
                <w:b/>
                <w:bCs/>
                <w:sz w:val="20"/>
                <w:szCs w:val="20"/>
                <w:lang w:val="en-GB"/>
              </w:rPr>
              <w:t>Unit</w:t>
            </w:r>
          </w:p>
        </w:tc>
        <w:tc>
          <w:tcPr>
            <w:tcW w:w="5073" w:type="dxa"/>
            <w:vAlign w:val="center"/>
          </w:tcPr>
          <w:p w14:paraId="4394C392" w14:textId="0ABC8A2A" w:rsidR="0083442B" w:rsidRPr="007E0069" w:rsidRDefault="0083442B" w:rsidP="007E0069">
            <w:pPr>
              <w:spacing w:line="240" w:lineRule="auto"/>
              <w:jc w:val="center"/>
              <w:rPr>
                <w:rFonts w:ascii="Times New Roman" w:hAnsi="Times New Roman" w:cs="Times New Roman"/>
                <w:b/>
                <w:bCs/>
                <w:sz w:val="20"/>
                <w:szCs w:val="20"/>
                <w:lang w:val="en-GB"/>
              </w:rPr>
            </w:pPr>
            <w:r w:rsidRPr="007E0069">
              <w:rPr>
                <w:rFonts w:ascii="Times New Roman" w:hAnsi="Times New Roman" w:cs="Times New Roman"/>
                <w:b/>
                <w:bCs/>
                <w:sz w:val="20"/>
                <w:szCs w:val="20"/>
                <w:lang w:val="en-GB"/>
              </w:rPr>
              <w:t>Use</w:t>
            </w:r>
          </w:p>
        </w:tc>
      </w:tr>
      <w:tr w:rsidR="0083442B" w:rsidRPr="0083442B" w14:paraId="23CE9469" w14:textId="77777777" w:rsidTr="00C43EE8">
        <w:trPr>
          <w:trHeight w:val="340"/>
          <w:jc w:val="center"/>
        </w:trPr>
        <w:tc>
          <w:tcPr>
            <w:tcW w:w="2505" w:type="dxa"/>
            <w:vAlign w:val="center"/>
          </w:tcPr>
          <w:p w14:paraId="7D7FE9AD" w14:textId="5DBEA9A9" w:rsidR="0083442B" w:rsidRPr="007E0069" w:rsidRDefault="0083442B" w:rsidP="007E0069">
            <w:pPr>
              <w:spacing w:line="240" w:lineRule="auto"/>
              <w:jc w:val="center"/>
              <w:rPr>
                <w:rFonts w:ascii="Times New Roman" w:hAnsi="Times New Roman" w:cs="Times New Roman"/>
                <w:sz w:val="20"/>
                <w:szCs w:val="20"/>
                <w:lang w:val="en-GB"/>
              </w:rPr>
            </w:pPr>
            <w:r w:rsidRPr="007E0069">
              <w:rPr>
                <w:rFonts w:ascii="Times New Roman" w:hAnsi="Times New Roman" w:cs="Times New Roman"/>
                <w:sz w:val="20"/>
                <w:szCs w:val="20"/>
                <w:lang w:val="en-GB"/>
              </w:rPr>
              <w:t>Age</w:t>
            </w:r>
          </w:p>
        </w:tc>
        <w:tc>
          <w:tcPr>
            <w:tcW w:w="1438" w:type="dxa"/>
            <w:vAlign w:val="center"/>
          </w:tcPr>
          <w:p w14:paraId="2F3491D4" w14:textId="34537120" w:rsidR="0083442B" w:rsidRPr="007E0069" w:rsidRDefault="0083442B" w:rsidP="007E0069">
            <w:pPr>
              <w:spacing w:line="240" w:lineRule="auto"/>
              <w:jc w:val="center"/>
              <w:rPr>
                <w:rFonts w:ascii="Times New Roman" w:hAnsi="Times New Roman" w:cs="Times New Roman"/>
                <w:sz w:val="20"/>
                <w:szCs w:val="20"/>
                <w:lang w:val="en-GB"/>
              </w:rPr>
            </w:pPr>
            <w:r w:rsidRPr="007E0069">
              <w:rPr>
                <w:rFonts w:ascii="Times New Roman" w:hAnsi="Times New Roman" w:cs="Times New Roman"/>
                <w:sz w:val="20"/>
                <w:szCs w:val="20"/>
                <w:lang w:val="en-GB"/>
              </w:rPr>
              <w:t>Years</w:t>
            </w:r>
          </w:p>
        </w:tc>
        <w:tc>
          <w:tcPr>
            <w:tcW w:w="5073" w:type="dxa"/>
            <w:vAlign w:val="center"/>
          </w:tcPr>
          <w:p w14:paraId="0ECB2EC9" w14:textId="0CC2D7D4" w:rsidR="0083442B" w:rsidRPr="007E0069" w:rsidRDefault="0083442B" w:rsidP="007E0069">
            <w:pPr>
              <w:spacing w:line="240" w:lineRule="auto"/>
              <w:jc w:val="center"/>
              <w:rPr>
                <w:rFonts w:ascii="Times New Roman" w:hAnsi="Times New Roman" w:cs="Times New Roman"/>
                <w:sz w:val="20"/>
                <w:szCs w:val="20"/>
                <w:lang w:val="en-GB"/>
              </w:rPr>
            </w:pPr>
            <w:r w:rsidRPr="007E0069">
              <w:rPr>
                <w:rFonts w:ascii="Times New Roman" w:hAnsi="Times New Roman" w:cs="Times New Roman"/>
                <w:sz w:val="20"/>
                <w:szCs w:val="20"/>
                <w:lang w:val="en-GB"/>
              </w:rPr>
              <w:t>Estimation of residual volume and chest wall compliance</w:t>
            </w:r>
          </w:p>
        </w:tc>
      </w:tr>
      <w:tr w:rsidR="0083442B" w:rsidRPr="0083442B" w14:paraId="4A229B0D" w14:textId="77777777" w:rsidTr="00C43EE8">
        <w:trPr>
          <w:trHeight w:val="340"/>
          <w:jc w:val="center"/>
        </w:trPr>
        <w:tc>
          <w:tcPr>
            <w:tcW w:w="2505" w:type="dxa"/>
            <w:vAlign w:val="center"/>
          </w:tcPr>
          <w:p w14:paraId="47204D3F" w14:textId="538C535A" w:rsidR="0083442B" w:rsidRPr="007E0069" w:rsidRDefault="0083442B" w:rsidP="007E0069">
            <w:pPr>
              <w:spacing w:line="240" w:lineRule="auto"/>
              <w:jc w:val="center"/>
              <w:rPr>
                <w:rFonts w:ascii="Times New Roman" w:hAnsi="Times New Roman" w:cs="Times New Roman"/>
                <w:sz w:val="20"/>
                <w:szCs w:val="20"/>
                <w:lang w:val="en-GB"/>
              </w:rPr>
            </w:pPr>
            <w:r w:rsidRPr="007E0069">
              <w:rPr>
                <w:rFonts w:ascii="Times New Roman" w:hAnsi="Times New Roman" w:cs="Times New Roman"/>
                <w:sz w:val="20"/>
                <w:szCs w:val="20"/>
                <w:lang w:val="en-GB"/>
              </w:rPr>
              <w:t>Height</w:t>
            </w:r>
          </w:p>
        </w:tc>
        <w:tc>
          <w:tcPr>
            <w:tcW w:w="1438" w:type="dxa"/>
            <w:vAlign w:val="center"/>
          </w:tcPr>
          <w:p w14:paraId="3D404034" w14:textId="72E7764D" w:rsidR="0083442B" w:rsidRPr="007E0069" w:rsidRDefault="0083442B" w:rsidP="007E0069">
            <w:pPr>
              <w:spacing w:line="240" w:lineRule="auto"/>
              <w:jc w:val="center"/>
              <w:rPr>
                <w:rFonts w:ascii="Times New Roman" w:hAnsi="Times New Roman" w:cs="Times New Roman"/>
                <w:sz w:val="20"/>
                <w:szCs w:val="20"/>
                <w:lang w:val="en-GB"/>
              </w:rPr>
            </w:pPr>
            <w:r w:rsidRPr="007E0069">
              <w:rPr>
                <w:rFonts w:ascii="Times New Roman" w:hAnsi="Times New Roman" w:cs="Times New Roman"/>
                <w:sz w:val="20"/>
                <w:szCs w:val="20"/>
                <w:lang w:val="en-GB"/>
              </w:rPr>
              <w:t>Meters</w:t>
            </w:r>
          </w:p>
        </w:tc>
        <w:tc>
          <w:tcPr>
            <w:tcW w:w="5073" w:type="dxa"/>
            <w:vAlign w:val="center"/>
          </w:tcPr>
          <w:p w14:paraId="64EBEE52" w14:textId="5131A058" w:rsidR="0083442B" w:rsidRPr="007E0069" w:rsidRDefault="0083442B" w:rsidP="007E0069">
            <w:pPr>
              <w:spacing w:line="240" w:lineRule="auto"/>
              <w:jc w:val="center"/>
              <w:rPr>
                <w:rFonts w:ascii="Times New Roman" w:hAnsi="Times New Roman" w:cs="Times New Roman"/>
                <w:sz w:val="20"/>
                <w:szCs w:val="20"/>
                <w:lang w:val="en-GB"/>
              </w:rPr>
            </w:pPr>
            <w:r w:rsidRPr="007E0069">
              <w:rPr>
                <w:rFonts w:ascii="Times New Roman" w:hAnsi="Times New Roman" w:cs="Times New Roman"/>
                <w:sz w:val="20"/>
                <w:szCs w:val="20"/>
                <w:lang w:val="en-GB"/>
              </w:rPr>
              <w:t>Estimation of residual volume and chest wall compliance</w:t>
            </w:r>
          </w:p>
        </w:tc>
      </w:tr>
      <w:tr w:rsidR="0083442B" w:rsidRPr="0083442B" w14:paraId="2CF37E27" w14:textId="77777777" w:rsidTr="00C43EE8">
        <w:trPr>
          <w:trHeight w:val="340"/>
          <w:jc w:val="center"/>
        </w:trPr>
        <w:tc>
          <w:tcPr>
            <w:tcW w:w="2505" w:type="dxa"/>
            <w:vAlign w:val="center"/>
          </w:tcPr>
          <w:p w14:paraId="2CA324B4" w14:textId="2A9FB0DC" w:rsidR="0083442B" w:rsidRPr="007E0069" w:rsidRDefault="0083442B" w:rsidP="007E0069">
            <w:pPr>
              <w:spacing w:line="240" w:lineRule="auto"/>
              <w:jc w:val="center"/>
              <w:rPr>
                <w:rFonts w:ascii="Times New Roman" w:hAnsi="Times New Roman" w:cs="Times New Roman"/>
                <w:sz w:val="20"/>
                <w:szCs w:val="20"/>
                <w:lang w:val="en-GB"/>
              </w:rPr>
            </w:pPr>
            <w:r w:rsidRPr="007E0069">
              <w:rPr>
                <w:rFonts w:ascii="Times New Roman" w:hAnsi="Times New Roman" w:cs="Times New Roman"/>
                <w:sz w:val="20"/>
                <w:szCs w:val="20"/>
                <w:lang w:val="en-GB"/>
              </w:rPr>
              <w:t>Gender</w:t>
            </w:r>
          </w:p>
        </w:tc>
        <w:tc>
          <w:tcPr>
            <w:tcW w:w="1438" w:type="dxa"/>
            <w:vAlign w:val="center"/>
          </w:tcPr>
          <w:p w14:paraId="09C3E536" w14:textId="14852602" w:rsidR="0083442B" w:rsidRPr="007E0069" w:rsidRDefault="0083442B" w:rsidP="007E0069">
            <w:pPr>
              <w:pStyle w:val="ListParagraph"/>
              <w:numPr>
                <w:ilvl w:val="0"/>
                <w:numId w:val="3"/>
              </w:numPr>
              <w:spacing w:after="0" w:line="240" w:lineRule="auto"/>
              <w:jc w:val="center"/>
              <w:rPr>
                <w:rFonts w:ascii="Times New Roman" w:hAnsi="Times New Roman" w:cs="Times New Roman"/>
                <w:sz w:val="20"/>
                <w:szCs w:val="20"/>
              </w:rPr>
            </w:pPr>
          </w:p>
        </w:tc>
        <w:tc>
          <w:tcPr>
            <w:tcW w:w="5073" w:type="dxa"/>
            <w:vAlign w:val="center"/>
          </w:tcPr>
          <w:p w14:paraId="3B3CF799" w14:textId="1EC12E85" w:rsidR="0083442B" w:rsidRPr="007E0069" w:rsidRDefault="0083442B" w:rsidP="007E0069">
            <w:pPr>
              <w:spacing w:line="240" w:lineRule="auto"/>
              <w:jc w:val="center"/>
              <w:rPr>
                <w:rFonts w:ascii="Times New Roman" w:hAnsi="Times New Roman" w:cs="Times New Roman"/>
                <w:sz w:val="20"/>
                <w:szCs w:val="20"/>
                <w:lang w:val="en-GB"/>
              </w:rPr>
            </w:pPr>
            <w:r w:rsidRPr="007E0069">
              <w:rPr>
                <w:rFonts w:ascii="Times New Roman" w:hAnsi="Times New Roman" w:cs="Times New Roman"/>
                <w:sz w:val="20"/>
                <w:szCs w:val="20"/>
                <w:lang w:val="en-GB"/>
              </w:rPr>
              <w:t>Estimation of residual volume and chest wall compliance</w:t>
            </w:r>
          </w:p>
        </w:tc>
      </w:tr>
      <w:tr w:rsidR="0083442B" w:rsidRPr="0083442B" w14:paraId="764B48D5" w14:textId="77777777" w:rsidTr="00C43EE8">
        <w:trPr>
          <w:trHeight w:val="340"/>
          <w:jc w:val="center"/>
        </w:trPr>
        <w:tc>
          <w:tcPr>
            <w:tcW w:w="2505" w:type="dxa"/>
            <w:vAlign w:val="center"/>
          </w:tcPr>
          <w:p w14:paraId="143B6248" w14:textId="5C29529E" w:rsidR="0083442B" w:rsidRPr="007E0069" w:rsidRDefault="0083442B" w:rsidP="007E0069">
            <w:pPr>
              <w:spacing w:line="240" w:lineRule="auto"/>
              <w:jc w:val="center"/>
              <w:rPr>
                <w:rFonts w:ascii="Times New Roman" w:hAnsi="Times New Roman" w:cs="Times New Roman"/>
                <w:sz w:val="20"/>
                <w:szCs w:val="20"/>
                <w:lang w:val="en-GB"/>
              </w:rPr>
            </w:pPr>
            <w:r w:rsidRPr="007E0069">
              <w:rPr>
                <w:rFonts w:ascii="Times New Roman" w:hAnsi="Times New Roman" w:cs="Times New Roman"/>
                <w:sz w:val="20"/>
                <w:szCs w:val="20"/>
                <w:lang w:val="en-GB"/>
              </w:rPr>
              <w:t>Weight</w:t>
            </w:r>
          </w:p>
        </w:tc>
        <w:tc>
          <w:tcPr>
            <w:tcW w:w="1438" w:type="dxa"/>
            <w:vAlign w:val="center"/>
          </w:tcPr>
          <w:p w14:paraId="45361BE7" w14:textId="2A929589" w:rsidR="0083442B" w:rsidRPr="007E0069" w:rsidRDefault="0083442B" w:rsidP="007E0069">
            <w:pPr>
              <w:spacing w:line="240" w:lineRule="auto"/>
              <w:jc w:val="center"/>
              <w:rPr>
                <w:rFonts w:ascii="Times New Roman" w:hAnsi="Times New Roman" w:cs="Times New Roman"/>
                <w:sz w:val="20"/>
                <w:szCs w:val="20"/>
                <w:lang w:val="en-GB"/>
              </w:rPr>
            </w:pPr>
            <w:r w:rsidRPr="007E0069">
              <w:rPr>
                <w:rFonts w:ascii="Times New Roman" w:hAnsi="Times New Roman" w:cs="Times New Roman"/>
                <w:sz w:val="20"/>
                <w:szCs w:val="20"/>
                <w:lang w:val="en-GB"/>
              </w:rPr>
              <w:t>Kilograms</w:t>
            </w:r>
          </w:p>
        </w:tc>
        <w:tc>
          <w:tcPr>
            <w:tcW w:w="5073" w:type="dxa"/>
            <w:vAlign w:val="center"/>
          </w:tcPr>
          <w:p w14:paraId="47D94C27" w14:textId="06A21BF9" w:rsidR="0083442B" w:rsidRPr="007E0069" w:rsidRDefault="0083442B" w:rsidP="007E0069">
            <w:pPr>
              <w:spacing w:line="240" w:lineRule="auto"/>
              <w:jc w:val="center"/>
              <w:rPr>
                <w:rFonts w:ascii="Times New Roman" w:hAnsi="Times New Roman" w:cs="Times New Roman"/>
                <w:sz w:val="20"/>
                <w:szCs w:val="20"/>
                <w:lang w:val="en-GB"/>
              </w:rPr>
            </w:pPr>
            <w:r w:rsidRPr="007E0069">
              <w:rPr>
                <w:rFonts w:ascii="Times New Roman" w:hAnsi="Times New Roman" w:cs="Times New Roman"/>
                <w:sz w:val="20"/>
                <w:szCs w:val="20"/>
                <w:lang w:val="en-GB"/>
              </w:rPr>
              <w:t>Direct model input</w:t>
            </w:r>
          </w:p>
        </w:tc>
      </w:tr>
      <w:tr w:rsidR="0083442B" w:rsidRPr="0083442B" w14:paraId="165E29C3" w14:textId="77777777" w:rsidTr="00C43EE8">
        <w:trPr>
          <w:trHeight w:val="340"/>
          <w:jc w:val="center"/>
        </w:trPr>
        <w:tc>
          <w:tcPr>
            <w:tcW w:w="2505" w:type="dxa"/>
            <w:vAlign w:val="center"/>
          </w:tcPr>
          <w:p w14:paraId="41361D52" w14:textId="12611672" w:rsidR="0083442B" w:rsidRPr="007E0069" w:rsidRDefault="0083442B" w:rsidP="007E0069">
            <w:pPr>
              <w:spacing w:line="240" w:lineRule="auto"/>
              <w:jc w:val="center"/>
              <w:rPr>
                <w:rFonts w:ascii="Times New Roman" w:hAnsi="Times New Roman" w:cs="Times New Roman"/>
                <w:sz w:val="20"/>
                <w:szCs w:val="20"/>
                <w:lang w:val="en-GB"/>
              </w:rPr>
            </w:pPr>
            <w:r w:rsidRPr="007E0069">
              <w:rPr>
                <w:rFonts w:ascii="Times New Roman" w:hAnsi="Times New Roman" w:cs="Times New Roman"/>
                <w:sz w:val="20"/>
                <w:szCs w:val="20"/>
                <w:lang w:val="en-GB"/>
              </w:rPr>
              <w:t>Fraction of inspired oxygen</w:t>
            </w:r>
          </w:p>
        </w:tc>
        <w:tc>
          <w:tcPr>
            <w:tcW w:w="1438" w:type="dxa"/>
            <w:vAlign w:val="center"/>
          </w:tcPr>
          <w:p w14:paraId="540FBC10" w14:textId="31A6CA6A" w:rsidR="0083442B" w:rsidRPr="007E0069" w:rsidRDefault="0083442B" w:rsidP="007E0069">
            <w:pPr>
              <w:spacing w:line="240" w:lineRule="auto"/>
              <w:jc w:val="center"/>
              <w:rPr>
                <w:rFonts w:ascii="Times New Roman" w:hAnsi="Times New Roman" w:cs="Times New Roman"/>
                <w:sz w:val="20"/>
                <w:szCs w:val="20"/>
                <w:lang w:val="en-GB"/>
              </w:rPr>
            </w:pPr>
            <w:r w:rsidRPr="007E0069">
              <w:rPr>
                <w:rFonts w:ascii="Times New Roman" w:hAnsi="Times New Roman" w:cs="Times New Roman"/>
                <w:sz w:val="20"/>
                <w:szCs w:val="20"/>
                <w:lang w:val="en-GB"/>
              </w:rPr>
              <w:t>%</w:t>
            </w:r>
          </w:p>
        </w:tc>
        <w:tc>
          <w:tcPr>
            <w:tcW w:w="5073" w:type="dxa"/>
            <w:vAlign w:val="center"/>
          </w:tcPr>
          <w:p w14:paraId="7AAE9384" w14:textId="76B7D1A5" w:rsidR="0083442B" w:rsidRPr="007E0069" w:rsidRDefault="0083442B" w:rsidP="007E0069">
            <w:pPr>
              <w:spacing w:line="240" w:lineRule="auto"/>
              <w:jc w:val="center"/>
              <w:rPr>
                <w:rFonts w:ascii="Times New Roman" w:hAnsi="Times New Roman" w:cs="Times New Roman"/>
                <w:sz w:val="20"/>
                <w:szCs w:val="20"/>
                <w:lang w:val="en-GB"/>
              </w:rPr>
            </w:pPr>
            <w:r w:rsidRPr="007E0069">
              <w:rPr>
                <w:rFonts w:ascii="Times New Roman" w:hAnsi="Times New Roman" w:cs="Times New Roman"/>
                <w:sz w:val="20"/>
                <w:szCs w:val="20"/>
                <w:lang w:val="en-GB"/>
              </w:rPr>
              <w:t>Direct model input</w:t>
            </w:r>
          </w:p>
        </w:tc>
      </w:tr>
      <w:tr w:rsidR="0083442B" w:rsidRPr="0083442B" w14:paraId="2741A3FE" w14:textId="77777777" w:rsidTr="00C43EE8">
        <w:trPr>
          <w:trHeight w:val="340"/>
          <w:jc w:val="center"/>
        </w:trPr>
        <w:tc>
          <w:tcPr>
            <w:tcW w:w="2505" w:type="dxa"/>
            <w:vAlign w:val="center"/>
          </w:tcPr>
          <w:p w14:paraId="3574EC97" w14:textId="7BF6707C" w:rsidR="0083442B" w:rsidRPr="007E0069" w:rsidRDefault="0083442B" w:rsidP="007E0069">
            <w:pPr>
              <w:spacing w:line="240" w:lineRule="auto"/>
              <w:jc w:val="center"/>
              <w:rPr>
                <w:rFonts w:ascii="Times New Roman" w:hAnsi="Times New Roman" w:cs="Times New Roman"/>
                <w:sz w:val="20"/>
                <w:szCs w:val="20"/>
                <w:lang w:val="en-GB"/>
              </w:rPr>
            </w:pPr>
            <w:r w:rsidRPr="007E0069">
              <w:rPr>
                <w:rFonts w:ascii="Times New Roman" w:hAnsi="Times New Roman" w:cs="Times New Roman"/>
                <w:sz w:val="20"/>
                <w:szCs w:val="20"/>
                <w:lang w:val="en-GB"/>
              </w:rPr>
              <w:t>Respiratory rate</w:t>
            </w:r>
          </w:p>
        </w:tc>
        <w:tc>
          <w:tcPr>
            <w:tcW w:w="1438" w:type="dxa"/>
            <w:vAlign w:val="center"/>
          </w:tcPr>
          <w:p w14:paraId="61A53305" w14:textId="0012970A" w:rsidR="0083442B" w:rsidRPr="007E0069" w:rsidRDefault="0083442B" w:rsidP="007E0069">
            <w:pPr>
              <w:spacing w:line="240" w:lineRule="auto"/>
              <w:jc w:val="center"/>
              <w:rPr>
                <w:rFonts w:ascii="Times New Roman" w:hAnsi="Times New Roman" w:cs="Times New Roman"/>
                <w:sz w:val="20"/>
                <w:szCs w:val="20"/>
                <w:lang w:val="en-GB"/>
              </w:rPr>
            </w:pPr>
            <w:r w:rsidRPr="007E0069">
              <w:rPr>
                <w:rFonts w:ascii="Times New Roman" w:hAnsi="Times New Roman" w:cs="Times New Roman"/>
                <w:sz w:val="20"/>
                <w:szCs w:val="20"/>
                <w:lang w:val="en-GB"/>
              </w:rPr>
              <w:t>Breaths/minute</w:t>
            </w:r>
          </w:p>
        </w:tc>
        <w:tc>
          <w:tcPr>
            <w:tcW w:w="5073" w:type="dxa"/>
            <w:vAlign w:val="center"/>
          </w:tcPr>
          <w:p w14:paraId="19A342AD" w14:textId="6A9E2890" w:rsidR="0083442B" w:rsidRPr="007E0069" w:rsidRDefault="0083442B" w:rsidP="007E0069">
            <w:pPr>
              <w:spacing w:line="240" w:lineRule="auto"/>
              <w:jc w:val="center"/>
              <w:rPr>
                <w:rFonts w:ascii="Times New Roman" w:hAnsi="Times New Roman" w:cs="Times New Roman"/>
                <w:sz w:val="20"/>
                <w:szCs w:val="20"/>
                <w:lang w:val="en-GB"/>
              </w:rPr>
            </w:pPr>
            <w:r w:rsidRPr="007E0069">
              <w:rPr>
                <w:rFonts w:ascii="Times New Roman" w:hAnsi="Times New Roman" w:cs="Times New Roman"/>
                <w:sz w:val="20"/>
                <w:szCs w:val="20"/>
                <w:lang w:val="en-GB"/>
              </w:rPr>
              <w:t>Direct model input</w:t>
            </w:r>
          </w:p>
        </w:tc>
      </w:tr>
      <w:tr w:rsidR="0083442B" w:rsidRPr="0083442B" w14:paraId="24E73823" w14:textId="77777777" w:rsidTr="00C43EE8">
        <w:trPr>
          <w:trHeight w:val="340"/>
          <w:jc w:val="center"/>
        </w:trPr>
        <w:tc>
          <w:tcPr>
            <w:tcW w:w="2505" w:type="dxa"/>
            <w:vAlign w:val="center"/>
          </w:tcPr>
          <w:p w14:paraId="1C3D0325" w14:textId="13F979CA" w:rsidR="0083442B" w:rsidRPr="007E0069" w:rsidRDefault="0083442B" w:rsidP="007E0069">
            <w:pPr>
              <w:spacing w:line="240" w:lineRule="auto"/>
              <w:jc w:val="center"/>
              <w:rPr>
                <w:rFonts w:ascii="Times New Roman" w:hAnsi="Times New Roman" w:cs="Times New Roman"/>
                <w:sz w:val="20"/>
                <w:szCs w:val="20"/>
                <w:lang w:val="en-GB"/>
              </w:rPr>
            </w:pPr>
            <w:r w:rsidRPr="007E0069">
              <w:rPr>
                <w:rFonts w:ascii="Times New Roman" w:hAnsi="Times New Roman" w:cs="Times New Roman"/>
                <w:sz w:val="20"/>
                <w:szCs w:val="20"/>
                <w:lang w:val="en-GB"/>
              </w:rPr>
              <w:t xml:space="preserve">HFNC </w:t>
            </w:r>
            <w:r w:rsidR="00766CF8">
              <w:rPr>
                <w:rFonts w:ascii="Times New Roman" w:hAnsi="Times New Roman" w:cs="Times New Roman"/>
                <w:sz w:val="20"/>
                <w:szCs w:val="20"/>
                <w:lang w:val="en-GB"/>
              </w:rPr>
              <w:t>f</w:t>
            </w:r>
            <w:r w:rsidRPr="007E0069">
              <w:rPr>
                <w:rFonts w:ascii="Times New Roman" w:hAnsi="Times New Roman" w:cs="Times New Roman"/>
                <w:sz w:val="20"/>
                <w:szCs w:val="20"/>
                <w:lang w:val="en-GB"/>
              </w:rPr>
              <w:t xml:space="preserve">low </w:t>
            </w:r>
            <w:r w:rsidR="00766CF8">
              <w:rPr>
                <w:rFonts w:ascii="Times New Roman" w:hAnsi="Times New Roman" w:cs="Times New Roman"/>
                <w:sz w:val="20"/>
                <w:szCs w:val="20"/>
                <w:lang w:val="en-GB"/>
              </w:rPr>
              <w:t>r</w:t>
            </w:r>
            <w:r w:rsidRPr="007E0069">
              <w:rPr>
                <w:rFonts w:ascii="Times New Roman" w:hAnsi="Times New Roman" w:cs="Times New Roman"/>
                <w:sz w:val="20"/>
                <w:szCs w:val="20"/>
                <w:lang w:val="en-GB"/>
              </w:rPr>
              <w:t>ate</w:t>
            </w:r>
          </w:p>
        </w:tc>
        <w:tc>
          <w:tcPr>
            <w:tcW w:w="1438" w:type="dxa"/>
            <w:vAlign w:val="center"/>
          </w:tcPr>
          <w:p w14:paraId="6BAE5AEF" w14:textId="35053C09" w:rsidR="0083442B" w:rsidRPr="007E0069" w:rsidRDefault="0083442B" w:rsidP="007E0069">
            <w:pPr>
              <w:spacing w:line="240" w:lineRule="auto"/>
              <w:jc w:val="center"/>
              <w:rPr>
                <w:rFonts w:ascii="Times New Roman" w:hAnsi="Times New Roman" w:cs="Times New Roman"/>
                <w:sz w:val="20"/>
                <w:szCs w:val="20"/>
                <w:lang w:val="en-GB"/>
              </w:rPr>
            </w:pPr>
            <w:r w:rsidRPr="007E0069">
              <w:rPr>
                <w:rFonts w:ascii="Times New Roman" w:hAnsi="Times New Roman" w:cs="Times New Roman"/>
                <w:sz w:val="20"/>
                <w:szCs w:val="20"/>
                <w:lang w:val="en-GB"/>
              </w:rPr>
              <w:t>Litres/minute</w:t>
            </w:r>
          </w:p>
        </w:tc>
        <w:tc>
          <w:tcPr>
            <w:tcW w:w="5073" w:type="dxa"/>
            <w:vAlign w:val="center"/>
          </w:tcPr>
          <w:p w14:paraId="1AE38161" w14:textId="7649CB08" w:rsidR="0083442B" w:rsidRPr="007E0069" w:rsidRDefault="0083442B" w:rsidP="007E0069">
            <w:pPr>
              <w:spacing w:line="240" w:lineRule="auto"/>
              <w:jc w:val="center"/>
              <w:rPr>
                <w:rFonts w:ascii="Times New Roman" w:hAnsi="Times New Roman" w:cs="Times New Roman"/>
                <w:sz w:val="20"/>
                <w:szCs w:val="20"/>
                <w:lang w:val="en-GB"/>
              </w:rPr>
            </w:pPr>
            <w:r w:rsidRPr="007E0069">
              <w:rPr>
                <w:rFonts w:ascii="Times New Roman" w:hAnsi="Times New Roman" w:cs="Times New Roman"/>
                <w:sz w:val="20"/>
                <w:szCs w:val="20"/>
                <w:lang w:val="en-GB"/>
              </w:rPr>
              <w:t>Direct model input (used during HFNC only)</w:t>
            </w:r>
          </w:p>
        </w:tc>
      </w:tr>
    </w:tbl>
    <w:p w14:paraId="089A8263" w14:textId="31C3824C" w:rsidR="001B1369" w:rsidRDefault="005315B5" w:rsidP="00C43EE8">
      <w:pPr>
        <w:pStyle w:val="Heading2"/>
      </w:pPr>
      <w:bookmarkStart w:id="29" w:name="_Toc169178088"/>
      <w:r>
        <w:t>Optimisation</w:t>
      </w:r>
      <w:r w:rsidR="00975757">
        <w:t xml:space="preserve"> of model parameters</w:t>
      </w:r>
      <w:bookmarkEnd w:id="29"/>
    </w:p>
    <w:p w14:paraId="4B7008E4" w14:textId="7E3ECFF1" w:rsidR="00B42386" w:rsidRDefault="00B42386" w:rsidP="00A23FF9">
      <w:pPr>
        <w:pStyle w:val="Caption"/>
        <w:keepNext/>
      </w:pPr>
      <w:bookmarkStart w:id="30" w:name="_Ref163141915"/>
      <w:r>
        <w:t>Table S</w:t>
      </w:r>
      <w:r>
        <w:fldChar w:fldCharType="begin"/>
      </w:r>
      <w:r>
        <w:instrText xml:space="preserve"> SEQ Table_S \* ARABIC </w:instrText>
      </w:r>
      <w:r>
        <w:fldChar w:fldCharType="separate"/>
      </w:r>
      <w:r w:rsidR="00352F0D">
        <w:rPr>
          <w:noProof/>
        </w:rPr>
        <w:t>5</w:t>
      </w:r>
      <w:r>
        <w:fldChar w:fldCharType="end"/>
      </w:r>
      <w:bookmarkEnd w:id="30"/>
      <w:r>
        <w:t xml:space="preserve">: </w:t>
      </w:r>
      <w:r w:rsidR="00DD23FE">
        <w:t>model p</w:t>
      </w:r>
      <w:r>
        <w:t>ara</w:t>
      </w:r>
      <w:r w:rsidR="00DD23FE">
        <w:t>meters and their allowed range of variation in optimization process</w:t>
      </w:r>
    </w:p>
    <w:tbl>
      <w:tblPr>
        <w:tblStyle w:val="TableGrid"/>
        <w:tblW w:w="0" w:type="auto"/>
        <w:tblLook w:val="04A0" w:firstRow="1" w:lastRow="0" w:firstColumn="1" w:lastColumn="0" w:noHBand="0" w:noVBand="1"/>
      </w:tblPr>
      <w:tblGrid>
        <w:gridCol w:w="2254"/>
        <w:gridCol w:w="2254"/>
        <w:gridCol w:w="2254"/>
        <w:gridCol w:w="2254"/>
      </w:tblGrid>
      <w:tr w:rsidR="00AF45F8" w14:paraId="2EEACBC9" w14:textId="77777777" w:rsidTr="00A23FF9">
        <w:trPr>
          <w:trHeight w:val="340"/>
        </w:trPr>
        <w:tc>
          <w:tcPr>
            <w:tcW w:w="2254" w:type="dxa"/>
            <w:vAlign w:val="center"/>
          </w:tcPr>
          <w:p w14:paraId="59DB7A08" w14:textId="3070CCB1" w:rsidR="00AF45F8" w:rsidRPr="00AF45F8" w:rsidRDefault="00AF45F8" w:rsidP="00AF45F8">
            <w:pPr>
              <w:spacing w:line="240" w:lineRule="auto"/>
              <w:jc w:val="center"/>
              <w:rPr>
                <w:rFonts w:ascii="Times New Roman" w:hAnsi="Times New Roman" w:cs="Times New Roman"/>
                <w:b/>
                <w:bCs/>
                <w:sz w:val="20"/>
                <w:szCs w:val="20"/>
              </w:rPr>
            </w:pPr>
            <w:proofErr w:type="spellStart"/>
            <w:r>
              <w:rPr>
                <w:rFonts w:ascii="Times New Roman" w:hAnsi="Times New Roman" w:cs="Times New Roman"/>
                <w:b/>
                <w:bCs/>
                <w:sz w:val="20"/>
                <w:szCs w:val="20"/>
              </w:rPr>
              <w:t>Parameter</w:t>
            </w:r>
            <w:proofErr w:type="spellEnd"/>
          </w:p>
        </w:tc>
        <w:tc>
          <w:tcPr>
            <w:tcW w:w="2254" w:type="dxa"/>
            <w:vAlign w:val="center"/>
          </w:tcPr>
          <w:p w14:paraId="53E575D3" w14:textId="2B98C276" w:rsidR="00AF45F8" w:rsidRPr="00AF45F8" w:rsidRDefault="00AF45F8" w:rsidP="00AF45F8">
            <w:pPr>
              <w:spacing w:line="240" w:lineRule="auto"/>
              <w:jc w:val="center"/>
              <w:rPr>
                <w:rFonts w:ascii="Times New Roman" w:hAnsi="Times New Roman" w:cs="Times New Roman"/>
                <w:b/>
                <w:bCs/>
                <w:sz w:val="20"/>
                <w:szCs w:val="20"/>
              </w:rPr>
            </w:pPr>
            <w:proofErr w:type="spellStart"/>
            <w:r>
              <w:rPr>
                <w:rFonts w:ascii="Times New Roman" w:hAnsi="Times New Roman" w:cs="Times New Roman"/>
                <w:b/>
                <w:bCs/>
                <w:sz w:val="20"/>
                <w:szCs w:val="20"/>
              </w:rPr>
              <w:t>Number</w:t>
            </w:r>
            <w:proofErr w:type="spellEnd"/>
          </w:p>
        </w:tc>
        <w:tc>
          <w:tcPr>
            <w:tcW w:w="2254" w:type="dxa"/>
            <w:vAlign w:val="center"/>
          </w:tcPr>
          <w:p w14:paraId="24E5EF3A" w14:textId="47C88A47" w:rsidR="00AF45F8" w:rsidRPr="00AF45F8" w:rsidRDefault="00AF45F8" w:rsidP="00AF45F8">
            <w:pPr>
              <w:spacing w:line="240" w:lineRule="auto"/>
              <w:jc w:val="center"/>
              <w:rPr>
                <w:rFonts w:ascii="Times New Roman" w:hAnsi="Times New Roman" w:cs="Times New Roman"/>
                <w:b/>
                <w:bCs/>
                <w:sz w:val="20"/>
                <w:szCs w:val="20"/>
              </w:rPr>
            </w:pPr>
            <w:r>
              <w:rPr>
                <w:rFonts w:ascii="Times New Roman" w:hAnsi="Times New Roman" w:cs="Times New Roman"/>
                <w:b/>
                <w:bCs/>
                <w:sz w:val="20"/>
                <w:szCs w:val="20"/>
              </w:rPr>
              <w:t>Range</w:t>
            </w:r>
          </w:p>
        </w:tc>
        <w:tc>
          <w:tcPr>
            <w:tcW w:w="2254" w:type="dxa"/>
            <w:vAlign w:val="center"/>
          </w:tcPr>
          <w:p w14:paraId="24175A2A" w14:textId="5ADECE62" w:rsidR="00AF45F8" w:rsidRPr="00AF45F8" w:rsidRDefault="00AF45F8" w:rsidP="00AF45F8">
            <w:pPr>
              <w:spacing w:line="240" w:lineRule="auto"/>
              <w:jc w:val="center"/>
              <w:rPr>
                <w:rFonts w:ascii="Times New Roman" w:hAnsi="Times New Roman" w:cs="Times New Roman"/>
                <w:b/>
                <w:bCs/>
                <w:sz w:val="20"/>
                <w:szCs w:val="20"/>
              </w:rPr>
            </w:pPr>
            <w:r>
              <w:rPr>
                <w:rFonts w:ascii="Times New Roman" w:hAnsi="Times New Roman" w:cs="Times New Roman"/>
                <w:b/>
                <w:bCs/>
                <w:sz w:val="20"/>
                <w:szCs w:val="20"/>
              </w:rPr>
              <w:t>Unit</w:t>
            </w:r>
          </w:p>
        </w:tc>
      </w:tr>
      <w:tr w:rsidR="00AF45F8" w14:paraId="1C25883C" w14:textId="77777777" w:rsidTr="00A23FF9">
        <w:trPr>
          <w:trHeight w:val="340"/>
        </w:trPr>
        <w:tc>
          <w:tcPr>
            <w:tcW w:w="2254" w:type="dxa"/>
            <w:vAlign w:val="center"/>
          </w:tcPr>
          <w:p w14:paraId="00989F49" w14:textId="0C3E6E78" w:rsidR="00AF45F8" w:rsidRPr="00A23FF9" w:rsidRDefault="00AF45F8" w:rsidP="00AF45F8">
            <w:pPr>
              <w:spacing w:line="240" w:lineRule="auto"/>
              <w:jc w:val="center"/>
              <w:rPr>
                <w:rFonts w:ascii="Times New Roman" w:hAnsi="Times New Roman" w:cs="Times New Roman"/>
                <w:sz w:val="20"/>
                <w:szCs w:val="20"/>
                <w:vertAlign w:val="subscript"/>
              </w:rPr>
            </w:pPr>
            <w:proofErr w:type="spellStart"/>
            <w:r>
              <w:rPr>
                <w:rFonts w:ascii="Times New Roman" w:hAnsi="Times New Roman" w:cs="Times New Roman"/>
                <w:sz w:val="20"/>
                <w:szCs w:val="20"/>
              </w:rPr>
              <w:t>P</w:t>
            </w:r>
            <w:r>
              <w:rPr>
                <w:rFonts w:ascii="Times New Roman" w:hAnsi="Times New Roman" w:cs="Times New Roman"/>
                <w:sz w:val="20"/>
                <w:szCs w:val="20"/>
                <w:vertAlign w:val="subscript"/>
              </w:rPr>
              <w:t>ext</w:t>
            </w:r>
            <w:proofErr w:type="spellEnd"/>
          </w:p>
        </w:tc>
        <w:tc>
          <w:tcPr>
            <w:tcW w:w="2254" w:type="dxa"/>
            <w:vAlign w:val="center"/>
          </w:tcPr>
          <w:p w14:paraId="7A236F02" w14:textId="077DA07A" w:rsidR="00AF45F8" w:rsidRPr="00AF45F8" w:rsidRDefault="00AF45F8" w:rsidP="00AF45F8">
            <w:pPr>
              <w:spacing w:line="240" w:lineRule="auto"/>
              <w:jc w:val="center"/>
              <w:rPr>
                <w:rFonts w:ascii="Times New Roman" w:hAnsi="Times New Roman" w:cs="Times New Roman"/>
                <w:sz w:val="20"/>
                <w:szCs w:val="20"/>
              </w:rPr>
            </w:pPr>
            <w:r>
              <w:rPr>
                <w:rFonts w:ascii="Times New Roman" w:hAnsi="Times New Roman" w:cs="Times New Roman"/>
                <w:sz w:val="20"/>
                <w:szCs w:val="20"/>
              </w:rPr>
              <w:t>100</w:t>
            </w:r>
          </w:p>
        </w:tc>
        <w:tc>
          <w:tcPr>
            <w:tcW w:w="2254" w:type="dxa"/>
            <w:vAlign w:val="center"/>
          </w:tcPr>
          <w:p w14:paraId="3C66A879" w14:textId="4681EF55" w:rsidR="00AF45F8" w:rsidRPr="00AF45F8" w:rsidRDefault="00BE1725" w:rsidP="00AF45F8">
            <w:pPr>
              <w:spacing w:line="240" w:lineRule="auto"/>
              <w:jc w:val="center"/>
              <w:rPr>
                <w:rFonts w:ascii="Times New Roman" w:hAnsi="Times New Roman" w:cs="Times New Roman"/>
                <w:sz w:val="20"/>
                <w:szCs w:val="20"/>
              </w:rPr>
            </w:pPr>
            <w:r>
              <w:rPr>
                <w:rFonts w:ascii="Times New Roman" w:hAnsi="Times New Roman" w:cs="Times New Roman"/>
                <w:sz w:val="20"/>
                <w:szCs w:val="20"/>
              </w:rPr>
              <w:t>[-70, 50]</w:t>
            </w:r>
          </w:p>
        </w:tc>
        <w:tc>
          <w:tcPr>
            <w:tcW w:w="2254" w:type="dxa"/>
            <w:vAlign w:val="center"/>
          </w:tcPr>
          <w:p w14:paraId="4959FC01" w14:textId="032720A6" w:rsidR="00AF45F8" w:rsidRPr="00BE1725" w:rsidRDefault="004D2B06" w:rsidP="00AF45F8">
            <w:pPr>
              <w:spacing w:line="240" w:lineRule="auto"/>
              <w:jc w:val="center"/>
              <w:rPr>
                <w:rFonts w:ascii="Times New Roman" w:hAnsi="Times New Roman" w:cs="Times New Roman"/>
                <w:sz w:val="20"/>
                <w:szCs w:val="20"/>
              </w:rPr>
            </w:pPr>
            <w:proofErr w:type="gramStart"/>
            <w:r>
              <w:rPr>
                <w:rFonts w:ascii="Times New Roman" w:hAnsi="Times New Roman" w:cs="Times New Roman"/>
                <w:sz w:val="20"/>
                <w:szCs w:val="20"/>
              </w:rPr>
              <w:t>cmH</w:t>
            </w:r>
            <w:proofErr w:type="gramEnd"/>
            <w:r>
              <w:rPr>
                <w:rFonts w:ascii="Times New Roman" w:hAnsi="Times New Roman" w:cs="Times New Roman"/>
                <w:sz w:val="20"/>
                <w:szCs w:val="20"/>
                <w:vertAlign w:val="subscript"/>
              </w:rPr>
              <w:t>2</w:t>
            </w:r>
            <w:r>
              <w:rPr>
                <w:rFonts w:ascii="Times New Roman" w:hAnsi="Times New Roman" w:cs="Times New Roman"/>
                <w:sz w:val="20"/>
                <w:szCs w:val="20"/>
              </w:rPr>
              <w:t>O</w:t>
            </w:r>
          </w:p>
        </w:tc>
      </w:tr>
      <w:tr w:rsidR="00AF45F8" w14:paraId="0143F6FB" w14:textId="77777777" w:rsidTr="00A23FF9">
        <w:trPr>
          <w:trHeight w:val="340"/>
        </w:trPr>
        <w:tc>
          <w:tcPr>
            <w:tcW w:w="2254" w:type="dxa"/>
            <w:vAlign w:val="center"/>
          </w:tcPr>
          <w:p w14:paraId="66E81F6A" w14:textId="1B75800D" w:rsidR="00AF45F8" w:rsidRPr="00AF45F8" w:rsidRDefault="00BE1725" w:rsidP="00AF45F8">
            <w:pPr>
              <w:spacing w:line="240" w:lineRule="auto"/>
              <w:jc w:val="center"/>
              <w:rPr>
                <w:rFonts w:ascii="Times New Roman" w:hAnsi="Times New Roman" w:cs="Times New Roman"/>
                <w:sz w:val="20"/>
                <w:szCs w:val="20"/>
              </w:rPr>
            </w:pPr>
            <w:proofErr w:type="gramStart"/>
            <w:r>
              <w:rPr>
                <w:rFonts w:ascii="Times New Roman" w:hAnsi="Times New Roman" w:cs="Times New Roman"/>
                <w:sz w:val="20"/>
                <w:szCs w:val="20"/>
              </w:rPr>
              <w:t>k</w:t>
            </w:r>
            <w:proofErr w:type="gramEnd"/>
          </w:p>
        </w:tc>
        <w:tc>
          <w:tcPr>
            <w:tcW w:w="2254" w:type="dxa"/>
            <w:vAlign w:val="center"/>
          </w:tcPr>
          <w:p w14:paraId="720A197E" w14:textId="04B99213" w:rsidR="00AF45F8" w:rsidRPr="00AF45F8" w:rsidRDefault="00BE1725" w:rsidP="00AF45F8">
            <w:pPr>
              <w:spacing w:line="240" w:lineRule="auto"/>
              <w:jc w:val="center"/>
              <w:rPr>
                <w:rFonts w:ascii="Times New Roman" w:hAnsi="Times New Roman" w:cs="Times New Roman"/>
                <w:sz w:val="20"/>
                <w:szCs w:val="20"/>
              </w:rPr>
            </w:pPr>
            <w:r>
              <w:rPr>
                <w:rFonts w:ascii="Times New Roman" w:hAnsi="Times New Roman" w:cs="Times New Roman"/>
                <w:sz w:val="20"/>
                <w:szCs w:val="20"/>
              </w:rPr>
              <w:t>100</w:t>
            </w:r>
          </w:p>
        </w:tc>
        <w:tc>
          <w:tcPr>
            <w:tcW w:w="2254" w:type="dxa"/>
            <w:vAlign w:val="center"/>
          </w:tcPr>
          <w:p w14:paraId="0880FDDF" w14:textId="16F63E0C" w:rsidR="00AF45F8" w:rsidRPr="00AF45F8" w:rsidRDefault="00BE1725" w:rsidP="00AF45F8">
            <w:pPr>
              <w:spacing w:line="240" w:lineRule="auto"/>
              <w:jc w:val="center"/>
              <w:rPr>
                <w:rFonts w:ascii="Times New Roman" w:hAnsi="Times New Roman" w:cs="Times New Roman"/>
                <w:sz w:val="20"/>
                <w:szCs w:val="20"/>
              </w:rPr>
            </w:pPr>
            <w:r>
              <w:rPr>
                <w:rFonts w:ascii="Times New Roman" w:hAnsi="Times New Roman" w:cs="Times New Roman"/>
                <w:sz w:val="20"/>
                <w:szCs w:val="20"/>
              </w:rPr>
              <w:t>[-5, 1.5]</w:t>
            </w:r>
          </w:p>
        </w:tc>
        <w:tc>
          <w:tcPr>
            <w:tcW w:w="2254" w:type="dxa"/>
            <w:vAlign w:val="center"/>
          </w:tcPr>
          <w:p w14:paraId="57981AAB" w14:textId="77777777" w:rsidR="00AF45F8" w:rsidRPr="00AF45F8" w:rsidRDefault="00AF45F8" w:rsidP="00AF45F8">
            <w:pPr>
              <w:spacing w:line="240" w:lineRule="auto"/>
              <w:jc w:val="center"/>
              <w:rPr>
                <w:rFonts w:ascii="Times New Roman" w:hAnsi="Times New Roman" w:cs="Times New Roman"/>
                <w:sz w:val="20"/>
                <w:szCs w:val="20"/>
              </w:rPr>
            </w:pPr>
          </w:p>
        </w:tc>
      </w:tr>
      <w:tr w:rsidR="00AF45F8" w14:paraId="73AAF92C" w14:textId="77777777" w:rsidTr="00A23FF9">
        <w:trPr>
          <w:trHeight w:val="340"/>
        </w:trPr>
        <w:tc>
          <w:tcPr>
            <w:tcW w:w="2254" w:type="dxa"/>
            <w:vAlign w:val="center"/>
          </w:tcPr>
          <w:p w14:paraId="27669B08" w14:textId="68A5DEBE" w:rsidR="00AF45F8" w:rsidRPr="00AF45F8" w:rsidRDefault="00BE1725" w:rsidP="00AF45F8">
            <w:pPr>
              <w:spacing w:line="240" w:lineRule="auto"/>
              <w:jc w:val="center"/>
              <w:rPr>
                <w:rFonts w:ascii="Times New Roman" w:hAnsi="Times New Roman" w:cs="Times New Roman"/>
                <w:sz w:val="20"/>
                <w:szCs w:val="20"/>
              </w:rPr>
            </w:pPr>
            <w:r>
              <w:rPr>
                <w:rFonts w:ascii="Times New Roman" w:hAnsi="Times New Roman" w:cs="Times New Roman"/>
                <w:sz w:val="20"/>
                <w:szCs w:val="20"/>
              </w:rPr>
              <w:t>RQ</w:t>
            </w:r>
          </w:p>
        </w:tc>
        <w:tc>
          <w:tcPr>
            <w:tcW w:w="2254" w:type="dxa"/>
            <w:vAlign w:val="center"/>
          </w:tcPr>
          <w:p w14:paraId="26563CF4" w14:textId="45D8F4DF" w:rsidR="00AF45F8" w:rsidRPr="00AF45F8" w:rsidRDefault="00BE1725" w:rsidP="00AF45F8">
            <w:pPr>
              <w:spacing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2254" w:type="dxa"/>
            <w:vAlign w:val="center"/>
          </w:tcPr>
          <w:p w14:paraId="556D20B6" w14:textId="36551B34" w:rsidR="00AF45F8" w:rsidRPr="00AF45F8" w:rsidRDefault="00BE1725" w:rsidP="00AF45F8">
            <w:pPr>
              <w:spacing w:line="240" w:lineRule="auto"/>
              <w:jc w:val="center"/>
              <w:rPr>
                <w:rFonts w:ascii="Times New Roman" w:hAnsi="Times New Roman" w:cs="Times New Roman"/>
                <w:sz w:val="20"/>
                <w:szCs w:val="20"/>
              </w:rPr>
            </w:pPr>
            <w:r>
              <w:rPr>
                <w:rFonts w:ascii="Times New Roman" w:hAnsi="Times New Roman" w:cs="Times New Roman"/>
                <w:sz w:val="20"/>
                <w:szCs w:val="20"/>
              </w:rPr>
              <w:t>[0.6, 1]</w:t>
            </w:r>
          </w:p>
        </w:tc>
        <w:tc>
          <w:tcPr>
            <w:tcW w:w="2254" w:type="dxa"/>
            <w:vAlign w:val="center"/>
          </w:tcPr>
          <w:p w14:paraId="568CD3EC" w14:textId="77777777" w:rsidR="00AF45F8" w:rsidRPr="00AF45F8" w:rsidRDefault="00AF45F8" w:rsidP="00AF45F8">
            <w:pPr>
              <w:spacing w:line="240" w:lineRule="auto"/>
              <w:jc w:val="center"/>
              <w:rPr>
                <w:rFonts w:ascii="Times New Roman" w:hAnsi="Times New Roman" w:cs="Times New Roman"/>
                <w:sz w:val="20"/>
                <w:szCs w:val="20"/>
              </w:rPr>
            </w:pPr>
          </w:p>
        </w:tc>
      </w:tr>
      <w:tr w:rsidR="00AF45F8" w14:paraId="73BE4B3B" w14:textId="77777777" w:rsidTr="00A23FF9">
        <w:trPr>
          <w:trHeight w:val="340"/>
        </w:trPr>
        <w:tc>
          <w:tcPr>
            <w:tcW w:w="2254" w:type="dxa"/>
            <w:vAlign w:val="center"/>
          </w:tcPr>
          <w:p w14:paraId="0125F12B" w14:textId="1C453E2C" w:rsidR="00AF45F8" w:rsidRPr="00A23FF9" w:rsidRDefault="00BE1725" w:rsidP="00AF45F8">
            <w:pPr>
              <w:spacing w:line="240" w:lineRule="auto"/>
              <w:jc w:val="center"/>
              <w:rPr>
                <w:rFonts w:ascii="Times New Roman" w:hAnsi="Times New Roman" w:cs="Times New Roman"/>
                <w:sz w:val="20"/>
                <w:szCs w:val="20"/>
                <w:vertAlign w:val="subscript"/>
              </w:rPr>
            </w:pPr>
            <w:r>
              <w:rPr>
                <w:rFonts w:ascii="Times New Roman" w:hAnsi="Times New Roman" w:cs="Times New Roman"/>
                <w:sz w:val="20"/>
                <w:szCs w:val="20"/>
              </w:rPr>
              <w:t>VO</w:t>
            </w:r>
            <w:proofErr w:type="gramStart"/>
            <w:r>
              <w:rPr>
                <w:rFonts w:ascii="Times New Roman" w:hAnsi="Times New Roman" w:cs="Times New Roman"/>
                <w:sz w:val="20"/>
                <w:szCs w:val="20"/>
                <w:vertAlign w:val="subscript"/>
              </w:rPr>
              <w:t>2</w:t>
            </w:r>
            <w:r w:rsidR="00B42386">
              <w:rPr>
                <w:rFonts w:ascii="Times New Roman" w:hAnsi="Times New Roman" w:cs="Times New Roman"/>
                <w:sz w:val="20"/>
                <w:szCs w:val="20"/>
                <w:vertAlign w:val="subscript"/>
              </w:rPr>
              <w:t>,factor</w:t>
            </w:r>
            <w:proofErr w:type="gramEnd"/>
          </w:p>
        </w:tc>
        <w:tc>
          <w:tcPr>
            <w:tcW w:w="2254" w:type="dxa"/>
            <w:vAlign w:val="center"/>
          </w:tcPr>
          <w:p w14:paraId="27A1AC8E" w14:textId="33896FB5" w:rsidR="00AF45F8" w:rsidRPr="00AF45F8" w:rsidRDefault="00BE1725" w:rsidP="00AF45F8">
            <w:pPr>
              <w:spacing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2254" w:type="dxa"/>
            <w:vAlign w:val="center"/>
          </w:tcPr>
          <w:p w14:paraId="00658454" w14:textId="3991B685" w:rsidR="00AF45F8" w:rsidRPr="00AF45F8" w:rsidRDefault="00BE1725" w:rsidP="00AF45F8">
            <w:pPr>
              <w:spacing w:line="240" w:lineRule="auto"/>
              <w:jc w:val="center"/>
              <w:rPr>
                <w:rFonts w:ascii="Times New Roman" w:hAnsi="Times New Roman" w:cs="Times New Roman"/>
                <w:sz w:val="20"/>
                <w:szCs w:val="20"/>
              </w:rPr>
            </w:pPr>
            <w:r>
              <w:rPr>
                <w:rFonts w:ascii="Times New Roman" w:hAnsi="Times New Roman" w:cs="Times New Roman"/>
                <w:sz w:val="20"/>
                <w:szCs w:val="20"/>
              </w:rPr>
              <w:t>[2, 20]</w:t>
            </w:r>
          </w:p>
        </w:tc>
        <w:tc>
          <w:tcPr>
            <w:tcW w:w="2254" w:type="dxa"/>
            <w:vAlign w:val="center"/>
          </w:tcPr>
          <w:p w14:paraId="51924718" w14:textId="628BBF2C" w:rsidR="00AF45F8" w:rsidRPr="00496217" w:rsidRDefault="00496217" w:rsidP="00AF45F8">
            <w:pPr>
              <w:spacing w:line="240" w:lineRule="auto"/>
              <w:jc w:val="center"/>
              <w:rPr>
                <w:rFonts w:ascii="Times New Roman" w:hAnsi="Times New Roman" w:cs="Times New Roman"/>
                <w:sz w:val="20"/>
                <w:szCs w:val="20"/>
              </w:rPr>
            </w:pPr>
            <w:r>
              <w:rPr>
                <w:rFonts w:ascii="Times New Roman" w:hAnsi="Times New Roman" w:cs="Times New Roman"/>
                <w:sz w:val="20"/>
                <w:szCs w:val="20"/>
              </w:rPr>
              <w:t>ml.min</w:t>
            </w:r>
            <w:r>
              <w:rPr>
                <w:rFonts w:ascii="Times New Roman" w:hAnsi="Times New Roman" w:cs="Times New Roman"/>
                <w:sz w:val="20"/>
                <w:szCs w:val="20"/>
                <w:vertAlign w:val="superscript"/>
              </w:rPr>
              <w:t>-1</w:t>
            </w:r>
          </w:p>
        </w:tc>
      </w:tr>
      <w:tr w:rsidR="00AF45F8" w14:paraId="78B27B63" w14:textId="77777777" w:rsidTr="00A23FF9">
        <w:trPr>
          <w:trHeight w:val="340"/>
        </w:trPr>
        <w:tc>
          <w:tcPr>
            <w:tcW w:w="2254" w:type="dxa"/>
            <w:vAlign w:val="center"/>
          </w:tcPr>
          <w:p w14:paraId="66590F5E" w14:textId="260BA7EA" w:rsidR="00AF45F8" w:rsidRPr="00AF45F8" w:rsidRDefault="00BE1725" w:rsidP="00AF45F8">
            <w:pPr>
              <w:spacing w:line="240" w:lineRule="auto"/>
              <w:jc w:val="center"/>
              <w:rPr>
                <w:rFonts w:ascii="Times New Roman" w:hAnsi="Times New Roman" w:cs="Times New Roman"/>
                <w:sz w:val="20"/>
                <w:szCs w:val="20"/>
              </w:rPr>
            </w:pPr>
            <w:proofErr w:type="spellStart"/>
            <w:r>
              <w:rPr>
                <w:rFonts w:ascii="Times New Roman" w:hAnsi="Times New Roman" w:cs="Times New Roman"/>
                <w:sz w:val="20"/>
                <w:szCs w:val="20"/>
              </w:rPr>
              <w:t>Hb</w:t>
            </w:r>
            <w:proofErr w:type="spellEnd"/>
          </w:p>
        </w:tc>
        <w:tc>
          <w:tcPr>
            <w:tcW w:w="2254" w:type="dxa"/>
            <w:vAlign w:val="center"/>
          </w:tcPr>
          <w:p w14:paraId="01AF6996" w14:textId="79A9D76D" w:rsidR="00AF45F8" w:rsidRPr="00AF45F8" w:rsidRDefault="00BE1725" w:rsidP="00AF45F8">
            <w:pPr>
              <w:spacing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2254" w:type="dxa"/>
            <w:vAlign w:val="center"/>
          </w:tcPr>
          <w:p w14:paraId="41724A34" w14:textId="356175CA" w:rsidR="00AF45F8" w:rsidRPr="00AF45F8" w:rsidRDefault="00BE1725" w:rsidP="00AF45F8">
            <w:pPr>
              <w:spacing w:line="240" w:lineRule="auto"/>
              <w:jc w:val="center"/>
              <w:rPr>
                <w:rFonts w:ascii="Times New Roman" w:hAnsi="Times New Roman" w:cs="Times New Roman"/>
                <w:sz w:val="20"/>
                <w:szCs w:val="20"/>
              </w:rPr>
            </w:pPr>
            <w:r>
              <w:rPr>
                <w:rFonts w:ascii="Times New Roman" w:hAnsi="Times New Roman" w:cs="Times New Roman"/>
                <w:sz w:val="20"/>
                <w:szCs w:val="20"/>
              </w:rPr>
              <w:t>[80, 180]</w:t>
            </w:r>
          </w:p>
        </w:tc>
        <w:tc>
          <w:tcPr>
            <w:tcW w:w="2254" w:type="dxa"/>
            <w:vAlign w:val="center"/>
          </w:tcPr>
          <w:p w14:paraId="589574E6" w14:textId="6FFD1844" w:rsidR="00AF45F8" w:rsidRPr="00105ABF" w:rsidRDefault="00105ABF" w:rsidP="00AF45F8">
            <w:pPr>
              <w:spacing w:line="240" w:lineRule="auto"/>
              <w:jc w:val="center"/>
              <w:rPr>
                <w:rFonts w:ascii="Times New Roman" w:hAnsi="Times New Roman" w:cs="Times New Roman"/>
                <w:sz w:val="20"/>
                <w:szCs w:val="20"/>
                <w:vertAlign w:val="superscript"/>
              </w:rPr>
            </w:pPr>
            <w:r>
              <w:rPr>
                <w:rFonts w:ascii="Times New Roman" w:hAnsi="Times New Roman" w:cs="Times New Roman"/>
                <w:sz w:val="20"/>
                <w:szCs w:val="20"/>
              </w:rPr>
              <w:t>g.L</w:t>
            </w:r>
            <w:r>
              <w:rPr>
                <w:rFonts w:ascii="Times New Roman" w:hAnsi="Times New Roman" w:cs="Times New Roman"/>
                <w:sz w:val="20"/>
                <w:szCs w:val="20"/>
                <w:vertAlign w:val="superscript"/>
              </w:rPr>
              <w:t>-1</w:t>
            </w:r>
          </w:p>
        </w:tc>
      </w:tr>
      <w:tr w:rsidR="00AF45F8" w14:paraId="2D42C252" w14:textId="77777777" w:rsidTr="00A23FF9">
        <w:trPr>
          <w:trHeight w:val="340"/>
        </w:trPr>
        <w:tc>
          <w:tcPr>
            <w:tcW w:w="2254" w:type="dxa"/>
            <w:vAlign w:val="center"/>
          </w:tcPr>
          <w:p w14:paraId="72346B04" w14:textId="7E161948" w:rsidR="00AF45F8" w:rsidRPr="00AF45F8" w:rsidRDefault="00BE1725" w:rsidP="00AF45F8">
            <w:pPr>
              <w:spacing w:line="240" w:lineRule="auto"/>
              <w:jc w:val="center"/>
              <w:rPr>
                <w:rFonts w:ascii="Times New Roman" w:hAnsi="Times New Roman" w:cs="Times New Roman"/>
                <w:sz w:val="20"/>
                <w:szCs w:val="20"/>
              </w:rPr>
            </w:pPr>
            <w:r>
              <w:rPr>
                <w:rFonts w:ascii="Times New Roman" w:hAnsi="Times New Roman" w:cs="Times New Roman"/>
                <w:sz w:val="20"/>
                <w:szCs w:val="20"/>
              </w:rPr>
              <w:t>BE</w:t>
            </w:r>
          </w:p>
        </w:tc>
        <w:tc>
          <w:tcPr>
            <w:tcW w:w="2254" w:type="dxa"/>
            <w:vAlign w:val="center"/>
          </w:tcPr>
          <w:p w14:paraId="5FFA6193" w14:textId="6ED84253" w:rsidR="00AF45F8" w:rsidRPr="00AF45F8" w:rsidRDefault="00BE1725" w:rsidP="00AF45F8">
            <w:pPr>
              <w:spacing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2254" w:type="dxa"/>
            <w:vAlign w:val="center"/>
          </w:tcPr>
          <w:p w14:paraId="237E3E9D" w14:textId="3D99FB86" w:rsidR="00AF45F8" w:rsidRPr="00AF45F8" w:rsidRDefault="00BE1725" w:rsidP="00AF45F8">
            <w:pPr>
              <w:spacing w:line="240" w:lineRule="auto"/>
              <w:jc w:val="center"/>
              <w:rPr>
                <w:rFonts w:ascii="Times New Roman" w:hAnsi="Times New Roman" w:cs="Times New Roman"/>
                <w:sz w:val="20"/>
                <w:szCs w:val="20"/>
              </w:rPr>
            </w:pPr>
            <w:r>
              <w:rPr>
                <w:rFonts w:ascii="Times New Roman" w:hAnsi="Times New Roman" w:cs="Times New Roman"/>
                <w:sz w:val="20"/>
                <w:szCs w:val="20"/>
              </w:rPr>
              <w:t>[-5, 8]</w:t>
            </w:r>
          </w:p>
        </w:tc>
        <w:tc>
          <w:tcPr>
            <w:tcW w:w="2254" w:type="dxa"/>
            <w:vAlign w:val="center"/>
          </w:tcPr>
          <w:p w14:paraId="3D34CA54" w14:textId="31C0BDEA" w:rsidR="00AF45F8" w:rsidRPr="00AF45F8" w:rsidRDefault="00BE1725" w:rsidP="00BE1725">
            <w:pPr>
              <w:spacing w:line="240" w:lineRule="auto"/>
              <w:jc w:val="center"/>
              <w:rPr>
                <w:rFonts w:ascii="Times New Roman" w:hAnsi="Times New Roman" w:cs="Times New Roman"/>
                <w:sz w:val="20"/>
                <w:szCs w:val="20"/>
              </w:rPr>
            </w:pPr>
            <w:proofErr w:type="spellStart"/>
            <w:r w:rsidRPr="00BE1725">
              <w:rPr>
                <w:rFonts w:ascii="Times New Roman" w:hAnsi="Times New Roman" w:cs="Times New Roman"/>
                <w:sz w:val="20"/>
                <w:szCs w:val="20"/>
                <w:lang w:val="en-GB"/>
              </w:rPr>
              <w:t>mEq</w:t>
            </w:r>
            <w:proofErr w:type="spellEnd"/>
            <w:r w:rsidRPr="00BE1725">
              <w:rPr>
                <w:rFonts w:ascii="Times New Roman" w:hAnsi="Times New Roman" w:cs="Times New Roman"/>
                <w:sz w:val="20"/>
                <w:szCs w:val="20"/>
                <w:lang w:val="en-GB"/>
              </w:rPr>
              <w:t xml:space="preserve"> L</w:t>
            </w:r>
            <w:r w:rsidRPr="00BE1725">
              <w:rPr>
                <w:rFonts w:ascii="Times New Roman" w:hAnsi="Times New Roman" w:cs="Times New Roman"/>
                <w:sz w:val="20"/>
                <w:szCs w:val="20"/>
                <w:vertAlign w:val="superscript"/>
                <w:lang w:val="en-GB"/>
              </w:rPr>
              <w:t>-1</w:t>
            </w:r>
          </w:p>
        </w:tc>
      </w:tr>
      <w:tr w:rsidR="00AF45F8" w14:paraId="5458032A" w14:textId="77777777" w:rsidTr="00A23FF9">
        <w:trPr>
          <w:trHeight w:val="340"/>
        </w:trPr>
        <w:tc>
          <w:tcPr>
            <w:tcW w:w="2254" w:type="dxa"/>
            <w:vAlign w:val="center"/>
          </w:tcPr>
          <w:p w14:paraId="75259A67" w14:textId="033AFB44" w:rsidR="00AF45F8" w:rsidRPr="00A23FF9" w:rsidRDefault="00BE1725" w:rsidP="00AF45F8">
            <w:pPr>
              <w:spacing w:line="240" w:lineRule="auto"/>
              <w:jc w:val="center"/>
              <w:rPr>
                <w:rFonts w:ascii="Times New Roman" w:hAnsi="Times New Roman" w:cs="Times New Roman"/>
                <w:sz w:val="20"/>
                <w:szCs w:val="20"/>
                <w:vertAlign w:val="subscript"/>
              </w:rPr>
            </w:pPr>
            <w:proofErr w:type="spellStart"/>
            <w:r>
              <w:rPr>
                <w:rFonts w:ascii="Times New Roman" w:hAnsi="Times New Roman" w:cs="Times New Roman"/>
                <w:sz w:val="20"/>
                <w:szCs w:val="20"/>
              </w:rPr>
              <w:t>CO</w:t>
            </w:r>
            <w:r w:rsidR="00B42386">
              <w:rPr>
                <w:rFonts w:ascii="Times New Roman" w:hAnsi="Times New Roman" w:cs="Times New Roman"/>
                <w:sz w:val="20"/>
                <w:szCs w:val="20"/>
                <w:vertAlign w:val="subscript"/>
              </w:rPr>
              <w:t>factor</w:t>
            </w:r>
            <w:proofErr w:type="spellEnd"/>
          </w:p>
        </w:tc>
        <w:tc>
          <w:tcPr>
            <w:tcW w:w="2254" w:type="dxa"/>
            <w:vAlign w:val="center"/>
          </w:tcPr>
          <w:p w14:paraId="3EA160B9" w14:textId="3506BECD" w:rsidR="00AF45F8" w:rsidRPr="00AF45F8" w:rsidRDefault="00BE1725" w:rsidP="00AF45F8">
            <w:pPr>
              <w:spacing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2254" w:type="dxa"/>
            <w:vAlign w:val="center"/>
          </w:tcPr>
          <w:p w14:paraId="5008640F" w14:textId="44F3CE41" w:rsidR="00AF45F8" w:rsidRPr="00AF45F8" w:rsidRDefault="00B42386" w:rsidP="00AF45F8">
            <w:pPr>
              <w:spacing w:line="240" w:lineRule="auto"/>
              <w:jc w:val="center"/>
              <w:rPr>
                <w:rFonts w:ascii="Times New Roman" w:hAnsi="Times New Roman" w:cs="Times New Roman"/>
                <w:sz w:val="20"/>
                <w:szCs w:val="20"/>
              </w:rPr>
            </w:pPr>
            <w:r>
              <w:rPr>
                <w:rFonts w:ascii="Times New Roman" w:hAnsi="Times New Roman" w:cs="Times New Roman"/>
                <w:sz w:val="20"/>
                <w:szCs w:val="20"/>
              </w:rPr>
              <w:t>[0.85, 1.15]</w:t>
            </w:r>
          </w:p>
        </w:tc>
        <w:tc>
          <w:tcPr>
            <w:tcW w:w="2254" w:type="dxa"/>
            <w:vAlign w:val="center"/>
          </w:tcPr>
          <w:p w14:paraId="6CF37EE5" w14:textId="77777777" w:rsidR="00AF45F8" w:rsidRPr="00AF45F8" w:rsidRDefault="00AF45F8" w:rsidP="00AF45F8">
            <w:pPr>
              <w:spacing w:line="240" w:lineRule="auto"/>
              <w:jc w:val="center"/>
              <w:rPr>
                <w:rFonts w:ascii="Times New Roman" w:hAnsi="Times New Roman" w:cs="Times New Roman"/>
                <w:sz w:val="20"/>
                <w:szCs w:val="20"/>
              </w:rPr>
            </w:pPr>
          </w:p>
        </w:tc>
      </w:tr>
      <w:tr w:rsidR="00AF45F8" w14:paraId="5A841023" w14:textId="77777777" w:rsidTr="00A23FF9">
        <w:trPr>
          <w:trHeight w:val="340"/>
        </w:trPr>
        <w:tc>
          <w:tcPr>
            <w:tcW w:w="2254" w:type="dxa"/>
            <w:vAlign w:val="center"/>
          </w:tcPr>
          <w:p w14:paraId="4F7E325B" w14:textId="6BF00FF5" w:rsidR="00AF45F8" w:rsidRPr="00B42386" w:rsidRDefault="00B42386" w:rsidP="00AF45F8">
            <w:pPr>
              <w:spacing w:line="240" w:lineRule="auto"/>
              <w:jc w:val="center"/>
              <w:rPr>
                <w:rFonts w:ascii="Times New Roman" w:hAnsi="Times New Roman" w:cs="Times New Roman"/>
                <w:sz w:val="20"/>
                <w:szCs w:val="20"/>
              </w:rPr>
            </w:pPr>
            <w:r>
              <w:rPr>
                <w:rFonts w:ascii="Times New Roman" w:hAnsi="Times New Roman" w:cs="Times New Roman"/>
                <w:sz w:val="20"/>
                <w:szCs w:val="20"/>
              </w:rPr>
              <w:t>R</w:t>
            </w:r>
            <w:r>
              <w:rPr>
                <w:rFonts w:ascii="Times New Roman" w:hAnsi="Times New Roman" w:cs="Times New Roman"/>
                <w:sz w:val="20"/>
                <w:szCs w:val="20"/>
                <w:vertAlign w:val="subscript"/>
              </w:rPr>
              <w:t>B</w:t>
            </w:r>
          </w:p>
        </w:tc>
        <w:tc>
          <w:tcPr>
            <w:tcW w:w="2254" w:type="dxa"/>
            <w:vAlign w:val="center"/>
          </w:tcPr>
          <w:p w14:paraId="375EAD91" w14:textId="1713BB4C" w:rsidR="00AF45F8" w:rsidRPr="00AF45F8" w:rsidRDefault="00B42386" w:rsidP="00AF45F8">
            <w:pPr>
              <w:spacing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2254" w:type="dxa"/>
            <w:vAlign w:val="center"/>
          </w:tcPr>
          <w:p w14:paraId="46356BB7" w14:textId="70B5B2BE" w:rsidR="00AF45F8" w:rsidRPr="00AF45F8" w:rsidRDefault="00B42386" w:rsidP="00AF45F8">
            <w:pPr>
              <w:spacing w:line="240" w:lineRule="auto"/>
              <w:jc w:val="center"/>
              <w:rPr>
                <w:rFonts w:ascii="Times New Roman" w:hAnsi="Times New Roman" w:cs="Times New Roman"/>
                <w:sz w:val="20"/>
                <w:szCs w:val="20"/>
              </w:rPr>
            </w:pPr>
            <w:r>
              <w:rPr>
                <w:rFonts w:ascii="Times New Roman" w:hAnsi="Times New Roman" w:cs="Times New Roman"/>
                <w:sz w:val="20"/>
                <w:szCs w:val="20"/>
              </w:rPr>
              <w:t>[0.0002, 0.0015]</w:t>
            </w:r>
          </w:p>
        </w:tc>
        <w:tc>
          <w:tcPr>
            <w:tcW w:w="2254" w:type="dxa"/>
            <w:vAlign w:val="center"/>
          </w:tcPr>
          <w:p w14:paraId="0A7235BB" w14:textId="55E1F986" w:rsidR="00AF45F8" w:rsidRPr="00A23FF9" w:rsidRDefault="00B42386" w:rsidP="00AF45F8">
            <w:pPr>
              <w:spacing w:line="240" w:lineRule="auto"/>
              <w:jc w:val="center"/>
              <w:rPr>
                <w:rFonts w:ascii="Times New Roman" w:hAnsi="Times New Roman" w:cs="Times New Roman"/>
                <w:sz w:val="20"/>
                <w:szCs w:val="20"/>
                <w:vertAlign w:val="superscript"/>
              </w:rPr>
            </w:pPr>
            <w:r>
              <w:rPr>
                <w:rFonts w:ascii="Times New Roman" w:hAnsi="Times New Roman" w:cs="Times New Roman"/>
                <w:sz w:val="20"/>
                <w:szCs w:val="20"/>
              </w:rPr>
              <w:t>KPa.min.ml</w:t>
            </w:r>
            <w:r>
              <w:rPr>
                <w:rFonts w:ascii="Times New Roman" w:hAnsi="Times New Roman" w:cs="Times New Roman"/>
                <w:sz w:val="20"/>
                <w:szCs w:val="20"/>
                <w:vertAlign w:val="superscript"/>
              </w:rPr>
              <w:t>-1</w:t>
            </w:r>
          </w:p>
        </w:tc>
      </w:tr>
      <w:tr w:rsidR="00AF45F8" w14:paraId="75A5AF14" w14:textId="77777777" w:rsidTr="00A23FF9">
        <w:trPr>
          <w:trHeight w:val="340"/>
        </w:trPr>
        <w:tc>
          <w:tcPr>
            <w:tcW w:w="2254" w:type="dxa"/>
            <w:vAlign w:val="center"/>
          </w:tcPr>
          <w:p w14:paraId="176BFA51" w14:textId="16797465" w:rsidR="00AF45F8" w:rsidRPr="00A23FF9" w:rsidRDefault="00B42386" w:rsidP="00AF45F8">
            <w:pPr>
              <w:spacing w:line="240" w:lineRule="auto"/>
              <w:jc w:val="center"/>
              <w:rPr>
                <w:rFonts w:ascii="Times New Roman" w:hAnsi="Times New Roman" w:cs="Times New Roman"/>
                <w:sz w:val="20"/>
                <w:szCs w:val="20"/>
                <w:vertAlign w:val="subscript"/>
              </w:rPr>
            </w:pPr>
            <w:proofErr w:type="spellStart"/>
            <w:r>
              <w:rPr>
                <w:rFonts w:ascii="Times New Roman" w:hAnsi="Times New Roman" w:cs="Times New Roman"/>
                <w:sz w:val="20"/>
                <w:szCs w:val="20"/>
              </w:rPr>
              <w:t>P</w:t>
            </w:r>
            <w:r>
              <w:rPr>
                <w:rFonts w:ascii="Times New Roman" w:hAnsi="Times New Roman" w:cs="Times New Roman"/>
                <w:sz w:val="20"/>
                <w:szCs w:val="20"/>
                <w:vertAlign w:val="subscript"/>
              </w:rPr>
              <w:t>min</w:t>
            </w:r>
            <w:proofErr w:type="spellEnd"/>
          </w:p>
        </w:tc>
        <w:tc>
          <w:tcPr>
            <w:tcW w:w="2254" w:type="dxa"/>
            <w:vAlign w:val="center"/>
          </w:tcPr>
          <w:p w14:paraId="246EA29C" w14:textId="3231A980" w:rsidR="00AF45F8" w:rsidRPr="00AF45F8" w:rsidRDefault="00B42386" w:rsidP="00AF45F8">
            <w:pPr>
              <w:spacing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2254" w:type="dxa"/>
            <w:vAlign w:val="center"/>
          </w:tcPr>
          <w:p w14:paraId="43610274" w14:textId="15C83987" w:rsidR="00AF45F8" w:rsidRPr="00AF45F8" w:rsidRDefault="00B42386" w:rsidP="00AF45F8">
            <w:pPr>
              <w:spacing w:line="240" w:lineRule="auto"/>
              <w:jc w:val="center"/>
              <w:rPr>
                <w:rFonts w:ascii="Times New Roman" w:hAnsi="Times New Roman" w:cs="Times New Roman"/>
                <w:sz w:val="20"/>
                <w:szCs w:val="20"/>
              </w:rPr>
            </w:pPr>
            <w:r>
              <w:rPr>
                <w:rFonts w:ascii="Times New Roman" w:hAnsi="Times New Roman" w:cs="Times New Roman"/>
                <w:sz w:val="20"/>
                <w:szCs w:val="20"/>
              </w:rPr>
              <w:t>[5, 60]</w:t>
            </w:r>
          </w:p>
        </w:tc>
        <w:tc>
          <w:tcPr>
            <w:tcW w:w="2254" w:type="dxa"/>
            <w:vAlign w:val="center"/>
          </w:tcPr>
          <w:p w14:paraId="7BA7F66D" w14:textId="0433B01C" w:rsidR="00AF45F8" w:rsidRPr="00B42386" w:rsidRDefault="00B42386" w:rsidP="00AF45F8">
            <w:pPr>
              <w:spacing w:line="240" w:lineRule="auto"/>
              <w:jc w:val="center"/>
              <w:rPr>
                <w:rFonts w:ascii="Times New Roman" w:hAnsi="Times New Roman" w:cs="Times New Roman"/>
                <w:sz w:val="20"/>
                <w:szCs w:val="20"/>
              </w:rPr>
            </w:pPr>
            <w:proofErr w:type="gramStart"/>
            <w:r>
              <w:rPr>
                <w:rFonts w:ascii="Times New Roman" w:hAnsi="Times New Roman" w:cs="Times New Roman"/>
                <w:sz w:val="20"/>
                <w:szCs w:val="20"/>
              </w:rPr>
              <w:t>cmH</w:t>
            </w:r>
            <w:proofErr w:type="gramEnd"/>
            <w:r>
              <w:rPr>
                <w:rFonts w:ascii="Times New Roman" w:hAnsi="Times New Roman" w:cs="Times New Roman"/>
                <w:sz w:val="20"/>
                <w:szCs w:val="20"/>
                <w:vertAlign w:val="subscript"/>
              </w:rPr>
              <w:t>2</w:t>
            </w:r>
            <w:r>
              <w:rPr>
                <w:rFonts w:ascii="Times New Roman" w:hAnsi="Times New Roman" w:cs="Times New Roman"/>
                <w:sz w:val="20"/>
                <w:szCs w:val="20"/>
              </w:rPr>
              <w:t>O</w:t>
            </w:r>
          </w:p>
        </w:tc>
      </w:tr>
      <w:tr w:rsidR="00AF45F8" w14:paraId="5A8C38C7" w14:textId="77777777" w:rsidTr="00A23FF9">
        <w:trPr>
          <w:trHeight w:val="340"/>
        </w:trPr>
        <w:tc>
          <w:tcPr>
            <w:tcW w:w="2254" w:type="dxa"/>
            <w:vAlign w:val="center"/>
          </w:tcPr>
          <w:p w14:paraId="703A794A" w14:textId="3B51E184" w:rsidR="00AF45F8" w:rsidRPr="00AF45F8" w:rsidRDefault="00B42386" w:rsidP="00AF45F8">
            <w:pPr>
              <w:spacing w:line="240" w:lineRule="auto"/>
              <w:jc w:val="center"/>
              <w:rPr>
                <w:rFonts w:ascii="Times New Roman" w:hAnsi="Times New Roman" w:cs="Times New Roman"/>
                <w:sz w:val="20"/>
                <w:szCs w:val="20"/>
              </w:rPr>
            </w:pPr>
            <w:r>
              <w:rPr>
                <w:rFonts w:ascii="Times New Roman" w:hAnsi="Times New Roman" w:cs="Times New Roman"/>
                <w:sz w:val="20"/>
                <w:szCs w:val="20"/>
              </w:rPr>
              <w:t>DC</w:t>
            </w:r>
          </w:p>
        </w:tc>
        <w:tc>
          <w:tcPr>
            <w:tcW w:w="2254" w:type="dxa"/>
            <w:vAlign w:val="center"/>
          </w:tcPr>
          <w:p w14:paraId="0E4C02CC" w14:textId="19012116" w:rsidR="00AF45F8" w:rsidRPr="00AF45F8" w:rsidRDefault="00B42386" w:rsidP="00AF45F8">
            <w:pPr>
              <w:spacing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2254" w:type="dxa"/>
            <w:vAlign w:val="center"/>
          </w:tcPr>
          <w:p w14:paraId="151409C7" w14:textId="6A855644" w:rsidR="00AF45F8" w:rsidRPr="00AF45F8" w:rsidRDefault="00B42386" w:rsidP="00AF45F8">
            <w:pPr>
              <w:spacing w:line="240" w:lineRule="auto"/>
              <w:jc w:val="center"/>
              <w:rPr>
                <w:rFonts w:ascii="Times New Roman" w:hAnsi="Times New Roman" w:cs="Times New Roman"/>
                <w:sz w:val="20"/>
                <w:szCs w:val="20"/>
              </w:rPr>
            </w:pPr>
            <w:r>
              <w:rPr>
                <w:rFonts w:ascii="Times New Roman" w:hAnsi="Times New Roman" w:cs="Times New Roman"/>
                <w:sz w:val="20"/>
                <w:szCs w:val="20"/>
              </w:rPr>
              <w:t>[0.25, 0.5]</w:t>
            </w:r>
          </w:p>
        </w:tc>
        <w:tc>
          <w:tcPr>
            <w:tcW w:w="2254" w:type="dxa"/>
            <w:vAlign w:val="center"/>
          </w:tcPr>
          <w:p w14:paraId="3CC7DD94" w14:textId="77777777" w:rsidR="00AF45F8" w:rsidRPr="00AF45F8" w:rsidRDefault="00AF45F8" w:rsidP="00AF45F8">
            <w:pPr>
              <w:spacing w:line="240" w:lineRule="auto"/>
              <w:jc w:val="center"/>
              <w:rPr>
                <w:rFonts w:ascii="Times New Roman" w:hAnsi="Times New Roman" w:cs="Times New Roman"/>
                <w:sz w:val="20"/>
                <w:szCs w:val="20"/>
              </w:rPr>
            </w:pPr>
          </w:p>
        </w:tc>
      </w:tr>
    </w:tbl>
    <w:p w14:paraId="7B9D7012" w14:textId="77777777" w:rsidR="0001542D" w:rsidRDefault="0001542D" w:rsidP="0001542D">
      <w:pPr>
        <w:jc w:val="both"/>
      </w:pPr>
    </w:p>
    <w:p w14:paraId="094D9E22" w14:textId="6C314A38" w:rsidR="0001542D" w:rsidRDefault="0001542D" w:rsidP="0001542D">
      <w:pPr>
        <w:jc w:val="both"/>
      </w:pPr>
      <w:r>
        <w:t xml:space="preserve">Further </w:t>
      </w:r>
      <w:r>
        <w:rPr>
          <w:color w:val="000000"/>
        </w:rPr>
        <w:t>matching</w:t>
      </w:r>
      <w:r w:rsidRPr="0083442B">
        <w:rPr>
          <w:color w:val="000000"/>
        </w:rPr>
        <w:t xml:space="preserve"> is </w:t>
      </w:r>
      <w:r>
        <w:rPr>
          <w:color w:val="000000"/>
        </w:rPr>
        <w:t>conducted</w:t>
      </w:r>
      <w:r w:rsidRPr="0083442B">
        <w:rPr>
          <w:color w:val="000000"/>
        </w:rPr>
        <w:t xml:space="preserve"> by the careful calibration of the model parameters which govern the system functionality</w:t>
      </w:r>
      <w:r>
        <w:rPr>
          <w:color w:val="000000"/>
        </w:rPr>
        <w:t>. This is done</w:t>
      </w:r>
      <w:r w:rsidRPr="0083442B">
        <w:rPr>
          <w:color w:val="000000"/>
        </w:rPr>
        <w:t xml:space="preserve"> by the minimisation of a user defined cost function </w:t>
      </w:r>
      <w:r>
        <w:rPr>
          <w:color w:val="000000"/>
        </w:rPr>
        <w:t xml:space="preserve">using a genetic algorithm (GA). </w:t>
      </w:r>
      <w:r w:rsidRPr="00AF45F8">
        <w:t xml:space="preserve">The optimization problem for model matching aims to minimize the variance between the model predictions and the actual measurements from the patient. The </w:t>
      </w:r>
      <w:r>
        <w:t xml:space="preserve">model </w:t>
      </w:r>
      <w:r w:rsidRPr="00AF45F8">
        <w:t xml:space="preserve">parameters optimized </w:t>
      </w:r>
      <w:r w:rsidRPr="00AF45F8">
        <w:lastRenderedPageBreak/>
        <w:t>during this process include extrinsic pressure (</w:t>
      </w:r>
      <w:proofErr w:type="spellStart"/>
      <w:r w:rsidRPr="00AF45F8">
        <w:t>P</w:t>
      </w:r>
      <w:r w:rsidRPr="00AF45F8">
        <w:rPr>
          <w:vertAlign w:val="subscript"/>
        </w:rPr>
        <w:t>ext</w:t>
      </w:r>
      <w:r>
        <w:rPr>
          <w:vertAlign w:val="subscript"/>
        </w:rPr>
        <w:t>,i</w:t>
      </w:r>
      <w:proofErr w:type="spellEnd"/>
      <w:r w:rsidRPr="00AF45F8">
        <w:t>)</w:t>
      </w:r>
      <w:r>
        <w:t xml:space="preserve"> and</w:t>
      </w:r>
      <w:r w:rsidRPr="00AF45F8">
        <w:t xml:space="preserve"> stiffness</w:t>
      </w:r>
      <w:r>
        <w:t xml:space="preserve"> coefficient (</w:t>
      </w:r>
      <m:oMath>
        <m:sSub>
          <m:sSubPr>
            <m:ctrlPr>
              <w:rPr>
                <w:rFonts w:ascii="Cambria Math" w:hAnsi="Cambria Math"/>
                <w:i/>
              </w:rPr>
            </m:ctrlPr>
          </m:sSubPr>
          <m:e>
            <m:r>
              <w:rPr>
                <w:rFonts w:ascii="Cambria Math" w:hAnsi="Cambria Math"/>
              </w:rPr>
              <m:t>k</m:t>
            </m:r>
          </m:e>
          <m:sub>
            <m:r>
              <w:rPr>
                <w:rFonts w:ascii="Cambria Math" w:hAnsi="Cambria Math"/>
              </w:rPr>
              <m:t>i</m:t>
            </m:r>
          </m:sub>
        </m:sSub>
      </m:oMath>
      <w:r>
        <w:t>)</w:t>
      </w:r>
      <w:r w:rsidRPr="00AF45F8">
        <w:t xml:space="preserve"> for each alveolar compartment, as well as values for Respiratory Quotient (RQ), Oxygen Consumption</w:t>
      </w:r>
      <w:r>
        <w:t xml:space="preserve"> factor</w:t>
      </w:r>
      <w:r w:rsidRPr="00AF45F8">
        <w:t xml:space="preserve"> (VO</w:t>
      </w:r>
      <w:r w:rsidRPr="00AF45F8">
        <w:rPr>
          <w:vertAlign w:val="subscript"/>
        </w:rPr>
        <w:t>2</w:t>
      </w:r>
      <w:r>
        <w:rPr>
          <w:vertAlign w:val="subscript"/>
        </w:rPr>
        <w:t>,factor</w:t>
      </w:r>
      <w:r w:rsidRPr="00AF45F8">
        <w:t>), haemoglobin concentration (Hb), Base Excess (BE), Cardiac Output</w:t>
      </w:r>
      <w:r>
        <w:t xml:space="preserve"> factor</w:t>
      </w:r>
      <w:r w:rsidRPr="00AF45F8">
        <w:t xml:space="preserve"> (</w:t>
      </w:r>
      <w:proofErr w:type="spellStart"/>
      <w:r w:rsidRPr="00AF45F8">
        <w:t>CO</w:t>
      </w:r>
      <w:r>
        <w:rPr>
          <w:vertAlign w:val="subscript"/>
        </w:rPr>
        <w:t>factor</w:t>
      </w:r>
      <w:proofErr w:type="spellEnd"/>
      <w:r w:rsidRPr="00AF45F8">
        <w:t>), resistance of the bronchi and bronchioles (R</w:t>
      </w:r>
      <w:r w:rsidRPr="00AF45F8">
        <w:rPr>
          <w:vertAlign w:val="subscript"/>
        </w:rPr>
        <w:t>B</w:t>
      </w:r>
      <w:r w:rsidRPr="00AF45F8">
        <w:t>), m</w:t>
      </w:r>
      <w:r>
        <w:t>in</w:t>
      </w:r>
      <w:r w:rsidRPr="00AF45F8">
        <w:t>imum muscle pressure (</w:t>
      </w:r>
      <w:proofErr w:type="spellStart"/>
      <w:r w:rsidRPr="00AF45F8">
        <w:t>P</w:t>
      </w:r>
      <w:r w:rsidRPr="00AF45F8">
        <w:rPr>
          <w:vertAlign w:val="subscript"/>
        </w:rPr>
        <w:t>min</w:t>
      </w:r>
      <w:proofErr w:type="spellEnd"/>
      <w:r w:rsidRPr="00AF45F8">
        <w:t>), and duty cycle (DC)</w:t>
      </w:r>
      <w:r w:rsidRPr="00842BA8">
        <w:t xml:space="preserve">. </w:t>
      </w:r>
      <w:r>
        <w:fldChar w:fldCharType="begin"/>
      </w:r>
      <w:r>
        <w:instrText xml:space="preserve"> REF _Ref163141915 \h </w:instrText>
      </w:r>
      <w:r>
        <w:fldChar w:fldCharType="separate"/>
      </w:r>
      <w:r w:rsidR="00352F0D">
        <w:t>Table S</w:t>
      </w:r>
      <w:r w:rsidR="00352F0D">
        <w:rPr>
          <w:noProof/>
        </w:rPr>
        <w:t>5</w:t>
      </w:r>
      <w:r>
        <w:fldChar w:fldCharType="end"/>
      </w:r>
      <w:r>
        <w:t xml:space="preserve"> </w:t>
      </w:r>
      <w:r w:rsidRPr="00AF45F8">
        <w:t>shows the allowed range of variation for these model parameters during the optimisation.</w:t>
      </w:r>
    </w:p>
    <w:p w14:paraId="71DFAF64" w14:textId="16582AAE" w:rsidR="00DD23FE" w:rsidRDefault="00DD23FE" w:rsidP="00AF45F8">
      <w:pPr>
        <w:jc w:val="both"/>
      </w:pPr>
      <w:r>
        <w:t>VO</w:t>
      </w:r>
      <w:r>
        <w:rPr>
          <w:vertAlign w:val="subscript"/>
        </w:rPr>
        <w:t>2</w:t>
      </w:r>
      <w:r>
        <w:t xml:space="preserve"> and CO are calculated as follows:</w:t>
      </w:r>
    </w:p>
    <w:p w14:paraId="07881583" w14:textId="4D9CB1BE" w:rsidR="00DD23FE" w:rsidRDefault="00000000" w:rsidP="00DD23FE">
      <w:pPr>
        <w:jc w:val="right"/>
        <w:rPr>
          <w:rFonts w:eastAsiaTheme="minorEastAsia"/>
        </w:rPr>
      </w:pPr>
      <m:oMath>
        <m:sSub>
          <m:sSubPr>
            <m:ctrlPr>
              <w:rPr>
                <w:rFonts w:ascii="Cambria Math" w:hAnsi="Cambria Math"/>
                <w:i/>
              </w:rPr>
            </m:ctrlPr>
          </m:sSubPr>
          <m:e>
            <m:r>
              <w:rPr>
                <w:rFonts w:ascii="Cambria Math" w:hAnsi="Cambria Math"/>
              </w:rPr>
              <m:t>VO</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VO</m:t>
            </m:r>
          </m:e>
          <m:sub>
            <m:r>
              <w:rPr>
                <w:rFonts w:ascii="Cambria Math" w:hAnsi="Cambria Math"/>
              </w:rPr>
              <m:t>2,factor</m:t>
            </m:r>
          </m:sub>
        </m:sSub>
        <m:r>
          <w:rPr>
            <w:rFonts w:ascii="Cambria Math" w:hAnsi="Cambria Math"/>
          </w:rPr>
          <m:t>×weight (Kg)</m:t>
        </m:r>
      </m:oMath>
      <w:r w:rsidR="00DD23FE">
        <w:rPr>
          <w:rFonts w:eastAsiaTheme="minorEastAsia"/>
        </w:rPr>
        <w:tab/>
      </w:r>
      <w:r w:rsidR="00DD23FE">
        <w:rPr>
          <w:rFonts w:eastAsiaTheme="minorEastAsia"/>
        </w:rPr>
        <w:tab/>
      </w:r>
      <w:r w:rsidR="00DD23FE">
        <w:rPr>
          <w:rFonts w:eastAsiaTheme="minorEastAsia"/>
        </w:rPr>
        <w:tab/>
      </w:r>
      <w:r w:rsidR="00DD23FE">
        <w:rPr>
          <w:rFonts w:eastAsiaTheme="minorEastAsia"/>
        </w:rPr>
        <w:tab/>
        <w:t>(34)</w:t>
      </w:r>
    </w:p>
    <w:p w14:paraId="412EF9F7" w14:textId="5F5A797A" w:rsidR="00DD23FE" w:rsidRPr="00DD23FE" w:rsidRDefault="00DD23FE" w:rsidP="00A23FF9">
      <w:pPr>
        <w:jc w:val="right"/>
      </w:pPr>
      <m:oMath>
        <m:r>
          <w:rPr>
            <w:rFonts w:ascii="Cambria Math" w:hAnsi="Cambria Math"/>
          </w:rPr>
          <m:t>CO=</m:t>
        </m:r>
        <m:sSub>
          <m:sSubPr>
            <m:ctrlPr>
              <w:rPr>
                <w:rFonts w:ascii="Cambria Math" w:hAnsi="Cambria Math"/>
                <w:i/>
              </w:rPr>
            </m:ctrlPr>
          </m:sSubPr>
          <m:e>
            <m:r>
              <w:rPr>
                <w:rFonts w:ascii="Cambria Math" w:hAnsi="Cambria Math"/>
              </w:rPr>
              <m:t>CO</m:t>
            </m:r>
          </m:e>
          <m:sub>
            <m:r>
              <w:rPr>
                <w:rFonts w:ascii="Cambria Math" w:hAnsi="Cambria Math"/>
              </w:rPr>
              <m:t>factor</m:t>
            </m:r>
          </m:sub>
        </m:sSub>
        <m:r>
          <w:rPr>
            <w:rFonts w:ascii="Cambria Math" w:hAnsi="Cambria Math"/>
          </w:rPr>
          <m:t>×(235×</m:t>
        </m:r>
        <m:sSup>
          <m:sSupPr>
            <m:ctrlPr>
              <w:rPr>
                <w:rFonts w:ascii="Cambria Math" w:hAnsi="Cambria Math"/>
                <w:i/>
              </w:rPr>
            </m:ctrlPr>
          </m:sSupPr>
          <m:e>
            <m:r>
              <w:rPr>
                <w:rFonts w:ascii="Cambria Math" w:hAnsi="Cambria Math"/>
              </w:rPr>
              <m:t>weight(Kg)</m:t>
            </m:r>
          </m:e>
          <m:sup>
            <m:r>
              <w:rPr>
                <w:rFonts w:ascii="Cambria Math" w:hAnsi="Cambria Math"/>
              </w:rPr>
              <m:t>0.71</m:t>
            </m:r>
          </m:sup>
        </m:sSup>
        <m:r>
          <w:rPr>
            <w:rFonts w:ascii="Cambria Math" w:hAnsi="Cambria Math"/>
          </w:rPr>
          <m:t>)</m:t>
        </m:r>
      </m:oMath>
      <w:r>
        <w:rPr>
          <w:rFonts w:eastAsiaTheme="minorEastAsia"/>
        </w:rPr>
        <w:tab/>
      </w:r>
      <w:r>
        <w:rPr>
          <w:rFonts w:eastAsiaTheme="minorEastAsia"/>
        </w:rPr>
        <w:tab/>
      </w:r>
      <w:r>
        <w:rPr>
          <w:rFonts w:eastAsiaTheme="minorEastAsia"/>
        </w:rPr>
        <w:tab/>
        <w:t>(35)</w:t>
      </w:r>
    </w:p>
    <w:p w14:paraId="71D9AB0C" w14:textId="68973D63" w:rsidR="005315B5" w:rsidRDefault="005315B5" w:rsidP="00AF45F8">
      <w:pPr>
        <w:jc w:val="both"/>
      </w:pPr>
      <w:r w:rsidRPr="005315B5">
        <w:t>The optimization problem is formulated to determine the configuration of model parameters</w:t>
      </w:r>
      <w:r>
        <w:t xml:space="preserve"> (x)</w:t>
      </w:r>
      <w:r w:rsidRPr="005315B5">
        <w:t xml:space="preserve"> that minimi</w:t>
      </w:r>
      <w:r w:rsidR="00AF45F8">
        <w:t>s</w:t>
      </w:r>
      <w:r w:rsidRPr="005315B5">
        <w:t>es the di</w:t>
      </w:r>
      <w:r>
        <w:t>fference</w:t>
      </w:r>
      <w:r w:rsidRPr="005315B5">
        <w:t xml:space="preserve"> between the model outputs (</w:t>
      </w:r>
      <m:oMath>
        <m:acc>
          <m:accPr>
            <m:ctrlPr>
              <w:rPr>
                <w:rFonts w:ascii="Cambria Math" w:hAnsi="Cambria Math"/>
                <w:i/>
                <w:sz w:val="24"/>
                <w:szCs w:val="24"/>
              </w:rPr>
            </m:ctrlPr>
          </m:accPr>
          <m:e>
            <m:r>
              <w:rPr>
                <w:rFonts w:ascii="Cambria Math" w:hAnsi="Cambria Math"/>
              </w:rPr>
              <m:t>Y</m:t>
            </m:r>
          </m:e>
        </m:acc>
      </m:oMath>
      <w:r w:rsidRPr="005315B5">
        <w:t>) and the patient data (</w:t>
      </w:r>
      <m:oMath>
        <m:r>
          <w:rPr>
            <w:rFonts w:ascii="Cambria Math" w:hAnsi="Cambria Math"/>
          </w:rPr>
          <m:t>Y</m:t>
        </m:r>
      </m:oMath>
      <w:r w:rsidRPr="005315B5">
        <w:t>). The cost function</w:t>
      </w:r>
      <w:r>
        <w:t xml:space="preserve"> (</w:t>
      </w:r>
      <m:oMath>
        <m:r>
          <w:rPr>
            <w:rFonts w:ascii="Cambria Math" w:hAnsi="Cambria Math"/>
          </w:rPr>
          <m:t>J</m:t>
        </m:r>
      </m:oMath>
      <w:r>
        <w:t>)</w:t>
      </w:r>
      <w:r w:rsidRPr="005315B5">
        <w:t xml:space="preserve">, representing this </w:t>
      </w:r>
      <w:r>
        <w:t>error</w:t>
      </w:r>
      <w:r w:rsidRPr="005315B5">
        <w:t xml:space="preserve"> is defined as:</w:t>
      </w:r>
    </w:p>
    <w:p w14:paraId="6EECBD32" w14:textId="1EA01B93" w:rsidR="005315B5" w:rsidRPr="005315B5" w:rsidRDefault="00000000" w:rsidP="00A23FF9">
      <w:pPr>
        <w:jc w:val="right"/>
        <w:rPr>
          <w:rFonts w:eastAsiaTheme="minorEastAsia"/>
          <w:sz w:val="24"/>
          <w:szCs w:val="24"/>
        </w:rPr>
      </w:pPr>
      <m:oMath>
        <m:func>
          <m:funcPr>
            <m:ctrlPr>
              <w:rPr>
                <w:rFonts w:ascii="Cambria Math" w:hAnsi="Cambria Math"/>
                <w:i/>
                <w:sz w:val="24"/>
                <w:szCs w:val="24"/>
              </w:rPr>
            </m:ctrlPr>
          </m:funcPr>
          <m:fName>
            <m:limLow>
              <m:limLowPr>
                <m:ctrlPr>
                  <w:rPr>
                    <w:rFonts w:ascii="Cambria Math" w:hAnsi="Cambria Math"/>
                    <w:i/>
                    <w:sz w:val="24"/>
                    <w:szCs w:val="24"/>
                  </w:rPr>
                </m:ctrlPr>
              </m:limLowPr>
              <m:e>
                <m:r>
                  <m:rPr>
                    <m:sty m:val="p"/>
                  </m:rPr>
                  <w:rPr>
                    <w:rFonts w:ascii="Cambria Math" w:hAnsi="Cambria Math"/>
                  </w:rPr>
                  <m:t>min</m:t>
                </m:r>
              </m:e>
              <m:lim>
                <m:r>
                  <w:rPr>
                    <w:rFonts w:ascii="Cambria Math" w:hAnsi="Cambria Math"/>
                  </w:rPr>
                  <m:t>x</m:t>
                </m:r>
              </m:lim>
            </m:limLow>
          </m:fName>
          <m:e>
            <m:r>
              <w:rPr>
                <w:rFonts w:ascii="Cambria Math" w:hAnsi="Cambria Math"/>
              </w:rPr>
              <m:t>J=</m:t>
            </m:r>
            <m:rad>
              <m:radPr>
                <m:degHide m:val="1"/>
                <m:ctrlPr>
                  <w:rPr>
                    <w:rFonts w:ascii="Cambria Math" w:hAnsi="Cambria Math"/>
                    <w:i/>
                    <w:sz w:val="24"/>
                    <w:szCs w:val="24"/>
                  </w:rPr>
                </m:ctrlPr>
              </m:radPr>
              <m:deg/>
              <m:e>
                <m:nary>
                  <m:naryPr>
                    <m:chr m:val="∑"/>
                    <m:limLoc m:val="undOvr"/>
                    <m:ctrlPr>
                      <w:rPr>
                        <w:rFonts w:ascii="Cambria Math" w:hAnsi="Cambria Math"/>
                        <w:i/>
                        <w:sz w:val="24"/>
                        <w:szCs w:val="24"/>
                      </w:rPr>
                    </m:ctrlPr>
                  </m:naryPr>
                  <m:sub>
                    <m:r>
                      <w:rPr>
                        <w:rFonts w:ascii="Cambria Math" w:hAnsi="Cambria Math"/>
                      </w:rPr>
                      <m:t>i=1</m:t>
                    </m:r>
                  </m:sub>
                  <m:sup>
                    <m:r>
                      <w:rPr>
                        <w:rFonts w:ascii="Cambria Math" w:hAnsi="Cambria Math"/>
                      </w:rPr>
                      <m:t>4</m:t>
                    </m:r>
                  </m:sup>
                  <m:e>
                    <m:sSup>
                      <m:sSupPr>
                        <m:ctrlPr>
                          <w:rPr>
                            <w:rFonts w:ascii="Cambria Math" w:hAnsi="Cambria Math"/>
                            <w:i/>
                            <w:sz w:val="24"/>
                            <w:szCs w:val="24"/>
                          </w:rPr>
                        </m:ctrlPr>
                      </m:sSupPr>
                      <m:e>
                        <m:sSub>
                          <m:sSubPr>
                            <m:ctrlPr>
                              <w:rPr>
                                <w:rFonts w:ascii="Cambria Math" w:hAnsi="Cambria Math"/>
                                <w:i/>
                                <w:sz w:val="24"/>
                                <w:szCs w:val="24"/>
                              </w:rPr>
                            </m:ctrlPr>
                          </m:sSubPr>
                          <m:e>
                            <m:r>
                              <w:rPr>
                                <w:rFonts w:ascii="Cambria Math" w:hAnsi="Cambria Math"/>
                                <w:sz w:val="24"/>
                                <w:szCs w:val="24"/>
                              </w:rPr>
                              <m:t>w</m:t>
                            </m:r>
                          </m:e>
                          <m:sub>
                            <m:r>
                              <w:rPr>
                                <w:rFonts w:ascii="Cambria Math" w:hAnsi="Cambria Math"/>
                                <w:sz w:val="24"/>
                                <w:szCs w:val="24"/>
                              </w:rPr>
                              <m:t>i</m:t>
                            </m:r>
                          </m:sub>
                        </m:sSub>
                        <m:d>
                          <m:dPr>
                            <m:ctrlPr>
                              <w:rPr>
                                <w:rFonts w:ascii="Cambria Math" w:hAnsi="Cambria Math"/>
                                <w:i/>
                                <w:sz w:val="24"/>
                                <w:szCs w:val="24"/>
                              </w:rPr>
                            </m:ctrlPr>
                          </m:dPr>
                          <m:e>
                            <m:f>
                              <m:fPr>
                                <m:ctrlPr>
                                  <w:rPr>
                                    <w:rFonts w:ascii="Cambria Math" w:hAnsi="Cambria Math"/>
                                    <w:i/>
                                    <w:sz w:val="24"/>
                                    <w:szCs w:val="24"/>
                                  </w:rPr>
                                </m:ctrlPr>
                              </m:fPr>
                              <m:num>
                                <m:sSub>
                                  <m:sSubPr>
                                    <m:ctrlPr>
                                      <w:rPr>
                                        <w:rFonts w:ascii="Cambria Math" w:hAnsi="Cambria Math"/>
                                        <w:i/>
                                        <w:sz w:val="24"/>
                                        <w:szCs w:val="24"/>
                                      </w:rPr>
                                    </m:ctrlPr>
                                  </m:sSubPr>
                                  <m:e>
                                    <m:acc>
                                      <m:accPr>
                                        <m:ctrlPr>
                                          <w:rPr>
                                            <w:rFonts w:ascii="Cambria Math" w:hAnsi="Cambria Math"/>
                                            <w:i/>
                                            <w:sz w:val="24"/>
                                            <w:szCs w:val="24"/>
                                          </w:rPr>
                                        </m:ctrlPr>
                                      </m:accPr>
                                      <m:e>
                                        <m:r>
                                          <w:rPr>
                                            <w:rFonts w:ascii="Cambria Math" w:hAnsi="Cambria Math"/>
                                          </w:rPr>
                                          <m:t>Y</m:t>
                                        </m:r>
                                      </m:e>
                                    </m:acc>
                                  </m:e>
                                  <m:sub>
                                    <m:r>
                                      <w:rPr>
                                        <w:rFonts w:ascii="Cambria Math" w:hAnsi="Cambria Math"/>
                                      </w:rPr>
                                      <m:t>i</m:t>
                                    </m:r>
                                  </m:sub>
                                </m:sSub>
                                <m:r>
                                  <w:rPr>
                                    <w:rFonts w:ascii="Cambria Math" w:hAnsi="Cambria Math"/>
                                  </w:rPr>
                                  <m:t>-</m:t>
                                </m:r>
                                <m:sSub>
                                  <m:sSubPr>
                                    <m:ctrlPr>
                                      <w:rPr>
                                        <w:rFonts w:ascii="Cambria Math" w:hAnsi="Cambria Math"/>
                                        <w:i/>
                                        <w:sz w:val="24"/>
                                        <w:szCs w:val="24"/>
                                      </w:rPr>
                                    </m:ctrlPr>
                                  </m:sSubPr>
                                  <m:e>
                                    <m:r>
                                      <w:rPr>
                                        <w:rFonts w:ascii="Cambria Math" w:hAnsi="Cambria Math"/>
                                      </w:rPr>
                                      <m:t>Y</m:t>
                                    </m:r>
                                  </m:e>
                                  <m:sub>
                                    <m:r>
                                      <w:rPr>
                                        <w:rFonts w:ascii="Cambria Math" w:hAnsi="Cambria Math"/>
                                      </w:rPr>
                                      <m:t>i</m:t>
                                    </m:r>
                                  </m:sub>
                                </m:sSub>
                              </m:num>
                              <m:den>
                                <m:sSub>
                                  <m:sSubPr>
                                    <m:ctrlPr>
                                      <w:rPr>
                                        <w:rFonts w:ascii="Cambria Math" w:hAnsi="Cambria Math"/>
                                        <w:i/>
                                        <w:sz w:val="24"/>
                                        <w:szCs w:val="24"/>
                                      </w:rPr>
                                    </m:ctrlPr>
                                  </m:sSubPr>
                                  <m:e>
                                    <m:r>
                                      <w:rPr>
                                        <w:rFonts w:ascii="Cambria Math" w:hAnsi="Cambria Math"/>
                                      </w:rPr>
                                      <m:t>Y</m:t>
                                    </m:r>
                                  </m:e>
                                  <m:sub>
                                    <m:r>
                                      <w:rPr>
                                        <w:rFonts w:ascii="Cambria Math" w:hAnsi="Cambria Math"/>
                                      </w:rPr>
                                      <m:t>i</m:t>
                                    </m:r>
                                  </m:sub>
                                </m:sSub>
                              </m:den>
                            </m:f>
                          </m:e>
                        </m:d>
                      </m:e>
                      <m:sup>
                        <m:r>
                          <w:rPr>
                            <w:rFonts w:ascii="Cambria Math" w:hAnsi="Cambria Math"/>
                          </w:rPr>
                          <m:t>2</m:t>
                        </m:r>
                      </m:sup>
                    </m:sSup>
                  </m:e>
                </m:nary>
              </m:e>
            </m:rad>
          </m:e>
        </m:func>
      </m:oMath>
      <w:r w:rsidR="00DD23FE">
        <w:rPr>
          <w:rFonts w:eastAsiaTheme="minorEastAsia"/>
          <w:sz w:val="24"/>
          <w:szCs w:val="24"/>
        </w:rPr>
        <w:tab/>
      </w:r>
      <w:r w:rsidR="00DD23FE">
        <w:rPr>
          <w:rFonts w:eastAsiaTheme="minorEastAsia"/>
          <w:sz w:val="24"/>
          <w:szCs w:val="24"/>
        </w:rPr>
        <w:tab/>
      </w:r>
      <w:r w:rsidR="00DD23FE">
        <w:rPr>
          <w:rFonts w:eastAsiaTheme="minorEastAsia"/>
          <w:sz w:val="24"/>
          <w:szCs w:val="24"/>
        </w:rPr>
        <w:tab/>
      </w:r>
      <w:r w:rsidR="00DD23FE">
        <w:rPr>
          <w:rFonts w:eastAsiaTheme="minorEastAsia"/>
          <w:sz w:val="24"/>
          <w:szCs w:val="24"/>
        </w:rPr>
        <w:tab/>
      </w:r>
      <w:r w:rsidR="00DD23FE">
        <w:rPr>
          <w:rFonts w:eastAsiaTheme="minorEastAsia"/>
          <w:sz w:val="24"/>
          <w:szCs w:val="24"/>
        </w:rPr>
        <w:tab/>
        <w:t>(36)</w:t>
      </w:r>
    </w:p>
    <w:p w14:paraId="152467AF" w14:textId="77777777" w:rsidR="005315B5" w:rsidRDefault="005315B5" w:rsidP="005315B5">
      <w:pPr>
        <w:jc w:val="both"/>
      </w:pPr>
    </w:p>
    <w:p w14:paraId="407E6F70" w14:textId="7043414F" w:rsidR="00A46E02" w:rsidRDefault="0029597A" w:rsidP="005315B5">
      <w:pPr>
        <w:jc w:val="both"/>
      </w:pPr>
      <w:r>
        <w:t xml:space="preserve">The data </w:t>
      </w:r>
      <w:r w:rsidR="005315B5">
        <w:t>incorporated into</w:t>
      </w:r>
      <w:r>
        <w:t xml:space="preserve"> the cost function</w:t>
      </w:r>
      <w:r w:rsidR="005315B5">
        <w:t xml:space="preserve"> (</w:t>
      </w:r>
      <m:oMath>
        <m:r>
          <w:rPr>
            <w:rFonts w:ascii="Cambria Math" w:hAnsi="Cambria Math"/>
          </w:rPr>
          <m:t>Y)</m:t>
        </m:r>
      </m:oMath>
      <w:r>
        <w:t xml:space="preserve"> </w:t>
      </w:r>
      <w:r w:rsidR="005315B5">
        <w:t xml:space="preserve">and </w:t>
      </w:r>
      <w:r w:rsidR="008F17DB">
        <w:t>their</w:t>
      </w:r>
      <w:r w:rsidR="005315B5">
        <w:t xml:space="preserve"> respective weight</w:t>
      </w:r>
      <w:r w:rsidR="008F17DB">
        <w:t>s</w:t>
      </w:r>
      <w:r w:rsidR="006D3C85">
        <w:t xml:space="preserve"> in percent</w:t>
      </w:r>
      <w:r w:rsidR="005315B5">
        <w:t xml:space="preserve"> (</w:t>
      </w:r>
      <m:oMath>
        <m:sSub>
          <m:sSubPr>
            <m:ctrlPr>
              <w:rPr>
                <w:rFonts w:ascii="Cambria Math" w:hAnsi="Cambria Math"/>
                <w:i/>
                <w:sz w:val="24"/>
                <w:szCs w:val="24"/>
              </w:rPr>
            </m:ctrlPr>
          </m:sSubPr>
          <m:e>
            <m:r>
              <w:rPr>
                <w:rFonts w:ascii="Cambria Math" w:hAnsi="Cambria Math"/>
                <w:sz w:val="24"/>
                <w:szCs w:val="24"/>
              </w:rPr>
              <m:t>w</m:t>
            </m:r>
          </m:e>
          <m:sub>
            <m:r>
              <w:rPr>
                <w:rFonts w:ascii="Cambria Math" w:hAnsi="Cambria Math"/>
                <w:sz w:val="24"/>
                <w:szCs w:val="24"/>
              </w:rPr>
              <m:t>i</m:t>
            </m:r>
          </m:sub>
        </m:sSub>
      </m:oMath>
      <w:r w:rsidR="005315B5">
        <w:t>)</w:t>
      </w:r>
      <w:r w:rsidR="008F17DB">
        <w:t xml:space="preserve"> </w:t>
      </w:r>
      <w:r w:rsidR="005315B5">
        <w:t xml:space="preserve">in </w:t>
      </w:r>
      <w:r w:rsidR="008F17DB">
        <w:t xml:space="preserve">the </w:t>
      </w:r>
      <w:r w:rsidR="005315B5">
        <w:t xml:space="preserve">optimisation </w:t>
      </w:r>
      <w:r w:rsidR="008F17DB">
        <w:t>cost function</w:t>
      </w:r>
      <w:r w:rsidR="005315B5">
        <w:t xml:space="preserve"> are detailed </w:t>
      </w:r>
      <w:r>
        <w:t>in Table S</w:t>
      </w:r>
      <w:r w:rsidR="008F17DB">
        <w:t>6</w:t>
      </w:r>
      <w:r>
        <w:t>.</w:t>
      </w:r>
    </w:p>
    <w:p w14:paraId="5153891F" w14:textId="21083900" w:rsidR="00C43EE8" w:rsidRDefault="00C43EE8" w:rsidP="00C43EE8">
      <w:pPr>
        <w:pStyle w:val="Caption"/>
        <w:keepNext/>
      </w:pPr>
      <w:r>
        <w:t>Table S</w:t>
      </w:r>
      <w:r>
        <w:fldChar w:fldCharType="begin"/>
      </w:r>
      <w:r>
        <w:instrText xml:space="preserve"> SEQ Table_S \* ARABIC </w:instrText>
      </w:r>
      <w:r>
        <w:fldChar w:fldCharType="separate"/>
      </w:r>
      <w:r w:rsidR="00352F0D">
        <w:rPr>
          <w:noProof/>
        </w:rPr>
        <w:t>6</w:t>
      </w:r>
      <w:r>
        <w:fldChar w:fldCharType="end"/>
      </w:r>
      <w:r>
        <w:t xml:space="preserve">: </w:t>
      </w:r>
      <w:r w:rsidRPr="00C43EE8">
        <w:rPr>
          <w:bCs w:val="0"/>
          <w:lang w:val="en-GB"/>
        </w:rPr>
        <w:t>Data used within cost function</w:t>
      </w:r>
      <w:r w:rsidR="00DD23FE">
        <w:rPr>
          <w:bCs w:val="0"/>
          <w:lang w:val="en-GB"/>
        </w:rPr>
        <w:t xml:space="preserve"> (Y)</w:t>
      </w:r>
    </w:p>
    <w:tbl>
      <w:tblPr>
        <w:tblStyle w:val="TableGrid"/>
        <w:tblW w:w="0" w:type="auto"/>
        <w:jc w:val="center"/>
        <w:tblLook w:val="04A0" w:firstRow="1" w:lastRow="0" w:firstColumn="1" w:lastColumn="0" w:noHBand="0" w:noVBand="1"/>
      </w:tblPr>
      <w:tblGrid>
        <w:gridCol w:w="3104"/>
        <w:gridCol w:w="3031"/>
        <w:gridCol w:w="2881"/>
      </w:tblGrid>
      <w:tr w:rsidR="005315B5" w14:paraId="013AC56F" w14:textId="7A8360CE" w:rsidTr="00A23FF9">
        <w:trPr>
          <w:trHeight w:val="340"/>
          <w:jc w:val="center"/>
        </w:trPr>
        <w:tc>
          <w:tcPr>
            <w:tcW w:w="3104" w:type="dxa"/>
            <w:vAlign w:val="center"/>
          </w:tcPr>
          <w:p w14:paraId="59519654" w14:textId="6218E669" w:rsidR="005315B5" w:rsidRPr="007E0069" w:rsidRDefault="005315B5" w:rsidP="007E0069">
            <w:pPr>
              <w:spacing w:line="240" w:lineRule="auto"/>
              <w:jc w:val="center"/>
              <w:rPr>
                <w:rFonts w:ascii="Times New Roman" w:hAnsi="Times New Roman" w:cs="Times New Roman"/>
                <w:b/>
                <w:bCs/>
                <w:sz w:val="20"/>
                <w:szCs w:val="20"/>
              </w:rPr>
            </w:pPr>
            <w:r w:rsidRPr="007E0069">
              <w:rPr>
                <w:rFonts w:ascii="Times New Roman" w:hAnsi="Times New Roman" w:cs="Times New Roman"/>
                <w:b/>
                <w:bCs/>
                <w:sz w:val="20"/>
                <w:szCs w:val="20"/>
              </w:rPr>
              <w:t>Data</w:t>
            </w:r>
          </w:p>
        </w:tc>
        <w:tc>
          <w:tcPr>
            <w:tcW w:w="3031" w:type="dxa"/>
            <w:vAlign w:val="center"/>
          </w:tcPr>
          <w:p w14:paraId="2A00F16E" w14:textId="364751C6" w:rsidR="005315B5" w:rsidRPr="007E0069" w:rsidRDefault="005315B5" w:rsidP="007E0069">
            <w:pPr>
              <w:spacing w:line="240" w:lineRule="auto"/>
              <w:jc w:val="center"/>
              <w:rPr>
                <w:rFonts w:ascii="Times New Roman" w:hAnsi="Times New Roman" w:cs="Times New Roman"/>
                <w:b/>
                <w:bCs/>
                <w:sz w:val="20"/>
                <w:szCs w:val="20"/>
              </w:rPr>
            </w:pPr>
            <w:r w:rsidRPr="007E0069">
              <w:rPr>
                <w:rFonts w:ascii="Times New Roman" w:hAnsi="Times New Roman" w:cs="Times New Roman"/>
                <w:b/>
                <w:bCs/>
                <w:sz w:val="20"/>
                <w:szCs w:val="20"/>
              </w:rPr>
              <w:t>Unit</w:t>
            </w:r>
          </w:p>
        </w:tc>
        <w:tc>
          <w:tcPr>
            <w:tcW w:w="2881" w:type="dxa"/>
          </w:tcPr>
          <w:p w14:paraId="1D25B9A5" w14:textId="0A819FAE" w:rsidR="005315B5" w:rsidRPr="00A23FF9" w:rsidRDefault="006D3C85" w:rsidP="007E0069">
            <w:pPr>
              <w:spacing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Optimisation </w:t>
            </w:r>
            <w:proofErr w:type="spellStart"/>
            <w:r w:rsidR="005315B5">
              <w:rPr>
                <w:rFonts w:ascii="Times New Roman" w:hAnsi="Times New Roman" w:cs="Times New Roman"/>
                <w:b/>
                <w:bCs/>
                <w:sz w:val="20"/>
                <w:szCs w:val="20"/>
              </w:rPr>
              <w:t>Weight</w:t>
            </w:r>
            <w:proofErr w:type="spellEnd"/>
            <w:r>
              <w:rPr>
                <w:rFonts w:ascii="Times New Roman" w:hAnsi="Times New Roman" w:cs="Times New Roman"/>
                <w:b/>
                <w:bCs/>
                <w:sz w:val="20"/>
                <w:szCs w:val="20"/>
              </w:rPr>
              <w:t xml:space="preserve"> (%)</w:t>
            </w:r>
          </w:p>
        </w:tc>
      </w:tr>
      <w:tr w:rsidR="005315B5" w14:paraId="354772B0" w14:textId="4B4FBDB1" w:rsidTr="00A23FF9">
        <w:trPr>
          <w:trHeight w:val="340"/>
          <w:jc w:val="center"/>
        </w:trPr>
        <w:tc>
          <w:tcPr>
            <w:tcW w:w="3104" w:type="dxa"/>
            <w:vAlign w:val="center"/>
          </w:tcPr>
          <w:p w14:paraId="39AE67F4" w14:textId="0CBEECC4" w:rsidR="005315B5" w:rsidRPr="007E0069" w:rsidRDefault="005315B5" w:rsidP="007E0069">
            <w:pPr>
              <w:spacing w:line="240" w:lineRule="auto"/>
              <w:jc w:val="center"/>
              <w:rPr>
                <w:rFonts w:ascii="Times New Roman" w:hAnsi="Times New Roman" w:cs="Times New Roman"/>
                <w:sz w:val="20"/>
                <w:szCs w:val="20"/>
              </w:rPr>
            </w:pPr>
            <w:r w:rsidRPr="007E0069">
              <w:rPr>
                <w:rFonts w:ascii="Times New Roman" w:hAnsi="Times New Roman" w:cs="Times New Roman"/>
                <w:sz w:val="20"/>
                <w:szCs w:val="20"/>
              </w:rPr>
              <w:t>PaO</w:t>
            </w:r>
            <w:r w:rsidRPr="007E0069">
              <w:rPr>
                <w:rFonts w:ascii="Times New Roman" w:hAnsi="Times New Roman" w:cs="Times New Roman"/>
                <w:sz w:val="20"/>
                <w:szCs w:val="20"/>
                <w:vertAlign w:val="subscript"/>
              </w:rPr>
              <w:t>2</w:t>
            </w:r>
          </w:p>
        </w:tc>
        <w:tc>
          <w:tcPr>
            <w:tcW w:w="3031" w:type="dxa"/>
            <w:vAlign w:val="center"/>
          </w:tcPr>
          <w:p w14:paraId="72D6CB70" w14:textId="2B7D2E96" w:rsidR="005315B5" w:rsidRPr="007E0069" w:rsidRDefault="005315B5" w:rsidP="007E0069">
            <w:pPr>
              <w:spacing w:line="240" w:lineRule="auto"/>
              <w:jc w:val="center"/>
              <w:rPr>
                <w:rFonts w:ascii="Times New Roman" w:hAnsi="Times New Roman" w:cs="Times New Roman"/>
                <w:sz w:val="20"/>
                <w:szCs w:val="20"/>
              </w:rPr>
            </w:pPr>
            <w:proofErr w:type="spellStart"/>
            <w:proofErr w:type="gramStart"/>
            <w:r w:rsidRPr="007E0069">
              <w:rPr>
                <w:rFonts w:ascii="Times New Roman" w:hAnsi="Times New Roman" w:cs="Times New Roman"/>
                <w:sz w:val="20"/>
                <w:szCs w:val="20"/>
              </w:rPr>
              <w:t>mmHg</w:t>
            </w:r>
            <w:proofErr w:type="spellEnd"/>
            <w:proofErr w:type="gramEnd"/>
          </w:p>
        </w:tc>
        <w:tc>
          <w:tcPr>
            <w:tcW w:w="2881" w:type="dxa"/>
          </w:tcPr>
          <w:p w14:paraId="4D2D0578" w14:textId="50C4B10D" w:rsidR="005315B5" w:rsidRPr="00A23FF9" w:rsidRDefault="005315B5" w:rsidP="007E0069">
            <w:pPr>
              <w:spacing w:line="240" w:lineRule="auto"/>
              <w:jc w:val="center"/>
              <w:rPr>
                <w:rFonts w:ascii="Times New Roman" w:hAnsi="Times New Roman" w:cs="Times New Roman"/>
                <w:sz w:val="20"/>
                <w:szCs w:val="20"/>
              </w:rPr>
            </w:pPr>
            <w:r>
              <w:rPr>
                <w:rFonts w:ascii="Times New Roman" w:hAnsi="Times New Roman" w:cs="Times New Roman"/>
                <w:sz w:val="20"/>
                <w:szCs w:val="20"/>
              </w:rPr>
              <w:t>30</w:t>
            </w:r>
          </w:p>
        </w:tc>
      </w:tr>
      <w:tr w:rsidR="005315B5" w14:paraId="5BA00D95" w14:textId="5337A216" w:rsidTr="00A23FF9">
        <w:trPr>
          <w:trHeight w:val="340"/>
          <w:jc w:val="center"/>
        </w:trPr>
        <w:tc>
          <w:tcPr>
            <w:tcW w:w="3104" w:type="dxa"/>
            <w:vAlign w:val="center"/>
          </w:tcPr>
          <w:p w14:paraId="46B4D6D7" w14:textId="2084A6B0" w:rsidR="005315B5" w:rsidRPr="007E0069" w:rsidRDefault="005315B5" w:rsidP="007E0069">
            <w:pPr>
              <w:spacing w:line="240" w:lineRule="auto"/>
              <w:jc w:val="center"/>
              <w:rPr>
                <w:rFonts w:ascii="Times New Roman" w:hAnsi="Times New Roman" w:cs="Times New Roman"/>
                <w:sz w:val="20"/>
                <w:szCs w:val="20"/>
              </w:rPr>
            </w:pPr>
            <w:r w:rsidRPr="007E0069">
              <w:rPr>
                <w:rFonts w:ascii="Times New Roman" w:hAnsi="Times New Roman" w:cs="Times New Roman"/>
                <w:sz w:val="20"/>
                <w:szCs w:val="20"/>
              </w:rPr>
              <w:t>PaCO</w:t>
            </w:r>
            <w:r w:rsidRPr="007E0069">
              <w:rPr>
                <w:rFonts w:ascii="Times New Roman" w:hAnsi="Times New Roman" w:cs="Times New Roman"/>
                <w:sz w:val="20"/>
                <w:szCs w:val="20"/>
                <w:vertAlign w:val="subscript"/>
              </w:rPr>
              <w:t>2</w:t>
            </w:r>
          </w:p>
        </w:tc>
        <w:tc>
          <w:tcPr>
            <w:tcW w:w="3031" w:type="dxa"/>
            <w:vAlign w:val="center"/>
          </w:tcPr>
          <w:p w14:paraId="22A2D3B2" w14:textId="7D1320EB" w:rsidR="005315B5" w:rsidRPr="007E0069" w:rsidRDefault="005315B5" w:rsidP="007E0069">
            <w:pPr>
              <w:spacing w:line="240" w:lineRule="auto"/>
              <w:jc w:val="center"/>
              <w:rPr>
                <w:rFonts w:ascii="Times New Roman" w:hAnsi="Times New Roman" w:cs="Times New Roman"/>
                <w:sz w:val="20"/>
                <w:szCs w:val="20"/>
              </w:rPr>
            </w:pPr>
            <w:proofErr w:type="spellStart"/>
            <w:proofErr w:type="gramStart"/>
            <w:r w:rsidRPr="007E0069">
              <w:rPr>
                <w:rFonts w:ascii="Times New Roman" w:hAnsi="Times New Roman" w:cs="Times New Roman"/>
                <w:sz w:val="20"/>
                <w:szCs w:val="20"/>
              </w:rPr>
              <w:t>mmHg</w:t>
            </w:r>
            <w:proofErr w:type="spellEnd"/>
            <w:proofErr w:type="gramEnd"/>
          </w:p>
        </w:tc>
        <w:tc>
          <w:tcPr>
            <w:tcW w:w="2881" w:type="dxa"/>
          </w:tcPr>
          <w:p w14:paraId="18520980" w14:textId="1D14881D" w:rsidR="005315B5" w:rsidRPr="00A23FF9" w:rsidRDefault="005315B5" w:rsidP="007E0069">
            <w:pPr>
              <w:spacing w:line="240" w:lineRule="auto"/>
              <w:jc w:val="center"/>
              <w:rPr>
                <w:rFonts w:ascii="Times New Roman" w:hAnsi="Times New Roman" w:cs="Times New Roman"/>
                <w:sz w:val="20"/>
                <w:szCs w:val="20"/>
              </w:rPr>
            </w:pPr>
            <w:r>
              <w:rPr>
                <w:rFonts w:ascii="Times New Roman" w:hAnsi="Times New Roman" w:cs="Times New Roman"/>
                <w:sz w:val="20"/>
                <w:szCs w:val="20"/>
              </w:rPr>
              <w:t>30</w:t>
            </w:r>
          </w:p>
        </w:tc>
      </w:tr>
      <w:tr w:rsidR="005315B5" w14:paraId="543070BE" w14:textId="1E432F5F" w:rsidTr="00A23FF9">
        <w:trPr>
          <w:trHeight w:val="340"/>
          <w:jc w:val="center"/>
        </w:trPr>
        <w:tc>
          <w:tcPr>
            <w:tcW w:w="3104" w:type="dxa"/>
            <w:vAlign w:val="center"/>
          </w:tcPr>
          <w:p w14:paraId="2635F6A1" w14:textId="5D685983" w:rsidR="005315B5" w:rsidRPr="007E0069" w:rsidRDefault="005315B5" w:rsidP="007E0069">
            <w:pPr>
              <w:spacing w:line="240" w:lineRule="auto"/>
              <w:jc w:val="center"/>
              <w:rPr>
                <w:rFonts w:ascii="Times New Roman" w:hAnsi="Times New Roman" w:cs="Times New Roman"/>
                <w:sz w:val="20"/>
                <w:szCs w:val="20"/>
              </w:rPr>
            </w:pPr>
            <w:r w:rsidRPr="007E0069">
              <w:rPr>
                <w:rFonts w:ascii="Times New Roman" w:hAnsi="Times New Roman" w:cs="Times New Roman"/>
                <w:sz w:val="20"/>
                <w:szCs w:val="20"/>
              </w:rPr>
              <w:t xml:space="preserve">Tidal </w:t>
            </w:r>
            <w:proofErr w:type="spellStart"/>
            <w:r w:rsidRPr="007E0069">
              <w:rPr>
                <w:rFonts w:ascii="Times New Roman" w:hAnsi="Times New Roman" w:cs="Times New Roman"/>
                <w:sz w:val="20"/>
                <w:szCs w:val="20"/>
              </w:rPr>
              <w:t>esophageal</w:t>
            </w:r>
            <w:proofErr w:type="spellEnd"/>
            <w:r w:rsidRPr="007E0069">
              <w:rPr>
                <w:rFonts w:ascii="Times New Roman" w:hAnsi="Times New Roman" w:cs="Times New Roman"/>
                <w:sz w:val="20"/>
                <w:szCs w:val="20"/>
              </w:rPr>
              <w:t xml:space="preserve"> pressure swing</w:t>
            </w:r>
          </w:p>
        </w:tc>
        <w:tc>
          <w:tcPr>
            <w:tcW w:w="3031" w:type="dxa"/>
            <w:vAlign w:val="center"/>
          </w:tcPr>
          <w:p w14:paraId="7F434EBC" w14:textId="33239A58" w:rsidR="005315B5" w:rsidRPr="007E0069" w:rsidRDefault="005315B5" w:rsidP="007E0069">
            <w:pPr>
              <w:spacing w:line="240" w:lineRule="auto"/>
              <w:jc w:val="center"/>
              <w:rPr>
                <w:rFonts w:ascii="Times New Roman" w:hAnsi="Times New Roman" w:cs="Times New Roman"/>
                <w:sz w:val="20"/>
                <w:szCs w:val="20"/>
              </w:rPr>
            </w:pPr>
            <w:proofErr w:type="gramStart"/>
            <w:r w:rsidRPr="007E0069">
              <w:rPr>
                <w:rFonts w:ascii="Times New Roman" w:hAnsi="Times New Roman" w:cs="Times New Roman"/>
                <w:sz w:val="20"/>
                <w:szCs w:val="20"/>
              </w:rPr>
              <w:t>cmH</w:t>
            </w:r>
            <w:proofErr w:type="gramEnd"/>
            <w:r w:rsidRPr="007E0069">
              <w:rPr>
                <w:rFonts w:ascii="Times New Roman" w:hAnsi="Times New Roman" w:cs="Times New Roman"/>
                <w:sz w:val="20"/>
                <w:szCs w:val="20"/>
                <w:vertAlign w:val="subscript"/>
              </w:rPr>
              <w:t>2</w:t>
            </w:r>
            <w:r w:rsidRPr="007E0069">
              <w:rPr>
                <w:rFonts w:ascii="Times New Roman" w:hAnsi="Times New Roman" w:cs="Times New Roman"/>
                <w:sz w:val="20"/>
                <w:szCs w:val="20"/>
              </w:rPr>
              <w:t>O</w:t>
            </w:r>
          </w:p>
        </w:tc>
        <w:tc>
          <w:tcPr>
            <w:tcW w:w="2881" w:type="dxa"/>
          </w:tcPr>
          <w:p w14:paraId="127D0803" w14:textId="4DF946B1" w:rsidR="005315B5" w:rsidRPr="00A23FF9" w:rsidRDefault="005315B5" w:rsidP="007E0069">
            <w:pPr>
              <w:spacing w:line="240" w:lineRule="auto"/>
              <w:jc w:val="center"/>
              <w:rPr>
                <w:rFonts w:ascii="Times New Roman" w:hAnsi="Times New Roman" w:cs="Times New Roman"/>
                <w:sz w:val="20"/>
                <w:szCs w:val="20"/>
              </w:rPr>
            </w:pPr>
            <w:r>
              <w:rPr>
                <w:rFonts w:ascii="Times New Roman" w:hAnsi="Times New Roman" w:cs="Times New Roman"/>
                <w:sz w:val="20"/>
                <w:szCs w:val="20"/>
              </w:rPr>
              <w:t>20</w:t>
            </w:r>
          </w:p>
        </w:tc>
      </w:tr>
      <w:tr w:rsidR="005315B5" w14:paraId="3F7A5BD4" w14:textId="61A90CEA" w:rsidTr="00A23FF9">
        <w:trPr>
          <w:trHeight w:val="340"/>
          <w:jc w:val="center"/>
        </w:trPr>
        <w:tc>
          <w:tcPr>
            <w:tcW w:w="3104" w:type="dxa"/>
            <w:vAlign w:val="center"/>
          </w:tcPr>
          <w:p w14:paraId="6161F8F8" w14:textId="1CF4DE57" w:rsidR="005315B5" w:rsidRPr="007E0069" w:rsidRDefault="005315B5" w:rsidP="007E0069">
            <w:pPr>
              <w:spacing w:line="240" w:lineRule="auto"/>
              <w:jc w:val="center"/>
              <w:rPr>
                <w:rFonts w:ascii="Times New Roman" w:hAnsi="Times New Roman" w:cs="Times New Roman"/>
                <w:sz w:val="20"/>
                <w:szCs w:val="20"/>
              </w:rPr>
            </w:pPr>
            <w:r w:rsidRPr="007E0069">
              <w:rPr>
                <w:rFonts w:ascii="Times New Roman" w:hAnsi="Times New Roman" w:cs="Times New Roman"/>
                <w:sz w:val="20"/>
                <w:szCs w:val="20"/>
              </w:rPr>
              <w:t>Tidal Volume</w:t>
            </w:r>
          </w:p>
        </w:tc>
        <w:tc>
          <w:tcPr>
            <w:tcW w:w="3031" w:type="dxa"/>
            <w:vAlign w:val="center"/>
          </w:tcPr>
          <w:p w14:paraId="06993B08" w14:textId="53BDAA68" w:rsidR="005315B5" w:rsidRPr="007E0069" w:rsidRDefault="005315B5" w:rsidP="007E0069">
            <w:pPr>
              <w:spacing w:line="240" w:lineRule="auto"/>
              <w:jc w:val="center"/>
              <w:rPr>
                <w:rFonts w:ascii="Times New Roman" w:hAnsi="Times New Roman" w:cs="Times New Roman"/>
                <w:sz w:val="20"/>
                <w:szCs w:val="20"/>
              </w:rPr>
            </w:pPr>
            <w:proofErr w:type="gramStart"/>
            <w:r>
              <w:rPr>
                <w:rFonts w:ascii="Times New Roman" w:hAnsi="Times New Roman" w:cs="Times New Roman"/>
                <w:sz w:val="20"/>
                <w:szCs w:val="20"/>
              </w:rPr>
              <w:t>ml</w:t>
            </w:r>
            <w:proofErr w:type="gramEnd"/>
          </w:p>
        </w:tc>
        <w:tc>
          <w:tcPr>
            <w:tcW w:w="2881" w:type="dxa"/>
          </w:tcPr>
          <w:p w14:paraId="2D616532" w14:textId="525AD3F7" w:rsidR="005315B5" w:rsidRPr="00A23FF9" w:rsidRDefault="005315B5" w:rsidP="007E0069">
            <w:pPr>
              <w:spacing w:line="240" w:lineRule="auto"/>
              <w:jc w:val="center"/>
              <w:rPr>
                <w:rFonts w:ascii="Times New Roman" w:hAnsi="Times New Roman" w:cs="Times New Roman"/>
                <w:sz w:val="20"/>
                <w:szCs w:val="20"/>
              </w:rPr>
            </w:pPr>
            <w:r>
              <w:rPr>
                <w:rFonts w:ascii="Times New Roman" w:hAnsi="Times New Roman" w:cs="Times New Roman"/>
                <w:sz w:val="20"/>
                <w:szCs w:val="20"/>
              </w:rPr>
              <w:t>20</w:t>
            </w:r>
          </w:p>
        </w:tc>
      </w:tr>
    </w:tbl>
    <w:p w14:paraId="5CE98A45" w14:textId="77BA5A76" w:rsidR="001B1369" w:rsidRPr="0083442B" w:rsidRDefault="001B1369" w:rsidP="00C41928">
      <w:pPr>
        <w:sectPr w:rsidR="001B1369" w:rsidRPr="0083442B" w:rsidSect="00D917E3">
          <w:pgSz w:w="11906" w:h="16838"/>
          <w:pgMar w:top="1440" w:right="1440" w:bottom="1440" w:left="1440" w:header="709" w:footer="709" w:gutter="0"/>
          <w:cols w:space="708"/>
          <w:docGrid w:linePitch="360"/>
        </w:sectPr>
      </w:pPr>
    </w:p>
    <w:p w14:paraId="066A723B" w14:textId="2D18EBE8" w:rsidR="001B1369" w:rsidRPr="0083442B" w:rsidRDefault="001B1369" w:rsidP="003A2C1F">
      <w:pPr>
        <w:pStyle w:val="Heading1"/>
      </w:pPr>
      <w:bookmarkStart w:id="31" w:name="_Toc169178089"/>
      <w:r w:rsidRPr="0083442B">
        <w:lastRenderedPageBreak/>
        <w:t xml:space="preserve">Patient Matching </w:t>
      </w:r>
      <w:r w:rsidR="005B7D8E">
        <w:t xml:space="preserve">and Simulator Output </w:t>
      </w:r>
      <w:r w:rsidRPr="0083442B">
        <w:t>Tables</w:t>
      </w:r>
      <w:bookmarkEnd w:id="31"/>
    </w:p>
    <w:p w14:paraId="3CACE9E5" w14:textId="4F68CE2D" w:rsidR="001B1369" w:rsidRPr="00C43EE8" w:rsidRDefault="001B1369" w:rsidP="00C43EE8">
      <w:pPr>
        <w:pStyle w:val="Heading2"/>
      </w:pPr>
      <w:bookmarkStart w:id="32" w:name="_Toc169178090"/>
      <w:r w:rsidRPr="00C43EE8">
        <w:t>Patient Characteristics</w:t>
      </w:r>
      <w:r w:rsidR="000247D4">
        <w:t xml:space="preserve"> </w:t>
      </w:r>
      <w:r w:rsidR="000B0678">
        <w:t>E</w:t>
      </w:r>
      <w:r w:rsidR="000247D4">
        <w:t xml:space="preserve">xtracted from </w:t>
      </w:r>
      <w:sdt>
        <w:sdtPr>
          <w:rPr>
            <w:color w:val="000000"/>
          </w:rPr>
          <w:tag w:val="MENDELEY_CITATION_v3_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"/>
          <w:id w:val="1346205401"/>
          <w:placeholder>
            <w:docPart w:val="DefaultPlaceholder_-1854013440"/>
          </w:placeholder>
        </w:sdtPr>
        <w:sdtContent>
          <w:r w:rsidR="00192CD2" w:rsidRPr="00192CD2">
            <w:rPr>
              <w:color w:val="000000"/>
            </w:rPr>
            <w:t>[54, 55]</w:t>
          </w:r>
        </w:sdtContent>
      </w:sdt>
      <w:bookmarkEnd w:id="32"/>
    </w:p>
    <w:p w14:paraId="6373C9B6" w14:textId="09DE7F84" w:rsidR="00C43EE8" w:rsidRDefault="00C43EE8" w:rsidP="00C43EE8">
      <w:pPr>
        <w:pStyle w:val="Caption"/>
        <w:keepNext/>
      </w:pPr>
      <w:r>
        <w:t>Table S</w:t>
      </w:r>
      <w:r>
        <w:fldChar w:fldCharType="begin"/>
      </w:r>
      <w:r>
        <w:instrText xml:space="preserve"> SEQ Table_S \* ARABIC </w:instrText>
      </w:r>
      <w:r>
        <w:fldChar w:fldCharType="separate"/>
      </w:r>
      <w:r w:rsidR="00352F0D">
        <w:rPr>
          <w:noProof/>
        </w:rPr>
        <w:t>7</w:t>
      </w:r>
      <w:r>
        <w:fldChar w:fldCharType="end"/>
      </w:r>
      <w:r>
        <w:t>:</w:t>
      </w:r>
      <w:r w:rsidR="005B7D8E">
        <w:t>Patient characteristics</w:t>
      </w:r>
    </w:p>
    <w:tbl>
      <w:tblPr>
        <w:tblStyle w:val="TableGrid"/>
        <w:tblW w:w="9311" w:type="dxa"/>
        <w:jc w:val="center"/>
        <w:tblLook w:val="04A0" w:firstRow="1" w:lastRow="0" w:firstColumn="1" w:lastColumn="0" w:noHBand="0" w:noVBand="1"/>
      </w:tblPr>
      <w:tblGrid>
        <w:gridCol w:w="1056"/>
        <w:gridCol w:w="2438"/>
        <w:gridCol w:w="850"/>
        <w:gridCol w:w="1247"/>
        <w:gridCol w:w="1222"/>
        <w:gridCol w:w="1111"/>
        <w:gridCol w:w="1387"/>
      </w:tblGrid>
      <w:tr w:rsidR="009B483E" w:rsidRPr="009B483E" w14:paraId="7C92AE74" w14:textId="77777777" w:rsidTr="009833E5">
        <w:trPr>
          <w:trHeight w:val="20"/>
          <w:jc w:val="center"/>
        </w:trPr>
        <w:tc>
          <w:tcPr>
            <w:tcW w:w="1056" w:type="dxa"/>
            <w:noWrap/>
            <w:vAlign w:val="center"/>
            <w:hideMark/>
          </w:tcPr>
          <w:p w14:paraId="558500DA" w14:textId="77777777" w:rsidR="009B483E" w:rsidRPr="009833E5" w:rsidRDefault="009B483E" w:rsidP="00897D3A">
            <w:pPr>
              <w:spacing w:line="240" w:lineRule="auto"/>
              <w:jc w:val="center"/>
              <w:rPr>
                <w:rFonts w:asciiTheme="majorBidi" w:hAnsiTheme="majorBidi" w:cstheme="majorBidi"/>
                <w:b/>
                <w:bCs/>
                <w:sz w:val="20"/>
                <w:szCs w:val="20"/>
              </w:rPr>
            </w:pPr>
            <w:r w:rsidRPr="009833E5">
              <w:rPr>
                <w:rFonts w:asciiTheme="majorBidi" w:hAnsiTheme="majorBidi" w:cstheme="majorBidi"/>
                <w:b/>
                <w:bCs/>
                <w:sz w:val="20"/>
                <w:szCs w:val="20"/>
              </w:rPr>
              <w:t>Patient ID</w:t>
            </w:r>
          </w:p>
        </w:tc>
        <w:tc>
          <w:tcPr>
            <w:tcW w:w="2438" w:type="dxa"/>
            <w:noWrap/>
            <w:vAlign w:val="center"/>
            <w:hideMark/>
          </w:tcPr>
          <w:p w14:paraId="6A7E9272" w14:textId="77777777" w:rsidR="009B483E" w:rsidRPr="009833E5" w:rsidRDefault="009B483E" w:rsidP="00897D3A">
            <w:pPr>
              <w:spacing w:line="240" w:lineRule="auto"/>
              <w:jc w:val="center"/>
              <w:rPr>
                <w:rFonts w:asciiTheme="majorBidi" w:hAnsiTheme="majorBidi" w:cstheme="majorBidi"/>
                <w:b/>
                <w:bCs/>
                <w:sz w:val="20"/>
                <w:szCs w:val="20"/>
              </w:rPr>
            </w:pPr>
            <w:proofErr w:type="spellStart"/>
            <w:r w:rsidRPr="009833E5">
              <w:rPr>
                <w:rFonts w:asciiTheme="majorBidi" w:hAnsiTheme="majorBidi" w:cstheme="majorBidi"/>
                <w:b/>
                <w:bCs/>
                <w:sz w:val="20"/>
                <w:szCs w:val="20"/>
              </w:rPr>
              <w:t>Diagnosis</w:t>
            </w:r>
            <w:proofErr w:type="spellEnd"/>
            <w:r w:rsidRPr="009833E5">
              <w:rPr>
                <w:rFonts w:asciiTheme="majorBidi" w:hAnsiTheme="majorBidi" w:cstheme="majorBidi"/>
                <w:b/>
                <w:bCs/>
                <w:sz w:val="20"/>
                <w:szCs w:val="20"/>
              </w:rPr>
              <w:t xml:space="preserve"> 0= </w:t>
            </w:r>
            <w:proofErr w:type="spellStart"/>
            <w:r w:rsidRPr="009833E5">
              <w:rPr>
                <w:rFonts w:asciiTheme="majorBidi" w:hAnsiTheme="majorBidi" w:cstheme="majorBidi"/>
                <w:b/>
                <w:bCs/>
                <w:sz w:val="20"/>
                <w:szCs w:val="20"/>
              </w:rPr>
              <w:t>pneumonia</w:t>
            </w:r>
            <w:proofErr w:type="spellEnd"/>
            <w:r w:rsidRPr="009833E5">
              <w:rPr>
                <w:rFonts w:asciiTheme="majorBidi" w:hAnsiTheme="majorBidi" w:cstheme="majorBidi"/>
                <w:b/>
                <w:bCs/>
                <w:sz w:val="20"/>
                <w:szCs w:val="20"/>
              </w:rPr>
              <w:t>, 1= ARDS, 2= sepsis/</w:t>
            </w:r>
            <w:proofErr w:type="spellStart"/>
            <w:r w:rsidRPr="009833E5">
              <w:rPr>
                <w:rFonts w:asciiTheme="majorBidi" w:hAnsiTheme="majorBidi" w:cstheme="majorBidi"/>
                <w:b/>
                <w:bCs/>
                <w:sz w:val="20"/>
                <w:szCs w:val="20"/>
              </w:rPr>
              <w:t>other</w:t>
            </w:r>
            <w:proofErr w:type="spellEnd"/>
          </w:p>
        </w:tc>
        <w:tc>
          <w:tcPr>
            <w:tcW w:w="850" w:type="dxa"/>
            <w:noWrap/>
            <w:vAlign w:val="center"/>
            <w:hideMark/>
          </w:tcPr>
          <w:p w14:paraId="14C51042" w14:textId="77777777" w:rsidR="009B483E" w:rsidRPr="009833E5" w:rsidRDefault="009B483E" w:rsidP="00897D3A">
            <w:pPr>
              <w:spacing w:line="240" w:lineRule="auto"/>
              <w:jc w:val="center"/>
              <w:rPr>
                <w:rFonts w:asciiTheme="majorBidi" w:hAnsiTheme="majorBidi" w:cstheme="majorBidi"/>
                <w:b/>
                <w:bCs/>
                <w:sz w:val="20"/>
                <w:szCs w:val="20"/>
              </w:rPr>
            </w:pPr>
            <w:r w:rsidRPr="009833E5">
              <w:rPr>
                <w:rFonts w:asciiTheme="majorBidi" w:hAnsiTheme="majorBidi" w:cstheme="majorBidi"/>
                <w:b/>
                <w:bCs/>
                <w:sz w:val="20"/>
                <w:szCs w:val="20"/>
              </w:rPr>
              <w:t>Age (</w:t>
            </w:r>
            <w:proofErr w:type="spellStart"/>
            <w:r w:rsidRPr="009833E5">
              <w:rPr>
                <w:rFonts w:asciiTheme="majorBidi" w:hAnsiTheme="majorBidi" w:cstheme="majorBidi"/>
                <w:b/>
                <w:bCs/>
                <w:sz w:val="20"/>
                <w:szCs w:val="20"/>
              </w:rPr>
              <w:t>Years</w:t>
            </w:r>
            <w:proofErr w:type="spellEnd"/>
            <w:r w:rsidRPr="009833E5">
              <w:rPr>
                <w:rFonts w:asciiTheme="majorBidi" w:hAnsiTheme="majorBidi" w:cstheme="majorBidi"/>
                <w:b/>
                <w:bCs/>
                <w:sz w:val="20"/>
                <w:szCs w:val="20"/>
              </w:rPr>
              <w:t>)</w:t>
            </w:r>
          </w:p>
        </w:tc>
        <w:tc>
          <w:tcPr>
            <w:tcW w:w="1247" w:type="dxa"/>
            <w:noWrap/>
            <w:vAlign w:val="center"/>
            <w:hideMark/>
          </w:tcPr>
          <w:p w14:paraId="3FB3BC0F" w14:textId="14533BE1" w:rsidR="009B483E" w:rsidRPr="009833E5" w:rsidRDefault="009B483E" w:rsidP="00897D3A">
            <w:pPr>
              <w:spacing w:line="240" w:lineRule="auto"/>
              <w:jc w:val="center"/>
              <w:rPr>
                <w:rFonts w:asciiTheme="majorBidi" w:eastAsiaTheme="minorHAnsi" w:hAnsiTheme="majorBidi" w:cstheme="majorBidi"/>
                <w:b/>
                <w:bCs/>
                <w:sz w:val="20"/>
                <w:szCs w:val="20"/>
                <w:lang w:val="en-GB" w:eastAsia="en-US"/>
              </w:rPr>
            </w:pPr>
            <w:r w:rsidRPr="009833E5">
              <w:rPr>
                <w:rFonts w:asciiTheme="majorBidi" w:eastAsiaTheme="minorHAnsi" w:hAnsiTheme="majorBidi" w:cstheme="majorBidi"/>
                <w:b/>
                <w:bCs/>
                <w:sz w:val="20"/>
                <w:szCs w:val="20"/>
                <w:lang w:val="en-GB" w:eastAsia="en-US"/>
              </w:rPr>
              <w:t>Sex</w:t>
            </w:r>
          </w:p>
          <w:p w14:paraId="670D7C94" w14:textId="4A587CAC" w:rsidR="009B483E" w:rsidRPr="009833E5" w:rsidRDefault="009B483E" w:rsidP="00897D3A">
            <w:pPr>
              <w:spacing w:line="240" w:lineRule="auto"/>
              <w:jc w:val="center"/>
              <w:rPr>
                <w:rFonts w:asciiTheme="majorBidi" w:hAnsiTheme="majorBidi" w:cstheme="majorBidi"/>
                <w:b/>
                <w:bCs/>
                <w:sz w:val="20"/>
                <w:szCs w:val="20"/>
              </w:rPr>
            </w:pPr>
            <w:r w:rsidRPr="009833E5">
              <w:rPr>
                <w:rFonts w:asciiTheme="majorBidi" w:hAnsiTheme="majorBidi" w:cstheme="majorBidi"/>
                <w:b/>
                <w:bCs/>
                <w:sz w:val="20"/>
                <w:szCs w:val="20"/>
              </w:rPr>
              <w:t>F = 0, M =1</w:t>
            </w:r>
          </w:p>
        </w:tc>
        <w:tc>
          <w:tcPr>
            <w:tcW w:w="1222" w:type="dxa"/>
            <w:noWrap/>
            <w:vAlign w:val="center"/>
            <w:hideMark/>
          </w:tcPr>
          <w:p w14:paraId="0B713A59" w14:textId="77777777" w:rsidR="009B483E" w:rsidRPr="009833E5" w:rsidRDefault="009B483E" w:rsidP="00897D3A">
            <w:pPr>
              <w:spacing w:line="240" w:lineRule="auto"/>
              <w:jc w:val="center"/>
              <w:rPr>
                <w:rFonts w:asciiTheme="majorBidi" w:hAnsiTheme="majorBidi" w:cstheme="majorBidi"/>
                <w:b/>
                <w:bCs/>
                <w:sz w:val="20"/>
                <w:szCs w:val="20"/>
              </w:rPr>
            </w:pPr>
            <w:proofErr w:type="spellStart"/>
            <w:r w:rsidRPr="009833E5">
              <w:rPr>
                <w:rFonts w:asciiTheme="majorBidi" w:hAnsiTheme="majorBidi" w:cstheme="majorBidi"/>
                <w:b/>
                <w:bCs/>
                <w:sz w:val="20"/>
                <w:szCs w:val="20"/>
              </w:rPr>
              <w:t>Weight</w:t>
            </w:r>
            <w:proofErr w:type="spellEnd"/>
            <w:r w:rsidRPr="009833E5">
              <w:rPr>
                <w:rFonts w:asciiTheme="majorBidi" w:hAnsiTheme="majorBidi" w:cstheme="majorBidi"/>
                <w:b/>
                <w:bCs/>
                <w:sz w:val="20"/>
                <w:szCs w:val="20"/>
              </w:rPr>
              <w:t xml:space="preserve"> (Kg)</w:t>
            </w:r>
          </w:p>
        </w:tc>
        <w:tc>
          <w:tcPr>
            <w:tcW w:w="1111" w:type="dxa"/>
            <w:noWrap/>
            <w:vAlign w:val="center"/>
            <w:hideMark/>
          </w:tcPr>
          <w:p w14:paraId="11D8101F" w14:textId="77777777" w:rsidR="009B483E" w:rsidRPr="009833E5" w:rsidRDefault="009B483E" w:rsidP="00897D3A">
            <w:pPr>
              <w:spacing w:line="240" w:lineRule="auto"/>
              <w:jc w:val="center"/>
              <w:rPr>
                <w:rFonts w:asciiTheme="majorBidi" w:hAnsiTheme="majorBidi" w:cstheme="majorBidi"/>
                <w:b/>
                <w:bCs/>
                <w:sz w:val="20"/>
                <w:szCs w:val="20"/>
              </w:rPr>
            </w:pPr>
            <w:proofErr w:type="spellStart"/>
            <w:r w:rsidRPr="009833E5">
              <w:rPr>
                <w:rFonts w:asciiTheme="majorBidi" w:hAnsiTheme="majorBidi" w:cstheme="majorBidi"/>
                <w:b/>
                <w:bCs/>
                <w:sz w:val="20"/>
                <w:szCs w:val="20"/>
              </w:rPr>
              <w:t>Height</w:t>
            </w:r>
            <w:proofErr w:type="spellEnd"/>
            <w:r w:rsidRPr="009833E5">
              <w:rPr>
                <w:rFonts w:asciiTheme="majorBidi" w:hAnsiTheme="majorBidi" w:cstheme="majorBidi"/>
                <w:b/>
                <w:bCs/>
                <w:sz w:val="20"/>
                <w:szCs w:val="20"/>
              </w:rPr>
              <w:t xml:space="preserve"> (m)</w:t>
            </w:r>
          </w:p>
        </w:tc>
        <w:tc>
          <w:tcPr>
            <w:tcW w:w="1387" w:type="dxa"/>
            <w:noWrap/>
            <w:vAlign w:val="center"/>
            <w:hideMark/>
          </w:tcPr>
          <w:p w14:paraId="28EF3A0C" w14:textId="481AA10C" w:rsidR="009B483E" w:rsidRPr="009833E5" w:rsidRDefault="009B483E" w:rsidP="00897D3A">
            <w:pPr>
              <w:spacing w:line="240" w:lineRule="auto"/>
              <w:jc w:val="center"/>
              <w:rPr>
                <w:rFonts w:asciiTheme="majorBidi" w:hAnsiTheme="majorBidi" w:cstheme="majorBidi"/>
                <w:b/>
                <w:bCs/>
                <w:sz w:val="20"/>
                <w:szCs w:val="20"/>
              </w:rPr>
            </w:pPr>
            <w:proofErr w:type="spellStart"/>
            <w:r w:rsidRPr="009833E5">
              <w:rPr>
                <w:rFonts w:asciiTheme="majorBidi" w:hAnsiTheme="majorBidi" w:cstheme="majorBidi"/>
                <w:b/>
                <w:bCs/>
                <w:sz w:val="20"/>
                <w:szCs w:val="20"/>
              </w:rPr>
              <w:t>Residual</w:t>
            </w:r>
            <w:proofErr w:type="spellEnd"/>
            <w:r w:rsidRPr="009833E5">
              <w:rPr>
                <w:rFonts w:asciiTheme="majorBidi" w:hAnsiTheme="majorBidi" w:cstheme="majorBidi"/>
                <w:b/>
                <w:bCs/>
                <w:sz w:val="20"/>
                <w:szCs w:val="20"/>
              </w:rPr>
              <w:t xml:space="preserve"> Volume (</w:t>
            </w:r>
            <w:r w:rsidR="004B0507">
              <w:rPr>
                <w:rFonts w:asciiTheme="majorBidi" w:hAnsiTheme="majorBidi" w:cstheme="majorBidi"/>
                <w:b/>
                <w:bCs/>
                <w:sz w:val="20"/>
                <w:szCs w:val="20"/>
              </w:rPr>
              <w:t>ml</w:t>
            </w:r>
            <w:r w:rsidRPr="009833E5">
              <w:rPr>
                <w:rFonts w:asciiTheme="majorBidi" w:hAnsiTheme="majorBidi" w:cstheme="majorBidi"/>
                <w:b/>
                <w:bCs/>
                <w:sz w:val="20"/>
                <w:szCs w:val="20"/>
              </w:rPr>
              <w:t>)</w:t>
            </w:r>
          </w:p>
        </w:tc>
      </w:tr>
      <w:tr w:rsidR="009B483E" w:rsidRPr="009B483E" w14:paraId="6C9642FB" w14:textId="77777777" w:rsidTr="009833E5">
        <w:trPr>
          <w:trHeight w:val="20"/>
          <w:jc w:val="center"/>
        </w:trPr>
        <w:tc>
          <w:tcPr>
            <w:tcW w:w="1056" w:type="dxa"/>
            <w:noWrap/>
            <w:vAlign w:val="center"/>
            <w:hideMark/>
          </w:tcPr>
          <w:p w14:paraId="223B9F04"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w:t>
            </w:r>
          </w:p>
        </w:tc>
        <w:tc>
          <w:tcPr>
            <w:tcW w:w="2438" w:type="dxa"/>
            <w:noWrap/>
            <w:vAlign w:val="center"/>
            <w:hideMark/>
          </w:tcPr>
          <w:p w14:paraId="64500E21"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w:t>
            </w:r>
          </w:p>
        </w:tc>
        <w:tc>
          <w:tcPr>
            <w:tcW w:w="850" w:type="dxa"/>
            <w:noWrap/>
            <w:vAlign w:val="center"/>
            <w:hideMark/>
          </w:tcPr>
          <w:p w14:paraId="6E3AF23C"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81</w:t>
            </w:r>
          </w:p>
        </w:tc>
        <w:tc>
          <w:tcPr>
            <w:tcW w:w="1247" w:type="dxa"/>
            <w:noWrap/>
            <w:vAlign w:val="center"/>
            <w:hideMark/>
          </w:tcPr>
          <w:p w14:paraId="666BD75D"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w:t>
            </w:r>
          </w:p>
        </w:tc>
        <w:tc>
          <w:tcPr>
            <w:tcW w:w="1222" w:type="dxa"/>
            <w:noWrap/>
            <w:vAlign w:val="center"/>
            <w:hideMark/>
          </w:tcPr>
          <w:p w14:paraId="5231F675"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52.0</w:t>
            </w:r>
          </w:p>
        </w:tc>
        <w:tc>
          <w:tcPr>
            <w:tcW w:w="1111" w:type="dxa"/>
            <w:noWrap/>
            <w:vAlign w:val="center"/>
            <w:hideMark/>
          </w:tcPr>
          <w:p w14:paraId="61C8C104"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1.46</w:t>
            </w:r>
          </w:p>
        </w:tc>
        <w:tc>
          <w:tcPr>
            <w:tcW w:w="1387" w:type="dxa"/>
            <w:noWrap/>
            <w:vAlign w:val="center"/>
            <w:hideMark/>
          </w:tcPr>
          <w:p w14:paraId="6DA1A079"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2464.6</w:t>
            </w:r>
          </w:p>
        </w:tc>
      </w:tr>
      <w:tr w:rsidR="009B483E" w:rsidRPr="009B483E" w14:paraId="2211A0BA" w14:textId="77777777" w:rsidTr="009833E5">
        <w:trPr>
          <w:trHeight w:val="20"/>
          <w:jc w:val="center"/>
        </w:trPr>
        <w:tc>
          <w:tcPr>
            <w:tcW w:w="1056" w:type="dxa"/>
            <w:noWrap/>
            <w:vAlign w:val="center"/>
            <w:hideMark/>
          </w:tcPr>
          <w:p w14:paraId="5B948F4B"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2</w:t>
            </w:r>
          </w:p>
        </w:tc>
        <w:tc>
          <w:tcPr>
            <w:tcW w:w="2438" w:type="dxa"/>
            <w:noWrap/>
            <w:vAlign w:val="center"/>
            <w:hideMark/>
          </w:tcPr>
          <w:p w14:paraId="6D4A10AD"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w:t>
            </w:r>
          </w:p>
        </w:tc>
        <w:tc>
          <w:tcPr>
            <w:tcW w:w="850" w:type="dxa"/>
            <w:noWrap/>
            <w:vAlign w:val="center"/>
            <w:hideMark/>
          </w:tcPr>
          <w:p w14:paraId="4D6EB448"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81</w:t>
            </w:r>
          </w:p>
        </w:tc>
        <w:tc>
          <w:tcPr>
            <w:tcW w:w="1247" w:type="dxa"/>
            <w:noWrap/>
            <w:vAlign w:val="center"/>
            <w:hideMark/>
          </w:tcPr>
          <w:p w14:paraId="2B071CAD"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w:t>
            </w:r>
          </w:p>
        </w:tc>
        <w:tc>
          <w:tcPr>
            <w:tcW w:w="1222" w:type="dxa"/>
            <w:noWrap/>
            <w:vAlign w:val="center"/>
            <w:hideMark/>
          </w:tcPr>
          <w:p w14:paraId="4AE3EF9D"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94.5</w:t>
            </w:r>
          </w:p>
        </w:tc>
        <w:tc>
          <w:tcPr>
            <w:tcW w:w="1111" w:type="dxa"/>
            <w:noWrap/>
            <w:vAlign w:val="center"/>
            <w:hideMark/>
          </w:tcPr>
          <w:p w14:paraId="256C40EA"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1.81</w:t>
            </w:r>
          </w:p>
        </w:tc>
        <w:tc>
          <w:tcPr>
            <w:tcW w:w="1387" w:type="dxa"/>
            <w:noWrap/>
            <w:vAlign w:val="center"/>
            <w:hideMark/>
          </w:tcPr>
          <w:p w14:paraId="4503138B"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2923.1</w:t>
            </w:r>
          </w:p>
        </w:tc>
      </w:tr>
      <w:tr w:rsidR="009B483E" w:rsidRPr="009B483E" w14:paraId="7D28B0C7" w14:textId="77777777" w:rsidTr="009833E5">
        <w:trPr>
          <w:trHeight w:val="20"/>
          <w:jc w:val="center"/>
        </w:trPr>
        <w:tc>
          <w:tcPr>
            <w:tcW w:w="1056" w:type="dxa"/>
            <w:noWrap/>
            <w:vAlign w:val="center"/>
            <w:hideMark/>
          </w:tcPr>
          <w:p w14:paraId="194FC242"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3</w:t>
            </w:r>
          </w:p>
        </w:tc>
        <w:tc>
          <w:tcPr>
            <w:tcW w:w="2438" w:type="dxa"/>
            <w:noWrap/>
            <w:vAlign w:val="center"/>
            <w:hideMark/>
          </w:tcPr>
          <w:p w14:paraId="23DC2AC8"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2</w:t>
            </w:r>
          </w:p>
        </w:tc>
        <w:tc>
          <w:tcPr>
            <w:tcW w:w="850" w:type="dxa"/>
            <w:noWrap/>
            <w:vAlign w:val="center"/>
            <w:hideMark/>
          </w:tcPr>
          <w:p w14:paraId="5061F51A"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71</w:t>
            </w:r>
          </w:p>
        </w:tc>
        <w:tc>
          <w:tcPr>
            <w:tcW w:w="1247" w:type="dxa"/>
            <w:noWrap/>
            <w:vAlign w:val="center"/>
            <w:hideMark/>
          </w:tcPr>
          <w:p w14:paraId="5904B3FF"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0</w:t>
            </w:r>
          </w:p>
        </w:tc>
        <w:tc>
          <w:tcPr>
            <w:tcW w:w="1222" w:type="dxa"/>
            <w:noWrap/>
            <w:vAlign w:val="center"/>
            <w:hideMark/>
          </w:tcPr>
          <w:p w14:paraId="247A1767"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68.0</w:t>
            </w:r>
          </w:p>
        </w:tc>
        <w:tc>
          <w:tcPr>
            <w:tcW w:w="1111" w:type="dxa"/>
            <w:noWrap/>
            <w:vAlign w:val="center"/>
            <w:hideMark/>
          </w:tcPr>
          <w:p w14:paraId="7AE0951E"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1.79</w:t>
            </w:r>
          </w:p>
        </w:tc>
        <w:tc>
          <w:tcPr>
            <w:tcW w:w="1387" w:type="dxa"/>
            <w:noWrap/>
            <w:vAlign w:val="center"/>
            <w:hideMark/>
          </w:tcPr>
          <w:p w14:paraId="14C5A3C6"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2375.9</w:t>
            </w:r>
          </w:p>
        </w:tc>
      </w:tr>
      <w:tr w:rsidR="009B483E" w:rsidRPr="009B483E" w14:paraId="48C843B7" w14:textId="77777777" w:rsidTr="009833E5">
        <w:trPr>
          <w:trHeight w:val="20"/>
          <w:jc w:val="center"/>
        </w:trPr>
        <w:tc>
          <w:tcPr>
            <w:tcW w:w="1056" w:type="dxa"/>
            <w:noWrap/>
            <w:vAlign w:val="center"/>
            <w:hideMark/>
          </w:tcPr>
          <w:p w14:paraId="1D12B7EF"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4</w:t>
            </w:r>
          </w:p>
        </w:tc>
        <w:tc>
          <w:tcPr>
            <w:tcW w:w="2438" w:type="dxa"/>
            <w:noWrap/>
            <w:vAlign w:val="center"/>
            <w:hideMark/>
          </w:tcPr>
          <w:p w14:paraId="72270631"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w:t>
            </w:r>
          </w:p>
        </w:tc>
        <w:tc>
          <w:tcPr>
            <w:tcW w:w="850" w:type="dxa"/>
            <w:noWrap/>
            <w:vAlign w:val="center"/>
            <w:hideMark/>
          </w:tcPr>
          <w:p w14:paraId="5E2572BF"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46</w:t>
            </w:r>
          </w:p>
        </w:tc>
        <w:tc>
          <w:tcPr>
            <w:tcW w:w="1247" w:type="dxa"/>
            <w:noWrap/>
            <w:vAlign w:val="center"/>
            <w:hideMark/>
          </w:tcPr>
          <w:p w14:paraId="5DAFE76C"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w:t>
            </w:r>
          </w:p>
        </w:tc>
        <w:tc>
          <w:tcPr>
            <w:tcW w:w="1222" w:type="dxa"/>
            <w:noWrap/>
            <w:vAlign w:val="center"/>
            <w:hideMark/>
          </w:tcPr>
          <w:p w14:paraId="404DF280"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75.5</w:t>
            </w:r>
          </w:p>
        </w:tc>
        <w:tc>
          <w:tcPr>
            <w:tcW w:w="1111" w:type="dxa"/>
            <w:noWrap/>
            <w:vAlign w:val="center"/>
            <w:hideMark/>
          </w:tcPr>
          <w:p w14:paraId="095CF14B"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1.80</w:t>
            </w:r>
          </w:p>
        </w:tc>
        <w:tc>
          <w:tcPr>
            <w:tcW w:w="1387" w:type="dxa"/>
            <w:noWrap/>
            <w:vAlign w:val="center"/>
            <w:hideMark/>
          </w:tcPr>
          <w:p w14:paraId="4DA18716"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2140</w:t>
            </w:r>
          </w:p>
        </w:tc>
      </w:tr>
      <w:tr w:rsidR="009B483E" w:rsidRPr="009B483E" w14:paraId="5DA4676F" w14:textId="77777777" w:rsidTr="009833E5">
        <w:trPr>
          <w:trHeight w:val="20"/>
          <w:jc w:val="center"/>
        </w:trPr>
        <w:tc>
          <w:tcPr>
            <w:tcW w:w="1056" w:type="dxa"/>
            <w:noWrap/>
            <w:vAlign w:val="center"/>
            <w:hideMark/>
          </w:tcPr>
          <w:p w14:paraId="45DA8C76"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5</w:t>
            </w:r>
          </w:p>
        </w:tc>
        <w:tc>
          <w:tcPr>
            <w:tcW w:w="2438" w:type="dxa"/>
            <w:noWrap/>
            <w:vAlign w:val="center"/>
            <w:hideMark/>
          </w:tcPr>
          <w:p w14:paraId="6C4B618F"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0</w:t>
            </w:r>
          </w:p>
        </w:tc>
        <w:tc>
          <w:tcPr>
            <w:tcW w:w="850" w:type="dxa"/>
            <w:noWrap/>
            <w:vAlign w:val="center"/>
            <w:hideMark/>
          </w:tcPr>
          <w:p w14:paraId="22EA8ADC"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72</w:t>
            </w:r>
          </w:p>
        </w:tc>
        <w:tc>
          <w:tcPr>
            <w:tcW w:w="1247" w:type="dxa"/>
            <w:noWrap/>
            <w:vAlign w:val="center"/>
            <w:hideMark/>
          </w:tcPr>
          <w:p w14:paraId="1ADDE095"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0</w:t>
            </w:r>
          </w:p>
        </w:tc>
        <w:tc>
          <w:tcPr>
            <w:tcW w:w="1222" w:type="dxa"/>
            <w:noWrap/>
            <w:vAlign w:val="center"/>
            <w:hideMark/>
          </w:tcPr>
          <w:p w14:paraId="4CFD729E"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114.0</w:t>
            </w:r>
          </w:p>
        </w:tc>
        <w:tc>
          <w:tcPr>
            <w:tcW w:w="1111" w:type="dxa"/>
            <w:noWrap/>
            <w:vAlign w:val="center"/>
            <w:hideMark/>
          </w:tcPr>
          <w:p w14:paraId="322303F8"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1.90</w:t>
            </w:r>
          </w:p>
        </w:tc>
        <w:tc>
          <w:tcPr>
            <w:tcW w:w="1387" w:type="dxa"/>
            <w:noWrap/>
            <w:vAlign w:val="center"/>
            <w:hideMark/>
          </w:tcPr>
          <w:p w14:paraId="045C2281"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2591</w:t>
            </w:r>
          </w:p>
        </w:tc>
      </w:tr>
      <w:tr w:rsidR="009B483E" w:rsidRPr="009B483E" w14:paraId="3754EF57" w14:textId="77777777" w:rsidTr="009833E5">
        <w:trPr>
          <w:trHeight w:val="20"/>
          <w:jc w:val="center"/>
        </w:trPr>
        <w:tc>
          <w:tcPr>
            <w:tcW w:w="1056" w:type="dxa"/>
            <w:noWrap/>
            <w:vAlign w:val="center"/>
            <w:hideMark/>
          </w:tcPr>
          <w:p w14:paraId="0720EC7D"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6</w:t>
            </w:r>
          </w:p>
        </w:tc>
        <w:tc>
          <w:tcPr>
            <w:tcW w:w="2438" w:type="dxa"/>
            <w:noWrap/>
            <w:vAlign w:val="center"/>
            <w:hideMark/>
          </w:tcPr>
          <w:p w14:paraId="151D1EC0"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2</w:t>
            </w:r>
          </w:p>
        </w:tc>
        <w:tc>
          <w:tcPr>
            <w:tcW w:w="850" w:type="dxa"/>
            <w:noWrap/>
            <w:vAlign w:val="center"/>
            <w:hideMark/>
          </w:tcPr>
          <w:p w14:paraId="19316D17"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81</w:t>
            </w:r>
          </w:p>
        </w:tc>
        <w:tc>
          <w:tcPr>
            <w:tcW w:w="1247" w:type="dxa"/>
            <w:noWrap/>
            <w:vAlign w:val="center"/>
            <w:hideMark/>
          </w:tcPr>
          <w:p w14:paraId="1832CDD2"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w:t>
            </w:r>
          </w:p>
        </w:tc>
        <w:tc>
          <w:tcPr>
            <w:tcW w:w="1222" w:type="dxa"/>
            <w:noWrap/>
            <w:vAlign w:val="center"/>
            <w:hideMark/>
          </w:tcPr>
          <w:p w14:paraId="700EA92F"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64.0</w:t>
            </w:r>
          </w:p>
        </w:tc>
        <w:tc>
          <w:tcPr>
            <w:tcW w:w="1111" w:type="dxa"/>
            <w:noWrap/>
            <w:vAlign w:val="center"/>
            <w:hideMark/>
          </w:tcPr>
          <w:p w14:paraId="7D7D5D3E"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1.45</w:t>
            </w:r>
          </w:p>
        </w:tc>
        <w:tc>
          <w:tcPr>
            <w:tcW w:w="1387" w:type="dxa"/>
            <w:noWrap/>
            <w:vAlign w:val="center"/>
            <w:hideMark/>
          </w:tcPr>
          <w:p w14:paraId="4D6F0663"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2451.5</w:t>
            </w:r>
          </w:p>
        </w:tc>
      </w:tr>
      <w:tr w:rsidR="009B483E" w:rsidRPr="009B483E" w14:paraId="29181FD3" w14:textId="77777777" w:rsidTr="009833E5">
        <w:trPr>
          <w:trHeight w:val="20"/>
          <w:jc w:val="center"/>
        </w:trPr>
        <w:tc>
          <w:tcPr>
            <w:tcW w:w="1056" w:type="dxa"/>
            <w:noWrap/>
            <w:vAlign w:val="center"/>
            <w:hideMark/>
          </w:tcPr>
          <w:p w14:paraId="506E9B3F"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7</w:t>
            </w:r>
          </w:p>
        </w:tc>
        <w:tc>
          <w:tcPr>
            <w:tcW w:w="2438" w:type="dxa"/>
            <w:noWrap/>
            <w:vAlign w:val="center"/>
            <w:hideMark/>
          </w:tcPr>
          <w:p w14:paraId="3E469408"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w:t>
            </w:r>
          </w:p>
        </w:tc>
        <w:tc>
          <w:tcPr>
            <w:tcW w:w="850" w:type="dxa"/>
            <w:noWrap/>
            <w:vAlign w:val="center"/>
            <w:hideMark/>
          </w:tcPr>
          <w:p w14:paraId="34A9D012"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68</w:t>
            </w:r>
          </w:p>
        </w:tc>
        <w:tc>
          <w:tcPr>
            <w:tcW w:w="1247" w:type="dxa"/>
            <w:noWrap/>
            <w:vAlign w:val="center"/>
            <w:hideMark/>
          </w:tcPr>
          <w:p w14:paraId="71A02238"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0</w:t>
            </w:r>
          </w:p>
        </w:tc>
        <w:tc>
          <w:tcPr>
            <w:tcW w:w="1222" w:type="dxa"/>
            <w:noWrap/>
            <w:vAlign w:val="center"/>
            <w:hideMark/>
          </w:tcPr>
          <w:p w14:paraId="274DBCD3"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77.0</w:t>
            </w:r>
          </w:p>
        </w:tc>
        <w:tc>
          <w:tcPr>
            <w:tcW w:w="1111" w:type="dxa"/>
            <w:noWrap/>
            <w:vAlign w:val="center"/>
            <w:hideMark/>
          </w:tcPr>
          <w:p w14:paraId="6C51B581"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1.60</w:t>
            </w:r>
          </w:p>
        </w:tc>
        <w:tc>
          <w:tcPr>
            <w:tcW w:w="1387" w:type="dxa"/>
            <w:noWrap/>
            <w:vAlign w:val="center"/>
            <w:hideMark/>
          </w:tcPr>
          <w:p w14:paraId="15AD0150"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1984</w:t>
            </w:r>
          </w:p>
        </w:tc>
      </w:tr>
      <w:tr w:rsidR="009B483E" w:rsidRPr="009B483E" w14:paraId="351CBEE2" w14:textId="77777777" w:rsidTr="009833E5">
        <w:trPr>
          <w:trHeight w:val="20"/>
          <w:jc w:val="center"/>
        </w:trPr>
        <w:tc>
          <w:tcPr>
            <w:tcW w:w="1056" w:type="dxa"/>
            <w:noWrap/>
            <w:vAlign w:val="center"/>
            <w:hideMark/>
          </w:tcPr>
          <w:p w14:paraId="1D899940"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8</w:t>
            </w:r>
          </w:p>
        </w:tc>
        <w:tc>
          <w:tcPr>
            <w:tcW w:w="2438" w:type="dxa"/>
            <w:noWrap/>
            <w:vAlign w:val="center"/>
            <w:hideMark/>
          </w:tcPr>
          <w:p w14:paraId="42C8FD8C"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w:t>
            </w:r>
          </w:p>
        </w:tc>
        <w:tc>
          <w:tcPr>
            <w:tcW w:w="850" w:type="dxa"/>
            <w:noWrap/>
            <w:vAlign w:val="center"/>
            <w:hideMark/>
          </w:tcPr>
          <w:p w14:paraId="33B3C0C6"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49</w:t>
            </w:r>
          </w:p>
        </w:tc>
        <w:tc>
          <w:tcPr>
            <w:tcW w:w="1247" w:type="dxa"/>
            <w:noWrap/>
            <w:vAlign w:val="center"/>
            <w:hideMark/>
          </w:tcPr>
          <w:p w14:paraId="11F72866"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w:t>
            </w:r>
          </w:p>
        </w:tc>
        <w:tc>
          <w:tcPr>
            <w:tcW w:w="1222" w:type="dxa"/>
            <w:noWrap/>
            <w:vAlign w:val="center"/>
            <w:hideMark/>
          </w:tcPr>
          <w:p w14:paraId="51D59AEF"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84.5</w:t>
            </w:r>
          </w:p>
        </w:tc>
        <w:tc>
          <w:tcPr>
            <w:tcW w:w="1111" w:type="dxa"/>
            <w:noWrap/>
            <w:vAlign w:val="center"/>
            <w:hideMark/>
          </w:tcPr>
          <w:p w14:paraId="0AA5A06A"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1.83</w:t>
            </w:r>
          </w:p>
        </w:tc>
        <w:tc>
          <w:tcPr>
            <w:tcW w:w="1387" w:type="dxa"/>
            <w:noWrap/>
            <w:vAlign w:val="center"/>
            <w:hideMark/>
          </w:tcPr>
          <w:p w14:paraId="0F07B0F7"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2245.3</w:t>
            </w:r>
          </w:p>
        </w:tc>
      </w:tr>
      <w:tr w:rsidR="009B483E" w:rsidRPr="009B483E" w14:paraId="213D4CDF" w14:textId="77777777" w:rsidTr="009833E5">
        <w:trPr>
          <w:trHeight w:val="20"/>
          <w:jc w:val="center"/>
        </w:trPr>
        <w:tc>
          <w:tcPr>
            <w:tcW w:w="1056" w:type="dxa"/>
            <w:noWrap/>
            <w:vAlign w:val="center"/>
            <w:hideMark/>
          </w:tcPr>
          <w:p w14:paraId="2AD3C50F"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9</w:t>
            </w:r>
          </w:p>
        </w:tc>
        <w:tc>
          <w:tcPr>
            <w:tcW w:w="2438" w:type="dxa"/>
            <w:noWrap/>
            <w:vAlign w:val="center"/>
            <w:hideMark/>
          </w:tcPr>
          <w:p w14:paraId="193BABF0"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0</w:t>
            </w:r>
          </w:p>
        </w:tc>
        <w:tc>
          <w:tcPr>
            <w:tcW w:w="850" w:type="dxa"/>
            <w:noWrap/>
            <w:vAlign w:val="center"/>
            <w:hideMark/>
          </w:tcPr>
          <w:p w14:paraId="213FE7B6"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93</w:t>
            </w:r>
          </w:p>
        </w:tc>
        <w:tc>
          <w:tcPr>
            <w:tcW w:w="1247" w:type="dxa"/>
            <w:noWrap/>
            <w:vAlign w:val="center"/>
            <w:hideMark/>
          </w:tcPr>
          <w:p w14:paraId="2BA8FC92"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w:t>
            </w:r>
          </w:p>
        </w:tc>
        <w:tc>
          <w:tcPr>
            <w:tcW w:w="1222" w:type="dxa"/>
            <w:noWrap/>
            <w:vAlign w:val="center"/>
            <w:hideMark/>
          </w:tcPr>
          <w:p w14:paraId="0CEE4382"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57.0</w:t>
            </w:r>
          </w:p>
        </w:tc>
        <w:tc>
          <w:tcPr>
            <w:tcW w:w="1111" w:type="dxa"/>
            <w:noWrap/>
            <w:vAlign w:val="center"/>
            <w:hideMark/>
          </w:tcPr>
          <w:p w14:paraId="2BA09D3B"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1.68</w:t>
            </w:r>
          </w:p>
        </w:tc>
        <w:tc>
          <w:tcPr>
            <w:tcW w:w="1387" w:type="dxa"/>
            <w:noWrap/>
            <w:vAlign w:val="center"/>
            <w:hideMark/>
          </w:tcPr>
          <w:p w14:paraId="4BBCB374"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3016.8</w:t>
            </w:r>
          </w:p>
        </w:tc>
      </w:tr>
      <w:tr w:rsidR="009B483E" w:rsidRPr="009B483E" w14:paraId="443F2998" w14:textId="77777777" w:rsidTr="009833E5">
        <w:trPr>
          <w:trHeight w:val="20"/>
          <w:jc w:val="center"/>
        </w:trPr>
        <w:tc>
          <w:tcPr>
            <w:tcW w:w="1056" w:type="dxa"/>
            <w:noWrap/>
            <w:vAlign w:val="center"/>
            <w:hideMark/>
          </w:tcPr>
          <w:p w14:paraId="47BAD7C9"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10</w:t>
            </w:r>
          </w:p>
        </w:tc>
        <w:tc>
          <w:tcPr>
            <w:tcW w:w="2438" w:type="dxa"/>
            <w:noWrap/>
            <w:vAlign w:val="center"/>
            <w:hideMark/>
          </w:tcPr>
          <w:p w14:paraId="65F50C83"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w:t>
            </w:r>
          </w:p>
        </w:tc>
        <w:tc>
          <w:tcPr>
            <w:tcW w:w="850" w:type="dxa"/>
            <w:noWrap/>
            <w:vAlign w:val="center"/>
            <w:hideMark/>
          </w:tcPr>
          <w:p w14:paraId="04EDFD46"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81</w:t>
            </w:r>
          </w:p>
        </w:tc>
        <w:tc>
          <w:tcPr>
            <w:tcW w:w="1247" w:type="dxa"/>
            <w:noWrap/>
            <w:vAlign w:val="center"/>
            <w:hideMark/>
          </w:tcPr>
          <w:p w14:paraId="391A0753"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w:t>
            </w:r>
          </w:p>
        </w:tc>
        <w:tc>
          <w:tcPr>
            <w:tcW w:w="1222" w:type="dxa"/>
            <w:noWrap/>
            <w:vAlign w:val="center"/>
            <w:hideMark/>
          </w:tcPr>
          <w:p w14:paraId="3697CB07"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61.0</w:t>
            </w:r>
          </w:p>
        </w:tc>
        <w:tc>
          <w:tcPr>
            <w:tcW w:w="1111" w:type="dxa"/>
            <w:noWrap/>
            <w:vAlign w:val="center"/>
            <w:hideMark/>
          </w:tcPr>
          <w:p w14:paraId="78549724"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1.69</w:t>
            </w:r>
          </w:p>
        </w:tc>
        <w:tc>
          <w:tcPr>
            <w:tcW w:w="1387" w:type="dxa"/>
            <w:noWrap/>
            <w:vAlign w:val="center"/>
            <w:hideMark/>
          </w:tcPr>
          <w:p w14:paraId="60374AD8"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2765.9</w:t>
            </w:r>
          </w:p>
        </w:tc>
      </w:tr>
      <w:tr w:rsidR="009B483E" w:rsidRPr="009B483E" w14:paraId="3BB76711" w14:textId="77777777" w:rsidTr="009833E5">
        <w:trPr>
          <w:trHeight w:val="20"/>
          <w:jc w:val="center"/>
        </w:trPr>
        <w:tc>
          <w:tcPr>
            <w:tcW w:w="1056" w:type="dxa"/>
            <w:noWrap/>
            <w:vAlign w:val="center"/>
            <w:hideMark/>
          </w:tcPr>
          <w:p w14:paraId="462B7FFD"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11</w:t>
            </w:r>
          </w:p>
        </w:tc>
        <w:tc>
          <w:tcPr>
            <w:tcW w:w="2438" w:type="dxa"/>
            <w:noWrap/>
            <w:vAlign w:val="center"/>
            <w:hideMark/>
          </w:tcPr>
          <w:p w14:paraId="0DD9E99A"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w:t>
            </w:r>
          </w:p>
        </w:tc>
        <w:tc>
          <w:tcPr>
            <w:tcW w:w="850" w:type="dxa"/>
            <w:noWrap/>
            <w:vAlign w:val="center"/>
            <w:hideMark/>
          </w:tcPr>
          <w:p w14:paraId="7BE36081"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69</w:t>
            </w:r>
          </w:p>
        </w:tc>
        <w:tc>
          <w:tcPr>
            <w:tcW w:w="1247" w:type="dxa"/>
            <w:noWrap/>
            <w:vAlign w:val="center"/>
            <w:hideMark/>
          </w:tcPr>
          <w:p w14:paraId="5CFA3178"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w:t>
            </w:r>
          </w:p>
        </w:tc>
        <w:tc>
          <w:tcPr>
            <w:tcW w:w="1222" w:type="dxa"/>
            <w:noWrap/>
            <w:vAlign w:val="center"/>
            <w:hideMark/>
          </w:tcPr>
          <w:p w14:paraId="0548A522"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92.0</w:t>
            </w:r>
          </w:p>
        </w:tc>
        <w:tc>
          <w:tcPr>
            <w:tcW w:w="1111" w:type="dxa"/>
            <w:noWrap/>
            <w:vAlign w:val="center"/>
            <w:hideMark/>
          </w:tcPr>
          <w:p w14:paraId="4EF3C957"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1.70</w:t>
            </w:r>
          </w:p>
        </w:tc>
        <w:tc>
          <w:tcPr>
            <w:tcW w:w="1387" w:type="dxa"/>
            <w:noWrap/>
            <w:vAlign w:val="center"/>
            <w:hideMark/>
          </w:tcPr>
          <w:p w14:paraId="797FED16"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2515</w:t>
            </w:r>
          </w:p>
        </w:tc>
      </w:tr>
      <w:tr w:rsidR="009B483E" w:rsidRPr="009B483E" w14:paraId="573809E4" w14:textId="77777777" w:rsidTr="009833E5">
        <w:trPr>
          <w:trHeight w:val="20"/>
          <w:jc w:val="center"/>
        </w:trPr>
        <w:tc>
          <w:tcPr>
            <w:tcW w:w="1056" w:type="dxa"/>
            <w:noWrap/>
            <w:vAlign w:val="center"/>
            <w:hideMark/>
          </w:tcPr>
          <w:p w14:paraId="05F9DD9B"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12</w:t>
            </w:r>
          </w:p>
        </w:tc>
        <w:tc>
          <w:tcPr>
            <w:tcW w:w="2438" w:type="dxa"/>
            <w:noWrap/>
            <w:vAlign w:val="center"/>
            <w:hideMark/>
          </w:tcPr>
          <w:p w14:paraId="5DB74266"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w:t>
            </w:r>
          </w:p>
        </w:tc>
        <w:tc>
          <w:tcPr>
            <w:tcW w:w="850" w:type="dxa"/>
            <w:noWrap/>
            <w:vAlign w:val="center"/>
            <w:hideMark/>
          </w:tcPr>
          <w:p w14:paraId="5A7B1AA5"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68</w:t>
            </w:r>
          </w:p>
        </w:tc>
        <w:tc>
          <w:tcPr>
            <w:tcW w:w="1247" w:type="dxa"/>
            <w:noWrap/>
            <w:vAlign w:val="center"/>
            <w:hideMark/>
          </w:tcPr>
          <w:p w14:paraId="3FBA12BE"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w:t>
            </w:r>
          </w:p>
        </w:tc>
        <w:tc>
          <w:tcPr>
            <w:tcW w:w="1222" w:type="dxa"/>
            <w:noWrap/>
            <w:vAlign w:val="center"/>
            <w:hideMark/>
          </w:tcPr>
          <w:p w14:paraId="606DE4F4"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113.0</w:t>
            </w:r>
          </w:p>
        </w:tc>
        <w:tc>
          <w:tcPr>
            <w:tcW w:w="1111" w:type="dxa"/>
            <w:noWrap/>
            <w:vAlign w:val="center"/>
            <w:hideMark/>
          </w:tcPr>
          <w:p w14:paraId="72F54DFD"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1.88</w:t>
            </w:r>
          </w:p>
        </w:tc>
        <w:tc>
          <w:tcPr>
            <w:tcW w:w="1387" w:type="dxa"/>
            <w:noWrap/>
            <w:vAlign w:val="center"/>
            <w:hideMark/>
          </w:tcPr>
          <w:p w14:paraId="47BDCB96"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2728.8</w:t>
            </w:r>
          </w:p>
        </w:tc>
      </w:tr>
      <w:tr w:rsidR="009B483E" w:rsidRPr="009B483E" w14:paraId="1E728A82" w14:textId="77777777" w:rsidTr="009833E5">
        <w:trPr>
          <w:trHeight w:val="20"/>
          <w:jc w:val="center"/>
        </w:trPr>
        <w:tc>
          <w:tcPr>
            <w:tcW w:w="1056" w:type="dxa"/>
            <w:noWrap/>
            <w:vAlign w:val="center"/>
            <w:hideMark/>
          </w:tcPr>
          <w:p w14:paraId="1BE045D9"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13</w:t>
            </w:r>
          </w:p>
        </w:tc>
        <w:tc>
          <w:tcPr>
            <w:tcW w:w="2438" w:type="dxa"/>
            <w:noWrap/>
            <w:vAlign w:val="center"/>
            <w:hideMark/>
          </w:tcPr>
          <w:p w14:paraId="05E45D64"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0</w:t>
            </w:r>
          </w:p>
        </w:tc>
        <w:tc>
          <w:tcPr>
            <w:tcW w:w="850" w:type="dxa"/>
            <w:noWrap/>
            <w:vAlign w:val="center"/>
            <w:hideMark/>
          </w:tcPr>
          <w:p w14:paraId="24DF8AB7"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67</w:t>
            </w:r>
          </w:p>
        </w:tc>
        <w:tc>
          <w:tcPr>
            <w:tcW w:w="1247" w:type="dxa"/>
            <w:noWrap/>
            <w:vAlign w:val="center"/>
            <w:hideMark/>
          </w:tcPr>
          <w:p w14:paraId="2ED9499A"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w:t>
            </w:r>
          </w:p>
        </w:tc>
        <w:tc>
          <w:tcPr>
            <w:tcW w:w="1222" w:type="dxa"/>
            <w:noWrap/>
            <w:vAlign w:val="center"/>
            <w:hideMark/>
          </w:tcPr>
          <w:p w14:paraId="60E9587C"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104.0</w:t>
            </w:r>
          </w:p>
        </w:tc>
        <w:tc>
          <w:tcPr>
            <w:tcW w:w="1111" w:type="dxa"/>
            <w:noWrap/>
            <w:vAlign w:val="center"/>
            <w:hideMark/>
          </w:tcPr>
          <w:p w14:paraId="72F46815"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1.85</w:t>
            </w:r>
          </w:p>
        </w:tc>
        <w:tc>
          <w:tcPr>
            <w:tcW w:w="1387" w:type="dxa"/>
            <w:noWrap/>
            <w:vAlign w:val="center"/>
            <w:hideMark/>
          </w:tcPr>
          <w:p w14:paraId="2549E212"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2667.5</w:t>
            </w:r>
          </w:p>
        </w:tc>
      </w:tr>
      <w:tr w:rsidR="009B483E" w:rsidRPr="009B483E" w14:paraId="004252A4" w14:textId="77777777" w:rsidTr="009833E5">
        <w:trPr>
          <w:trHeight w:val="20"/>
          <w:jc w:val="center"/>
        </w:trPr>
        <w:tc>
          <w:tcPr>
            <w:tcW w:w="1056" w:type="dxa"/>
            <w:noWrap/>
            <w:vAlign w:val="center"/>
            <w:hideMark/>
          </w:tcPr>
          <w:p w14:paraId="2B385905"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14</w:t>
            </w:r>
          </w:p>
        </w:tc>
        <w:tc>
          <w:tcPr>
            <w:tcW w:w="2438" w:type="dxa"/>
            <w:noWrap/>
            <w:vAlign w:val="center"/>
            <w:hideMark/>
          </w:tcPr>
          <w:p w14:paraId="2BBBECB5"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0</w:t>
            </w:r>
          </w:p>
        </w:tc>
        <w:tc>
          <w:tcPr>
            <w:tcW w:w="850" w:type="dxa"/>
            <w:noWrap/>
            <w:vAlign w:val="center"/>
            <w:hideMark/>
          </w:tcPr>
          <w:p w14:paraId="6374B810"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71</w:t>
            </w:r>
          </w:p>
        </w:tc>
        <w:tc>
          <w:tcPr>
            <w:tcW w:w="1247" w:type="dxa"/>
            <w:noWrap/>
            <w:vAlign w:val="center"/>
            <w:hideMark/>
          </w:tcPr>
          <w:p w14:paraId="0FC635A0"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0</w:t>
            </w:r>
          </w:p>
        </w:tc>
        <w:tc>
          <w:tcPr>
            <w:tcW w:w="1222" w:type="dxa"/>
            <w:noWrap/>
            <w:vAlign w:val="center"/>
            <w:hideMark/>
          </w:tcPr>
          <w:p w14:paraId="4203FF9C"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58.0</w:t>
            </w:r>
          </w:p>
        </w:tc>
        <w:tc>
          <w:tcPr>
            <w:tcW w:w="1111" w:type="dxa"/>
            <w:noWrap/>
            <w:vAlign w:val="center"/>
            <w:hideMark/>
          </w:tcPr>
          <w:p w14:paraId="2E71DE43"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1.62</w:t>
            </w:r>
          </w:p>
        </w:tc>
        <w:tc>
          <w:tcPr>
            <w:tcW w:w="1387" w:type="dxa"/>
            <w:noWrap/>
            <w:vAlign w:val="center"/>
            <w:hideMark/>
          </w:tcPr>
          <w:p w14:paraId="61687AF7"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2068.2</w:t>
            </w:r>
          </w:p>
        </w:tc>
      </w:tr>
      <w:tr w:rsidR="009B483E" w:rsidRPr="009B483E" w14:paraId="35FF85D6" w14:textId="77777777" w:rsidTr="009833E5">
        <w:trPr>
          <w:trHeight w:val="20"/>
          <w:jc w:val="center"/>
        </w:trPr>
        <w:tc>
          <w:tcPr>
            <w:tcW w:w="1056" w:type="dxa"/>
            <w:noWrap/>
            <w:vAlign w:val="center"/>
            <w:hideMark/>
          </w:tcPr>
          <w:p w14:paraId="0B690931"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15</w:t>
            </w:r>
          </w:p>
        </w:tc>
        <w:tc>
          <w:tcPr>
            <w:tcW w:w="2438" w:type="dxa"/>
            <w:noWrap/>
            <w:vAlign w:val="center"/>
            <w:hideMark/>
          </w:tcPr>
          <w:p w14:paraId="57924556"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w:t>
            </w:r>
          </w:p>
        </w:tc>
        <w:tc>
          <w:tcPr>
            <w:tcW w:w="850" w:type="dxa"/>
            <w:noWrap/>
            <w:vAlign w:val="center"/>
            <w:hideMark/>
          </w:tcPr>
          <w:p w14:paraId="217AE6BA"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62</w:t>
            </w:r>
          </w:p>
        </w:tc>
        <w:tc>
          <w:tcPr>
            <w:tcW w:w="1247" w:type="dxa"/>
            <w:noWrap/>
            <w:vAlign w:val="center"/>
            <w:hideMark/>
          </w:tcPr>
          <w:p w14:paraId="02F226BF"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0</w:t>
            </w:r>
          </w:p>
        </w:tc>
        <w:tc>
          <w:tcPr>
            <w:tcW w:w="1222" w:type="dxa"/>
            <w:noWrap/>
            <w:vAlign w:val="center"/>
            <w:hideMark/>
          </w:tcPr>
          <w:p w14:paraId="1EC51134"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83.0</w:t>
            </w:r>
          </w:p>
        </w:tc>
        <w:tc>
          <w:tcPr>
            <w:tcW w:w="1111" w:type="dxa"/>
            <w:noWrap/>
            <w:vAlign w:val="center"/>
            <w:hideMark/>
          </w:tcPr>
          <w:p w14:paraId="0931CAFE"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1.89</w:t>
            </w:r>
          </w:p>
        </w:tc>
        <w:tc>
          <w:tcPr>
            <w:tcW w:w="1387" w:type="dxa"/>
            <w:noWrap/>
            <w:vAlign w:val="center"/>
            <w:hideMark/>
          </w:tcPr>
          <w:p w14:paraId="5645273F"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2412.9</w:t>
            </w:r>
          </w:p>
        </w:tc>
      </w:tr>
      <w:tr w:rsidR="009B483E" w:rsidRPr="009B483E" w14:paraId="5F5068CD" w14:textId="77777777" w:rsidTr="009833E5">
        <w:trPr>
          <w:trHeight w:val="20"/>
          <w:jc w:val="center"/>
        </w:trPr>
        <w:tc>
          <w:tcPr>
            <w:tcW w:w="1056" w:type="dxa"/>
            <w:noWrap/>
            <w:vAlign w:val="center"/>
            <w:hideMark/>
          </w:tcPr>
          <w:p w14:paraId="26BE3670"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16</w:t>
            </w:r>
          </w:p>
        </w:tc>
        <w:tc>
          <w:tcPr>
            <w:tcW w:w="2438" w:type="dxa"/>
            <w:noWrap/>
            <w:vAlign w:val="center"/>
            <w:hideMark/>
          </w:tcPr>
          <w:p w14:paraId="6A3B3C67"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w:t>
            </w:r>
          </w:p>
        </w:tc>
        <w:tc>
          <w:tcPr>
            <w:tcW w:w="850" w:type="dxa"/>
            <w:noWrap/>
            <w:vAlign w:val="center"/>
            <w:hideMark/>
          </w:tcPr>
          <w:p w14:paraId="7D8933D3"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79</w:t>
            </w:r>
          </w:p>
        </w:tc>
        <w:tc>
          <w:tcPr>
            <w:tcW w:w="1247" w:type="dxa"/>
            <w:noWrap/>
            <w:vAlign w:val="center"/>
            <w:hideMark/>
          </w:tcPr>
          <w:p w14:paraId="139621E3"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w:t>
            </w:r>
          </w:p>
        </w:tc>
        <w:tc>
          <w:tcPr>
            <w:tcW w:w="1222" w:type="dxa"/>
            <w:noWrap/>
            <w:vAlign w:val="center"/>
            <w:hideMark/>
          </w:tcPr>
          <w:p w14:paraId="019EBB3D"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89.5</w:t>
            </w:r>
          </w:p>
        </w:tc>
        <w:tc>
          <w:tcPr>
            <w:tcW w:w="1111" w:type="dxa"/>
            <w:noWrap/>
            <w:vAlign w:val="center"/>
            <w:hideMark/>
          </w:tcPr>
          <w:p w14:paraId="4181C85C"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1.94</w:t>
            </w:r>
          </w:p>
        </w:tc>
        <w:tc>
          <w:tcPr>
            <w:tcW w:w="1387" w:type="dxa"/>
            <w:noWrap/>
            <w:vAlign w:val="center"/>
            <w:hideMark/>
          </w:tcPr>
          <w:p w14:paraId="2AF049EA"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3049.4</w:t>
            </w:r>
          </w:p>
        </w:tc>
      </w:tr>
      <w:tr w:rsidR="009B483E" w:rsidRPr="009B483E" w14:paraId="7554D2E6" w14:textId="77777777" w:rsidTr="009833E5">
        <w:trPr>
          <w:trHeight w:val="20"/>
          <w:jc w:val="center"/>
        </w:trPr>
        <w:tc>
          <w:tcPr>
            <w:tcW w:w="1056" w:type="dxa"/>
            <w:noWrap/>
            <w:vAlign w:val="center"/>
            <w:hideMark/>
          </w:tcPr>
          <w:p w14:paraId="2AD175AA"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17</w:t>
            </w:r>
          </w:p>
        </w:tc>
        <w:tc>
          <w:tcPr>
            <w:tcW w:w="2438" w:type="dxa"/>
            <w:noWrap/>
            <w:vAlign w:val="center"/>
            <w:hideMark/>
          </w:tcPr>
          <w:p w14:paraId="409BB188"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0</w:t>
            </w:r>
          </w:p>
        </w:tc>
        <w:tc>
          <w:tcPr>
            <w:tcW w:w="850" w:type="dxa"/>
            <w:noWrap/>
            <w:vAlign w:val="center"/>
            <w:hideMark/>
          </w:tcPr>
          <w:p w14:paraId="2FF67FC8"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71</w:t>
            </w:r>
          </w:p>
        </w:tc>
        <w:tc>
          <w:tcPr>
            <w:tcW w:w="1247" w:type="dxa"/>
            <w:noWrap/>
            <w:vAlign w:val="center"/>
            <w:hideMark/>
          </w:tcPr>
          <w:p w14:paraId="1E90D92D"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w:t>
            </w:r>
          </w:p>
        </w:tc>
        <w:tc>
          <w:tcPr>
            <w:tcW w:w="1222" w:type="dxa"/>
            <w:noWrap/>
            <w:vAlign w:val="center"/>
            <w:hideMark/>
          </w:tcPr>
          <w:p w14:paraId="35E84BB2"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86.0</w:t>
            </w:r>
          </w:p>
        </w:tc>
        <w:tc>
          <w:tcPr>
            <w:tcW w:w="1111" w:type="dxa"/>
            <w:noWrap/>
            <w:vAlign w:val="center"/>
            <w:hideMark/>
          </w:tcPr>
          <w:p w14:paraId="2BACB5EB"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1.79</w:t>
            </w:r>
          </w:p>
        </w:tc>
        <w:tc>
          <w:tcPr>
            <w:tcW w:w="1387" w:type="dxa"/>
            <w:noWrap/>
            <w:vAlign w:val="center"/>
            <w:hideMark/>
          </w:tcPr>
          <w:p w14:paraId="1BCBD270"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2676.9</w:t>
            </w:r>
          </w:p>
        </w:tc>
      </w:tr>
      <w:tr w:rsidR="009B483E" w:rsidRPr="009B483E" w14:paraId="751B1D34" w14:textId="77777777" w:rsidTr="009833E5">
        <w:trPr>
          <w:trHeight w:val="20"/>
          <w:jc w:val="center"/>
        </w:trPr>
        <w:tc>
          <w:tcPr>
            <w:tcW w:w="1056" w:type="dxa"/>
            <w:noWrap/>
            <w:vAlign w:val="center"/>
            <w:hideMark/>
          </w:tcPr>
          <w:p w14:paraId="522BB4F2"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18</w:t>
            </w:r>
          </w:p>
        </w:tc>
        <w:tc>
          <w:tcPr>
            <w:tcW w:w="2438" w:type="dxa"/>
            <w:noWrap/>
            <w:vAlign w:val="center"/>
            <w:hideMark/>
          </w:tcPr>
          <w:p w14:paraId="71C97743"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0</w:t>
            </w:r>
          </w:p>
        </w:tc>
        <w:tc>
          <w:tcPr>
            <w:tcW w:w="850" w:type="dxa"/>
            <w:noWrap/>
            <w:vAlign w:val="center"/>
            <w:hideMark/>
          </w:tcPr>
          <w:p w14:paraId="58F12CE4"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63</w:t>
            </w:r>
          </w:p>
        </w:tc>
        <w:tc>
          <w:tcPr>
            <w:tcW w:w="1247" w:type="dxa"/>
            <w:noWrap/>
            <w:vAlign w:val="center"/>
            <w:hideMark/>
          </w:tcPr>
          <w:p w14:paraId="375401DE"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w:t>
            </w:r>
          </w:p>
        </w:tc>
        <w:tc>
          <w:tcPr>
            <w:tcW w:w="1222" w:type="dxa"/>
            <w:noWrap/>
            <w:vAlign w:val="center"/>
            <w:hideMark/>
          </w:tcPr>
          <w:p w14:paraId="2CD86FBA"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95.0</w:t>
            </w:r>
          </w:p>
        </w:tc>
        <w:tc>
          <w:tcPr>
            <w:tcW w:w="1111" w:type="dxa"/>
            <w:noWrap/>
            <w:vAlign w:val="center"/>
            <w:hideMark/>
          </w:tcPr>
          <w:p w14:paraId="0642F064"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1.69</w:t>
            </w:r>
          </w:p>
        </w:tc>
        <w:tc>
          <w:tcPr>
            <w:tcW w:w="1387" w:type="dxa"/>
            <w:noWrap/>
            <w:vAlign w:val="center"/>
            <w:hideMark/>
          </w:tcPr>
          <w:p w14:paraId="510CDA2F"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2369.9</w:t>
            </w:r>
          </w:p>
        </w:tc>
      </w:tr>
      <w:tr w:rsidR="009B483E" w:rsidRPr="009B483E" w14:paraId="316B64DD" w14:textId="77777777" w:rsidTr="009833E5">
        <w:trPr>
          <w:trHeight w:val="20"/>
          <w:jc w:val="center"/>
        </w:trPr>
        <w:tc>
          <w:tcPr>
            <w:tcW w:w="1056" w:type="dxa"/>
            <w:noWrap/>
            <w:vAlign w:val="center"/>
            <w:hideMark/>
          </w:tcPr>
          <w:p w14:paraId="2C3C55D1"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19</w:t>
            </w:r>
          </w:p>
        </w:tc>
        <w:tc>
          <w:tcPr>
            <w:tcW w:w="2438" w:type="dxa"/>
            <w:noWrap/>
            <w:vAlign w:val="center"/>
            <w:hideMark/>
          </w:tcPr>
          <w:p w14:paraId="21B50B91"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w:t>
            </w:r>
          </w:p>
        </w:tc>
        <w:tc>
          <w:tcPr>
            <w:tcW w:w="850" w:type="dxa"/>
            <w:noWrap/>
            <w:vAlign w:val="center"/>
            <w:hideMark/>
          </w:tcPr>
          <w:p w14:paraId="39898EF2"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84</w:t>
            </w:r>
          </w:p>
        </w:tc>
        <w:tc>
          <w:tcPr>
            <w:tcW w:w="1247" w:type="dxa"/>
            <w:noWrap/>
            <w:vAlign w:val="center"/>
            <w:hideMark/>
          </w:tcPr>
          <w:p w14:paraId="6D3DA883"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0</w:t>
            </w:r>
          </w:p>
        </w:tc>
        <w:tc>
          <w:tcPr>
            <w:tcW w:w="1222" w:type="dxa"/>
            <w:noWrap/>
            <w:vAlign w:val="center"/>
            <w:hideMark/>
          </w:tcPr>
          <w:p w14:paraId="7176982E"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84.0</w:t>
            </w:r>
          </w:p>
        </w:tc>
        <w:tc>
          <w:tcPr>
            <w:tcW w:w="1111" w:type="dxa"/>
            <w:noWrap/>
            <w:vAlign w:val="center"/>
            <w:hideMark/>
          </w:tcPr>
          <w:p w14:paraId="6DB920CF"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1.82</w:t>
            </w:r>
          </w:p>
        </w:tc>
        <w:tc>
          <w:tcPr>
            <w:tcW w:w="1387" w:type="dxa"/>
            <w:noWrap/>
            <w:vAlign w:val="center"/>
            <w:hideMark/>
          </w:tcPr>
          <w:p w14:paraId="722C8807"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2638.2</w:t>
            </w:r>
          </w:p>
        </w:tc>
      </w:tr>
      <w:tr w:rsidR="009B483E" w:rsidRPr="009B483E" w14:paraId="3FA58CBA" w14:textId="77777777" w:rsidTr="009833E5">
        <w:trPr>
          <w:trHeight w:val="20"/>
          <w:jc w:val="center"/>
        </w:trPr>
        <w:tc>
          <w:tcPr>
            <w:tcW w:w="1056" w:type="dxa"/>
            <w:noWrap/>
            <w:vAlign w:val="center"/>
            <w:hideMark/>
          </w:tcPr>
          <w:p w14:paraId="0009308E"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20</w:t>
            </w:r>
          </w:p>
        </w:tc>
        <w:tc>
          <w:tcPr>
            <w:tcW w:w="2438" w:type="dxa"/>
            <w:noWrap/>
            <w:vAlign w:val="center"/>
            <w:hideMark/>
          </w:tcPr>
          <w:p w14:paraId="7B9868E3"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w:t>
            </w:r>
          </w:p>
        </w:tc>
        <w:tc>
          <w:tcPr>
            <w:tcW w:w="850" w:type="dxa"/>
            <w:noWrap/>
            <w:vAlign w:val="center"/>
            <w:hideMark/>
          </w:tcPr>
          <w:p w14:paraId="20FCBA3D"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81</w:t>
            </w:r>
          </w:p>
        </w:tc>
        <w:tc>
          <w:tcPr>
            <w:tcW w:w="1247" w:type="dxa"/>
            <w:noWrap/>
            <w:vAlign w:val="center"/>
            <w:hideMark/>
          </w:tcPr>
          <w:p w14:paraId="1A817B52"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w:t>
            </w:r>
          </w:p>
        </w:tc>
        <w:tc>
          <w:tcPr>
            <w:tcW w:w="1222" w:type="dxa"/>
            <w:noWrap/>
            <w:vAlign w:val="center"/>
            <w:hideMark/>
          </w:tcPr>
          <w:p w14:paraId="7464C55D"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80.0</w:t>
            </w:r>
          </w:p>
        </w:tc>
        <w:tc>
          <w:tcPr>
            <w:tcW w:w="1111" w:type="dxa"/>
            <w:noWrap/>
            <w:vAlign w:val="center"/>
            <w:hideMark/>
          </w:tcPr>
          <w:p w14:paraId="58F4730D"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1.61</w:t>
            </w:r>
          </w:p>
        </w:tc>
        <w:tc>
          <w:tcPr>
            <w:tcW w:w="1387" w:type="dxa"/>
            <w:noWrap/>
            <w:vAlign w:val="center"/>
            <w:hideMark/>
          </w:tcPr>
          <w:p w14:paraId="34EE93B6"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2661.1</w:t>
            </w:r>
          </w:p>
        </w:tc>
      </w:tr>
      <w:tr w:rsidR="009B483E" w:rsidRPr="009B483E" w14:paraId="7767E4D4" w14:textId="77777777" w:rsidTr="009833E5">
        <w:trPr>
          <w:trHeight w:val="20"/>
          <w:jc w:val="center"/>
        </w:trPr>
        <w:tc>
          <w:tcPr>
            <w:tcW w:w="1056" w:type="dxa"/>
            <w:noWrap/>
            <w:vAlign w:val="center"/>
            <w:hideMark/>
          </w:tcPr>
          <w:p w14:paraId="4D148CB8"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21</w:t>
            </w:r>
          </w:p>
        </w:tc>
        <w:tc>
          <w:tcPr>
            <w:tcW w:w="2438" w:type="dxa"/>
            <w:noWrap/>
            <w:vAlign w:val="center"/>
            <w:hideMark/>
          </w:tcPr>
          <w:p w14:paraId="28673DD2"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0</w:t>
            </w:r>
          </w:p>
        </w:tc>
        <w:tc>
          <w:tcPr>
            <w:tcW w:w="850" w:type="dxa"/>
            <w:noWrap/>
            <w:vAlign w:val="center"/>
            <w:hideMark/>
          </w:tcPr>
          <w:p w14:paraId="1BBB6600"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73</w:t>
            </w:r>
          </w:p>
        </w:tc>
        <w:tc>
          <w:tcPr>
            <w:tcW w:w="1247" w:type="dxa"/>
            <w:noWrap/>
            <w:vAlign w:val="center"/>
            <w:hideMark/>
          </w:tcPr>
          <w:p w14:paraId="7F44D720"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0</w:t>
            </w:r>
          </w:p>
        </w:tc>
        <w:tc>
          <w:tcPr>
            <w:tcW w:w="1222" w:type="dxa"/>
            <w:noWrap/>
            <w:vAlign w:val="center"/>
            <w:hideMark/>
          </w:tcPr>
          <w:p w14:paraId="0EFDF19F"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114.0</w:t>
            </w:r>
          </w:p>
        </w:tc>
        <w:tc>
          <w:tcPr>
            <w:tcW w:w="1111" w:type="dxa"/>
            <w:noWrap/>
            <w:vAlign w:val="center"/>
            <w:hideMark/>
          </w:tcPr>
          <w:p w14:paraId="3F2B1224"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1.83</w:t>
            </w:r>
          </w:p>
        </w:tc>
        <w:tc>
          <w:tcPr>
            <w:tcW w:w="1387" w:type="dxa"/>
            <w:noWrap/>
            <w:vAlign w:val="center"/>
            <w:hideMark/>
          </w:tcPr>
          <w:p w14:paraId="7263BD73"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2480.3</w:t>
            </w:r>
          </w:p>
        </w:tc>
      </w:tr>
      <w:tr w:rsidR="009B483E" w:rsidRPr="009B483E" w14:paraId="21D0038C" w14:textId="77777777" w:rsidTr="009833E5">
        <w:trPr>
          <w:trHeight w:val="20"/>
          <w:jc w:val="center"/>
        </w:trPr>
        <w:tc>
          <w:tcPr>
            <w:tcW w:w="1056" w:type="dxa"/>
            <w:noWrap/>
            <w:vAlign w:val="center"/>
            <w:hideMark/>
          </w:tcPr>
          <w:p w14:paraId="67C28330"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22</w:t>
            </w:r>
          </w:p>
        </w:tc>
        <w:tc>
          <w:tcPr>
            <w:tcW w:w="2438" w:type="dxa"/>
            <w:noWrap/>
            <w:vAlign w:val="center"/>
            <w:hideMark/>
          </w:tcPr>
          <w:p w14:paraId="2C2FB11D"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0</w:t>
            </w:r>
          </w:p>
        </w:tc>
        <w:tc>
          <w:tcPr>
            <w:tcW w:w="850" w:type="dxa"/>
            <w:noWrap/>
            <w:vAlign w:val="center"/>
            <w:hideMark/>
          </w:tcPr>
          <w:p w14:paraId="3CAA75DC"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63</w:t>
            </w:r>
          </w:p>
        </w:tc>
        <w:tc>
          <w:tcPr>
            <w:tcW w:w="1247" w:type="dxa"/>
            <w:noWrap/>
            <w:vAlign w:val="center"/>
            <w:hideMark/>
          </w:tcPr>
          <w:p w14:paraId="727847F8"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w:t>
            </w:r>
          </w:p>
        </w:tc>
        <w:tc>
          <w:tcPr>
            <w:tcW w:w="1222" w:type="dxa"/>
            <w:noWrap/>
            <w:vAlign w:val="center"/>
            <w:hideMark/>
          </w:tcPr>
          <w:p w14:paraId="0B6DE723"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94.5</w:t>
            </w:r>
          </w:p>
        </w:tc>
        <w:tc>
          <w:tcPr>
            <w:tcW w:w="1111" w:type="dxa"/>
            <w:noWrap/>
            <w:vAlign w:val="center"/>
            <w:hideMark/>
          </w:tcPr>
          <w:p w14:paraId="1248EEE0"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1.89</w:t>
            </w:r>
          </w:p>
        </w:tc>
        <w:tc>
          <w:tcPr>
            <w:tcW w:w="1387" w:type="dxa"/>
            <w:noWrap/>
            <w:vAlign w:val="center"/>
            <w:hideMark/>
          </w:tcPr>
          <w:p w14:paraId="1300D3F4"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2631.9</w:t>
            </w:r>
          </w:p>
        </w:tc>
      </w:tr>
      <w:tr w:rsidR="009B483E" w:rsidRPr="009B483E" w14:paraId="05EC7442" w14:textId="77777777" w:rsidTr="009833E5">
        <w:trPr>
          <w:trHeight w:val="20"/>
          <w:jc w:val="center"/>
        </w:trPr>
        <w:tc>
          <w:tcPr>
            <w:tcW w:w="1056" w:type="dxa"/>
            <w:noWrap/>
            <w:vAlign w:val="center"/>
            <w:hideMark/>
          </w:tcPr>
          <w:p w14:paraId="4424C569"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23</w:t>
            </w:r>
          </w:p>
        </w:tc>
        <w:tc>
          <w:tcPr>
            <w:tcW w:w="2438" w:type="dxa"/>
            <w:noWrap/>
            <w:vAlign w:val="center"/>
            <w:hideMark/>
          </w:tcPr>
          <w:p w14:paraId="51B625C9"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0</w:t>
            </w:r>
          </w:p>
        </w:tc>
        <w:tc>
          <w:tcPr>
            <w:tcW w:w="850" w:type="dxa"/>
            <w:noWrap/>
            <w:vAlign w:val="center"/>
            <w:hideMark/>
          </w:tcPr>
          <w:p w14:paraId="53D46549"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52</w:t>
            </w:r>
          </w:p>
        </w:tc>
        <w:tc>
          <w:tcPr>
            <w:tcW w:w="1247" w:type="dxa"/>
            <w:noWrap/>
            <w:vAlign w:val="center"/>
            <w:hideMark/>
          </w:tcPr>
          <w:p w14:paraId="163E967C"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0</w:t>
            </w:r>
          </w:p>
        </w:tc>
        <w:tc>
          <w:tcPr>
            <w:tcW w:w="1222" w:type="dxa"/>
            <w:noWrap/>
            <w:vAlign w:val="center"/>
            <w:hideMark/>
          </w:tcPr>
          <w:p w14:paraId="7A1FDB46"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96.0</w:t>
            </w:r>
          </w:p>
        </w:tc>
        <w:tc>
          <w:tcPr>
            <w:tcW w:w="1111" w:type="dxa"/>
            <w:noWrap/>
            <w:vAlign w:val="center"/>
            <w:hideMark/>
          </w:tcPr>
          <w:p w14:paraId="332C1088"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1.71</w:t>
            </w:r>
          </w:p>
        </w:tc>
        <w:tc>
          <w:tcPr>
            <w:tcW w:w="1387" w:type="dxa"/>
            <w:noWrap/>
            <w:vAlign w:val="center"/>
            <w:hideMark/>
          </w:tcPr>
          <w:p w14:paraId="3C82EDE0"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1927.1</w:t>
            </w:r>
          </w:p>
        </w:tc>
      </w:tr>
      <w:tr w:rsidR="009B483E" w:rsidRPr="009B483E" w14:paraId="122C2014" w14:textId="77777777" w:rsidTr="009833E5">
        <w:trPr>
          <w:trHeight w:val="20"/>
          <w:jc w:val="center"/>
        </w:trPr>
        <w:tc>
          <w:tcPr>
            <w:tcW w:w="1056" w:type="dxa"/>
            <w:noWrap/>
            <w:vAlign w:val="center"/>
            <w:hideMark/>
          </w:tcPr>
          <w:p w14:paraId="5B34BF33"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24</w:t>
            </w:r>
          </w:p>
        </w:tc>
        <w:tc>
          <w:tcPr>
            <w:tcW w:w="2438" w:type="dxa"/>
            <w:noWrap/>
            <w:vAlign w:val="center"/>
            <w:hideMark/>
          </w:tcPr>
          <w:p w14:paraId="1197DC59"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w:t>
            </w:r>
          </w:p>
        </w:tc>
        <w:tc>
          <w:tcPr>
            <w:tcW w:w="850" w:type="dxa"/>
            <w:noWrap/>
            <w:vAlign w:val="center"/>
            <w:hideMark/>
          </w:tcPr>
          <w:p w14:paraId="09ED0D7D"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68</w:t>
            </w:r>
          </w:p>
        </w:tc>
        <w:tc>
          <w:tcPr>
            <w:tcW w:w="1247" w:type="dxa"/>
            <w:noWrap/>
            <w:vAlign w:val="center"/>
            <w:hideMark/>
          </w:tcPr>
          <w:p w14:paraId="662B2F01"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w:t>
            </w:r>
          </w:p>
        </w:tc>
        <w:tc>
          <w:tcPr>
            <w:tcW w:w="1222" w:type="dxa"/>
            <w:noWrap/>
            <w:vAlign w:val="center"/>
            <w:hideMark/>
          </w:tcPr>
          <w:p w14:paraId="21B714DA"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76.5</w:t>
            </w:r>
          </w:p>
        </w:tc>
        <w:tc>
          <w:tcPr>
            <w:tcW w:w="1111" w:type="dxa"/>
            <w:noWrap/>
            <w:vAlign w:val="center"/>
            <w:hideMark/>
          </w:tcPr>
          <w:p w14:paraId="07A7C0B9"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1.74</w:t>
            </w:r>
          </w:p>
        </w:tc>
        <w:tc>
          <w:tcPr>
            <w:tcW w:w="1387" w:type="dxa"/>
            <w:noWrap/>
            <w:vAlign w:val="center"/>
            <w:hideMark/>
          </w:tcPr>
          <w:p w14:paraId="49991E4C"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2545.4</w:t>
            </w:r>
          </w:p>
        </w:tc>
      </w:tr>
      <w:tr w:rsidR="009B483E" w:rsidRPr="009B483E" w14:paraId="57E421A4" w14:textId="77777777" w:rsidTr="009833E5">
        <w:trPr>
          <w:trHeight w:val="20"/>
          <w:jc w:val="center"/>
        </w:trPr>
        <w:tc>
          <w:tcPr>
            <w:tcW w:w="1056" w:type="dxa"/>
            <w:noWrap/>
            <w:vAlign w:val="center"/>
            <w:hideMark/>
          </w:tcPr>
          <w:p w14:paraId="41D76A45"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25</w:t>
            </w:r>
          </w:p>
        </w:tc>
        <w:tc>
          <w:tcPr>
            <w:tcW w:w="2438" w:type="dxa"/>
            <w:noWrap/>
            <w:vAlign w:val="center"/>
            <w:hideMark/>
          </w:tcPr>
          <w:p w14:paraId="0014AC17"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0</w:t>
            </w:r>
          </w:p>
        </w:tc>
        <w:tc>
          <w:tcPr>
            <w:tcW w:w="850" w:type="dxa"/>
            <w:noWrap/>
            <w:vAlign w:val="center"/>
            <w:hideMark/>
          </w:tcPr>
          <w:p w14:paraId="341AABB9"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71</w:t>
            </w:r>
          </w:p>
        </w:tc>
        <w:tc>
          <w:tcPr>
            <w:tcW w:w="1247" w:type="dxa"/>
            <w:noWrap/>
            <w:vAlign w:val="center"/>
            <w:hideMark/>
          </w:tcPr>
          <w:p w14:paraId="7E3AA8FA"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w:t>
            </w:r>
          </w:p>
        </w:tc>
        <w:tc>
          <w:tcPr>
            <w:tcW w:w="1222" w:type="dxa"/>
            <w:noWrap/>
            <w:vAlign w:val="center"/>
            <w:hideMark/>
          </w:tcPr>
          <w:p w14:paraId="2B718551"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98.0</w:t>
            </w:r>
          </w:p>
        </w:tc>
        <w:tc>
          <w:tcPr>
            <w:tcW w:w="1111" w:type="dxa"/>
            <w:noWrap/>
            <w:vAlign w:val="center"/>
            <w:hideMark/>
          </w:tcPr>
          <w:p w14:paraId="3D145010"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1.82</w:t>
            </w:r>
          </w:p>
        </w:tc>
        <w:tc>
          <w:tcPr>
            <w:tcW w:w="1387" w:type="dxa"/>
            <w:noWrap/>
            <w:vAlign w:val="center"/>
            <w:hideMark/>
          </w:tcPr>
          <w:p w14:paraId="4F505545"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2716.2</w:t>
            </w:r>
          </w:p>
        </w:tc>
      </w:tr>
      <w:tr w:rsidR="009B483E" w:rsidRPr="009B483E" w14:paraId="717248DF" w14:textId="77777777" w:rsidTr="009833E5">
        <w:trPr>
          <w:trHeight w:val="20"/>
          <w:jc w:val="center"/>
        </w:trPr>
        <w:tc>
          <w:tcPr>
            <w:tcW w:w="1056" w:type="dxa"/>
            <w:noWrap/>
            <w:vAlign w:val="center"/>
            <w:hideMark/>
          </w:tcPr>
          <w:p w14:paraId="65EB67CB"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26</w:t>
            </w:r>
          </w:p>
        </w:tc>
        <w:tc>
          <w:tcPr>
            <w:tcW w:w="2438" w:type="dxa"/>
            <w:noWrap/>
            <w:vAlign w:val="center"/>
            <w:hideMark/>
          </w:tcPr>
          <w:p w14:paraId="12F9C113"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w:t>
            </w:r>
          </w:p>
        </w:tc>
        <w:tc>
          <w:tcPr>
            <w:tcW w:w="850" w:type="dxa"/>
            <w:noWrap/>
            <w:vAlign w:val="center"/>
            <w:hideMark/>
          </w:tcPr>
          <w:p w14:paraId="12709FB7"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82</w:t>
            </w:r>
          </w:p>
        </w:tc>
        <w:tc>
          <w:tcPr>
            <w:tcW w:w="1247" w:type="dxa"/>
            <w:noWrap/>
            <w:vAlign w:val="center"/>
            <w:hideMark/>
          </w:tcPr>
          <w:p w14:paraId="05ABF099"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w:t>
            </w:r>
          </w:p>
        </w:tc>
        <w:tc>
          <w:tcPr>
            <w:tcW w:w="1222" w:type="dxa"/>
            <w:noWrap/>
            <w:vAlign w:val="center"/>
            <w:hideMark/>
          </w:tcPr>
          <w:p w14:paraId="3039CB24"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91.5</w:t>
            </w:r>
          </w:p>
        </w:tc>
        <w:tc>
          <w:tcPr>
            <w:tcW w:w="1111" w:type="dxa"/>
            <w:noWrap/>
            <w:vAlign w:val="center"/>
            <w:hideMark/>
          </w:tcPr>
          <w:p w14:paraId="3432E857"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1.90</w:t>
            </w:r>
          </w:p>
        </w:tc>
        <w:tc>
          <w:tcPr>
            <w:tcW w:w="1387" w:type="dxa"/>
            <w:noWrap/>
            <w:vAlign w:val="center"/>
            <w:hideMark/>
          </w:tcPr>
          <w:p w14:paraId="2008174B"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3063</w:t>
            </w:r>
          </w:p>
        </w:tc>
      </w:tr>
      <w:tr w:rsidR="009B483E" w:rsidRPr="009B483E" w14:paraId="44EA198C" w14:textId="77777777" w:rsidTr="009833E5">
        <w:trPr>
          <w:trHeight w:val="20"/>
          <w:jc w:val="center"/>
        </w:trPr>
        <w:tc>
          <w:tcPr>
            <w:tcW w:w="1056" w:type="dxa"/>
            <w:noWrap/>
            <w:vAlign w:val="center"/>
            <w:hideMark/>
          </w:tcPr>
          <w:p w14:paraId="48628ECB"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27</w:t>
            </w:r>
          </w:p>
        </w:tc>
        <w:tc>
          <w:tcPr>
            <w:tcW w:w="2438" w:type="dxa"/>
            <w:noWrap/>
            <w:vAlign w:val="center"/>
            <w:hideMark/>
          </w:tcPr>
          <w:p w14:paraId="080CDE49"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0</w:t>
            </w:r>
          </w:p>
        </w:tc>
        <w:tc>
          <w:tcPr>
            <w:tcW w:w="850" w:type="dxa"/>
            <w:noWrap/>
            <w:vAlign w:val="center"/>
            <w:hideMark/>
          </w:tcPr>
          <w:p w14:paraId="70B85681"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83</w:t>
            </w:r>
          </w:p>
        </w:tc>
        <w:tc>
          <w:tcPr>
            <w:tcW w:w="1247" w:type="dxa"/>
            <w:noWrap/>
            <w:vAlign w:val="center"/>
            <w:hideMark/>
          </w:tcPr>
          <w:p w14:paraId="6ADB97B5"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0</w:t>
            </w:r>
          </w:p>
        </w:tc>
        <w:tc>
          <w:tcPr>
            <w:tcW w:w="1222" w:type="dxa"/>
            <w:noWrap/>
            <w:vAlign w:val="center"/>
            <w:hideMark/>
          </w:tcPr>
          <w:p w14:paraId="0557FCE9"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59.5</w:t>
            </w:r>
          </w:p>
        </w:tc>
        <w:tc>
          <w:tcPr>
            <w:tcW w:w="1111" w:type="dxa"/>
            <w:noWrap/>
            <w:vAlign w:val="center"/>
            <w:hideMark/>
          </w:tcPr>
          <w:p w14:paraId="1B8E1764"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1.65</w:t>
            </w:r>
          </w:p>
        </w:tc>
        <w:tc>
          <w:tcPr>
            <w:tcW w:w="1387" w:type="dxa"/>
            <w:noWrap/>
            <w:vAlign w:val="center"/>
            <w:hideMark/>
          </w:tcPr>
          <w:p w14:paraId="35241944"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2314.5</w:t>
            </w:r>
          </w:p>
        </w:tc>
      </w:tr>
      <w:tr w:rsidR="009B483E" w:rsidRPr="009B483E" w14:paraId="7F311303" w14:textId="77777777" w:rsidTr="009833E5">
        <w:trPr>
          <w:trHeight w:val="20"/>
          <w:jc w:val="center"/>
        </w:trPr>
        <w:tc>
          <w:tcPr>
            <w:tcW w:w="1056" w:type="dxa"/>
            <w:noWrap/>
            <w:vAlign w:val="center"/>
            <w:hideMark/>
          </w:tcPr>
          <w:p w14:paraId="63E2F383"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28</w:t>
            </w:r>
          </w:p>
        </w:tc>
        <w:tc>
          <w:tcPr>
            <w:tcW w:w="2438" w:type="dxa"/>
            <w:noWrap/>
            <w:vAlign w:val="center"/>
            <w:hideMark/>
          </w:tcPr>
          <w:p w14:paraId="14A4D8C3"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w:t>
            </w:r>
          </w:p>
        </w:tc>
        <w:tc>
          <w:tcPr>
            <w:tcW w:w="850" w:type="dxa"/>
            <w:noWrap/>
            <w:vAlign w:val="center"/>
            <w:hideMark/>
          </w:tcPr>
          <w:p w14:paraId="131C6119"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64</w:t>
            </w:r>
          </w:p>
        </w:tc>
        <w:tc>
          <w:tcPr>
            <w:tcW w:w="1247" w:type="dxa"/>
            <w:noWrap/>
            <w:vAlign w:val="center"/>
            <w:hideMark/>
          </w:tcPr>
          <w:p w14:paraId="42C5AEA9"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w:t>
            </w:r>
          </w:p>
        </w:tc>
        <w:tc>
          <w:tcPr>
            <w:tcW w:w="1222" w:type="dxa"/>
            <w:noWrap/>
            <w:vAlign w:val="center"/>
            <w:hideMark/>
          </w:tcPr>
          <w:p w14:paraId="34CA542D"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65.0</w:t>
            </w:r>
          </w:p>
        </w:tc>
        <w:tc>
          <w:tcPr>
            <w:tcW w:w="1111" w:type="dxa"/>
            <w:noWrap/>
            <w:vAlign w:val="center"/>
            <w:hideMark/>
          </w:tcPr>
          <w:p w14:paraId="510C0076"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1.80</w:t>
            </w:r>
          </w:p>
        </w:tc>
        <w:tc>
          <w:tcPr>
            <w:tcW w:w="1387" w:type="dxa"/>
            <w:noWrap/>
            <w:vAlign w:val="center"/>
            <w:hideMark/>
          </w:tcPr>
          <w:p w14:paraId="547A9EF6"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2536</w:t>
            </w:r>
          </w:p>
        </w:tc>
      </w:tr>
      <w:tr w:rsidR="009B483E" w:rsidRPr="009B483E" w14:paraId="771B96C3" w14:textId="77777777" w:rsidTr="009833E5">
        <w:trPr>
          <w:trHeight w:val="20"/>
          <w:jc w:val="center"/>
        </w:trPr>
        <w:tc>
          <w:tcPr>
            <w:tcW w:w="1056" w:type="dxa"/>
            <w:noWrap/>
            <w:vAlign w:val="center"/>
            <w:hideMark/>
          </w:tcPr>
          <w:p w14:paraId="18B35D84"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29</w:t>
            </w:r>
          </w:p>
        </w:tc>
        <w:tc>
          <w:tcPr>
            <w:tcW w:w="2438" w:type="dxa"/>
            <w:noWrap/>
            <w:vAlign w:val="center"/>
            <w:hideMark/>
          </w:tcPr>
          <w:p w14:paraId="34175B82"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0</w:t>
            </w:r>
          </w:p>
        </w:tc>
        <w:tc>
          <w:tcPr>
            <w:tcW w:w="850" w:type="dxa"/>
            <w:noWrap/>
            <w:vAlign w:val="center"/>
            <w:hideMark/>
          </w:tcPr>
          <w:p w14:paraId="7F1E59CC"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73</w:t>
            </w:r>
          </w:p>
        </w:tc>
        <w:tc>
          <w:tcPr>
            <w:tcW w:w="1247" w:type="dxa"/>
            <w:noWrap/>
            <w:vAlign w:val="center"/>
            <w:hideMark/>
          </w:tcPr>
          <w:p w14:paraId="4A67E391"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w:t>
            </w:r>
          </w:p>
        </w:tc>
        <w:tc>
          <w:tcPr>
            <w:tcW w:w="1222" w:type="dxa"/>
            <w:noWrap/>
            <w:vAlign w:val="center"/>
            <w:hideMark/>
          </w:tcPr>
          <w:p w14:paraId="0E920047"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88.7</w:t>
            </w:r>
          </w:p>
        </w:tc>
        <w:tc>
          <w:tcPr>
            <w:tcW w:w="1111" w:type="dxa"/>
            <w:noWrap/>
            <w:vAlign w:val="center"/>
            <w:hideMark/>
          </w:tcPr>
          <w:p w14:paraId="12216C07"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1.85</w:t>
            </w:r>
          </w:p>
        </w:tc>
        <w:tc>
          <w:tcPr>
            <w:tcW w:w="1387" w:type="dxa"/>
            <w:noWrap/>
            <w:vAlign w:val="center"/>
            <w:hideMark/>
          </w:tcPr>
          <w:p w14:paraId="2739FFEB"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2799.5</w:t>
            </w:r>
          </w:p>
        </w:tc>
      </w:tr>
      <w:tr w:rsidR="009B483E" w:rsidRPr="009B483E" w14:paraId="327230A9" w14:textId="77777777" w:rsidTr="009833E5">
        <w:trPr>
          <w:trHeight w:val="20"/>
          <w:jc w:val="center"/>
        </w:trPr>
        <w:tc>
          <w:tcPr>
            <w:tcW w:w="1056" w:type="dxa"/>
            <w:noWrap/>
            <w:vAlign w:val="center"/>
            <w:hideMark/>
          </w:tcPr>
          <w:p w14:paraId="7873A01C"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30</w:t>
            </w:r>
          </w:p>
        </w:tc>
        <w:tc>
          <w:tcPr>
            <w:tcW w:w="2438" w:type="dxa"/>
            <w:noWrap/>
            <w:vAlign w:val="center"/>
            <w:hideMark/>
          </w:tcPr>
          <w:p w14:paraId="06D25A52"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w:t>
            </w:r>
          </w:p>
        </w:tc>
        <w:tc>
          <w:tcPr>
            <w:tcW w:w="850" w:type="dxa"/>
            <w:noWrap/>
            <w:vAlign w:val="center"/>
            <w:hideMark/>
          </w:tcPr>
          <w:p w14:paraId="4EDFB0EA"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78</w:t>
            </w:r>
          </w:p>
        </w:tc>
        <w:tc>
          <w:tcPr>
            <w:tcW w:w="1247" w:type="dxa"/>
            <w:noWrap/>
            <w:vAlign w:val="center"/>
            <w:hideMark/>
          </w:tcPr>
          <w:p w14:paraId="7692D287"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0</w:t>
            </w:r>
          </w:p>
        </w:tc>
        <w:tc>
          <w:tcPr>
            <w:tcW w:w="1222" w:type="dxa"/>
            <w:noWrap/>
            <w:vAlign w:val="center"/>
            <w:hideMark/>
          </w:tcPr>
          <w:p w14:paraId="79A376DB"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50.0</w:t>
            </w:r>
          </w:p>
        </w:tc>
        <w:tc>
          <w:tcPr>
            <w:tcW w:w="1111" w:type="dxa"/>
            <w:noWrap/>
            <w:vAlign w:val="center"/>
            <w:hideMark/>
          </w:tcPr>
          <w:p w14:paraId="0F13AC78"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1.44</w:t>
            </w:r>
          </w:p>
        </w:tc>
        <w:tc>
          <w:tcPr>
            <w:tcW w:w="1387" w:type="dxa"/>
            <w:noWrap/>
            <w:vAlign w:val="center"/>
            <w:hideMark/>
          </w:tcPr>
          <w:p w14:paraId="00CC2348"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1854.4</w:t>
            </w:r>
          </w:p>
        </w:tc>
      </w:tr>
      <w:tr w:rsidR="009B483E" w:rsidRPr="009B483E" w14:paraId="0C1B1148" w14:textId="77777777" w:rsidTr="009833E5">
        <w:trPr>
          <w:trHeight w:val="20"/>
          <w:jc w:val="center"/>
        </w:trPr>
        <w:tc>
          <w:tcPr>
            <w:tcW w:w="1056" w:type="dxa"/>
            <w:noWrap/>
            <w:vAlign w:val="center"/>
            <w:hideMark/>
          </w:tcPr>
          <w:p w14:paraId="61C1A361"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31</w:t>
            </w:r>
          </w:p>
        </w:tc>
        <w:tc>
          <w:tcPr>
            <w:tcW w:w="2438" w:type="dxa"/>
            <w:noWrap/>
            <w:vAlign w:val="center"/>
            <w:hideMark/>
          </w:tcPr>
          <w:p w14:paraId="5CA5995D"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w:t>
            </w:r>
          </w:p>
        </w:tc>
        <w:tc>
          <w:tcPr>
            <w:tcW w:w="850" w:type="dxa"/>
            <w:noWrap/>
            <w:vAlign w:val="center"/>
            <w:hideMark/>
          </w:tcPr>
          <w:p w14:paraId="57F97421"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57</w:t>
            </w:r>
          </w:p>
        </w:tc>
        <w:tc>
          <w:tcPr>
            <w:tcW w:w="1247" w:type="dxa"/>
            <w:noWrap/>
            <w:vAlign w:val="center"/>
            <w:hideMark/>
          </w:tcPr>
          <w:p w14:paraId="17E8ECAF"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0</w:t>
            </w:r>
          </w:p>
        </w:tc>
        <w:tc>
          <w:tcPr>
            <w:tcW w:w="1222" w:type="dxa"/>
            <w:noWrap/>
            <w:vAlign w:val="center"/>
            <w:hideMark/>
          </w:tcPr>
          <w:p w14:paraId="5DCCAF1E"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55.3</w:t>
            </w:r>
          </w:p>
        </w:tc>
        <w:tc>
          <w:tcPr>
            <w:tcW w:w="1111" w:type="dxa"/>
            <w:noWrap/>
            <w:vAlign w:val="center"/>
            <w:hideMark/>
          </w:tcPr>
          <w:p w14:paraId="1066FEEC"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1.53</w:t>
            </w:r>
          </w:p>
        </w:tc>
        <w:tc>
          <w:tcPr>
            <w:tcW w:w="1387" w:type="dxa"/>
            <w:noWrap/>
            <w:vAlign w:val="center"/>
            <w:hideMark/>
          </w:tcPr>
          <w:p w14:paraId="5A4E6239"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1681.3</w:t>
            </w:r>
          </w:p>
        </w:tc>
      </w:tr>
      <w:tr w:rsidR="009B483E" w:rsidRPr="009B483E" w14:paraId="0F2F63EE" w14:textId="77777777" w:rsidTr="009833E5">
        <w:trPr>
          <w:trHeight w:val="20"/>
          <w:jc w:val="center"/>
        </w:trPr>
        <w:tc>
          <w:tcPr>
            <w:tcW w:w="1056" w:type="dxa"/>
            <w:noWrap/>
            <w:vAlign w:val="center"/>
            <w:hideMark/>
          </w:tcPr>
          <w:p w14:paraId="0572B234"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32</w:t>
            </w:r>
          </w:p>
        </w:tc>
        <w:tc>
          <w:tcPr>
            <w:tcW w:w="2438" w:type="dxa"/>
            <w:noWrap/>
            <w:vAlign w:val="center"/>
            <w:hideMark/>
          </w:tcPr>
          <w:p w14:paraId="1C2B2D77"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w:t>
            </w:r>
          </w:p>
        </w:tc>
        <w:tc>
          <w:tcPr>
            <w:tcW w:w="850" w:type="dxa"/>
            <w:noWrap/>
            <w:vAlign w:val="center"/>
            <w:hideMark/>
          </w:tcPr>
          <w:p w14:paraId="3F7BE707"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77</w:t>
            </w:r>
          </w:p>
        </w:tc>
        <w:tc>
          <w:tcPr>
            <w:tcW w:w="1247" w:type="dxa"/>
            <w:noWrap/>
            <w:vAlign w:val="center"/>
            <w:hideMark/>
          </w:tcPr>
          <w:p w14:paraId="0F5AC53F"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w:t>
            </w:r>
          </w:p>
        </w:tc>
        <w:tc>
          <w:tcPr>
            <w:tcW w:w="1222" w:type="dxa"/>
            <w:noWrap/>
            <w:vAlign w:val="center"/>
            <w:hideMark/>
          </w:tcPr>
          <w:p w14:paraId="284DC33A"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50.0</w:t>
            </w:r>
          </w:p>
        </w:tc>
        <w:tc>
          <w:tcPr>
            <w:tcW w:w="1111" w:type="dxa"/>
            <w:noWrap/>
            <w:vAlign w:val="center"/>
            <w:hideMark/>
          </w:tcPr>
          <w:p w14:paraId="4A474A88"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1.60</w:t>
            </w:r>
          </w:p>
        </w:tc>
        <w:tc>
          <w:tcPr>
            <w:tcW w:w="1387" w:type="dxa"/>
            <w:noWrap/>
            <w:vAlign w:val="center"/>
            <w:hideMark/>
          </w:tcPr>
          <w:p w14:paraId="2C0321AB"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2560</w:t>
            </w:r>
          </w:p>
        </w:tc>
      </w:tr>
      <w:tr w:rsidR="009B483E" w:rsidRPr="009B483E" w14:paraId="6A6CA701" w14:textId="77777777" w:rsidTr="009833E5">
        <w:trPr>
          <w:trHeight w:val="20"/>
          <w:jc w:val="center"/>
        </w:trPr>
        <w:tc>
          <w:tcPr>
            <w:tcW w:w="1056" w:type="dxa"/>
            <w:noWrap/>
            <w:vAlign w:val="center"/>
            <w:hideMark/>
          </w:tcPr>
          <w:p w14:paraId="28196DE4"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33</w:t>
            </w:r>
          </w:p>
        </w:tc>
        <w:tc>
          <w:tcPr>
            <w:tcW w:w="2438" w:type="dxa"/>
            <w:noWrap/>
            <w:vAlign w:val="center"/>
            <w:hideMark/>
          </w:tcPr>
          <w:p w14:paraId="729981CB"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w:t>
            </w:r>
          </w:p>
        </w:tc>
        <w:tc>
          <w:tcPr>
            <w:tcW w:w="850" w:type="dxa"/>
            <w:noWrap/>
            <w:vAlign w:val="center"/>
            <w:hideMark/>
          </w:tcPr>
          <w:p w14:paraId="06152AE8"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45</w:t>
            </w:r>
          </w:p>
        </w:tc>
        <w:tc>
          <w:tcPr>
            <w:tcW w:w="1247" w:type="dxa"/>
            <w:noWrap/>
            <w:vAlign w:val="center"/>
            <w:hideMark/>
          </w:tcPr>
          <w:p w14:paraId="751BB7F5"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0</w:t>
            </w:r>
          </w:p>
        </w:tc>
        <w:tc>
          <w:tcPr>
            <w:tcW w:w="1222" w:type="dxa"/>
            <w:noWrap/>
            <w:vAlign w:val="center"/>
            <w:hideMark/>
          </w:tcPr>
          <w:p w14:paraId="436D1C41"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54.5</w:t>
            </w:r>
          </w:p>
        </w:tc>
        <w:tc>
          <w:tcPr>
            <w:tcW w:w="1111" w:type="dxa"/>
            <w:noWrap/>
            <w:vAlign w:val="center"/>
            <w:hideMark/>
          </w:tcPr>
          <w:p w14:paraId="4BE1B2F8"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1.51</w:t>
            </w:r>
          </w:p>
        </w:tc>
        <w:tc>
          <w:tcPr>
            <w:tcW w:w="1387" w:type="dxa"/>
            <w:noWrap/>
            <w:vAlign w:val="center"/>
            <w:hideMark/>
          </w:tcPr>
          <w:p w14:paraId="2C9BA744"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1453.1</w:t>
            </w:r>
          </w:p>
        </w:tc>
      </w:tr>
      <w:tr w:rsidR="009B483E" w:rsidRPr="009B483E" w14:paraId="14CF6445" w14:textId="77777777" w:rsidTr="009833E5">
        <w:trPr>
          <w:trHeight w:val="20"/>
          <w:jc w:val="center"/>
        </w:trPr>
        <w:tc>
          <w:tcPr>
            <w:tcW w:w="1056" w:type="dxa"/>
            <w:noWrap/>
            <w:vAlign w:val="center"/>
            <w:hideMark/>
          </w:tcPr>
          <w:p w14:paraId="654FC041"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34</w:t>
            </w:r>
          </w:p>
        </w:tc>
        <w:tc>
          <w:tcPr>
            <w:tcW w:w="2438" w:type="dxa"/>
            <w:noWrap/>
            <w:vAlign w:val="center"/>
            <w:hideMark/>
          </w:tcPr>
          <w:p w14:paraId="3F8F7739"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w:t>
            </w:r>
          </w:p>
        </w:tc>
        <w:tc>
          <w:tcPr>
            <w:tcW w:w="850" w:type="dxa"/>
            <w:noWrap/>
            <w:vAlign w:val="center"/>
            <w:hideMark/>
          </w:tcPr>
          <w:p w14:paraId="7DDD97FA"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78</w:t>
            </w:r>
          </w:p>
        </w:tc>
        <w:tc>
          <w:tcPr>
            <w:tcW w:w="1247" w:type="dxa"/>
            <w:noWrap/>
            <w:vAlign w:val="center"/>
            <w:hideMark/>
          </w:tcPr>
          <w:p w14:paraId="391C3C98"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w:t>
            </w:r>
          </w:p>
        </w:tc>
        <w:tc>
          <w:tcPr>
            <w:tcW w:w="1222" w:type="dxa"/>
            <w:noWrap/>
            <w:vAlign w:val="center"/>
            <w:hideMark/>
          </w:tcPr>
          <w:p w14:paraId="0B4D66EB"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63.7</w:t>
            </w:r>
          </w:p>
        </w:tc>
        <w:tc>
          <w:tcPr>
            <w:tcW w:w="1111" w:type="dxa"/>
            <w:noWrap/>
            <w:vAlign w:val="center"/>
            <w:hideMark/>
          </w:tcPr>
          <w:p w14:paraId="3371F4BA"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1.57</w:t>
            </w:r>
          </w:p>
        </w:tc>
        <w:tc>
          <w:tcPr>
            <w:tcW w:w="1387" w:type="dxa"/>
            <w:noWrap/>
            <w:vAlign w:val="center"/>
            <w:hideMark/>
          </w:tcPr>
          <w:p w14:paraId="35C6559E"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2542.7</w:t>
            </w:r>
          </w:p>
        </w:tc>
      </w:tr>
      <w:tr w:rsidR="009B483E" w:rsidRPr="009B483E" w14:paraId="20090EE0" w14:textId="77777777" w:rsidTr="009833E5">
        <w:trPr>
          <w:trHeight w:val="20"/>
          <w:jc w:val="center"/>
        </w:trPr>
        <w:tc>
          <w:tcPr>
            <w:tcW w:w="1056" w:type="dxa"/>
            <w:noWrap/>
            <w:vAlign w:val="center"/>
            <w:hideMark/>
          </w:tcPr>
          <w:p w14:paraId="734664AF"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35</w:t>
            </w:r>
          </w:p>
        </w:tc>
        <w:tc>
          <w:tcPr>
            <w:tcW w:w="2438" w:type="dxa"/>
            <w:noWrap/>
            <w:vAlign w:val="center"/>
            <w:hideMark/>
          </w:tcPr>
          <w:p w14:paraId="6E918190"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w:t>
            </w:r>
          </w:p>
        </w:tc>
        <w:tc>
          <w:tcPr>
            <w:tcW w:w="850" w:type="dxa"/>
            <w:noWrap/>
            <w:vAlign w:val="center"/>
            <w:hideMark/>
          </w:tcPr>
          <w:p w14:paraId="5F24520B"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68</w:t>
            </w:r>
          </w:p>
        </w:tc>
        <w:tc>
          <w:tcPr>
            <w:tcW w:w="1247" w:type="dxa"/>
            <w:noWrap/>
            <w:vAlign w:val="center"/>
            <w:hideMark/>
          </w:tcPr>
          <w:p w14:paraId="0F6C5D05"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w:t>
            </w:r>
          </w:p>
        </w:tc>
        <w:tc>
          <w:tcPr>
            <w:tcW w:w="1222" w:type="dxa"/>
            <w:noWrap/>
            <w:vAlign w:val="center"/>
            <w:hideMark/>
          </w:tcPr>
          <w:p w14:paraId="4B39474E"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73.3</w:t>
            </w:r>
          </w:p>
        </w:tc>
        <w:tc>
          <w:tcPr>
            <w:tcW w:w="1111" w:type="dxa"/>
            <w:noWrap/>
            <w:vAlign w:val="center"/>
            <w:hideMark/>
          </w:tcPr>
          <w:p w14:paraId="6F7167E8"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1.68</w:t>
            </w:r>
          </w:p>
        </w:tc>
        <w:tc>
          <w:tcPr>
            <w:tcW w:w="1387" w:type="dxa"/>
            <w:noWrap/>
            <w:vAlign w:val="center"/>
            <w:hideMark/>
          </w:tcPr>
          <w:p w14:paraId="6CAC10B0"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2466.8</w:t>
            </w:r>
          </w:p>
        </w:tc>
      </w:tr>
      <w:tr w:rsidR="009B483E" w:rsidRPr="009B483E" w14:paraId="652BF3A4" w14:textId="77777777" w:rsidTr="009833E5">
        <w:trPr>
          <w:trHeight w:val="20"/>
          <w:jc w:val="center"/>
        </w:trPr>
        <w:tc>
          <w:tcPr>
            <w:tcW w:w="1056" w:type="dxa"/>
            <w:noWrap/>
            <w:vAlign w:val="center"/>
            <w:hideMark/>
          </w:tcPr>
          <w:p w14:paraId="168C6040"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36</w:t>
            </w:r>
          </w:p>
        </w:tc>
        <w:tc>
          <w:tcPr>
            <w:tcW w:w="2438" w:type="dxa"/>
            <w:noWrap/>
            <w:vAlign w:val="center"/>
            <w:hideMark/>
          </w:tcPr>
          <w:p w14:paraId="2255258F"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w:t>
            </w:r>
          </w:p>
        </w:tc>
        <w:tc>
          <w:tcPr>
            <w:tcW w:w="850" w:type="dxa"/>
            <w:noWrap/>
            <w:vAlign w:val="center"/>
            <w:hideMark/>
          </w:tcPr>
          <w:p w14:paraId="378E9C2B"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67</w:t>
            </w:r>
          </w:p>
        </w:tc>
        <w:tc>
          <w:tcPr>
            <w:tcW w:w="1247" w:type="dxa"/>
            <w:noWrap/>
            <w:vAlign w:val="center"/>
            <w:hideMark/>
          </w:tcPr>
          <w:p w14:paraId="7509E074"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0</w:t>
            </w:r>
          </w:p>
        </w:tc>
        <w:tc>
          <w:tcPr>
            <w:tcW w:w="1222" w:type="dxa"/>
            <w:noWrap/>
            <w:vAlign w:val="center"/>
            <w:hideMark/>
          </w:tcPr>
          <w:p w14:paraId="16F4C33F"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48.0</w:t>
            </w:r>
          </w:p>
        </w:tc>
        <w:tc>
          <w:tcPr>
            <w:tcW w:w="1111" w:type="dxa"/>
            <w:noWrap/>
            <w:vAlign w:val="center"/>
            <w:hideMark/>
          </w:tcPr>
          <w:p w14:paraId="46F2FA2A"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1.55</w:t>
            </w:r>
          </w:p>
        </w:tc>
        <w:tc>
          <w:tcPr>
            <w:tcW w:w="1387" w:type="dxa"/>
            <w:noWrap/>
            <w:vAlign w:val="center"/>
            <w:hideMark/>
          </w:tcPr>
          <w:p w14:paraId="7273F286"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1877.5</w:t>
            </w:r>
          </w:p>
        </w:tc>
      </w:tr>
      <w:tr w:rsidR="009B483E" w:rsidRPr="009B483E" w14:paraId="2CF7C7E2" w14:textId="77777777" w:rsidTr="009833E5">
        <w:trPr>
          <w:trHeight w:val="20"/>
          <w:jc w:val="center"/>
        </w:trPr>
        <w:tc>
          <w:tcPr>
            <w:tcW w:w="1056" w:type="dxa"/>
            <w:noWrap/>
            <w:vAlign w:val="center"/>
            <w:hideMark/>
          </w:tcPr>
          <w:p w14:paraId="622EC93F"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37</w:t>
            </w:r>
          </w:p>
        </w:tc>
        <w:tc>
          <w:tcPr>
            <w:tcW w:w="2438" w:type="dxa"/>
            <w:noWrap/>
            <w:vAlign w:val="center"/>
            <w:hideMark/>
          </w:tcPr>
          <w:p w14:paraId="37EB5A97"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w:t>
            </w:r>
          </w:p>
        </w:tc>
        <w:tc>
          <w:tcPr>
            <w:tcW w:w="850" w:type="dxa"/>
            <w:noWrap/>
            <w:vAlign w:val="center"/>
            <w:hideMark/>
          </w:tcPr>
          <w:p w14:paraId="5AFF317D"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48</w:t>
            </w:r>
          </w:p>
        </w:tc>
        <w:tc>
          <w:tcPr>
            <w:tcW w:w="1247" w:type="dxa"/>
            <w:noWrap/>
            <w:vAlign w:val="center"/>
            <w:hideMark/>
          </w:tcPr>
          <w:p w14:paraId="0B1A7210"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w:t>
            </w:r>
          </w:p>
        </w:tc>
        <w:tc>
          <w:tcPr>
            <w:tcW w:w="1222" w:type="dxa"/>
            <w:noWrap/>
            <w:vAlign w:val="center"/>
            <w:hideMark/>
          </w:tcPr>
          <w:p w14:paraId="109687A3"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49.0</w:t>
            </w:r>
          </w:p>
        </w:tc>
        <w:tc>
          <w:tcPr>
            <w:tcW w:w="1111" w:type="dxa"/>
            <w:noWrap/>
            <w:vAlign w:val="center"/>
            <w:hideMark/>
          </w:tcPr>
          <w:p w14:paraId="79DE380D"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1.61</w:t>
            </w:r>
          </w:p>
        </w:tc>
        <w:tc>
          <w:tcPr>
            <w:tcW w:w="1387" w:type="dxa"/>
            <w:noWrap/>
            <w:vAlign w:val="center"/>
            <w:hideMark/>
          </w:tcPr>
          <w:p w14:paraId="5D1941A2"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1935.1</w:t>
            </w:r>
          </w:p>
        </w:tc>
      </w:tr>
      <w:tr w:rsidR="009B483E" w:rsidRPr="009B483E" w14:paraId="10C97D40" w14:textId="77777777" w:rsidTr="009833E5">
        <w:trPr>
          <w:trHeight w:val="20"/>
          <w:jc w:val="center"/>
        </w:trPr>
        <w:tc>
          <w:tcPr>
            <w:tcW w:w="1056" w:type="dxa"/>
            <w:noWrap/>
            <w:vAlign w:val="center"/>
            <w:hideMark/>
          </w:tcPr>
          <w:p w14:paraId="38BBEF63"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38</w:t>
            </w:r>
          </w:p>
        </w:tc>
        <w:tc>
          <w:tcPr>
            <w:tcW w:w="2438" w:type="dxa"/>
            <w:noWrap/>
            <w:vAlign w:val="center"/>
            <w:hideMark/>
          </w:tcPr>
          <w:p w14:paraId="1CDB6AFB"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w:t>
            </w:r>
          </w:p>
        </w:tc>
        <w:tc>
          <w:tcPr>
            <w:tcW w:w="850" w:type="dxa"/>
            <w:noWrap/>
            <w:vAlign w:val="center"/>
            <w:hideMark/>
          </w:tcPr>
          <w:p w14:paraId="28A3D3A3"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78</w:t>
            </w:r>
          </w:p>
        </w:tc>
        <w:tc>
          <w:tcPr>
            <w:tcW w:w="1247" w:type="dxa"/>
            <w:noWrap/>
            <w:vAlign w:val="center"/>
            <w:hideMark/>
          </w:tcPr>
          <w:p w14:paraId="2FFACD63"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0</w:t>
            </w:r>
          </w:p>
        </w:tc>
        <w:tc>
          <w:tcPr>
            <w:tcW w:w="1222" w:type="dxa"/>
            <w:noWrap/>
            <w:vAlign w:val="center"/>
            <w:hideMark/>
          </w:tcPr>
          <w:p w14:paraId="43A61925"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54.0</w:t>
            </w:r>
          </w:p>
        </w:tc>
        <w:tc>
          <w:tcPr>
            <w:tcW w:w="1111" w:type="dxa"/>
            <w:noWrap/>
            <w:vAlign w:val="center"/>
            <w:hideMark/>
          </w:tcPr>
          <w:p w14:paraId="561F7389"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1.64</w:t>
            </w:r>
          </w:p>
        </w:tc>
        <w:tc>
          <w:tcPr>
            <w:tcW w:w="1387" w:type="dxa"/>
            <w:noWrap/>
            <w:vAlign w:val="center"/>
            <w:hideMark/>
          </w:tcPr>
          <w:p w14:paraId="0FA03978"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2216.4</w:t>
            </w:r>
          </w:p>
        </w:tc>
      </w:tr>
      <w:tr w:rsidR="009B483E" w:rsidRPr="009B483E" w14:paraId="5B517FD0" w14:textId="77777777" w:rsidTr="009833E5">
        <w:trPr>
          <w:trHeight w:val="20"/>
          <w:jc w:val="center"/>
        </w:trPr>
        <w:tc>
          <w:tcPr>
            <w:tcW w:w="1056" w:type="dxa"/>
            <w:noWrap/>
            <w:vAlign w:val="center"/>
            <w:hideMark/>
          </w:tcPr>
          <w:p w14:paraId="1CD6ACC3"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39</w:t>
            </w:r>
          </w:p>
        </w:tc>
        <w:tc>
          <w:tcPr>
            <w:tcW w:w="2438" w:type="dxa"/>
            <w:noWrap/>
            <w:vAlign w:val="center"/>
            <w:hideMark/>
          </w:tcPr>
          <w:p w14:paraId="72AE6444"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w:t>
            </w:r>
          </w:p>
        </w:tc>
        <w:tc>
          <w:tcPr>
            <w:tcW w:w="850" w:type="dxa"/>
            <w:noWrap/>
            <w:vAlign w:val="center"/>
            <w:hideMark/>
          </w:tcPr>
          <w:p w14:paraId="27498415"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78</w:t>
            </w:r>
          </w:p>
        </w:tc>
        <w:tc>
          <w:tcPr>
            <w:tcW w:w="1247" w:type="dxa"/>
            <w:noWrap/>
            <w:vAlign w:val="center"/>
            <w:hideMark/>
          </w:tcPr>
          <w:p w14:paraId="4A5CEB60"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w:t>
            </w:r>
          </w:p>
        </w:tc>
        <w:tc>
          <w:tcPr>
            <w:tcW w:w="1222" w:type="dxa"/>
            <w:noWrap/>
            <w:vAlign w:val="center"/>
            <w:hideMark/>
          </w:tcPr>
          <w:p w14:paraId="69BEA23B"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58.0</w:t>
            </w:r>
          </w:p>
        </w:tc>
        <w:tc>
          <w:tcPr>
            <w:tcW w:w="1111" w:type="dxa"/>
            <w:noWrap/>
            <w:vAlign w:val="center"/>
            <w:hideMark/>
          </w:tcPr>
          <w:p w14:paraId="5162A1E6"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1.70</w:t>
            </w:r>
          </w:p>
        </w:tc>
        <w:tc>
          <w:tcPr>
            <w:tcW w:w="1387" w:type="dxa"/>
            <w:noWrap/>
            <w:vAlign w:val="center"/>
            <w:hideMark/>
          </w:tcPr>
          <w:p w14:paraId="4FE9E70B"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2713</w:t>
            </w:r>
          </w:p>
        </w:tc>
      </w:tr>
      <w:tr w:rsidR="009B483E" w:rsidRPr="009B483E" w14:paraId="45B12C9B" w14:textId="77777777" w:rsidTr="009833E5">
        <w:trPr>
          <w:trHeight w:val="20"/>
          <w:jc w:val="center"/>
        </w:trPr>
        <w:tc>
          <w:tcPr>
            <w:tcW w:w="1056" w:type="dxa"/>
            <w:noWrap/>
            <w:vAlign w:val="center"/>
            <w:hideMark/>
          </w:tcPr>
          <w:p w14:paraId="60A14133"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40</w:t>
            </w:r>
          </w:p>
        </w:tc>
        <w:tc>
          <w:tcPr>
            <w:tcW w:w="2438" w:type="dxa"/>
            <w:noWrap/>
            <w:vAlign w:val="center"/>
            <w:hideMark/>
          </w:tcPr>
          <w:p w14:paraId="254F3E49"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w:t>
            </w:r>
          </w:p>
        </w:tc>
        <w:tc>
          <w:tcPr>
            <w:tcW w:w="850" w:type="dxa"/>
            <w:noWrap/>
            <w:vAlign w:val="center"/>
            <w:hideMark/>
          </w:tcPr>
          <w:p w14:paraId="6C153A8D"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65</w:t>
            </w:r>
          </w:p>
        </w:tc>
        <w:tc>
          <w:tcPr>
            <w:tcW w:w="1247" w:type="dxa"/>
            <w:noWrap/>
            <w:vAlign w:val="center"/>
            <w:hideMark/>
          </w:tcPr>
          <w:p w14:paraId="057430BB"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0</w:t>
            </w:r>
          </w:p>
        </w:tc>
        <w:tc>
          <w:tcPr>
            <w:tcW w:w="1222" w:type="dxa"/>
            <w:noWrap/>
            <w:vAlign w:val="center"/>
            <w:hideMark/>
          </w:tcPr>
          <w:p w14:paraId="557E3300"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56.9</w:t>
            </w:r>
          </w:p>
        </w:tc>
        <w:tc>
          <w:tcPr>
            <w:tcW w:w="1111" w:type="dxa"/>
            <w:noWrap/>
            <w:vAlign w:val="center"/>
            <w:hideMark/>
          </w:tcPr>
          <w:p w14:paraId="65776243"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1.54</w:t>
            </w:r>
          </w:p>
        </w:tc>
        <w:tc>
          <w:tcPr>
            <w:tcW w:w="1387" w:type="dxa"/>
            <w:noWrap/>
            <w:vAlign w:val="center"/>
            <w:hideMark/>
          </w:tcPr>
          <w:p w14:paraId="30018752"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1827.4</w:t>
            </w:r>
          </w:p>
        </w:tc>
      </w:tr>
      <w:tr w:rsidR="009B483E" w:rsidRPr="009B483E" w14:paraId="650372F3" w14:textId="77777777" w:rsidTr="009833E5">
        <w:trPr>
          <w:trHeight w:val="20"/>
          <w:jc w:val="center"/>
        </w:trPr>
        <w:tc>
          <w:tcPr>
            <w:tcW w:w="1056" w:type="dxa"/>
            <w:noWrap/>
            <w:vAlign w:val="center"/>
            <w:hideMark/>
          </w:tcPr>
          <w:p w14:paraId="39090BA7"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41</w:t>
            </w:r>
          </w:p>
        </w:tc>
        <w:tc>
          <w:tcPr>
            <w:tcW w:w="2438" w:type="dxa"/>
            <w:noWrap/>
            <w:vAlign w:val="center"/>
            <w:hideMark/>
          </w:tcPr>
          <w:p w14:paraId="2B10DB3D"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w:t>
            </w:r>
          </w:p>
        </w:tc>
        <w:tc>
          <w:tcPr>
            <w:tcW w:w="850" w:type="dxa"/>
            <w:noWrap/>
            <w:vAlign w:val="center"/>
            <w:hideMark/>
          </w:tcPr>
          <w:p w14:paraId="40B77745"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56</w:t>
            </w:r>
          </w:p>
        </w:tc>
        <w:tc>
          <w:tcPr>
            <w:tcW w:w="1247" w:type="dxa"/>
            <w:noWrap/>
            <w:vAlign w:val="center"/>
            <w:hideMark/>
          </w:tcPr>
          <w:p w14:paraId="5967702D"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w:t>
            </w:r>
          </w:p>
        </w:tc>
        <w:tc>
          <w:tcPr>
            <w:tcW w:w="1222" w:type="dxa"/>
            <w:noWrap/>
            <w:vAlign w:val="center"/>
            <w:hideMark/>
          </w:tcPr>
          <w:p w14:paraId="70474D94"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100.0</w:t>
            </w:r>
          </w:p>
        </w:tc>
        <w:tc>
          <w:tcPr>
            <w:tcW w:w="1111" w:type="dxa"/>
            <w:noWrap/>
            <w:vAlign w:val="center"/>
            <w:hideMark/>
          </w:tcPr>
          <w:p w14:paraId="7A7821CB"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1.95</w:t>
            </w:r>
          </w:p>
        </w:tc>
        <w:tc>
          <w:tcPr>
            <w:tcW w:w="1387" w:type="dxa"/>
            <w:noWrap/>
            <w:vAlign w:val="center"/>
            <w:hideMark/>
          </w:tcPr>
          <w:p w14:paraId="6DB572D6"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2556.5</w:t>
            </w:r>
          </w:p>
        </w:tc>
      </w:tr>
      <w:tr w:rsidR="009B483E" w:rsidRPr="009B483E" w14:paraId="2A75DCCE" w14:textId="77777777" w:rsidTr="009833E5">
        <w:trPr>
          <w:trHeight w:val="20"/>
          <w:jc w:val="center"/>
        </w:trPr>
        <w:tc>
          <w:tcPr>
            <w:tcW w:w="1056" w:type="dxa"/>
            <w:noWrap/>
            <w:vAlign w:val="center"/>
            <w:hideMark/>
          </w:tcPr>
          <w:p w14:paraId="505DD42E"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42</w:t>
            </w:r>
          </w:p>
        </w:tc>
        <w:tc>
          <w:tcPr>
            <w:tcW w:w="2438" w:type="dxa"/>
            <w:noWrap/>
            <w:vAlign w:val="center"/>
            <w:hideMark/>
          </w:tcPr>
          <w:p w14:paraId="3AA1C4E0"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w:t>
            </w:r>
          </w:p>
        </w:tc>
        <w:tc>
          <w:tcPr>
            <w:tcW w:w="850" w:type="dxa"/>
            <w:noWrap/>
            <w:vAlign w:val="center"/>
            <w:hideMark/>
          </w:tcPr>
          <w:p w14:paraId="6B0A88E2"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54</w:t>
            </w:r>
          </w:p>
        </w:tc>
        <w:tc>
          <w:tcPr>
            <w:tcW w:w="1247" w:type="dxa"/>
            <w:noWrap/>
            <w:vAlign w:val="center"/>
            <w:hideMark/>
          </w:tcPr>
          <w:p w14:paraId="0E323932"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0</w:t>
            </w:r>
          </w:p>
        </w:tc>
        <w:tc>
          <w:tcPr>
            <w:tcW w:w="1222" w:type="dxa"/>
            <w:noWrap/>
            <w:vAlign w:val="center"/>
            <w:hideMark/>
          </w:tcPr>
          <w:p w14:paraId="37C8E6A4"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60.0</w:t>
            </w:r>
          </w:p>
        </w:tc>
        <w:tc>
          <w:tcPr>
            <w:tcW w:w="1111" w:type="dxa"/>
            <w:noWrap/>
            <w:vAlign w:val="center"/>
            <w:hideMark/>
          </w:tcPr>
          <w:p w14:paraId="3144F340"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1.54</w:t>
            </w:r>
          </w:p>
        </w:tc>
        <w:tc>
          <w:tcPr>
            <w:tcW w:w="1387" w:type="dxa"/>
            <w:noWrap/>
            <w:vAlign w:val="center"/>
            <w:hideMark/>
          </w:tcPr>
          <w:p w14:paraId="3D34B7A4"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1651.4</w:t>
            </w:r>
          </w:p>
        </w:tc>
      </w:tr>
      <w:tr w:rsidR="009B483E" w:rsidRPr="009B483E" w14:paraId="2A5364B9" w14:textId="77777777" w:rsidTr="009833E5">
        <w:trPr>
          <w:trHeight w:val="20"/>
          <w:jc w:val="center"/>
        </w:trPr>
        <w:tc>
          <w:tcPr>
            <w:tcW w:w="1056" w:type="dxa"/>
            <w:noWrap/>
            <w:vAlign w:val="center"/>
            <w:hideMark/>
          </w:tcPr>
          <w:p w14:paraId="06A49698"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43</w:t>
            </w:r>
          </w:p>
        </w:tc>
        <w:tc>
          <w:tcPr>
            <w:tcW w:w="2438" w:type="dxa"/>
            <w:noWrap/>
            <w:vAlign w:val="center"/>
            <w:hideMark/>
          </w:tcPr>
          <w:p w14:paraId="7331EAD4"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w:t>
            </w:r>
          </w:p>
        </w:tc>
        <w:tc>
          <w:tcPr>
            <w:tcW w:w="850" w:type="dxa"/>
            <w:noWrap/>
            <w:vAlign w:val="center"/>
            <w:hideMark/>
          </w:tcPr>
          <w:p w14:paraId="5D0ACE42"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56</w:t>
            </w:r>
          </w:p>
        </w:tc>
        <w:tc>
          <w:tcPr>
            <w:tcW w:w="1247" w:type="dxa"/>
            <w:noWrap/>
            <w:vAlign w:val="center"/>
            <w:hideMark/>
          </w:tcPr>
          <w:p w14:paraId="0297B4F0"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w:t>
            </w:r>
          </w:p>
        </w:tc>
        <w:tc>
          <w:tcPr>
            <w:tcW w:w="1222" w:type="dxa"/>
            <w:noWrap/>
            <w:vAlign w:val="center"/>
            <w:hideMark/>
          </w:tcPr>
          <w:p w14:paraId="11051170"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67.9</w:t>
            </w:r>
          </w:p>
        </w:tc>
        <w:tc>
          <w:tcPr>
            <w:tcW w:w="1111" w:type="dxa"/>
            <w:noWrap/>
            <w:vAlign w:val="center"/>
            <w:hideMark/>
          </w:tcPr>
          <w:p w14:paraId="0A7ABCA7"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1.68</w:t>
            </w:r>
          </w:p>
        </w:tc>
        <w:tc>
          <w:tcPr>
            <w:tcW w:w="1387" w:type="dxa"/>
            <w:noWrap/>
            <w:vAlign w:val="center"/>
            <w:hideMark/>
          </w:tcPr>
          <w:p w14:paraId="21A3F74F"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2202.8</w:t>
            </w:r>
          </w:p>
        </w:tc>
      </w:tr>
      <w:tr w:rsidR="009B483E" w:rsidRPr="009B483E" w14:paraId="5F32269C" w14:textId="77777777" w:rsidTr="009833E5">
        <w:trPr>
          <w:trHeight w:val="20"/>
          <w:jc w:val="center"/>
        </w:trPr>
        <w:tc>
          <w:tcPr>
            <w:tcW w:w="1056" w:type="dxa"/>
            <w:noWrap/>
            <w:vAlign w:val="center"/>
            <w:hideMark/>
          </w:tcPr>
          <w:p w14:paraId="5C4BCA92"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44</w:t>
            </w:r>
          </w:p>
        </w:tc>
        <w:tc>
          <w:tcPr>
            <w:tcW w:w="2438" w:type="dxa"/>
            <w:noWrap/>
            <w:vAlign w:val="center"/>
            <w:hideMark/>
          </w:tcPr>
          <w:p w14:paraId="62A73A2C"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w:t>
            </w:r>
          </w:p>
        </w:tc>
        <w:tc>
          <w:tcPr>
            <w:tcW w:w="850" w:type="dxa"/>
            <w:noWrap/>
            <w:vAlign w:val="center"/>
            <w:hideMark/>
          </w:tcPr>
          <w:p w14:paraId="446FA2D8"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78</w:t>
            </w:r>
          </w:p>
        </w:tc>
        <w:tc>
          <w:tcPr>
            <w:tcW w:w="1247" w:type="dxa"/>
            <w:noWrap/>
            <w:vAlign w:val="center"/>
            <w:hideMark/>
          </w:tcPr>
          <w:p w14:paraId="09C711C9"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w:t>
            </w:r>
          </w:p>
        </w:tc>
        <w:tc>
          <w:tcPr>
            <w:tcW w:w="1222" w:type="dxa"/>
            <w:noWrap/>
            <w:vAlign w:val="center"/>
            <w:hideMark/>
          </w:tcPr>
          <w:p w14:paraId="35021347"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60.0</w:t>
            </w:r>
          </w:p>
        </w:tc>
        <w:tc>
          <w:tcPr>
            <w:tcW w:w="1111" w:type="dxa"/>
            <w:noWrap/>
            <w:vAlign w:val="center"/>
            <w:hideMark/>
          </w:tcPr>
          <w:p w14:paraId="2BAA5AAB"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1.58</w:t>
            </w:r>
          </w:p>
        </w:tc>
        <w:tc>
          <w:tcPr>
            <w:tcW w:w="1387" w:type="dxa"/>
            <w:noWrap/>
            <w:vAlign w:val="center"/>
            <w:hideMark/>
          </w:tcPr>
          <w:p w14:paraId="41651DB9"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2555.8</w:t>
            </w:r>
          </w:p>
        </w:tc>
      </w:tr>
      <w:tr w:rsidR="009B483E" w:rsidRPr="009B483E" w14:paraId="3A2FF0D6" w14:textId="77777777" w:rsidTr="009833E5">
        <w:trPr>
          <w:trHeight w:val="20"/>
          <w:jc w:val="center"/>
        </w:trPr>
        <w:tc>
          <w:tcPr>
            <w:tcW w:w="1056" w:type="dxa"/>
            <w:noWrap/>
            <w:vAlign w:val="center"/>
            <w:hideMark/>
          </w:tcPr>
          <w:p w14:paraId="220017CC"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45</w:t>
            </w:r>
          </w:p>
        </w:tc>
        <w:tc>
          <w:tcPr>
            <w:tcW w:w="2438" w:type="dxa"/>
            <w:noWrap/>
            <w:vAlign w:val="center"/>
            <w:hideMark/>
          </w:tcPr>
          <w:p w14:paraId="789DC0E0"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w:t>
            </w:r>
          </w:p>
        </w:tc>
        <w:tc>
          <w:tcPr>
            <w:tcW w:w="850" w:type="dxa"/>
            <w:noWrap/>
            <w:vAlign w:val="center"/>
            <w:hideMark/>
          </w:tcPr>
          <w:p w14:paraId="56FD546C"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78</w:t>
            </w:r>
          </w:p>
        </w:tc>
        <w:tc>
          <w:tcPr>
            <w:tcW w:w="1247" w:type="dxa"/>
            <w:noWrap/>
            <w:vAlign w:val="center"/>
            <w:hideMark/>
          </w:tcPr>
          <w:p w14:paraId="4F9CA799"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0</w:t>
            </w:r>
          </w:p>
        </w:tc>
        <w:tc>
          <w:tcPr>
            <w:tcW w:w="1222" w:type="dxa"/>
            <w:noWrap/>
            <w:vAlign w:val="center"/>
            <w:hideMark/>
          </w:tcPr>
          <w:p w14:paraId="47D675CB"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70.3</w:t>
            </w:r>
          </w:p>
        </w:tc>
        <w:tc>
          <w:tcPr>
            <w:tcW w:w="1111" w:type="dxa"/>
            <w:noWrap/>
            <w:vAlign w:val="center"/>
            <w:hideMark/>
          </w:tcPr>
          <w:p w14:paraId="0971C517"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1.83</w:t>
            </w:r>
          </w:p>
        </w:tc>
        <w:tc>
          <w:tcPr>
            <w:tcW w:w="1387" w:type="dxa"/>
            <w:noWrap/>
            <w:vAlign w:val="center"/>
            <w:hideMark/>
          </w:tcPr>
          <w:p w14:paraId="6CA2BCC0"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2560.3</w:t>
            </w:r>
          </w:p>
        </w:tc>
      </w:tr>
      <w:tr w:rsidR="009B483E" w:rsidRPr="009B483E" w14:paraId="208379A5" w14:textId="77777777" w:rsidTr="009833E5">
        <w:trPr>
          <w:trHeight w:val="20"/>
          <w:jc w:val="center"/>
        </w:trPr>
        <w:tc>
          <w:tcPr>
            <w:tcW w:w="1056" w:type="dxa"/>
            <w:noWrap/>
            <w:vAlign w:val="center"/>
            <w:hideMark/>
          </w:tcPr>
          <w:p w14:paraId="5C37088C"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46</w:t>
            </w:r>
          </w:p>
        </w:tc>
        <w:tc>
          <w:tcPr>
            <w:tcW w:w="2438" w:type="dxa"/>
            <w:noWrap/>
            <w:vAlign w:val="center"/>
            <w:hideMark/>
          </w:tcPr>
          <w:p w14:paraId="464FD5A6"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w:t>
            </w:r>
          </w:p>
        </w:tc>
        <w:tc>
          <w:tcPr>
            <w:tcW w:w="850" w:type="dxa"/>
            <w:noWrap/>
            <w:vAlign w:val="center"/>
            <w:hideMark/>
          </w:tcPr>
          <w:p w14:paraId="7FC425A1"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70</w:t>
            </w:r>
          </w:p>
        </w:tc>
        <w:tc>
          <w:tcPr>
            <w:tcW w:w="1247" w:type="dxa"/>
            <w:noWrap/>
            <w:vAlign w:val="center"/>
            <w:hideMark/>
          </w:tcPr>
          <w:p w14:paraId="22E49A02"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w:t>
            </w:r>
          </w:p>
        </w:tc>
        <w:tc>
          <w:tcPr>
            <w:tcW w:w="1222" w:type="dxa"/>
            <w:noWrap/>
            <w:vAlign w:val="center"/>
            <w:hideMark/>
          </w:tcPr>
          <w:p w14:paraId="36F516C5"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62.1</w:t>
            </w:r>
          </w:p>
        </w:tc>
        <w:tc>
          <w:tcPr>
            <w:tcW w:w="1111" w:type="dxa"/>
            <w:noWrap/>
            <w:vAlign w:val="center"/>
            <w:hideMark/>
          </w:tcPr>
          <w:p w14:paraId="73774773"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1.72</w:t>
            </w:r>
          </w:p>
        </w:tc>
        <w:tc>
          <w:tcPr>
            <w:tcW w:w="1387" w:type="dxa"/>
            <w:noWrap/>
            <w:vAlign w:val="center"/>
            <w:hideMark/>
          </w:tcPr>
          <w:p w14:paraId="41FCF659"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2563.2</w:t>
            </w:r>
          </w:p>
        </w:tc>
      </w:tr>
      <w:tr w:rsidR="009B483E" w:rsidRPr="009B483E" w14:paraId="4BDFA6D8" w14:textId="77777777" w:rsidTr="009833E5">
        <w:trPr>
          <w:trHeight w:val="20"/>
          <w:jc w:val="center"/>
        </w:trPr>
        <w:tc>
          <w:tcPr>
            <w:tcW w:w="1056" w:type="dxa"/>
            <w:noWrap/>
            <w:vAlign w:val="center"/>
            <w:hideMark/>
          </w:tcPr>
          <w:p w14:paraId="6EDE6317"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47</w:t>
            </w:r>
          </w:p>
        </w:tc>
        <w:tc>
          <w:tcPr>
            <w:tcW w:w="2438" w:type="dxa"/>
            <w:noWrap/>
            <w:vAlign w:val="center"/>
            <w:hideMark/>
          </w:tcPr>
          <w:p w14:paraId="648C5361"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w:t>
            </w:r>
          </w:p>
        </w:tc>
        <w:tc>
          <w:tcPr>
            <w:tcW w:w="850" w:type="dxa"/>
            <w:noWrap/>
            <w:vAlign w:val="center"/>
            <w:hideMark/>
          </w:tcPr>
          <w:p w14:paraId="76678AF9"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56</w:t>
            </w:r>
          </w:p>
        </w:tc>
        <w:tc>
          <w:tcPr>
            <w:tcW w:w="1247" w:type="dxa"/>
            <w:noWrap/>
            <w:vAlign w:val="center"/>
            <w:hideMark/>
          </w:tcPr>
          <w:p w14:paraId="7D4B7162"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w:t>
            </w:r>
          </w:p>
        </w:tc>
        <w:tc>
          <w:tcPr>
            <w:tcW w:w="1222" w:type="dxa"/>
            <w:noWrap/>
            <w:vAlign w:val="center"/>
            <w:hideMark/>
          </w:tcPr>
          <w:p w14:paraId="5249B16A"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86.9</w:t>
            </w:r>
          </w:p>
        </w:tc>
        <w:tc>
          <w:tcPr>
            <w:tcW w:w="1111" w:type="dxa"/>
            <w:noWrap/>
            <w:vAlign w:val="center"/>
            <w:hideMark/>
          </w:tcPr>
          <w:p w14:paraId="7028103D"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1.83</w:t>
            </w:r>
          </w:p>
        </w:tc>
        <w:tc>
          <w:tcPr>
            <w:tcW w:w="1387" w:type="dxa"/>
            <w:noWrap/>
            <w:vAlign w:val="center"/>
            <w:hideMark/>
          </w:tcPr>
          <w:p w14:paraId="4C03E11B"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2399.3</w:t>
            </w:r>
          </w:p>
        </w:tc>
      </w:tr>
      <w:tr w:rsidR="009B483E" w:rsidRPr="009B483E" w14:paraId="50F46380" w14:textId="77777777" w:rsidTr="009833E5">
        <w:trPr>
          <w:trHeight w:val="20"/>
          <w:jc w:val="center"/>
        </w:trPr>
        <w:tc>
          <w:tcPr>
            <w:tcW w:w="1056" w:type="dxa"/>
            <w:noWrap/>
            <w:vAlign w:val="center"/>
            <w:hideMark/>
          </w:tcPr>
          <w:p w14:paraId="5E1084BC"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48</w:t>
            </w:r>
          </w:p>
        </w:tc>
        <w:tc>
          <w:tcPr>
            <w:tcW w:w="2438" w:type="dxa"/>
            <w:noWrap/>
            <w:vAlign w:val="center"/>
            <w:hideMark/>
          </w:tcPr>
          <w:p w14:paraId="3AC0F916"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w:t>
            </w:r>
          </w:p>
        </w:tc>
        <w:tc>
          <w:tcPr>
            <w:tcW w:w="850" w:type="dxa"/>
            <w:noWrap/>
            <w:vAlign w:val="center"/>
            <w:hideMark/>
          </w:tcPr>
          <w:p w14:paraId="1820A433"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64</w:t>
            </w:r>
          </w:p>
        </w:tc>
        <w:tc>
          <w:tcPr>
            <w:tcW w:w="1247" w:type="dxa"/>
            <w:noWrap/>
            <w:vAlign w:val="center"/>
            <w:hideMark/>
          </w:tcPr>
          <w:p w14:paraId="3747FEE3"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w:t>
            </w:r>
          </w:p>
        </w:tc>
        <w:tc>
          <w:tcPr>
            <w:tcW w:w="1222" w:type="dxa"/>
            <w:noWrap/>
            <w:vAlign w:val="center"/>
            <w:hideMark/>
          </w:tcPr>
          <w:p w14:paraId="600A1372"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86.1</w:t>
            </w:r>
          </w:p>
        </w:tc>
        <w:tc>
          <w:tcPr>
            <w:tcW w:w="1111" w:type="dxa"/>
            <w:noWrap/>
            <w:vAlign w:val="center"/>
            <w:hideMark/>
          </w:tcPr>
          <w:p w14:paraId="7D98D31A"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1.82</w:t>
            </w:r>
          </w:p>
        </w:tc>
        <w:tc>
          <w:tcPr>
            <w:tcW w:w="1387" w:type="dxa"/>
            <w:noWrap/>
            <w:vAlign w:val="center"/>
            <w:hideMark/>
          </w:tcPr>
          <w:p w14:paraId="6AE792B7"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2562.2</w:t>
            </w:r>
          </w:p>
        </w:tc>
      </w:tr>
      <w:tr w:rsidR="009B483E" w:rsidRPr="009B483E" w14:paraId="7DEDF129" w14:textId="77777777" w:rsidTr="009833E5">
        <w:trPr>
          <w:trHeight w:val="20"/>
          <w:jc w:val="center"/>
        </w:trPr>
        <w:tc>
          <w:tcPr>
            <w:tcW w:w="1056" w:type="dxa"/>
            <w:noWrap/>
            <w:vAlign w:val="center"/>
            <w:hideMark/>
          </w:tcPr>
          <w:p w14:paraId="4A9A0A6E"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lastRenderedPageBreak/>
              <w:t>49</w:t>
            </w:r>
          </w:p>
        </w:tc>
        <w:tc>
          <w:tcPr>
            <w:tcW w:w="2438" w:type="dxa"/>
            <w:noWrap/>
            <w:vAlign w:val="center"/>
            <w:hideMark/>
          </w:tcPr>
          <w:p w14:paraId="128EEB24"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w:t>
            </w:r>
          </w:p>
        </w:tc>
        <w:tc>
          <w:tcPr>
            <w:tcW w:w="850" w:type="dxa"/>
            <w:noWrap/>
            <w:vAlign w:val="center"/>
            <w:hideMark/>
          </w:tcPr>
          <w:p w14:paraId="0FDF7B01"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70</w:t>
            </w:r>
          </w:p>
        </w:tc>
        <w:tc>
          <w:tcPr>
            <w:tcW w:w="1247" w:type="dxa"/>
            <w:noWrap/>
            <w:vAlign w:val="center"/>
            <w:hideMark/>
          </w:tcPr>
          <w:p w14:paraId="0B7E8E50"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w:t>
            </w:r>
          </w:p>
        </w:tc>
        <w:tc>
          <w:tcPr>
            <w:tcW w:w="1222" w:type="dxa"/>
            <w:noWrap/>
            <w:vAlign w:val="center"/>
            <w:hideMark/>
          </w:tcPr>
          <w:p w14:paraId="11264857"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85.2</w:t>
            </w:r>
          </w:p>
        </w:tc>
        <w:tc>
          <w:tcPr>
            <w:tcW w:w="1111" w:type="dxa"/>
            <w:noWrap/>
            <w:vAlign w:val="center"/>
            <w:hideMark/>
          </w:tcPr>
          <w:p w14:paraId="04B1EAB4"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1.81</w:t>
            </w:r>
          </w:p>
        </w:tc>
        <w:tc>
          <w:tcPr>
            <w:tcW w:w="1387" w:type="dxa"/>
            <w:noWrap/>
            <w:vAlign w:val="center"/>
            <w:hideMark/>
          </w:tcPr>
          <w:p w14:paraId="3885BE9A"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2681.1</w:t>
            </w:r>
          </w:p>
        </w:tc>
      </w:tr>
      <w:tr w:rsidR="009B483E" w:rsidRPr="009B483E" w14:paraId="24A50311" w14:textId="77777777" w:rsidTr="009833E5">
        <w:trPr>
          <w:trHeight w:val="20"/>
          <w:jc w:val="center"/>
        </w:trPr>
        <w:tc>
          <w:tcPr>
            <w:tcW w:w="1056" w:type="dxa"/>
            <w:noWrap/>
            <w:vAlign w:val="center"/>
            <w:hideMark/>
          </w:tcPr>
          <w:p w14:paraId="2C499C38"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50</w:t>
            </w:r>
          </w:p>
        </w:tc>
        <w:tc>
          <w:tcPr>
            <w:tcW w:w="2438" w:type="dxa"/>
            <w:noWrap/>
            <w:vAlign w:val="center"/>
            <w:hideMark/>
          </w:tcPr>
          <w:p w14:paraId="1EFAE098"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w:t>
            </w:r>
          </w:p>
        </w:tc>
        <w:tc>
          <w:tcPr>
            <w:tcW w:w="850" w:type="dxa"/>
            <w:noWrap/>
            <w:vAlign w:val="center"/>
            <w:hideMark/>
          </w:tcPr>
          <w:p w14:paraId="1986EF4D"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58</w:t>
            </w:r>
          </w:p>
        </w:tc>
        <w:tc>
          <w:tcPr>
            <w:tcW w:w="1247" w:type="dxa"/>
            <w:noWrap/>
            <w:vAlign w:val="center"/>
            <w:hideMark/>
          </w:tcPr>
          <w:p w14:paraId="68972CC5"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w:t>
            </w:r>
          </w:p>
        </w:tc>
        <w:tc>
          <w:tcPr>
            <w:tcW w:w="1222" w:type="dxa"/>
            <w:noWrap/>
            <w:vAlign w:val="center"/>
            <w:hideMark/>
          </w:tcPr>
          <w:p w14:paraId="0A9D6C91"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94.0</w:t>
            </w:r>
          </w:p>
        </w:tc>
        <w:tc>
          <w:tcPr>
            <w:tcW w:w="1111" w:type="dxa"/>
            <w:noWrap/>
            <w:vAlign w:val="center"/>
            <w:hideMark/>
          </w:tcPr>
          <w:p w14:paraId="545AB8D6"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1.85</w:t>
            </w:r>
          </w:p>
        </w:tc>
        <w:tc>
          <w:tcPr>
            <w:tcW w:w="1387" w:type="dxa"/>
            <w:noWrap/>
            <w:vAlign w:val="center"/>
            <w:hideMark/>
          </w:tcPr>
          <w:p w14:paraId="3771D27E" w14:textId="77777777" w:rsidR="009B483E" w:rsidRPr="009B483E" w:rsidRDefault="009B483E" w:rsidP="00897D3A">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2469.5</w:t>
            </w:r>
          </w:p>
        </w:tc>
      </w:tr>
      <w:tr w:rsidR="006269F6" w:rsidRPr="009B483E" w14:paraId="5EE59BAE" w14:textId="77777777" w:rsidTr="009833E5">
        <w:trPr>
          <w:trHeight w:val="20"/>
          <w:jc w:val="center"/>
        </w:trPr>
        <w:tc>
          <w:tcPr>
            <w:tcW w:w="1056" w:type="dxa"/>
            <w:noWrap/>
            <w:vAlign w:val="center"/>
          </w:tcPr>
          <w:p w14:paraId="075764CE" w14:textId="33A98DF4" w:rsidR="006269F6" w:rsidRPr="009B483E" w:rsidRDefault="006269F6" w:rsidP="006269F6">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51</w:t>
            </w:r>
          </w:p>
        </w:tc>
        <w:tc>
          <w:tcPr>
            <w:tcW w:w="2438" w:type="dxa"/>
            <w:noWrap/>
            <w:vAlign w:val="center"/>
          </w:tcPr>
          <w:p w14:paraId="3EC2F0CD" w14:textId="5D8B7437" w:rsidR="006269F6" w:rsidRPr="009B483E" w:rsidRDefault="006269F6" w:rsidP="006269F6">
            <w:pPr>
              <w:spacing w:line="240" w:lineRule="auto"/>
              <w:jc w:val="center"/>
              <w:rPr>
                <w:rFonts w:asciiTheme="majorBidi" w:hAnsiTheme="majorBidi" w:cstheme="majorBidi"/>
                <w:sz w:val="20"/>
                <w:szCs w:val="20"/>
              </w:rPr>
            </w:pPr>
            <w:r>
              <w:rPr>
                <w:rFonts w:asciiTheme="majorBidi" w:hAnsiTheme="majorBidi" w:cstheme="majorBidi"/>
                <w:sz w:val="20"/>
                <w:szCs w:val="20"/>
              </w:rPr>
              <w:t>1</w:t>
            </w:r>
          </w:p>
        </w:tc>
        <w:tc>
          <w:tcPr>
            <w:tcW w:w="850" w:type="dxa"/>
            <w:noWrap/>
            <w:vAlign w:val="center"/>
          </w:tcPr>
          <w:p w14:paraId="579CCAA1" w14:textId="0B32E17C" w:rsidR="006269F6" w:rsidRPr="009B483E" w:rsidRDefault="006269F6" w:rsidP="006269F6">
            <w:pPr>
              <w:spacing w:line="240" w:lineRule="auto"/>
              <w:jc w:val="center"/>
              <w:rPr>
                <w:rFonts w:asciiTheme="majorBidi" w:hAnsiTheme="majorBidi" w:cstheme="majorBidi"/>
                <w:sz w:val="20"/>
                <w:szCs w:val="20"/>
              </w:rPr>
            </w:pPr>
            <w:r>
              <w:rPr>
                <w:rFonts w:asciiTheme="majorBidi" w:hAnsiTheme="majorBidi" w:cstheme="majorBidi"/>
                <w:sz w:val="20"/>
                <w:szCs w:val="20"/>
              </w:rPr>
              <w:t>66</w:t>
            </w:r>
          </w:p>
        </w:tc>
        <w:tc>
          <w:tcPr>
            <w:tcW w:w="1247" w:type="dxa"/>
            <w:noWrap/>
            <w:vAlign w:val="center"/>
          </w:tcPr>
          <w:p w14:paraId="35165A61" w14:textId="3A0101DA" w:rsidR="006269F6" w:rsidRPr="009B483E" w:rsidRDefault="006269F6" w:rsidP="006269F6">
            <w:pPr>
              <w:spacing w:line="240" w:lineRule="auto"/>
              <w:jc w:val="center"/>
              <w:rPr>
                <w:rFonts w:asciiTheme="majorBidi" w:hAnsiTheme="majorBidi" w:cstheme="majorBidi"/>
                <w:sz w:val="20"/>
                <w:szCs w:val="20"/>
              </w:rPr>
            </w:pPr>
            <w:r>
              <w:rPr>
                <w:rFonts w:asciiTheme="majorBidi" w:hAnsiTheme="majorBidi" w:cstheme="majorBidi"/>
                <w:sz w:val="20"/>
                <w:szCs w:val="20"/>
              </w:rPr>
              <w:t>1</w:t>
            </w:r>
          </w:p>
        </w:tc>
        <w:tc>
          <w:tcPr>
            <w:tcW w:w="1222" w:type="dxa"/>
            <w:noWrap/>
            <w:vAlign w:val="center"/>
          </w:tcPr>
          <w:p w14:paraId="3596178D" w14:textId="23598204" w:rsidR="006269F6" w:rsidRPr="009B483E" w:rsidRDefault="006269F6" w:rsidP="006269F6">
            <w:pPr>
              <w:spacing w:line="240" w:lineRule="auto"/>
              <w:jc w:val="center"/>
              <w:rPr>
                <w:rFonts w:asciiTheme="majorBidi" w:hAnsiTheme="majorBidi" w:cstheme="majorBidi"/>
                <w:sz w:val="20"/>
                <w:szCs w:val="20"/>
              </w:rPr>
            </w:pPr>
            <w:r>
              <w:rPr>
                <w:rFonts w:asciiTheme="majorBidi" w:hAnsiTheme="majorBidi" w:cstheme="majorBidi"/>
                <w:sz w:val="20"/>
                <w:szCs w:val="20"/>
              </w:rPr>
              <w:t>67.0</w:t>
            </w:r>
          </w:p>
        </w:tc>
        <w:tc>
          <w:tcPr>
            <w:tcW w:w="1111" w:type="dxa"/>
            <w:noWrap/>
            <w:vAlign w:val="center"/>
          </w:tcPr>
          <w:p w14:paraId="5A124DAB" w14:textId="47BEF202" w:rsidR="006269F6" w:rsidRPr="009B483E" w:rsidRDefault="006269F6" w:rsidP="006269F6">
            <w:pPr>
              <w:spacing w:line="240" w:lineRule="auto"/>
              <w:jc w:val="center"/>
              <w:rPr>
                <w:rFonts w:asciiTheme="majorBidi" w:hAnsiTheme="majorBidi" w:cstheme="majorBidi"/>
                <w:sz w:val="20"/>
                <w:szCs w:val="20"/>
              </w:rPr>
            </w:pPr>
            <w:r>
              <w:rPr>
                <w:rFonts w:asciiTheme="majorBidi" w:hAnsiTheme="majorBidi" w:cstheme="majorBidi"/>
                <w:sz w:val="20"/>
                <w:szCs w:val="20"/>
              </w:rPr>
              <w:t>1.83</w:t>
            </w:r>
          </w:p>
        </w:tc>
        <w:tc>
          <w:tcPr>
            <w:tcW w:w="1387" w:type="dxa"/>
            <w:noWrap/>
            <w:vAlign w:val="center"/>
          </w:tcPr>
          <w:p w14:paraId="0B3A83F9" w14:textId="588D80DD" w:rsidR="006269F6" w:rsidRPr="009B483E" w:rsidRDefault="006269F6" w:rsidP="006269F6">
            <w:pPr>
              <w:spacing w:line="240" w:lineRule="auto"/>
              <w:jc w:val="center"/>
              <w:rPr>
                <w:rFonts w:asciiTheme="majorBidi" w:hAnsiTheme="majorBidi" w:cstheme="majorBidi"/>
                <w:sz w:val="20"/>
                <w:szCs w:val="20"/>
              </w:rPr>
            </w:pPr>
            <w:r>
              <w:rPr>
                <w:rFonts w:asciiTheme="majorBidi" w:hAnsiTheme="majorBidi" w:cstheme="majorBidi"/>
                <w:sz w:val="20"/>
                <w:szCs w:val="20"/>
              </w:rPr>
              <w:t>2619.3</w:t>
            </w:r>
          </w:p>
        </w:tc>
      </w:tr>
      <w:tr w:rsidR="006269F6" w:rsidRPr="009B483E" w14:paraId="70CE3F09" w14:textId="77777777" w:rsidTr="006269F6">
        <w:trPr>
          <w:trHeight w:val="20"/>
          <w:jc w:val="center"/>
        </w:trPr>
        <w:tc>
          <w:tcPr>
            <w:tcW w:w="1056" w:type="dxa"/>
            <w:noWrap/>
            <w:vAlign w:val="center"/>
          </w:tcPr>
          <w:p w14:paraId="69736E1A" w14:textId="0AB78D74" w:rsidR="006269F6" w:rsidRPr="009B483E" w:rsidRDefault="006269F6" w:rsidP="006269F6">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52</w:t>
            </w:r>
          </w:p>
        </w:tc>
        <w:tc>
          <w:tcPr>
            <w:tcW w:w="2438" w:type="dxa"/>
            <w:noWrap/>
            <w:vAlign w:val="center"/>
            <w:hideMark/>
          </w:tcPr>
          <w:p w14:paraId="0C53CDDD" w14:textId="77777777" w:rsidR="006269F6" w:rsidRPr="009B483E" w:rsidRDefault="006269F6" w:rsidP="006269F6">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w:t>
            </w:r>
          </w:p>
        </w:tc>
        <w:tc>
          <w:tcPr>
            <w:tcW w:w="850" w:type="dxa"/>
            <w:noWrap/>
            <w:vAlign w:val="center"/>
            <w:hideMark/>
          </w:tcPr>
          <w:p w14:paraId="060D58C7" w14:textId="77777777" w:rsidR="006269F6" w:rsidRPr="009B483E" w:rsidRDefault="006269F6" w:rsidP="006269F6">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62</w:t>
            </w:r>
          </w:p>
        </w:tc>
        <w:tc>
          <w:tcPr>
            <w:tcW w:w="1247" w:type="dxa"/>
            <w:noWrap/>
            <w:vAlign w:val="center"/>
            <w:hideMark/>
          </w:tcPr>
          <w:p w14:paraId="49137454" w14:textId="77777777" w:rsidR="006269F6" w:rsidRPr="009B483E" w:rsidRDefault="006269F6" w:rsidP="006269F6">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w:t>
            </w:r>
          </w:p>
        </w:tc>
        <w:tc>
          <w:tcPr>
            <w:tcW w:w="1222" w:type="dxa"/>
            <w:noWrap/>
            <w:vAlign w:val="center"/>
            <w:hideMark/>
          </w:tcPr>
          <w:p w14:paraId="0A629089" w14:textId="77777777" w:rsidR="006269F6" w:rsidRPr="009B483E" w:rsidRDefault="006269F6" w:rsidP="006269F6">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63.6</w:t>
            </w:r>
          </w:p>
        </w:tc>
        <w:tc>
          <w:tcPr>
            <w:tcW w:w="1111" w:type="dxa"/>
            <w:noWrap/>
            <w:vAlign w:val="center"/>
            <w:hideMark/>
          </w:tcPr>
          <w:p w14:paraId="024F9F55" w14:textId="77777777" w:rsidR="006269F6" w:rsidRPr="009B483E" w:rsidRDefault="006269F6" w:rsidP="006269F6">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1.63</w:t>
            </w:r>
          </w:p>
        </w:tc>
        <w:tc>
          <w:tcPr>
            <w:tcW w:w="1387" w:type="dxa"/>
            <w:noWrap/>
            <w:vAlign w:val="center"/>
            <w:hideMark/>
          </w:tcPr>
          <w:p w14:paraId="43A01EE6" w14:textId="77777777" w:rsidR="006269F6" w:rsidRPr="009B483E" w:rsidRDefault="006269F6" w:rsidP="006269F6">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2269.3</w:t>
            </w:r>
          </w:p>
        </w:tc>
      </w:tr>
      <w:tr w:rsidR="006269F6" w:rsidRPr="009B483E" w14:paraId="0F7A81DF" w14:textId="77777777" w:rsidTr="006269F6">
        <w:trPr>
          <w:trHeight w:val="20"/>
          <w:jc w:val="center"/>
        </w:trPr>
        <w:tc>
          <w:tcPr>
            <w:tcW w:w="1056" w:type="dxa"/>
            <w:noWrap/>
            <w:vAlign w:val="center"/>
          </w:tcPr>
          <w:p w14:paraId="3355392D" w14:textId="3EBA5D61" w:rsidR="006269F6" w:rsidRPr="009B483E" w:rsidRDefault="006269F6" w:rsidP="006269F6">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53</w:t>
            </w:r>
          </w:p>
        </w:tc>
        <w:tc>
          <w:tcPr>
            <w:tcW w:w="2438" w:type="dxa"/>
            <w:noWrap/>
            <w:vAlign w:val="center"/>
            <w:hideMark/>
          </w:tcPr>
          <w:p w14:paraId="677F4564" w14:textId="77777777" w:rsidR="006269F6" w:rsidRPr="009B483E" w:rsidRDefault="006269F6" w:rsidP="006269F6">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w:t>
            </w:r>
          </w:p>
        </w:tc>
        <w:tc>
          <w:tcPr>
            <w:tcW w:w="850" w:type="dxa"/>
            <w:noWrap/>
            <w:vAlign w:val="center"/>
            <w:hideMark/>
          </w:tcPr>
          <w:p w14:paraId="18960990" w14:textId="77777777" w:rsidR="006269F6" w:rsidRPr="009B483E" w:rsidRDefault="006269F6" w:rsidP="006269F6">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73</w:t>
            </w:r>
          </w:p>
        </w:tc>
        <w:tc>
          <w:tcPr>
            <w:tcW w:w="1247" w:type="dxa"/>
            <w:noWrap/>
            <w:vAlign w:val="center"/>
            <w:hideMark/>
          </w:tcPr>
          <w:p w14:paraId="4EF992EF" w14:textId="77777777" w:rsidR="006269F6" w:rsidRPr="009B483E" w:rsidRDefault="006269F6" w:rsidP="006269F6">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w:t>
            </w:r>
          </w:p>
        </w:tc>
        <w:tc>
          <w:tcPr>
            <w:tcW w:w="1222" w:type="dxa"/>
            <w:noWrap/>
            <w:vAlign w:val="center"/>
            <w:hideMark/>
          </w:tcPr>
          <w:p w14:paraId="5786A873" w14:textId="77777777" w:rsidR="006269F6" w:rsidRPr="009B483E" w:rsidRDefault="006269F6" w:rsidP="006269F6">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88.8</w:t>
            </w:r>
          </w:p>
        </w:tc>
        <w:tc>
          <w:tcPr>
            <w:tcW w:w="1111" w:type="dxa"/>
            <w:noWrap/>
            <w:vAlign w:val="center"/>
            <w:hideMark/>
          </w:tcPr>
          <w:p w14:paraId="63F92482" w14:textId="77777777" w:rsidR="006269F6" w:rsidRPr="009B483E" w:rsidRDefault="006269F6" w:rsidP="006269F6">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1.72</w:t>
            </w:r>
          </w:p>
        </w:tc>
        <w:tc>
          <w:tcPr>
            <w:tcW w:w="1387" w:type="dxa"/>
            <w:noWrap/>
            <w:vAlign w:val="center"/>
            <w:hideMark/>
          </w:tcPr>
          <w:p w14:paraId="67FA7C2C" w14:textId="77777777" w:rsidR="006269F6" w:rsidRPr="009B483E" w:rsidRDefault="006269F6" w:rsidP="006269F6">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2629.2</w:t>
            </w:r>
          </w:p>
        </w:tc>
      </w:tr>
      <w:tr w:rsidR="006269F6" w:rsidRPr="009B483E" w14:paraId="73316734" w14:textId="77777777" w:rsidTr="006269F6">
        <w:trPr>
          <w:trHeight w:val="20"/>
          <w:jc w:val="center"/>
        </w:trPr>
        <w:tc>
          <w:tcPr>
            <w:tcW w:w="1056" w:type="dxa"/>
            <w:noWrap/>
            <w:vAlign w:val="center"/>
          </w:tcPr>
          <w:p w14:paraId="69D51257" w14:textId="0E9D1B99" w:rsidR="006269F6" w:rsidRPr="009B483E" w:rsidRDefault="006269F6" w:rsidP="006269F6">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54</w:t>
            </w:r>
          </w:p>
        </w:tc>
        <w:tc>
          <w:tcPr>
            <w:tcW w:w="2438" w:type="dxa"/>
            <w:noWrap/>
            <w:vAlign w:val="center"/>
            <w:hideMark/>
          </w:tcPr>
          <w:p w14:paraId="2E2D74A4" w14:textId="77777777" w:rsidR="006269F6" w:rsidRPr="009B483E" w:rsidRDefault="006269F6" w:rsidP="006269F6">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w:t>
            </w:r>
          </w:p>
        </w:tc>
        <w:tc>
          <w:tcPr>
            <w:tcW w:w="850" w:type="dxa"/>
            <w:noWrap/>
            <w:vAlign w:val="center"/>
            <w:hideMark/>
          </w:tcPr>
          <w:p w14:paraId="20E073AC" w14:textId="77777777" w:rsidR="006269F6" w:rsidRPr="009B483E" w:rsidRDefault="006269F6" w:rsidP="006269F6">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78</w:t>
            </w:r>
          </w:p>
        </w:tc>
        <w:tc>
          <w:tcPr>
            <w:tcW w:w="1247" w:type="dxa"/>
            <w:noWrap/>
            <w:vAlign w:val="center"/>
            <w:hideMark/>
          </w:tcPr>
          <w:p w14:paraId="5DC25AE2" w14:textId="77777777" w:rsidR="006269F6" w:rsidRPr="009B483E" w:rsidRDefault="006269F6" w:rsidP="006269F6">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w:t>
            </w:r>
          </w:p>
        </w:tc>
        <w:tc>
          <w:tcPr>
            <w:tcW w:w="1222" w:type="dxa"/>
            <w:noWrap/>
            <w:vAlign w:val="center"/>
            <w:hideMark/>
          </w:tcPr>
          <w:p w14:paraId="0425824C" w14:textId="77777777" w:rsidR="006269F6" w:rsidRPr="009B483E" w:rsidRDefault="006269F6" w:rsidP="006269F6">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50.5</w:t>
            </w:r>
          </w:p>
        </w:tc>
        <w:tc>
          <w:tcPr>
            <w:tcW w:w="1111" w:type="dxa"/>
            <w:noWrap/>
            <w:vAlign w:val="center"/>
            <w:hideMark/>
          </w:tcPr>
          <w:p w14:paraId="2E044A31" w14:textId="77777777" w:rsidR="006269F6" w:rsidRPr="009B483E" w:rsidRDefault="006269F6" w:rsidP="006269F6">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1.63</w:t>
            </w:r>
          </w:p>
        </w:tc>
        <w:tc>
          <w:tcPr>
            <w:tcW w:w="1387" w:type="dxa"/>
            <w:noWrap/>
            <w:vAlign w:val="center"/>
            <w:hideMark/>
          </w:tcPr>
          <w:p w14:paraId="759F168F" w14:textId="77777777" w:rsidR="006269F6" w:rsidRPr="009B483E" w:rsidRDefault="006269F6" w:rsidP="006269F6">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2621.3</w:t>
            </w:r>
          </w:p>
        </w:tc>
      </w:tr>
      <w:tr w:rsidR="006269F6" w:rsidRPr="009B483E" w14:paraId="6420DF5F" w14:textId="77777777" w:rsidTr="006269F6">
        <w:trPr>
          <w:trHeight w:val="20"/>
          <w:jc w:val="center"/>
        </w:trPr>
        <w:tc>
          <w:tcPr>
            <w:tcW w:w="1056" w:type="dxa"/>
            <w:noWrap/>
            <w:vAlign w:val="center"/>
          </w:tcPr>
          <w:p w14:paraId="49512E73" w14:textId="3C386964" w:rsidR="006269F6" w:rsidRPr="009B483E" w:rsidRDefault="006269F6" w:rsidP="006269F6">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55</w:t>
            </w:r>
          </w:p>
        </w:tc>
        <w:tc>
          <w:tcPr>
            <w:tcW w:w="2438" w:type="dxa"/>
            <w:noWrap/>
            <w:vAlign w:val="center"/>
            <w:hideMark/>
          </w:tcPr>
          <w:p w14:paraId="4A6FD5A8" w14:textId="77777777" w:rsidR="006269F6" w:rsidRPr="009B483E" w:rsidRDefault="006269F6" w:rsidP="006269F6">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w:t>
            </w:r>
          </w:p>
        </w:tc>
        <w:tc>
          <w:tcPr>
            <w:tcW w:w="850" w:type="dxa"/>
            <w:noWrap/>
            <w:vAlign w:val="center"/>
            <w:hideMark/>
          </w:tcPr>
          <w:p w14:paraId="3F646CBE" w14:textId="77777777" w:rsidR="006269F6" w:rsidRPr="009B483E" w:rsidRDefault="006269F6" w:rsidP="006269F6">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72</w:t>
            </w:r>
          </w:p>
        </w:tc>
        <w:tc>
          <w:tcPr>
            <w:tcW w:w="1247" w:type="dxa"/>
            <w:noWrap/>
            <w:vAlign w:val="center"/>
            <w:hideMark/>
          </w:tcPr>
          <w:p w14:paraId="0AAC7F48" w14:textId="77777777" w:rsidR="006269F6" w:rsidRPr="009B483E" w:rsidRDefault="006269F6" w:rsidP="006269F6">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w:t>
            </w:r>
          </w:p>
        </w:tc>
        <w:tc>
          <w:tcPr>
            <w:tcW w:w="1222" w:type="dxa"/>
            <w:noWrap/>
            <w:vAlign w:val="center"/>
            <w:hideMark/>
          </w:tcPr>
          <w:p w14:paraId="169BA0DC" w14:textId="77777777" w:rsidR="006269F6" w:rsidRPr="009B483E" w:rsidRDefault="006269F6" w:rsidP="006269F6">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105.0</w:t>
            </w:r>
          </w:p>
        </w:tc>
        <w:tc>
          <w:tcPr>
            <w:tcW w:w="1111" w:type="dxa"/>
            <w:noWrap/>
            <w:vAlign w:val="center"/>
            <w:hideMark/>
          </w:tcPr>
          <w:p w14:paraId="6B76D822" w14:textId="77777777" w:rsidR="006269F6" w:rsidRPr="009B483E" w:rsidRDefault="006269F6" w:rsidP="006269F6">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1.85</w:t>
            </w:r>
          </w:p>
        </w:tc>
        <w:tc>
          <w:tcPr>
            <w:tcW w:w="1387" w:type="dxa"/>
            <w:noWrap/>
            <w:vAlign w:val="center"/>
            <w:hideMark/>
          </w:tcPr>
          <w:p w14:paraId="494E83BE" w14:textId="77777777" w:rsidR="006269F6" w:rsidRPr="009B483E" w:rsidRDefault="006269F6" w:rsidP="006269F6">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2777.5</w:t>
            </w:r>
          </w:p>
        </w:tc>
      </w:tr>
      <w:tr w:rsidR="006269F6" w:rsidRPr="009B483E" w14:paraId="6A17A4B7" w14:textId="77777777" w:rsidTr="006269F6">
        <w:trPr>
          <w:trHeight w:val="20"/>
          <w:jc w:val="center"/>
        </w:trPr>
        <w:tc>
          <w:tcPr>
            <w:tcW w:w="1056" w:type="dxa"/>
            <w:noWrap/>
            <w:vAlign w:val="center"/>
          </w:tcPr>
          <w:p w14:paraId="5C262710" w14:textId="5B2FECA1" w:rsidR="006269F6" w:rsidRPr="009B483E" w:rsidRDefault="006269F6" w:rsidP="006269F6">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56</w:t>
            </w:r>
          </w:p>
        </w:tc>
        <w:tc>
          <w:tcPr>
            <w:tcW w:w="2438" w:type="dxa"/>
            <w:noWrap/>
            <w:vAlign w:val="center"/>
            <w:hideMark/>
          </w:tcPr>
          <w:p w14:paraId="3EB56BB3" w14:textId="77777777" w:rsidR="006269F6" w:rsidRPr="009B483E" w:rsidRDefault="006269F6" w:rsidP="006269F6">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w:t>
            </w:r>
          </w:p>
        </w:tc>
        <w:tc>
          <w:tcPr>
            <w:tcW w:w="850" w:type="dxa"/>
            <w:noWrap/>
            <w:vAlign w:val="center"/>
            <w:hideMark/>
          </w:tcPr>
          <w:p w14:paraId="50F19887" w14:textId="77777777" w:rsidR="006269F6" w:rsidRPr="009B483E" w:rsidRDefault="006269F6" w:rsidP="006269F6">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57</w:t>
            </w:r>
          </w:p>
        </w:tc>
        <w:tc>
          <w:tcPr>
            <w:tcW w:w="1247" w:type="dxa"/>
            <w:noWrap/>
            <w:vAlign w:val="center"/>
            <w:hideMark/>
          </w:tcPr>
          <w:p w14:paraId="5F755F76" w14:textId="77777777" w:rsidR="006269F6" w:rsidRPr="009B483E" w:rsidRDefault="006269F6" w:rsidP="006269F6">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w:t>
            </w:r>
          </w:p>
        </w:tc>
        <w:tc>
          <w:tcPr>
            <w:tcW w:w="1222" w:type="dxa"/>
            <w:noWrap/>
            <w:vAlign w:val="center"/>
            <w:hideMark/>
          </w:tcPr>
          <w:p w14:paraId="34DC2BB4" w14:textId="77777777" w:rsidR="006269F6" w:rsidRPr="009B483E" w:rsidRDefault="006269F6" w:rsidP="006269F6">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56.9</w:t>
            </w:r>
          </w:p>
        </w:tc>
        <w:tc>
          <w:tcPr>
            <w:tcW w:w="1111" w:type="dxa"/>
            <w:noWrap/>
            <w:vAlign w:val="center"/>
            <w:hideMark/>
          </w:tcPr>
          <w:p w14:paraId="7D855933" w14:textId="77777777" w:rsidR="006269F6" w:rsidRPr="009B483E" w:rsidRDefault="006269F6" w:rsidP="006269F6">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1.73</w:t>
            </w:r>
          </w:p>
        </w:tc>
        <w:tc>
          <w:tcPr>
            <w:tcW w:w="1387" w:type="dxa"/>
            <w:noWrap/>
            <w:vAlign w:val="center"/>
            <w:hideMark/>
          </w:tcPr>
          <w:p w14:paraId="7FBBFE4C" w14:textId="77777777" w:rsidR="006269F6" w:rsidRPr="009B483E" w:rsidRDefault="006269F6" w:rsidP="006269F6">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2290.3</w:t>
            </w:r>
          </w:p>
        </w:tc>
      </w:tr>
      <w:tr w:rsidR="006269F6" w:rsidRPr="009B483E" w14:paraId="29EC72A7" w14:textId="77777777" w:rsidTr="006269F6">
        <w:trPr>
          <w:trHeight w:val="20"/>
          <w:jc w:val="center"/>
        </w:trPr>
        <w:tc>
          <w:tcPr>
            <w:tcW w:w="1056" w:type="dxa"/>
            <w:noWrap/>
            <w:vAlign w:val="center"/>
          </w:tcPr>
          <w:p w14:paraId="2816EB1B" w14:textId="5895CB62" w:rsidR="006269F6" w:rsidRPr="009B483E" w:rsidRDefault="006269F6" w:rsidP="006269F6">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57</w:t>
            </w:r>
          </w:p>
        </w:tc>
        <w:tc>
          <w:tcPr>
            <w:tcW w:w="2438" w:type="dxa"/>
            <w:noWrap/>
            <w:vAlign w:val="center"/>
            <w:hideMark/>
          </w:tcPr>
          <w:p w14:paraId="1246307F" w14:textId="77777777" w:rsidR="006269F6" w:rsidRPr="009B483E" w:rsidRDefault="006269F6" w:rsidP="006269F6">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w:t>
            </w:r>
          </w:p>
        </w:tc>
        <w:tc>
          <w:tcPr>
            <w:tcW w:w="850" w:type="dxa"/>
            <w:noWrap/>
            <w:vAlign w:val="center"/>
            <w:hideMark/>
          </w:tcPr>
          <w:p w14:paraId="29BF28C4" w14:textId="77777777" w:rsidR="006269F6" w:rsidRPr="009B483E" w:rsidRDefault="006269F6" w:rsidP="006269F6">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78</w:t>
            </w:r>
          </w:p>
        </w:tc>
        <w:tc>
          <w:tcPr>
            <w:tcW w:w="1247" w:type="dxa"/>
            <w:noWrap/>
            <w:vAlign w:val="center"/>
            <w:hideMark/>
          </w:tcPr>
          <w:p w14:paraId="258BBCA0" w14:textId="77777777" w:rsidR="006269F6" w:rsidRPr="009B483E" w:rsidRDefault="006269F6" w:rsidP="006269F6">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w:t>
            </w:r>
          </w:p>
        </w:tc>
        <w:tc>
          <w:tcPr>
            <w:tcW w:w="1222" w:type="dxa"/>
            <w:noWrap/>
            <w:vAlign w:val="center"/>
            <w:hideMark/>
          </w:tcPr>
          <w:p w14:paraId="7CCFFC4B" w14:textId="77777777" w:rsidR="006269F6" w:rsidRPr="009B483E" w:rsidRDefault="006269F6" w:rsidP="006269F6">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71.0</w:t>
            </w:r>
          </w:p>
        </w:tc>
        <w:tc>
          <w:tcPr>
            <w:tcW w:w="1111" w:type="dxa"/>
            <w:noWrap/>
            <w:vAlign w:val="center"/>
            <w:hideMark/>
          </w:tcPr>
          <w:p w14:paraId="520ED5F6" w14:textId="77777777" w:rsidR="006269F6" w:rsidRPr="009B483E" w:rsidRDefault="006269F6" w:rsidP="006269F6">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1.86</w:t>
            </w:r>
          </w:p>
        </w:tc>
        <w:tc>
          <w:tcPr>
            <w:tcW w:w="1387" w:type="dxa"/>
            <w:noWrap/>
            <w:vAlign w:val="center"/>
            <w:hideMark/>
          </w:tcPr>
          <w:p w14:paraId="1E331D01" w14:textId="77777777" w:rsidR="006269F6" w:rsidRPr="009B483E" w:rsidRDefault="006269F6" w:rsidP="006269F6">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2922.6</w:t>
            </w:r>
          </w:p>
        </w:tc>
      </w:tr>
      <w:tr w:rsidR="006269F6" w:rsidRPr="009B483E" w14:paraId="396ABD0F" w14:textId="77777777" w:rsidTr="006269F6">
        <w:trPr>
          <w:trHeight w:val="20"/>
          <w:jc w:val="center"/>
        </w:trPr>
        <w:tc>
          <w:tcPr>
            <w:tcW w:w="1056" w:type="dxa"/>
            <w:noWrap/>
            <w:vAlign w:val="center"/>
          </w:tcPr>
          <w:p w14:paraId="6EF7287D" w14:textId="22F2F41B" w:rsidR="006269F6" w:rsidRPr="009B483E" w:rsidRDefault="006269F6" w:rsidP="006269F6">
            <w:pPr>
              <w:spacing w:line="240" w:lineRule="auto"/>
              <w:jc w:val="center"/>
              <w:rPr>
                <w:rFonts w:asciiTheme="majorBidi" w:hAnsiTheme="majorBidi" w:cstheme="majorBidi"/>
                <w:sz w:val="20"/>
                <w:szCs w:val="20"/>
              </w:rPr>
            </w:pPr>
            <w:r>
              <w:rPr>
                <w:rFonts w:asciiTheme="majorBidi" w:hAnsiTheme="majorBidi" w:cstheme="majorBidi"/>
                <w:sz w:val="20"/>
                <w:szCs w:val="20"/>
              </w:rPr>
              <w:t>58</w:t>
            </w:r>
          </w:p>
        </w:tc>
        <w:tc>
          <w:tcPr>
            <w:tcW w:w="2438" w:type="dxa"/>
            <w:noWrap/>
            <w:vAlign w:val="center"/>
            <w:hideMark/>
          </w:tcPr>
          <w:p w14:paraId="1AD9299D" w14:textId="77777777" w:rsidR="006269F6" w:rsidRPr="009B483E" w:rsidRDefault="006269F6" w:rsidP="006269F6">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w:t>
            </w:r>
          </w:p>
        </w:tc>
        <w:tc>
          <w:tcPr>
            <w:tcW w:w="850" w:type="dxa"/>
            <w:noWrap/>
            <w:vAlign w:val="center"/>
            <w:hideMark/>
          </w:tcPr>
          <w:p w14:paraId="181E3C96" w14:textId="77777777" w:rsidR="006269F6" w:rsidRPr="009B483E" w:rsidRDefault="006269F6" w:rsidP="006269F6">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76</w:t>
            </w:r>
          </w:p>
        </w:tc>
        <w:tc>
          <w:tcPr>
            <w:tcW w:w="1247" w:type="dxa"/>
            <w:noWrap/>
            <w:vAlign w:val="center"/>
            <w:hideMark/>
          </w:tcPr>
          <w:p w14:paraId="5B070415" w14:textId="77777777" w:rsidR="006269F6" w:rsidRPr="009B483E" w:rsidRDefault="006269F6" w:rsidP="006269F6">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w:t>
            </w:r>
          </w:p>
        </w:tc>
        <w:tc>
          <w:tcPr>
            <w:tcW w:w="1222" w:type="dxa"/>
            <w:noWrap/>
            <w:vAlign w:val="center"/>
            <w:hideMark/>
          </w:tcPr>
          <w:p w14:paraId="37347F4F" w14:textId="77777777" w:rsidR="006269F6" w:rsidRPr="009B483E" w:rsidRDefault="006269F6" w:rsidP="006269F6">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69.1</w:t>
            </w:r>
          </w:p>
        </w:tc>
        <w:tc>
          <w:tcPr>
            <w:tcW w:w="1111" w:type="dxa"/>
            <w:noWrap/>
            <w:vAlign w:val="center"/>
            <w:hideMark/>
          </w:tcPr>
          <w:p w14:paraId="7404BFD4" w14:textId="77777777" w:rsidR="006269F6" w:rsidRPr="009B483E" w:rsidRDefault="006269F6" w:rsidP="006269F6">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1.68</w:t>
            </w:r>
          </w:p>
        </w:tc>
        <w:tc>
          <w:tcPr>
            <w:tcW w:w="1387" w:type="dxa"/>
            <w:noWrap/>
            <w:vAlign w:val="center"/>
            <w:hideMark/>
          </w:tcPr>
          <w:p w14:paraId="754028D0" w14:textId="77777777" w:rsidR="006269F6" w:rsidRPr="009B483E" w:rsidRDefault="006269F6" w:rsidP="006269F6">
            <w:pPr>
              <w:spacing w:line="240" w:lineRule="auto"/>
              <w:jc w:val="center"/>
              <w:rPr>
                <w:rFonts w:asciiTheme="majorBidi" w:hAnsiTheme="majorBidi" w:cstheme="majorBidi"/>
                <w:sz w:val="20"/>
                <w:szCs w:val="20"/>
              </w:rPr>
            </w:pPr>
            <w:r w:rsidRPr="009B483E">
              <w:rPr>
                <w:rFonts w:asciiTheme="majorBidi" w:hAnsiTheme="majorBidi" w:cstheme="majorBidi"/>
                <w:sz w:val="20"/>
                <w:szCs w:val="20"/>
              </w:rPr>
              <w:t>2642.8</w:t>
            </w:r>
          </w:p>
        </w:tc>
      </w:tr>
    </w:tbl>
    <w:p w14:paraId="5095D354" w14:textId="124220A5" w:rsidR="001B1369" w:rsidRPr="0083442B" w:rsidRDefault="001B1369" w:rsidP="00F77EF7">
      <w:pPr>
        <w:spacing w:after="0"/>
        <w:jc w:val="center"/>
      </w:pPr>
    </w:p>
    <w:p w14:paraId="1ED90EE4" w14:textId="12B654D4" w:rsidR="001B1369" w:rsidRPr="0083442B" w:rsidRDefault="001B1369" w:rsidP="00F77EF7">
      <w:pPr>
        <w:spacing w:after="0"/>
        <w:jc w:val="center"/>
      </w:pPr>
    </w:p>
    <w:p w14:paraId="6B966B36" w14:textId="77777777" w:rsidR="007E0069" w:rsidRDefault="007E0069" w:rsidP="00C43EE8">
      <w:pPr>
        <w:pStyle w:val="Heading2"/>
        <w:sectPr w:rsidR="007E0069" w:rsidSect="00D917E3">
          <w:pgSz w:w="11906" w:h="16838"/>
          <w:pgMar w:top="1440" w:right="1440" w:bottom="1440" w:left="1440" w:header="709" w:footer="709" w:gutter="0"/>
          <w:cols w:space="708"/>
          <w:docGrid w:linePitch="360"/>
        </w:sectPr>
      </w:pPr>
    </w:p>
    <w:p w14:paraId="554F15B8" w14:textId="77E10CBF" w:rsidR="00897D3A" w:rsidRPr="00897D3A" w:rsidRDefault="001B1369" w:rsidP="00C43EE8">
      <w:pPr>
        <w:pStyle w:val="Heading2"/>
      </w:pPr>
      <w:bookmarkStart w:id="33" w:name="_Toc169178091"/>
      <w:r w:rsidRPr="0083442B">
        <w:lastRenderedPageBreak/>
        <w:t>HFNC Matching Results to Patient Data</w:t>
      </w:r>
      <w:bookmarkEnd w:id="33"/>
    </w:p>
    <w:p w14:paraId="03832FC7" w14:textId="4E57CF1A" w:rsidR="008209AC" w:rsidRDefault="008209AC" w:rsidP="008209AC">
      <w:pPr>
        <w:pStyle w:val="Caption"/>
        <w:keepNext/>
      </w:pPr>
      <w:r>
        <w:t>Table S</w:t>
      </w:r>
      <w:r>
        <w:fldChar w:fldCharType="begin"/>
      </w:r>
      <w:r>
        <w:instrText xml:space="preserve"> SEQ Table_S \* ARABIC </w:instrText>
      </w:r>
      <w:r>
        <w:fldChar w:fldCharType="separate"/>
      </w:r>
      <w:r w:rsidR="00352F0D">
        <w:rPr>
          <w:noProof/>
        </w:rPr>
        <w:t>8</w:t>
      </w:r>
      <w:r>
        <w:fldChar w:fldCharType="end"/>
      </w:r>
      <w:r w:rsidR="005B7D8E">
        <w:t>: Matching results to patient data</w:t>
      </w:r>
    </w:p>
    <w:tbl>
      <w:tblPr>
        <w:tblStyle w:val="TableGrid"/>
        <w:tblW w:w="13928" w:type="dxa"/>
        <w:tblLook w:val="04A0" w:firstRow="1" w:lastRow="0" w:firstColumn="1" w:lastColumn="0" w:noHBand="0" w:noVBand="1"/>
      </w:tblPr>
      <w:tblGrid>
        <w:gridCol w:w="827"/>
        <w:gridCol w:w="739"/>
        <w:gridCol w:w="766"/>
        <w:gridCol w:w="794"/>
        <w:gridCol w:w="1150"/>
        <w:gridCol w:w="969"/>
        <w:gridCol w:w="765"/>
        <w:gridCol w:w="1150"/>
        <w:gridCol w:w="976"/>
        <w:gridCol w:w="794"/>
        <w:gridCol w:w="1150"/>
        <w:gridCol w:w="969"/>
        <w:gridCol w:w="767"/>
        <w:gridCol w:w="1150"/>
        <w:gridCol w:w="969"/>
      </w:tblGrid>
      <w:tr w:rsidR="00317D26" w:rsidRPr="006269F6" w14:paraId="4B8C7939" w14:textId="77777777" w:rsidTr="00E63464">
        <w:trPr>
          <w:trHeight w:val="315"/>
        </w:trPr>
        <w:tc>
          <w:tcPr>
            <w:tcW w:w="827" w:type="dxa"/>
            <w:vMerge w:val="restart"/>
            <w:vAlign w:val="center"/>
          </w:tcPr>
          <w:p w14:paraId="57452EC1" w14:textId="655853D1" w:rsidR="00317D26" w:rsidRPr="006269F6" w:rsidRDefault="00317D26" w:rsidP="00897D3A">
            <w:pPr>
              <w:spacing w:line="240" w:lineRule="auto"/>
              <w:jc w:val="center"/>
              <w:rPr>
                <w:rFonts w:ascii="Times New Roman" w:hAnsi="Times New Roman" w:cs="Times New Roman"/>
                <w:b/>
                <w:bCs/>
                <w:sz w:val="20"/>
                <w:szCs w:val="20"/>
              </w:rPr>
            </w:pPr>
            <w:r w:rsidRPr="006269F6">
              <w:rPr>
                <w:rFonts w:ascii="Times New Roman" w:hAnsi="Times New Roman" w:cs="Times New Roman"/>
                <w:b/>
                <w:bCs/>
                <w:sz w:val="20"/>
                <w:szCs w:val="20"/>
              </w:rPr>
              <w:t>Patient ID</w:t>
            </w:r>
          </w:p>
        </w:tc>
        <w:tc>
          <w:tcPr>
            <w:tcW w:w="739" w:type="dxa"/>
            <w:vMerge w:val="restart"/>
            <w:vAlign w:val="center"/>
          </w:tcPr>
          <w:p w14:paraId="141F761C" w14:textId="0607CE14" w:rsidR="00317D26" w:rsidRPr="006269F6" w:rsidRDefault="00317D26" w:rsidP="00897D3A">
            <w:pPr>
              <w:spacing w:line="240" w:lineRule="auto"/>
              <w:jc w:val="center"/>
              <w:rPr>
                <w:rFonts w:ascii="Times New Roman" w:hAnsi="Times New Roman" w:cs="Times New Roman"/>
                <w:b/>
                <w:bCs/>
                <w:sz w:val="20"/>
                <w:szCs w:val="20"/>
              </w:rPr>
            </w:pPr>
            <w:r w:rsidRPr="006269F6">
              <w:rPr>
                <w:rFonts w:ascii="Times New Roman" w:hAnsi="Times New Roman" w:cs="Times New Roman"/>
                <w:b/>
                <w:bCs/>
                <w:sz w:val="20"/>
                <w:szCs w:val="20"/>
              </w:rPr>
              <w:t>RR (bpm)</w:t>
            </w:r>
          </w:p>
        </w:tc>
        <w:tc>
          <w:tcPr>
            <w:tcW w:w="766" w:type="dxa"/>
            <w:vMerge w:val="restart"/>
            <w:vAlign w:val="center"/>
          </w:tcPr>
          <w:p w14:paraId="1602DB67" w14:textId="4972405B" w:rsidR="00317D26" w:rsidRPr="006269F6" w:rsidRDefault="00317D26" w:rsidP="00897D3A">
            <w:pPr>
              <w:spacing w:line="240" w:lineRule="auto"/>
              <w:jc w:val="center"/>
              <w:rPr>
                <w:rFonts w:ascii="Times New Roman" w:hAnsi="Times New Roman" w:cs="Times New Roman"/>
                <w:b/>
                <w:bCs/>
                <w:sz w:val="20"/>
                <w:szCs w:val="20"/>
              </w:rPr>
            </w:pPr>
            <w:r w:rsidRPr="006269F6">
              <w:rPr>
                <w:rFonts w:ascii="Times New Roman" w:hAnsi="Times New Roman" w:cs="Times New Roman"/>
                <w:b/>
                <w:bCs/>
                <w:sz w:val="20"/>
                <w:szCs w:val="20"/>
              </w:rPr>
              <w:t>FiO</w:t>
            </w:r>
            <w:r w:rsidRPr="006269F6">
              <w:rPr>
                <w:rFonts w:ascii="Times New Roman" w:hAnsi="Times New Roman" w:cs="Times New Roman"/>
                <w:b/>
                <w:bCs/>
                <w:sz w:val="20"/>
                <w:szCs w:val="20"/>
                <w:vertAlign w:val="subscript"/>
              </w:rPr>
              <w:t>2</w:t>
            </w:r>
            <w:r w:rsidRPr="006269F6">
              <w:rPr>
                <w:rFonts w:ascii="Times New Roman" w:hAnsi="Times New Roman" w:cs="Times New Roman"/>
                <w:b/>
                <w:bCs/>
                <w:sz w:val="20"/>
                <w:szCs w:val="20"/>
              </w:rPr>
              <w:t xml:space="preserve"> (%)</w:t>
            </w:r>
          </w:p>
        </w:tc>
        <w:tc>
          <w:tcPr>
            <w:tcW w:w="2906" w:type="dxa"/>
            <w:gridSpan w:val="3"/>
            <w:noWrap/>
            <w:vAlign w:val="center"/>
          </w:tcPr>
          <w:p w14:paraId="0C660E1F" w14:textId="5586FE6B" w:rsidR="00317D26" w:rsidRPr="006269F6" w:rsidRDefault="00317D26" w:rsidP="00897D3A">
            <w:pPr>
              <w:spacing w:line="240" w:lineRule="auto"/>
              <w:jc w:val="center"/>
              <w:rPr>
                <w:rFonts w:ascii="Times New Roman" w:hAnsi="Times New Roman" w:cs="Times New Roman"/>
                <w:b/>
                <w:bCs/>
                <w:sz w:val="20"/>
                <w:szCs w:val="20"/>
              </w:rPr>
            </w:pPr>
            <w:r w:rsidRPr="006269F6">
              <w:rPr>
                <w:rFonts w:ascii="Times New Roman" w:hAnsi="Times New Roman" w:cs="Times New Roman"/>
                <w:b/>
                <w:bCs/>
                <w:sz w:val="20"/>
                <w:szCs w:val="20"/>
              </w:rPr>
              <w:t>PaO</w:t>
            </w:r>
            <w:r w:rsidRPr="006269F6">
              <w:rPr>
                <w:rFonts w:ascii="Times New Roman" w:hAnsi="Times New Roman" w:cs="Times New Roman"/>
                <w:b/>
                <w:bCs/>
                <w:sz w:val="20"/>
                <w:szCs w:val="20"/>
                <w:vertAlign w:val="subscript"/>
              </w:rPr>
              <w:t>2</w:t>
            </w:r>
            <w:r w:rsidRPr="006269F6">
              <w:rPr>
                <w:rFonts w:ascii="Times New Roman" w:hAnsi="Times New Roman" w:cs="Times New Roman"/>
                <w:b/>
                <w:bCs/>
                <w:sz w:val="20"/>
                <w:szCs w:val="20"/>
              </w:rPr>
              <w:t xml:space="preserve"> (</w:t>
            </w:r>
            <w:proofErr w:type="spellStart"/>
            <w:r w:rsidRPr="006269F6">
              <w:rPr>
                <w:rFonts w:ascii="Times New Roman" w:hAnsi="Times New Roman" w:cs="Times New Roman"/>
                <w:b/>
                <w:bCs/>
                <w:sz w:val="20"/>
                <w:szCs w:val="20"/>
              </w:rPr>
              <w:t>mmHg</w:t>
            </w:r>
            <w:proofErr w:type="spellEnd"/>
            <w:r w:rsidRPr="006269F6">
              <w:rPr>
                <w:rFonts w:ascii="Times New Roman" w:hAnsi="Times New Roman" w:cs="Times New Roman"/>
                <w:b/>
                <w:bCs/>
                <w:sz w:val="20"/>
                <w:szCs w:val="20"/>
              </w:rPr>
              <w:t>)</w:t>
            </w:r>
          </w:p>
        </w:tc>
        <w:tc>
          <w:tcPr>
            <w:tcW w:w="2891" w:type="dxa"/>
            <w:gridSpan w:val="3"/>
            <w:noWrap/>
            <w:vAlign w:val="center"/>
          </w:tcPr>
          <w:p w14:paraId="55455E4F" w14:textId="4153905F" w:rsidR="00317D26" w:rsidRPr="006269F6" w:rsidRDefault="00317D26" w:rsidP="00897D3A">
            <w:pPr>
              <w:spacing w:line="240" w:lineRule="auto"/>
              <w:jc w:val="center"/>
              <w:rPr>
                <w:rFonts w:ascii="Times New Roman" w:hAnsi="Times New Roman" w:cs="Times New Roman"/>
                <w:b/>
                <w:bCs/>
                <w:sz w:val="20"/>
                <w:szCs w:val="20"/>
              </w:rPr>
            </w:pPr>
            <w:r w:rsidRPr="006269F6">
              <w:rPr>
                <w:rFonts w:ascii="Times New Roman" w:hAnsi="Times New Roman" w:cs="Times New Roman"/>
                <w:b/>
                <w:bCs/>
                <w:sz w:val="20"/>
                <w:szCs w:val="20"/>
              </w:rPr>
              <w:t>PaCO</w:t>
            </w:r>
            <w:r w:rsidRPr="006269F6">
              <w:rPr>
                <w:rFonts w:ascii="Times New Roman" w:hAnsi="Times New Roman" w:cs="Times New Roman"/>
                <w:b/>
                <w:bCs/>
                <w:sz w:val="20"/>
                <w:szCs w:val="20"/>
                <w:vertAlign w:val="subscript"/>
              </w:rPr>
              <w:t>2</w:t>
            </w:r>
            <w:r w:rsidRPr="006269F6">
              <w:rPr>
                <w:rFonts w:ascii="Times New Roman" w:hAnsi="Times New Roman" w:cs="Times New Roman"/>
                <w:b/>
                <w:bCs/>
                <w:sz w:val="20"/>
                <w:szCs w:val="20"/>
              </w:rPr>
              <w:t xml:space="preserve"> (</w:t>
            </w:r>
            <w:proofErr w:type="spellStart"/>
            <w:r w:rsidRPr="006269F6">
              <w:rPr>
                <w:rFonts w:ascii="Times New Roman" w:hAnsi="Times New Roman" w:cs="Times New Roman"/>
                <w:b/>
                <w:bCs/>
                <w:sz w:val="20"/>
                <w:szCs w:val="20"/>
              </w:rPr>
              <w:t>mmHg</w:t>
            </w:r>
            <w:proofErr w:type="spellEnd"/>
            <w:r w:rsidRPr="006269F6">
              <w:rPr>
                <w:rFonts w:ascii="Times New Roman" w:hAnsi="Times New Roman" w:cs="Times New Roman"/>
                <w:b/>
                <w:bCs/>
                <w:sz w:val="20"/>
                <w:szCs w:val="20"/>
              </w:rPr>
              <w:t>)</w:t>
            </w:r>
          </w:p>
        </w:tc>
        <w:tc>
          <w:tcPr>
            <w:tcW w:w="2913" w:type="dxa"/>
            <w:gridSpan w:val="3"/>
            <w:noWrap/>
            <w:vAlign w:val="center"/>
          </w:tcPr>
          <w:p w14:paraId="5BD6E257" w14:textId="0E335C56" w:rsidR="00317D26" w:rsidRPr="006269F6" w:rsidRDefault="00317D26" w:rsidP="00897D3A">
            <w:pPr>
              <w:spacing w:line="240" w:lineRule="auto"/>
              <w:jc w:val="center"/>
              <w:rPr>
                <w:rFonts w:ascii="Times New Roman" w:hAnsi="Times New Roman" w:cs="Times New Roman"/>
                <w:b/>
                <w:bCs/>
                <w:sz w:val="20"/>
                <w:szCs w:val="20"/>
              </w:rPr>
            </w:pPr>
            <w:r w:rsidRPr="006269F6">
              <w:rPr>
                <w:rFonts w:ascii="Times New Roman" w:hAnsi="Times New Roman" w:cs="Times New Roman"/>
                <w:b/>
                <w:bCs/>
                <w:sz w:val="20"/>
                <w:szCs w:val="20"/>
              </w:rPr>
              <w:t>∆</w:t>
            </w:r>
            <w:proofErr w:type="spellStart"/>
            <w:r w:rsidRPr="006269F6">
              <w:rPr>
                <w:rFonts w:ascii="Times New Roman" w:hAnsi="Times New Roman" w:cs="Times New Roman"/>
                <w:b/>
                <w:bCs/>
                <w:sz w:val="20"/>
                <w:szCs w:val="20"/>
              </w:rPr>
              <w:t>P</w:t>
            </w:r>
            <w:r w:rsidRPr="006269F6">
              <w:rPr>
                <w:rFonts w:ascii="Times New Roman" w:hAnsi="Times New Roman" w:cs="Times New Roman"/>
                <w:b/>
                <w:bCs/>
                <w:sz w:val="20"/>
                <w:szCs w:val="20"/>
                <w:vertAlign w:val="subscript"/>
              </w:rPr>
              <w:t>es</w:t>
            </w:r>
            <w:proofErr w:type="spellEnd"/>
            <w:r w:rsidRPr="006269F6">
              <w:rPr>
                <w:rFonts w:ascii="Times New Roman" w:hAnsi="Times New Roman" w:cs="Times New Roman"/>
                <w:b/>
                <w:bCs/>
                <w:sz w:val="20"/>
                <w:szCs w:val="20"/>
              </w:rPr>
              <w:t xml:space="preserve"> vs. ∆</w:t>
            </w:r>
            <w:proofErr w:type="spellStart"/>
            <w:r w:rsidRPr="006269F6">
              <w:rPr>
                <w:rFonts w:ascii="Times New Roman" w:hAnsi="Times New Roman" w:cs="Times New Roman"/>
                <w:b/>
                <w:bCs/>
                <w:sz w:val="20"/>
                <w:szCs w:val="20"/>
              </w:rPr>
              <w:t>P</w:t>
            </w:r>
            <w:r w:rsidRPr="006269F6">
              <w:rPr>
                <w:rFonts w:ascii="Times New Roman" w:hAnsi="Times New Roman" w:cs="Times New Roman"/>
                <w:b/>
                <w:bCs/>
                <w:sz w:val="20"/>
                <w:szCs w:val="20"/>
                <w:vertAlign w:val="subscript"/>
              </w:rPr>
              <w:t>pl</w:t>
            </w:r>
            <w:proofErr w:type="spellEnd"/>
            <w:r w:rsidRPr="006269F6">
              <w:rPr>
                <w:rFonts w:ascii="Times New Roman" w:hAnsi="Times New Roman" w:cs="Times New Roman"/>
                <w:b/>
                <w:bCs/>
                <w:sz w:val="20"/>
                <w:szCs w:val="20"/>
              </w:rPr>
              <w:t xml:space="preserve"> (cmH</w:t>
            </w:r>
            <w:r w:rsidRPr="006269F6">
              <w:rPr>
                <w:rFonts w:ascii="Times New Roman" w:hAnsi="Times New Roman" w:cs="Times New Roman"/>
                <w:b/>
                <w:bCs/>
                <w:sz w:val="20"/>
                <w:szCs w:val="20"/>
                <w:vertAlign w:val="subscript"/>
              </w:rPr>
              <w:t>2</w:t>
            </w:r>
            <w:r w:rsidRPr="006269F6">
              <w:rPr>
                <w:rFonts w:ascii="Times New Roman" w:hAnsi="Times New Roman" w:cs="Times New Roman"/>
                <w:b/>
                <w:bCs/>
                <w:sz w:val="20"/>
                <w:szCs w:val="20"/>
              </w:rPr>
              <w:t>O)</w:t>
            </w:r>
          </w:p>
        </w:tc>
        <w:tc>
          <w:tcPr>
            <w:tcW w:w="2886" w:type="dxa"/>
            <w:gridSpan w:val="3"/>
            <w:noWrap/>
            <w:vAlign w:val="center"/>
          </w:tcPr>
          <w:p w14:paraId="271AD5E5" w14:textId="0953A894" w:rsidR="00317D26" w:rsidRPr="006269F6" w:rsidRDefault="00317D26" w:rsidP="00897D3A">
            <w:pPr>
              <w:spacing w:line="240" w:lineRule="auto"/>
              <w:jc w:val="center"/>
              <w:rPr>
                <w:rFonts w:ascii="Times New Roman" w:hAnsi="Times New Roman" w:cs="Times New Roman"/>
                <w:b/>
                <w:bCs/>
                <w:sz w:val="20"/>
                <w:szCs w:val="20"/>
              </w:rPr>
            </w:pPr>
            <w:r w:rsidRPr="006269F6">
              <w:rPr>
                <w:rFonts w:ascii="Times New Roman" w:hAnsi="Times New Roman" w:cs="Times New Roman"/>
                <w:b/>
                <w:bCs/>
                <w:sz w:val="20"/>
                <w:szCs w:val="20"/>
              </w:rPr>
              <w:t>Tidal Volume (m</w:t>
            </w:r>
            <w:r w:rsidR="004B0507" w:rsidRPr="006269F6">
              <w:rPr>
                <w:rFonts w:ascii="Times New Roman" w:hAnsi="Times New Roman" w:cs="Times New Roman"/>
                <w:b/>
                <w:bCs/>
                <w:sz w:val="20"/>
                <w:szCs w:val="20"/>
              </w:rPr>
              <w:t>l</w:t>
            </w:r>
            <w:r w:rsidRPr="006269F6">
              <w:rPr>
                <w:rFonts w:ascii="Times New Roman" w:hAnsi="Times New Roman" w:cs="Times New Roman"/>
                <w:b/>
                <w:bCs/>
                <w:sz w:val="20"/>
                <w:szCs w:val="20"/>
              </w:rPr>
              <w:t>)</w:t>
            </w:r>
          </w:p>
        </w:tc>
      </w:tr>
      <w:tr w:rsidR="002A6584" w:rsidRPr="006269F6" w14:paraId="52C2CFB3" w14:textId="77777777" w:rsidTr="00E63464">
        <w:trPr>
          <w:trHeight w:val="315"/>
        </w:trPr>
        <w:tc>
          <w:tcPr>
            <w:tcW w:w="827" w:type="dxa"/>
            <w:vMerge/>
            <w:vAlign w:val="center"/>
            <w:hideMark/>
          </w:tcPr>
          <w:p w14:paraId="20CA85B2" w14:textId="77777777" w:rsidR="00317D26" w:rsidRPr="006269F6" w:rsidRDefault="00317D26" w:rsidP="00897D3A">
            <w:pPr>
              <w:spacing w:line="240" w:lineRule="auto"/>
              <w:jc w:val="center"/>
              <w:rPr>
                <w:rFonts w:ascii="Times New Roman" w:hAnsi="Times New Roman" w:cs="Times New Roman"/>
                <w:b/>
                <w:bCs/>
                <w:sz w:val="20"/>
                <w:szCs w:val="20"/>
              </w:rPr>
            </w:pPr>
          </w:p>
        </w:tc>
        <w:tc>
          <w:tcPr>
            <w:tcW w:w="739" w:type="dxa"/>
            <w:vMerge/>
            <w:vAlign w:val="center"/>
            <w:hideMark/>
          </w:tcPr>
          <w:p w14:paraId="1477CAFE" w14:textId="77777777" w:rsidR="00317D26" w:rsidRPr="006269F6" w:rsidRDefault="00317D26" w:rsidP="00897D3A">
            <w:pPr>
              <w:spacing w:line="240" w:lineRule="auto"/>
              <w:jc w:val="center"/>
              <w:rPr>
                <w:rFonts w:ascii="Times New Roman" w:hAnsi="Times New Roman" w:cs="Times New Roman"/>
                <w:b/>
                <w:bCs/>
                <w:sz w:val="20"/>
                <w:szCs w:val="20"/>
              </w:rPr>
            </w:pPr>
          </w:p>
        </w:tc>
        <w:tc>
          <w:tcPr>
            <w:tcW w:w="766" w:type="dxa"/>
            <w:vMerge/>
            <w:vAlign w:val="center"/>
            <w:hideMark/>
          </w:tcPr>
          <w:p w14:paraId="52B33722" w14:textId="77777777" w:rsidR="00317D26" w:rsidRPr="006269F6" w:rsidRDefault="00317D26" w:rsidP="00897D3A">
            <w:pPr>
              <w:spacing w:line="240" w:lineRule="auto"/>
              <w:jc w:val="center"/>
              <w:rPr>
                <w:rFonts w:ascii="Times New Roman" w:hAnsi="Times New Roman" w:cs="Times New Roman"/>
                <w:b/>
                <w:bCs/>
                <w:sz w:val="20"/>
                <w:szCs w:val="20"/>
              </w:rPr>
            </w:pPr>
          </w:p>
        </w:tc>
        <w:tc>
          <w:tcPr>
            <w:tcW w:w="794" w:type="dxa"/>
            <w:noWrap/>
            <w:vAlign w:val="center"/>
            <w:hideMark/>
          </w:tcPr>
          <w:p w14:paraId="4056EA6B" w14:textId="77777777" w:rsidR="00317D26" w:rsidRPr="006269F6" w:rsidRDefault="00317D26" w:rsidP="00897D3A">
            <w:pPr>
              <w:spacing w:line="240" w:lineRule="auto"/>
              <w:jc w:val="center"/>
              <w:rPr>
                <w:rFonts w:ascii="Times New Roman" w:hAnsi="Times New Roman" w:cs="Times New Roman"/>
                <w:b/>
                <w:bCs/>
                <w:sz w:val="20"/>
                <w:szCs w:val="20"/>
              </w:rPr>
            </w:pPr>
            <w:r w:rsidRPr="006269F6">
              <w:rPr>
                <w:rFonts w:ascii="Times New Roman" w:hAnsi="Times New Roman" w:cs="Times New Roman"/>
                <w:b/>
                <w:bCs/>
                <w:sz w:val="20"/>
                <w:szCs w:val="20"/>
              </w:rPr>
              <w:t>Data</w:t>
            </w:r>
          </w:p>
        </w:tc>
        <w:tc>
          <w:tcPr>
            <w:tcW w:w="1150" w:type="dxa"/>
            <w:noWrap/>
            <w:vAlign w:val="center"/>
            <w:hideMark/>
          </w:tcPr>
          <w:p w14:paraId="616BE742" w14:textId="77777777" w:rsidR="00317D26" w:rsidRPr="006269F6" w:rsidRDefault="00317D26" w:rsidP="00897D3A">
            <w:pPr>
              <w:spacing w:line="240" w:lineRule="auto"/>
              <w:jc w:val="center"/>
              <w:rPr>
                <w:rFonts w:ascii="Times New Roman" w:hAnsi="Times New Roman" w:cs="Times New Roman"/>
                <w:b/>
                <w:bCs/>
                <w:sz w:val="20"/>
                <w:szCs w:val="20"/>
              </w:rPr>
            </w:pPr>
            <w:r w:rsidRPr="006269F6">
              <w:rPr>
                <w:rFonts w:ascii="Times New Roman" w:hAnsi="Times New Roman" w:cs="Times New Roman"/>
                <w:b/>
                <w:bCs/>
                <w:sz w:val="20"/>
                <w:szCs w:val="20"/>
              </w:rPr>
              <w:t>Simulation</w:t>
            </w:r>
          </w:p>
        </w:tc>
        <w:tc>
          <w:tcPr>
            <w:tcW w:w="969" w:type="dxa"/>
            <w:noWrap/>
            <w:vAlign w:val="center"/>
            <w:hideMark/>
          </w:tcPr>
          <w:p w14:paraId="0393A765" w14:textId="77777777" w:rsidR="00317D26" w:rsidRPr="006269F6" w:rsidRDefault="00317D26" w:rsidP="00897D3A">
            <w:pPr>
              <w:spacing w:line="240" w:lineRule="auto"/>
              <w:jc w:val="center"/>
              <w:rPr>
                <w:rFonts w:ascii="Times New Roman" w:hAnsi="Times New Roman" w:cs="Times New Roman"/>
                <w:b/>
                <w:bCs/>
                <w:sz w:val="20"/>
                <w:szCs w:val="20"/>
              </w:rPr>
            </w:pPr>
            <w:r w:rsidRPr="006269F6">
              <w:rPr>
                <w:rFonts w:ascii="Times New Roman" w:hAnsi="Times New Roman" w:cs="Times New Roman"/>
                <w:b/>
                <w:bCs/>
                <w:sz w:val="20"/>
                <w:szCs w:val="20"/>
              </w:rPr>
              <w:t xml:space="preserve">% </w:t>
            </w:r>
            <w:proofErr w:type="spellStart"/>
            <w:r w:rsidRPr="006269F6">
              <w:rPr>
                <w:rFonts w:ascii="Times New Roman" w:hAnsi="Times New Roman" w:cs="Times New Roman"/>
                <w:b/>
                <w:bCs/>
                <w:sz w:val="20"/>
                <w:szCs w:val="20"/>
              </w:rPr>
              <w:t>Error</w:t>
            </w:r>
            <w:proofErr w:type="spellEnd"/>
          </w:p>
        </w:tc>
        <w:tc>
          <w:tcPr>
            <w:tcW w:w="765" w:type="dxa"/>
            <w:noWrap/>
            <w:vAlign w:val="center"/>
            <w:hideMark/>
          </w:tcPr>
          <w:p w14:paraId="52898E0E" w14:textId="77777777" w:rsidR="00317D26" w:rsidRPr="006269F6" w:rsidRDefault="00317D26" w:rsidP="00897D3A">
            <w:pPr>
              <w:spacing w:line="240" w:lineRule="auto"/>
              <w:jc w:val="center"/>
              <w:rPr>
                <w:rFonts w:ascii="Times New Roman" w:hAnsi="Times New Roman" w:cs="Times New Roman"/>
                <w:b/>
                <w:bCs/>
                <w:sz w:val="20"/>
                <w:szCs w:val="20"/>
              </w:rPr>
            </w:pPr>
            <w:r w:rsidRPr="006269F6">
              <w:rPr>
                <w:rFonts w:ascii="Times New Roman" w:hAnsi="Times New Roman" w:cs="Times New Roman"/>
                <w:b/>
                <w:bCs/>
                <w:sz w:val="20"/>
                <w:szCs w:val="20"/>
              </w:rPr>
              <w:t>Data</w:t>
            </w:r>
          </w:p>
        </w:tc>
        <w:tc>
          <w:tcPr>
            <w:tcW w:w="1150" w:type="dxa"/>
            <w:noWrap/>
            <w:vAlign w:val="center"/>
            <w:hideMark/>
          </w:tcPr>
          <w:p w14:paraId="021B8A0E" w14:textId="77777777" w:rsidR="00317D26" w:rsidRPr="006269F6" w:rsidRDefault="00317D26" w:rsidP="00897D3A">
            <w:pPr>
              <w:spacing w:line="240" w:lineRule="auto"/>
              <w:jc w:val="center"/>
              <w:rPr>
                <w:rFonts w:ascii="Times New Roman" w:hAnsi="Times New Roman" w:cs="Times New Roman"/>
                <w:b/>
                <w:bCs/>
                <w:sz w:val="20"/>
                <w:szCs w:val="20"/>
              </w:rPr>
            </w:pPr>
            <w:r w:rsidRPr="006269F6">
              <w:rPr>
                <w:rFonts w:ascii="Times New Roman" w:hAnsi="Times New Roman" w:cs="Times New Roman"/>
                <w:b/>
                <w:bCs/>
                <w:sz w:val="20"/>
                <w:szCs w:val="20"/>
              </w:rPr>
              <w:t>Simulation</w:t>
            </w:r>
          </w:p>
        </w:tc>
        <w:tc>
          <w:tcPr>
            <w:tcW w:w="969" w:type="dxa"/>
            <w:noWrap/>
            <w:vAlign w:val="center"/>
            <w:hideMark/>
          </w:tcPr>
          <w:p w14:paraId="758BDBD4" w14:textId="77777777" w:rsidR="00317D26" w:rsidRPr="006269F6" w:rsidRDefault="00317D26" w:rsidP="00897D3A">
            <w:pPr>
              <w:spacing w:line="240" w:lineRule="auto"/>
              <w:jc w:val="center"/>
              <w:rPr>
                <w:rFonts w:ascii="Times New Roman" w:hAnsi="Times New Roman" w:cs="Times New Roman"/>
                <w:b/>
                <w:bCs/>
                <w:sz w:val="20"/>
                <w:szCs w:val="20"/>
              </w:rPr>
            </w:pPr>
            <w:r w:rsidRPr="006269F6">
              <w:rPr>
                <w:rFonts w:ascii="Times New Roman" w:hAnsi="Times New Roman" w:cs="Times New Roman"/>
                <w:b/>
                <w:bCs/>
                <w:sz w:val="20"/>
                <w:szCs w:val="20"/>
              </w:rPr>
              <w:t xml:space="preserve">% </w:t>
            </w:r>
            <w:proofErr w:type="spellStart"/>
            <w:r w:rsidRPr="006269F6">
              <w:rPr>
                <w:rFonts w:ascii="Times New Roman" w:hAnsi="Times New Roman" w:cs="Times New Roman"/>
                <w:b/>
                <w:bCs/>
                <w:sz w:val="20"/>
                <w:szCs w:val="20"/>
              </w:rPr>
              <w:t>Error</w:t>
            </w:r>
            <w:proofErr w:type="spellEnd"/>
          </w:p>
        </w:tc>
        <w:tc>
          <w:tcPr>
            <w:tcW w:w="794" w:type="dxa"/>
            <w:noWrap/>
            <w:vAlign w:val="center"/>
            <w:hideMark/>
          </w:tcPr>
          <w:p w14:paraId="117D3C52" w14:textId="77777777" w:rsidR="00317D26" w:rsidRPr="006269F6" w:rsidRDefault="00317D26" w:rsidP="00897D3A">
            <w:pPr>
              <w:spacing w:line="240" w:lineRule="auto"/>
              <w:jc w:val="center"/>
              <w:rPr>
                <w:rFonts w:ascii="Times New Roman" w:hAnsi="Times New Roman" w:cs="Times New Roman"/>
                <w:b/>
                <w:bCs/>
                <w:sz w:val="20"/>
                <w:szCs w:val="20"/>
              </w:rPr>
            </w:pPr>
            <w:r w:rsidRPr="006269F6">
              <w:rPr>
                <w:rFonts w:ascii="Times New Roman" w:hAnsi="Times New Roman" w:cs="Times New Roman"/>
                <w:b/>
                <w:bCs/>
                <w:sz w:val="20"/>
                <w:szCs w:val="20"/>
              </w:rPr>
              <w:t>Data</w:t>
            </w:r>
          </w:p>
        </w:tc>
        <w:tc>
          <w:tcPr>
            <w:tcW w:w="1150" w:type="dxa"/>
            <w:noWrap/>
            <w:vAlign w:val="center"/>
            <w:hideMark/>
          </w:tcPr>
          <w:p w14:paraId="0C7FDA5A" w14:textId="77777777" w:rsidR="00317D26" w:rsidRPr="006269F6" w:rsidRDefault="00317D26" w:rsidP="00897D3A">
            <w:pPr>
              <w:spacing w:line="240" w:lineRule="auto"/>
              <w:jc w:val="center"/>
              <w:rPr>
                <w:rFonts w:ascii="Times New Roman" w:hAnsi="Times New Roman" w:cs="Times New Roman"/>
                <w:b/>
                <w:bCs/>
                <w:sz w:val="20"/>
                <w:szCs w:val="20"/>
              </w:rPr>
            </w:pPr>
            <w:r w:rsidRPr="006269F6">
              <w:rPr>
                <w:rFonts w:ascii="Times New Roman" w:hAnsi="Times New Roman" w:cs="Times New Roman"/>
                <w:b/>
                <w:bCs/>
                <w:sz w:val="20"/>
                <w:szCs w:val="20"/>
              </w:rPr>
              <w:t>Simulation</w:t>
            </w:r>
          </w:p>
        </w:tc>
        <w:tc>
          <w:tcPr>
            <w:tcW w:w="969" w:type="dxa"/>
            <w:noWrap/>
            <w:vAlign w:val="center"/>
            <w:hideMark/>
          </w:tcPr>
          <w:p w14:paraId="1FE869E4" w14:textId="77777777" w:rsidR="00317D26" w:rsidRPr="006269F6" w:rsidRDefault="00317D26" w:rsidP="00897D3A">
            <w:pPr>
              <w:spacing w:line="240" w:lineRule="auto"/>
              <w:jc w:val="center"/>
              <w:rPr>
                <w:rFonts w:ascii="Times New Roman" w:hAnsi="Times New Roman" w:cs="Times New Roman"/>
                <w:b/>
                <w:bCs/>
                <w:sz w:val="20"/>
                <w:szCs w:val="20"/>
              </w:rPr>
            </w:pPr>
            <w:r w:rsidRPr="006269F6">
              <w:rPr>
                <w:rFonts w:ascii="Times New Roman" w:hAnsi="Times New Roman" w:cs="Times New Roman"/>
                <w:b/>
                <w:bCs/>
                <w:sz w:val="20"/>
                <w:szCs w:val="20"/>
              </w:rPr>
              <w:t xml:space="preserve">% </w:t>
            </w:r>
            <w:proofErr w:type="spellStart"/>
            <w:r w:rsidRPr="006269F6">
              <w:rPr>
                <w:rFonts w:ascii="Times New Roman" w:hAnsi="Times New Roman" w:cs="Times New Roman"/>
                <w:b/>
                <w:bCs/>
                <w:sz w:val="20"/>
                <w:szCs w:val="20"/>
              </w:rPr>
              <w:t>Error</w:t>
            </w:r>
            <w:proofErr w:type="spellEnd"/>
          </w:p>
        </w:tc>
        <w:tc>
          <w:tcPr>
            <w:tcW w:w="767" w:type="dxa"/>
            <w:noWrap/>
            <w:vAlign w:val="center"/>
            <w:hideMark/>
          </w:tcPr>
          <w:p w14:paraId="32331656" w14:textId="77777777" w:rsidR="00317D26" w:rsidRPr="006269F6" w:rsidRDefault="00317D26" w:rsidP="00897D3A">
            <w:pPr>
              <w:spacing w:line="240" w:lineRule="auto"/>
              <w:jc w:val="center"/>
              <w:rPr>
                <w:rFonts w:ascii="Times New Roman" w:hAnsi="Times New Roman" w:cs="Times New Roman"/>
                <w:b/>
                <w:bCs/>
                <w:sz w:val="20"/>
                <w:szCs w:val="20"/>
              </w:rPr>
            </w:pPr>
            <w:r w:rsidRPr="006269F6">
              <w:rPr>
                <w:rFonts w:ascii="Times New Roman" w:hAnsi="Times New Roman" w:cs="Times New Roman"/>
                <w:b/>
                <w:bCs/>
                <w:sz w:val="20"/>
                <w:szCs w:val="20"/>
              </w:rPr>
              <w:t>Data</w:t>
            </w:r>
          </w:p>
        </w:tc>
        <w:tc>
          <w:tcPr>
            <w:tcW w:w="1150" w:type="dxa"/>
            <w:noWrap/>
            <w:vAlign w:val="center"/>
            <w:hideMark/>
          </w:tcPr>
          <w:p w14:paraId="6CECB828" w14:textId="77777777" w:rsidR="00317D26" w:rsidRPr="006269F6" w:rsidRDefault="00317D26" w:rsidP="00897D3A">
            <w:pPr>
              <w:spacing w:line="240" w:lineRule="auto"/>
              <w:jc w:val="center"/>
              <w:rPr>
                <w:rFonts w:ascii="Times New Roman" w:hAnsi="Times New Roman" w:cs="Times New Roman"/>
                <w:b/>
                <w:bCs/>
                <w:sz w:val="20"/>
                <w:szCs w:val="20"/>
              </w:rPr>
            </w:pPr>
            <w:r w:rsidRPr="006269F6">
              <w:rPr>
                <w:rFonts w:ascii="Times New Roman" w:hAnsi="Times New Roman" w:cs="Times New Roman"/>
                <w:b/>
                <w:bCs/>
                <w:sz w:val="20"/>
                <w:szCs w:val="20"/>
              </w:rPr>
              <w:t>Simulation</w:t>
            </w:r>
          </w:p>
        </w:tc>
        <w:tc>
          <w:tcPr>
            <w:tcW w:w="969" w:type="dxa"/>
            <w:noWrap/>
            <w:vAlign w:val="center"/>
            <w:hideMark/>
          </w:tcPr>
          <w:p w14:paraId="5061CB58" w14:textId="77777777" w:rsidR="00317D26" w:rsidRPr="006269F6" w:rsidRDefault="00317D26" w:rsidP="00897D3A">
            <w:pPr>
              <w:spacing w:line="240" w:lineRule="auto"/>
              <w:jc w:val="center"/>
              <w:rPr>
                <w:rFonts w:ascii="Times New Roman" w:hAnsi="Times New Roman" w:cs="Times New Roman"/>
                <w:b/>
                <w:bCs/>
                <w:sz w:val="20"/>
                <w:szCs w:val="20"/>
              </w:rPr>
            </w:pPr>
            <w:r w:rsidRPr="006269F6">
              <w:rPr>
                <w:rFonts w:ascii="Times New Roman" w:hAnsi="Times New Roman" w:cs="Times New Roman"/>
                <w:b/>
                <w:bCs/>
                <w:sz w:val="20"/>
                <w:szCs w:val="20"/>
              </w:rPr>
              <w:t xml:space="preserve">% </w:t>
            </w:r>
            <w:proofErr w:type="spellStart"/>
            <w:r w:rsidRPr="006269F6">
              <w:rPr>
                <w:rFonts w:ascii="Times New Roman" w:hAnsi="Times New Roman" w:cs="Times New Roman"/>
                <w:b/>
                <w:bCs/>
                <w:sz w:val="20"/>
                <w:szCs w:val="20"/>
              </w:rPr>
              <w:t>Error</w:t>
            </w:r>
            <w:proofErr w:type="spellEnd"/>
          </w:p>
        </w:tc>
      </w:tr>
      <w:tr w:rsidR="006269F6" w:rsidRPr="006269F6" w14:paraId="7581D4E2" w14:textId="77777777" w:rsidTr="002F3B2C">
        <w:trPr>
          <w:trHeight w:val="227"/>
        </w:trPr>
        <w:tc>
          <w:tcPr>
            <w:tcW w:w="827" w:type="dxa"/>
            <w:noWrap/>
            <w:hideMark/>
          </w:tcPr>
          <w:p w14:paraId="16A6F2FA" w14:textId="20F5570C"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1</w:t>
            </w:r>
          </w:p>
        </w:tc>
        <w:tc>
          <w:tcPr>
            <w:tcW w:w="739" w:type="dxa"/>
            <w:noWrap/>
            <w:hideMark/>
          </w:tcPr>
          <w:p w14:paraId="1DC41858" w14:textId="4D53C6ED"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57</w:t>
            </w:r>
          </w:p>
        </w:tc>
        <w:tc>
          <w:tcPr>
            <w:tcW w:w="766" w:type="dxa"/>
            <w:noWrap/>
            <w:hideMark/>
          </w:tcPr>
          <w:p w14:paraId="06E6B24D" w14:textId="5FA4FAC4"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45</w:t>
            </w:r>
          </w:p>
        </w:tc>
        <w:tc>
          <w:tcPr>
            <w:tcW w:w="794" w:type="dxa"/>
            <w:noWrap/>
            <w:hideMark/>
          </w:tcPr>
          <w:p w14:paraId="5B52EEA4" w14:textId="59E0B52B"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87.30</w:t>
            </w:r>
          </w:p>
        </w:tc>
        <w:tc>
          <w:tcPr>
            <w:tcW w:w="1150" w:type="dxa"/>
            <w:noWrap/>
            <w:hideMark/>
          </w:tcPr>
          <w:p w14:paraId="1799EC09" w14:textId="5679A325"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85.78</w:t>
            </w:r>
          </w:p>
        </w:tc>
        <w:tc>
          <w:tcPr>
            <w:tcW w:w="969" w:type="dxa"/>
            <w:noWrap/>
            <w:hideMark/>
          </w:tcPr>
          <w:p w14:paraId="0700E2AD" w14:textId="2626AA49"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1.7</w:t>
            </w:r>
          </w:p>
        </w:tc>
        <w:tc>
          <w:tcPr>
            <w:tcW w:w="765" w:type="dxa"/>
            <w:noWrap/>
            <w:hideMark/>
          </w:tcPr>
          <w:p w14:paraId="4804AC50" w14:textId="3FAD4C35"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31.00</w:t>
            </w:r>
          </w:p>
        </w:tc>
        <w:tc>
          <w:tcPr>
            <w:tcW w:w="1150" w:type="dxa"/>
            <w:noWrap/>
            <w:hideMark/>
          </w:tcPr>
          <w:p w14:paraId="76534C01" w14:textId="2CCD86C4"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30.79</w:t>
            </w:r>
          </w:p>
        </w:tc>
        <w:tc>
          <w:tcPr>
            <w:tcW w:w="969" w:type="dxa"/>
            <w:noWrap/>
            <w:hideMark/>
          </w:tcPr>
          <w:p w14:paraId="7497C57C" w14:textId="1E83E110"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0.7</w:t>
            </w:r>
          </w:p>
        </w:tc>
        <w:tc>
          <w:tcPr>
            <w:tcW w:w="794" w:type="dxa"/>
            <w:noWrap/>
            <w:hideMark/>
          </w:tcPr>
          <w:p w14:paraId="7D802173" w14:textId="515A3CCB"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40.00</w:t>
            </w:r>
          </w:p>
        </w:tc>
        <w:tc>
          <w:tcPr>
            <w:tcW w:w="1150" w:type="dxa"/>
            <w:noWrap/>
            <w:hideMark/>
          </w:tcPr>
          <w:p w14:paraId="37903F46" w14:textId="168B2630"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41.47</w:t>
            </w:r>
          </w:p>
        </w:tc>
        <w:tc>
          <w:tcPr>
            <w:tcW w:w="969" w:type="dxa"/>
            <w:noWrap/>
            <w:hideMark/>
          </w:tcPr>
          <w:p w14:paraId="33D83C11" w14:textId="2D45D00B"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3.7</w:t>
            </w:r>
          </w:p>
        </w:tc>
        <w:tc>
          <w:tcPr>
            <w:tcW w:w="767" w:type="dxa"/>
            <w:noWrap/>
            <w:hideMark/>
          </w:tcPr>
          <w:p w14:paraId="098537A3" w14:textId="58D74D9E"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480.7</w:t>
            </w:r>
          </w:p>
        </w:tc>
        <w:tc>
          <w:tcPr>
            <w:tcW w:w="1150" w:type="dxa"/>
            <w:noWrap/>
            <w:hideMark/>
          </w:tcPr>
          <w:p w14:paraId="56B42B6D" w14:textId="0AF9796C"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456.6</w:t>
            </w:r>
          </w:p>
        </w:tc>
        <w:tc>
          <w:tcPr>
            <w:tcW w:w="969" w:type="dxa"/>
            <w:noWrap/>
            <w:hideMark/>
          </w:tcPr>
          <w:p w14:paraId="58F2CBD0" w14:textId="52F6C0D0"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5.0</w:t>
            </w:r>
          </w:p>
        </w:tc>
      </w:tr>
      <w:tr w:rsidR="006269F6" w:rsidRPr="006269F6" w14:paraId="4612A401" w14:textId="77777777" w:rsidTr="002F3B2C">
        <w:trPr>
          <w:trHeight w:val="227"/>
        </w:trPr>
        <w:tc>
          <w:tcPr>
            <w:tcW w:w="827" w:type="dxa"/>
            <w:noWrap/>
            <w:hideMark/>
          </w:tcPr>
          <w:p w14:paraId="10D0D8A4" w14:textId="0152737A"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w:t>
            </w:r>
          </w:p>
        </w:tc>
        <w:tc>
          <w:tcPr>
            <w:tcW w:w="739" w:type="dxa"/>
            <w:noWrap/>
            <w:hideMark/>
          </w:tcPr>
          <w:p w14:paraId="3713CCD7" w14:textId="7168ABA2"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28</w:t>
            </w:r>
          </w:p>
        </w:tc>
        <w:tc>
          <w:tcPr>
            <w:tcW w:w="766" w:type="dxa"/>
            <w:noWrap/>
            <w:hideMark/>
          </w:tcPr>
          <w:p w14:paraId="0DA635F7" w14:textId="2C6ACED6"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60</w:t>
            </w:r>
          </w:p>
        </w:tc>
        <w:tc>
          <w:tcPr>
            <w:tcW w:w="794" w:type="dxa"/>
            <w:noWrap/>
            <w:hideMark/>
          </w:tcPr>
          <w:p w14:paraId="3C7100C0" w14:textId="39851B4E"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67.50</w:t>
            </w:r>
          </w:p>
        </w:tc>
        <w:tc>
          <w:tcPr>
            <w:tcW w:w="1150" w:type="dxa"/>
            <w:noWrap/>
            <w:hideMark/>
          </w:tcPr>
          <w:p w14:paraId="56368C2E" w14:textId="7BBEC646"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67.48</w:t>
            </w:r>
          </w:p>
        </w:tc>
        <w:tc>
          <w:tcPr>
            <w:tcW w:w="969" w:type="dxa"/>
            <w:noWrap/>
            <w:hideMark/>
          </w:tcPr>
          <w:p w14:paraId="05ACB707" w14:textId="4DE69622"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0.0</w:t>
            </w:r>
          </w:p>
        </w:tc>
        <w:tc>
          <w:tcPr>
            <w:tcW w:w="765" w:type="dxa"/>
            <w:noWrap/>
            <w:hideMark/>
          </w:tcPr>
          <w:p w14:paraId="4DF633C0" w14:textId="7171326C"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34.00</w:t>
            </w:r>
          </w:p>
        </w:tc>
        <w:tc>
          <w:tcPr>
            <w:tcW w:w="1150" w:type="dxa"/>
            <w:noWrap/>
            <w:hideMark/>
          </w:tcPr>
          <w:p w14:paraId="792C2D08" w14:textId="6048B72A"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33.99</w:t>
            </w:r>
          </w:p>
        </w:tc>
        <w:tc>
          <w:tcPr>
            <w:tcW w:w="969" w:type="dxa"/>
            <w:noWrap/>
            <w:hideMark/>
          </w:tcPr>
          <w:p w14:paraId="2EC87568" w14:textId="1AE3832D"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0.0</w:t>
            </w:r>
          </w:p>
        </w:tc>
        <w:tc>
          <w:tcPr>
            <w:tcW w:w="794" w:type="dxa"/>
            <w:noWrap/>
            <w:hideMark/>
          </w:tcPr>
          <w:p w14:paraId="5B4CE707" w14:textId="398065D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32.00</w:t>
            </w:r>
          </w:p>
        </w:tc>
        <w:tc>
          <w:tcPr>
            <w:tcW w:w="1150" w:type="dxa"/>
            <w:noWrap/>
            <w:hideMark/>
          </w:tcPr>
          <w:p w14:paraId="3047E5FD" w14:textId="5B6964E6"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31.43</w:t>
            </w:r>
          </w:p>
        </w:tc>
        <w:tc>
          <w:tcPr>
            <w:tcW w:w="969" w:type="dxa"/>
            <w:noWrap/>
            <w:hideMark/>
          </w:tcPr>
          <w:p w14:paraId="514EEAB5" w14:textId="3202A412"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1.8</w:t>
            </w:r>
          </w:p>
        </w:tc>
        <w:tc>
          <w:tcPr>
            <w:tcW w:w="767" w:type="dxa"/>
            <w:noWrap/>
            <w:hideMark/>
          </w:tcPr>
          <w:p w14:paraId="5B8F0CC0" w14:textId="64A532B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616.0</w:t>
            </w:r>
          </w:p>
        </w:tc>
        <w:tc>
          <w:tcPr>
            <w:tcW w:w="1150" w:type="dxa"/>
            <w:noWrap/>
            <w:hideMark/>
          </w:tcPr>
          <w:p w14:paraId="19E90A47" w14:textId="12A82E58"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614.8</w:t>
            </w:r>
          </w:p>
        </w:tc>
        <w:tc>
          <w:tcPr>
            <w:tcW w:w="969" w:type="dxa"/>
            <w:noWrap/>
            <w:hideMark/>
          </w:tcPr>
          <w:p w14:paraId="1C3C082F" w14:textId="6C7EA47D"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0.2</w:t>
            </w:r>
          </w:p>
        </w:tc>
      </w:tr>
      <w:tr w:rsidR="006269F6" w:rsidRPr="006269F6" w14:paraId="562F74D3" w14:textId="77777777" w:rsidTr="002F3B2C">
        <w:trPr>
          <w:trHeight w:val="227"/>
        </w:trPr>
        <w:tc>
          <w:tcPr>
            <w:tcW w:w="827" w:type="dxa"/>
            <w:noWrap/>
            <w:hideMark/>
          </w:tcPr>
          <w:p w14:paraId="542A854A" w14:textId="467F84B1"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w:t>
            </w:r>
          </w:p>
        </w:tc>
        <w:tc>
          <w:tcPr>
            <w:tcW w:w="739" w:type="dxa"/>
            <w:noWrap/>
            <w:hideMark/>
          </w:tcPr>
          <w:p w14:paraId="7E485A4B" w14:textId="666B9A96"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45</w:t>
            </w:r>
          </w:p>
        </w:tc>
        <w:tc>
          <w:tcPr>
            <w:tcW w:w="766" w:type="dxa"/>
            <w:noWrap/>
            <w:hideMark/>
          </w:tcPr>
          <w:p w14:paraId="38BCFD76" w14:textId="10B88945"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50</w:t>
            </w:r>
          </w:p>
        </w:tc>
        <w:tc>
          <w:tcPr>
            <w:tcW w:w="794" w:type="dxa"/>
            <w:noWrap/>
            <w:hideMark/>
          </w:tcPr>
          <w:p w14:paraId="4554686A" w14:textId="48D81C30"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72.00</w:t>
            </w:r>
          </w:p>
        </w:tc>
        <w:tc>
          <w:tcPr>
            <w:tcW w:w="1150" w:type="dxa"/>
            <w:noWrap/>
            <w:hideMark/>
          </w:tcPr>
          <w:p w14:paraId="52368E76" w14:textId="28784B84"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71.93</w:t>
            </w:r>
          </w:p>
        </w:tc>
        <w:tc>
          <w:tcPr>
            <w:tcW w:w="969" w:type="dxa"/>
            <w:noWrap/>
            <w:hideMark/>
          </w:tcPr>
          <w:p w14:paraId="12042A8C" w14:textId="69FBA8BB"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0.1</w:t>
            </w:r>
          </w:p>
        </w:tc>
        <w:tc>
          <w:tcPr>
            <w:tcW w:w="765" w:type="dxa"/>
            <w:noWrap/>
            <w:hideMark/>
          </w:tcPr>
          <w:p w14:paraId="44E102FE" w14:textId="346C6362"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31.00</w:t>
            </w:r>
          </w:p>
        </w:tc>
        <w:tc>
          <w:tcPr>
            <w:tcW w:w="1150" w:type="dxa"/>
            <w:noWrap/>
            <w:hideMark/>
          </w:tcPr>
          <w:p w14:paraId="073CA4B7" w14:textId="296EC961"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30.95</w:t>
            </w:r>
          </w:p>
        </w:tc>
        <w:tc>
          <w:tcPr>
            <w:tcW w:w="969" w:type="dxa"/>
            <w:noWrap/>
            <w:hideMark/>
          </w:tcPr>
          <w:p w14:paraId="3C87BD2C" w14:textId="4E0CF953"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0.2</w:t>
            </w:r>
          </w:p>
        </w:tc>
        <w:tc>
          <w:tcPr>
            <w:tcW w:w="794" w:type="dxa"/>
            <w:noWrap/>
            <w:hideMark/>
          </w:tcPr>
          <w:p w14:paraId="3E711FC5" w14:textId="3A3B70FD"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49.00</w:t>
            </w:r>
          </w:p>
        </w:tc>
        <w:tc>
          <w:tcPr>
            <w:tcW w:w="1150" w:type="dxa"/>
            <w:noWrap/>
            <w:hideMark/>
          </w:tcPr>
          <w:p w14:paraId="14DC99CB" w14:textId="5131809A"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49.78</w:t>
            </w:r>
          </w:p>
        </w:tc>
        <w:tc>
          <w:tcPr>
            <w:tcW w:w="969" w:type="dxa"/>
            <w:noWrap/>
            <w:hideMark/>
          </w:tcPr>
          <w:p w14:paraId="6E04B053" w14:textId="161FDC93"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1.6</w:t>
            </w:r>
          </w:p>
        </w:tc>
        <w:tc>
          <w:tcPr>
            <w:tcW w:w="767" w:type="dxa"/>
            <w:noWrap/>
            <w:hideMark/>
          </w:tcPr>
          <w:p w14:paraId="44ED471B" w14:textId="24F94743"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840.0</w:t>
            </w:r>
          </w:p>
        </w:tc>
        <w:tc>
          <w:tcPr>
            <w:tcW w:w="1150" w:type="dxa"/>
            <w:noWrap/>
            <w:hideMark/>
          </w:tcPr>
          <w:p w14:paraId="5DCDA076" w14:textId="35C4EDA6"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825.4</w:t>
            </w:r>
          </w:p>
        </w:tc>
        <w:tc>
          <w:tcPr>
            <w:tcW w:w="969" w:type="dxa"/>
            <w:noWrap/>
            <w:hideMark/>
          </w:tcPr>
          <w:p w14:paraId="3491BDE9" w14:textId="7CACBE9F"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1.7</w:t>
            </w:r>
          </w:p>
        </w:tc>
      </w:tr>
      <w:tr w:rsidR="006269F6" w:rsidRPr="006269F6" w14:paraId="72BC011D" w14:textId="77777777" w:rsidTr="002F3B2C">
        <w:trPr>
          <w:trHeight w:val="227"/>
        </w:trPr>
        <w:tc>
          <w:tcPr>
            <w:tcW w:w="827" w:type="dxa"/>
            <w:noWrap/>
            <w:hideMark/>
          </w:tcPr>
          <w:p w14:paraId="75A1B30B" w14:textId="4DC4FD22"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w:t>
            </w:r>
          </w:p>
        </w:tc>
        <w:tc>
          <w:tcPr>
            <w:tcW w:w="739" w:type="dxa"/>
            <w:noWrap/>
            <w:hideMark/>
          </w:tcPr>
          <w:p w14:paraId="575E9884" w14:textId="7AE1EB04"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27</w:t>
            </w:r>
          </w:p>
        </w:tc>
        <w:tc>
          <w:tcPr>
            <w:tcW w:w="766" w:type="dxa"/>
            <w:noWrap/>
            <w:hideMark/>
          </w:tcPr>
          <w:p w14:paraId="630DF2F7" w14:textId="7515C15E"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40</w:t>
            </w:r>
          </w:p>
        </w:tc>
        <w:tc>
          <w:tcPr>
            <w:tcW w:w="794" w:type="dxa"/>
            <w:noWrap/>
            <w:hideMark/>
          </w:tcPr>
          <w:p w14:paraId="292EE6F7" w14:textId="2C43EAD3"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85.00</w:t>
            </w:r>
          </w:p>
        </w:tc>
        <w:tc>
          <w:tcPr>
            <w:tcW w:w="1150" w:type="dxa"/>
            <w:noWrap/>
            <w:hideMark/>
          </w:tcPr>
          <w:p w14:paraId="075F6787" w14:textId="5717106E"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84.45</w:t>
            </w:r>
          </w:p>
        </w:tc>
        <w:tc>
          <w:tcPr>
            <w:tcW w:w="969" w:type="dxa"/>
            <w:noWrap/>
            <w:hideMark/>
          </w:tcPr>
          <w:p w14:paraId="721358B1" w14:textId="678DBCA1"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0.6</w:t>
            </w:r>
          </w:p>
        </w:tc>
        <w:tc>
          <w:tcPr>
            <w:tcW w:w="765" w:type="dxa"/>
            <w:noWrap/>
            <w:hideMark/>
          </w:tcPr>
          <w:p w14:paraId="6B3E7669" w14:textId="3D3EBB14"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34.00</w:t>
            </w:r>
          </w:p>
        </w:tc>
        <w:tc>
          <w:tcPr>
            <w:tcW w:w="1150" w:type="dxa"/>
            <w:noWrap/>
            <w:hideMark/>
          </w:tcPr>
          <w:p w14:paraId="56517A94" w14:textId="5905F362"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33.01</w:t>
            </w:r>
          </w:p>
        </w:tc>
        <w:tc>
          <w:tcPr>
            <w:tcW w:w="969" w:type="dxa"/>
            <w:noWrap/>
            <w:hideMark/>
          </w:tcPr>
          <w:p w14:paraId="0ED850EB" w14:textId="210036CE"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2.9</w:t>
            </w:r>
          </w:p>
        </w:tc>
        <w:tc>
          <w:tcPr>
            <w:tcW w:w="794" w:type="dxa"/>
            <w:noWrap/>
            <w:hideMark/>
          </w:tcPr>
          <w:p w14:paraId="1BA4EFFC" w14:textId="7BC91528"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20.00</w:t>
            </w:r>
          </w:p>
        </w:tc>
        <w:tc>
          <w:tcPr>
            <w:tcW w:w="1150" w:type="dxa"/>
            <w:noWrap/>
            <w:hideMark/>
          </w:tcPr>
          <w:p w14:paraId="21975B42" w14:textId="2AB4AAEC"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19.97</w:t>
            </w:r>
          </w:p>
        </w:tc>
        <w:tc>
          <w:tcPr>
            <w:tcW w:w="969" w:type="dxa"/>
            <w:noWrap/>
            <w:hideMark/>
          </w:tcPr>
          <w:p w14:paraId="4694BC1B" w14:textId="63600BBF"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0.1</w:t>
            </w:r>
          </w:p>
        </w:tc>
        <w:tc>
          <w:tcPr>
            <w:tcW w:w="767" w:type="dxa"/>
            <w:noWrap/>
            <w:hideMark/>
          </w:tcPr>
          <w:p w14:paraId="53013C70" w14:textId="35D464EF"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825.0</w:t>
            </w:r>
          </w:p>
        </w:tc>
        <w:tc>
          <w:tcPr>
            <w:tcW w:w="1150" w:type="dxa"/>
            <w:noWrap/>
            <w:hideMark/>
          </w:tcPr>
          <w:p w14:paraId="71786C5A" w14:textId="1CDA09C2"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802.3</w:t>
            </w:r>
          </w:p>
        </w:tc>
        <w:tc>
          <w:tcPr>
            <w:tcW w:w="969" w:type="dxa"/>
            <w:noWrap/>
            <w:hideMark/>
          </w:tcPr>
          <w:p w14:paraId="33E1A677" w14:textId="060A0671"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2.7</w:t>
            </w:r>
          </w:p>
        </w:tc>
      </w:tr>
      <w:tr w:rsidR="006269F6" w:rsidRPr="006269F6" w14:paraId="417E8AA4" w14:textId="77777777" w:rsidTr="002F3B2C">
        <w:trPr>
          <w:trHeight w:val="227"/>
        </w:trPr>
        <w:tc>
          <w:tcPr>
            <w:tcW w:w="827" w:type="dxa"/>
            <w:noWrap/>
            <w:hideMark/>
          </w:tcPr>
          <w:p w14:paraId="3183A63A" w14:textId="5E34BEBC"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5</w:t>
            </w:r>
          </w:p>
        </w:tc>
        <w:tc>
          <w:tcPr>
            <w:tcW w:w="739" w:type="dxa"/>
            <w:noWrap/>
            <w:hideMark/>
          </w:tcPr>
          <w:p w14:paraId="228CE01B" w14:textId="0DCA00EC"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34</w:t>
            </w:r>
          </w:p>
        </w:tc>
        <w:tc>
          <w:tcPr>
            <w:tcW w:w="766" w:type="dxa"/>
            <w:noWrap/>
            <w:hideMark/>
          </w:tcPr>
          <w:p w14:paraId="117E27E7" w14:textId="770E86B2"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45</w:t>
            </w:r>
          </w:p>
        </w:tc>
        <w:tc>
          <w:tcPr>
            <w:tcW w:w="794" w:type="dxa"/>
            <w:noWrap/>
            <w:hideMark/>
          </w:tcPr>
          <w:p w14:paraId="2FCD9652" w14:textId="0CEB5091"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76.50</w:t>
            </w:r>
          </w:p>
        </w:tc>
        <w:tc>
          <w:tcPr>
            <w:tcW w:w="1150" w:type="dxa"/>
            <w:noWrap/>
            <w:hideMark/>
          </w:tcPr>
          <w:p w14:paraId="7D0C939D" w14:textId="261829C3"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76.53</w:t>
            </w:r>
          </w:p>
        </w:tc>
        <w:tc>
          <w:tcPr>
            <w:tcW w:w="969" w:type="dxa"/>
            <w:noWrap/>
            <w:hideMark/>
          </w:tcPr>
          <w:p w14:paraId="6687E758" w14:textId="2D6AB72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0.0</w:t>
            </w:r>
          </w:p>
        </w:tc>
        <w:tc>
          <w:tcPr>
            <w:tcW w:w="765" w:type="dxa"/>
            <w:noWrap/>
            <w:hideMark/>
          </w:tcPr>
          <w:p w14:paraId="06C2F7CF" w14:textId="66A028FB"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39.80</w:t>
            </w:r>
          </w:p>
        </w:tc>
        <w:tc>
          <w:tcPr>
            <w:tcW w:w="1150" w:type="dxa"/>
            <w:noWrap/>
            <w:hideMark/>
          </w:tcPr>
          <w:p w14:paraId="00A975B4" w14:textId="4CD7DC4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39.87</w:t>
            </w:r>
          </w:p>
        </w:tc>
        <w:tc>
          <w:tcPr>
            <w:tcW w:w="969" w:type="dxa"/>
            <w:noWrap/>
            <w:hideMark/>
          </w:tcPr>
          <w:p w14:paraId="00152208" w14:textId="45D5A104"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0.2</w:t>
            </w:r>
          </w:p>
        </w:tc>
        <w:tc>
          <w:tcPr>
            <w:tcW w:w="794" w:type="dxa"/>
            <w:noWrap/>
            <w:hideMark/>
          </w:tcPr>
          <w:p w14:paraId="45C743C1" w14:textId="6F0C29A4"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42.00</w:t>
            </w:r>
          </w:p>
        </w:tc>
        <w:tc>
          <w:tcPr>
            <w:tcW w:w="1150" w:type="dxa"/>
            <w:noWrap/>
            <w:hideMark/>
          </w:tcPr>
          <w:p w14:paraId="087F26F5" w14:textId="44F4971F"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41.96</w:t>
            </w:r>
          </w:p>
        </w:tc>
        <w:tc>
          <w:tcPr>
            <w:tcW w:w="969" w:type="dxa"/>
            <w:noWrap/>
            <w:hideMark/>
          </w:tcPr>
          <w:p w14:paraId="1106382F" w14:textId="69B46A26"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0.1</w:t>
            </w:r>
          </w:p>
        </w:tc>
        <w:tc>
          <w:tcPr>
            <w:tcW w:w="767" w:type="dxa"/>
            <w:noWrap/>
            <w:hideMark/>
          </w:tcPr>
          <w:p w14:paraId="36A618E0" w14:textId="1BB7C438"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751.0</w:t>
            </w:r>
          </w:p>
        </w:tc>
        <w:tc>
          <w:tcPr>
            <w:tcW w:w="1150" w:type="dxa"/>
            <w:noWrap/>
            <w:hideMark/>
          </w:tcPr>
          <w:p w14:paraId="1D150CE3" w14:textId="7A405112"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751.4</w:t>
            </w:r>
          </w:p>
        </w:tc>
        <w:tc>
          <w:tcPr>
            <w:tcW w:w="969" w:type="dxa"/>
            <w:noWrap/>
            <w:hideMark/>
          </w:tcPr>
          <w:p w14:paraId="4B9C2D31" w14:textId="2D6CF890"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0.1</w:t>
            </w:r>
          </w:p>
        </w:tc>
      </w:tr>
      <w:tr w:rsidR="006269F6" w:rsidRPr="006269F6" w14:paraId="74C8CCDA" w14:textId="77777777" w:rsidTr="002F3B2C">
        <w:trPr>
          <w:trHeight w:val="227"/>
        </w:trPr>
        <w:tc>
          <w:tcPr>
            <w:tcW w:w="827" w:type="dxa"/>
            <w:noWrap/>
            <w:hideMark/>
          </w:tcPr>
          <w:p w14:paraId="2E998740" w14:textId="3D1023E8"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6</w:t>
            </w:r>
          </w:p>
        </w:tc>
        <w:tc>
          <w:tcPr>
            <w:tcW w:w="739" w:type="dxa"/>
            <w:noWrap/>
            <w:hideMark/>
          </w:tcPr>
          <w:p w14:paraId="52E67BA3" w14:textId="166596DE"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50</w:t>
            </w:r>
          </w:p>
        </w:tc>
        <w:tc>
          <w:tcPr>
            <w:tcW w:w="766" w:type="dxa"/>
            <w:noWrap/>
            <w:hideMark/>
          </w:tcPr>
          <w:p w14:paraId="6F2210CD" w14:textId="0904AD5E"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45</w:t>
            </w:r>
          </w:p>
        </w:tc>
        <w:tc>
          <w:tcPr>
            <w:tcW w:w="794" w:type="dxa"/>
            <w:noWrap/>
            <w:hideMark/>
          </w:tcPr>
          <w:p w14:paraId="08EB7A98" w14:textId="24A2196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60.30</w:t>
            </w:r>
          </w:p>
        </w:tc>
        <w:tc>
          <w:tcPr>
            <w:tcW w:w="1150" w:type="dxa"/>
            <w:noWrap/>
            <w:hideMark/>
          </w:tcPr>
          <w:p w14:paraId="4CCABEE8" w14:textId="0953B9B2"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59.37</w:t>
            </w:r>
          </w:p>
        </w:tc>
        <w:tc>
          <w:tcPr>
            <w:tcW w:w="969" w:type="dxa"/>
            <w:noWrap/>
            <w:hideMark/>
          </w:tcPr>
          <w:p w14:paraId="190AB222" w14:textId="2D996BE8"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1.5</w:t>
            </w:r>
          </w:p>
        </w:tc>
        <w:tc>
          <w:tcPr>
            <w:tcW w:w="765" w:type="dxa"/>
            <w:noWrap/>
            <w:hideMark/>
          </w:tcPr>
          <w:p w14:paraId="4A6092C0" w14:textId="59C78ADF"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31.00</w:t>
            </w:r>
          </w:p>
        </w:tc>
        <w:tc>
          <w:tcPr>
            <w:tcW w:w="1150" w:type="dxa"/>
            <w:noWrap/>
            <w:hideMark/>
          </w:tcPr>
          <w:p w14:paraId="75EAA5C4" w14:textId="1901664B"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30.02</w:t>
            </w:r>
          </w:p>
        </w:tc>
        <w:tc>
          <w:tcPr>
            <w:tcW w:w="969" w:type="dxa"/>
            <w:noWrap/>
            <w:hideMark/>
          </w:tcPr>
          <w:p w14:paraId="45E63E1F" w14:textId="4585A982"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3.2</w:t>
            </w:r>
          </w:p>
        </w:tc>
        <w:tc>
          <w:tcPr>
            <w:tcW w:w="794" w:type="dxa"/>
            <w:noWrap/>
            <w:hideMark/>
          </w:tcPr>
          <w:p w14:paraId="2CEA1716" w14:textId="298D3845"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27.00</w:t>
            </w:r>
          </w:p>
        </w:tc>
        <w:tc>
          <w:tcPr>
            <w:tcW w:w="1150" w:type="dxa"/>
            <w:noWrap/>
            <w:hideMark/>
          </w:tcPr>
          <w:p w14:paraId="2B846915" w14:textId="7D528C39"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28.10</w:t>
            </w:r>
          </w:p>
        </w:tc>
        <w:tc>
          <w:tcPr>
            <w:tcW w:w="969" w:type="dxa"/>
            <w:noWrap/>
            <w:hideMark/>
          </w:tcPr>
          <w:p w14:paraId="11C0060D" w14:textId="708B004D"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4.1</w:t>
            </w:r>
          </w:p>
        </w:tc>
        <w:tc>
          <w:tcPr>
            <w:tcW w:w="767" w:type="dxa"/>
            <w:noWrap/>
            <w:hideMark/>
          </w:tcPr>
          <w:p w14:paraId="0EB4D5C6" w14:textId="2B26C958"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452.0</w:t>
            </w:r>
          </w:p>
        </w:tc>
        <w:tc>
          <w:tcPr>
            <w:tcW w:w="1150" w:type="dxa"/>
            <w:noWrap/>
            <w:hideMark/>
          </w:tcPr>
          <w:p w14:paraId="4A79D77C" w14:textId="35FD1575"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436.1</w:t>
            </w:r>
          </w:p>
        </w:tc>
        <w:tc>
          <w:tcPr>
            <w:tcW w:w="969" w:type="dxa"/>
            <w:noWrap/>
            <w:hideMark/>
          </w:tcPr>
          <w:p w14:paraId="3F4C7F9F" w14:textId="5C8793ED"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3.5</w:t>
            </w:r>
          </w:p>
        </w:tc>
      </w:tr>
      <w:tr w:rsidR="006269F6" w:rsidRPr="006269F6" w14:paraId="7EF7DFA4" w14:textId="77777777" w:rsidTr="002F3B2C">
        <w:trPr>
          <w:trHeight w:val="227"/>
        </w:trPr>
        <w:tc>
          <w:tcPr>
            <w:tcW w:w="827" w:type="dxa"/>
            <w:noWrap/>
            <w:hideMark/>
          </w:tcPr>
          <w:p w14:paraId="5667BC15" w14:textId="076DDFC1"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7</w:t>
            </w:r>
          </w:p>
        </w:tc>
        <w:tc>
          <w:tcPr>
            <w:tcW w:w="739" w:type="dxa"/>
            <w:noWrap/>
            <w:hideMark/>
          </w:tcPr>
          <w:p w14:paraId="64A75941" w14:textId="4C6BE2ED"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46</w:t>
            </w:r>
          </w:p>
        </w:tc>
        <w:tc>
          <w:tcPr>
            <w:tcW w:w="766" w:type="dxa"/>
            <w:noWrap/>
            <w:hideMark/>
          </w:tcPr>
          <w:p w14:paraId="0317F479" w14:textId="0A20510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55</w:t>
            </w:r>
          </w:p>
        </w:tc>
        <w:tc>
          <w:tcPr>
            <w:tcW w:w="794" w:type="dxa"/>
            <w:noWrap/>
            <w:hideMark/>
          </w:tcPr>
          <w:p w14:paraId="490A81F9" w14:textId="2B54892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78.57</w:t>
            </w:r>
          </w:p>
        </w:tc>
        <w:tc>
          <w:tcPr>
            <w:tcW w:w="1150" w:type="dxa"/>
            <w:noWrap/>
            <w:hideMark/>
          </w:tcPr>
          <w:p w14:paraId="33291A42" w14:textId="79F9F75C"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78.16</w:t>
            </w:r>
          </w:p>
        </w:tc>
        <w:tc>
          <w:tcPr>
            <w:tcW w:w="969" w:type="dxa"/>
            <w:noWrap/>
            <w:hideMark/>
          </w:tcPr>
          <w:p w14:paraId="4AE11690" w14:textId="70FB7A50"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0.5</w:t>
            </w:r>
          </w:p>
        </w:tc>
        <w:tc>
          <w:tcPr>
            <w:tcW w:w="765" w:type="dxa"/>
            <w:noWrap/>
            <w:hideMark/>
          </w:tcPr>
          <w:p w14:paraId="382B822E" w14:textId="2F25923F"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25.00</w:t>
            </w:r>
          </w:p>
        </w:tc>
        <w:tc>
          <w:tcPr>
            <w:tcW w:w="1150" w:type="dxa"/>
            <w:noWrap/>
            <w:hideMark/>
          </w:tcPr>
          <w:p w14:paraId="782DFFD1" w14:textId="1C5C98C6"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25.34</w:t>
            </w:r>
          </w:p>
        </w:tc>
        <w:tc>
          <w:tcPr>
            <w:tcW w:w="969" w:type="dxa"/>
            <w:noWrap/>
            <w:hideMark/>
          </w:tcPr>
          <w:p w14:paraId="17BBDE5A" w14:textId="4ED387F1"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1.3</w:t>
            </w:r>
          </w:p>
        </w:tc>
        <w:tc>
          <w:tcPr>
            <w:tcW w:w="794" w:type="dxa"/>
            <w:noWrap/>
            <w:hideMark/>
          </w:tcPr>
          <w:p w14:paraId="1D4DEC0D" w14:textId="27D7E601"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38.00</w:t>
            </w:r>
          </w:p>
        </w:tc>
        <w:tc>
          <w:tcPr>
            <w:tcW w:w="1150" w:type="dxa"/>
            <w:noWrap/>
            <w:hideMark/>
          </w:tcPr>
          <w:p w14:paraId="516581E4" w14:textId="12691FDC"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37.82</w:t>
            </w:r>
          </w:p>
        </w:tc>
        <w:tc>
          <w:tcPr>
            <w:tcW w:w="969" w:type="dxa"/>
            <w:noWrap/>
            <w:hideMark/>
          </w:tcPr>
          <w:p w14:paraId="3E34F97F" w14:textId="764790C8"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0.5</w:t>
            </w:r>
          </w:p>
        </w:tc>
        <w:tc>
          <w:tcPr>
            <w:tcW w:w="767" w:type="dxa"/>
            <w:noWrap/>
            <w:hideMark/>
          </w:tcPr>
          <w:p w14:paraId="115445AC" w14:textId="1575208B"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697.0</w:t>
            </w:r>
          </w:p>
        </w:tc>
        <w:tc>
          <w:tcPr>
            <w:tcW w:w="1150" w:type="dxa"/>
            <w:noWrap/>
            <w:hideMark/>
          </w:tcPr>
          <w:p w14:paraId="6901845D" w14:textId="184CF18A"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706.3</w:t>
            </w:r>
          </w:p>
        </w:tc>
        <w:tc>
          <w:tcPr>
            <w:tcW w:w="969" w:type="dxa"/>
            <w:noWrap/>
            <w:hideMark/>
          </w:tcPr>
          <w:p w14:paraId="7A3FDC6B" w14:textId="1C038838"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1.3</w:t>
            </w:r>
          </w:p>
        </w:tc>
      </w:tr>
      <w:tr w:rsidR="006269F6" w:rsidRPr="006269F6" w14:paraId="1D94DDDB" w14:textId="77777777" w:rsidTr="002F3B2C">
        <w:trPr>
          <w:trHeight w:val="227"/>
        </w:trPr>
        <w:tc>
          <w:tcPr>
            <w:tcW w:w="827" w:type="dxa"/>
            <w:noWrap/>
            <w:hideMark/>
          </w:tcPr>
          <w:p w14:paraId="064B90A4" w14:textId="7A30B31F"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8</w:t>
            </w:r>
          </w:p>
        </w:tc>
        <w:tc>
          <w:tcPr>
            <w:tcW w:w="739" w:type="dxa"/>
            <w:noWrap/>
            <w:hideMark/>
          </w:tcPr>
          <w:p w14:paraId="1BF89303" w14:textId="6FFF0E42"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34</w:t>
            </w:r>
          </w:p>
        </w:tc>
        <w:tc>
          <w:tcPr>
            <w:tcW w:w="766" w:type="dxa"/>
            <w:noWrap/>
            <w:hideMark/>
          </w:tcPr>
          <w:p w14:paraId="2A2C8CBE" w14:textId="354D765C"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60</w:t>
            </w:r>
          </w:p>
        </w:tc>
        <w:tc>
          <w:tcPr>
            <w:tcW w:w="794" w:type="dxa"/>
            <w:noWrap/>
            <w:hideMark/>
          </w:tcPr>
          <w:p w14:paraId="0A2026C6" w14:textId="10AF2C74"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60.00</w:t>
            </w:r>
          </w:p>
        </w:tc>
        <w:tc>
          <w:tcPr>
            <w:tcW w:w="1150" w:type="dxa"/>
            <w:noWrap/>
            <w:hideMark/>
          </w:tcPr>
          <w:p w14:paraId="0E7C33ED" w14:textId="056B15DC"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59.42</w:t>
            </w:r>
          </w:p>
        </w:tc>
        <w:tc>
          <w:tcPr>
            <w:tcW w:w="969" w:type="dxa"/>
            <w:noWrap/>
            <w:hideMark/>
          </w:tcPr>
          <w:p w14:paraId="4DE0D534" w14:textId="0CB3BBA9"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1.0</w:t>
            </w:r>
          </w:p>
        </w:tc>
        <w:tc>
          <w:tcPr>
            <w:tcW w:w="765" w:type="dxa"/>
            <w:noWrap/>
            <w:hideMark/>
          </w:tcPr>
          <w:p w14:paraId="455FF805" w14:textId="17F4951E"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36.00</w:t>
            </w:r>
          </w:p>
        </w:tc>
        <w:tc>
          <w:tcPr>
            <w:tcW w:w="1150" w:type="dxa"/>
            <w:noWrap/>
            <w:hideMark/>
          </w:tcPr>
          <w:p w14:paraId="0DBAA047" w14:textId="081EAA34"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36.06</w:t>
            </w:r>
          </w:p>
        </w:tc>
        <w:tc>
          <w:tcPr>
            <w:tcW w:w="969" w:type="dxa"/>
            <w:noWrap/>
            <w:hideMark/>
          </w:tcPr>
          <w:p w14:paraId="4BA369B5" w14:textId="54C5141B"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0.2</w:t>
            </w:r>
          </w:p>
        </w:tc>
        <w:tc>
          <w:tcPr>
            <w:tcW w:w="794" w:type="dxa"/>
            <w:noWrap/>
            <w:hideMark/>
          </w:tcPr>
          <w:p w14:paraId="571B1B25" w14:textId="709EF32D"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38.00</w:t>
            </w:r>
          </w:p>
        </w:tc>
        <w:tc>
          <w:tcPr>
            <w:tcW w:w="1150" w:type="dxa"/>
            <w:noWrap/>
            <w:hideMark/>
          </w:tcPr>
          <w:p w14:paraId="45ED44D7" w14:textId="7AF7F5AC"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37.17</w:t>
            </w:r>
          </w:p>
        </w:tc>
        <w:tc>
          <w:tcPr>
            <w:tcW w:w="969" w:type="dxa"/>
            <w:noWrap/>
            <w:hideMark/>
          </w:tcPr>
          <w:p w14:paraId="3A76C33F" w14:textId="20F51F7A"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2.2</w:t>
            </w:r>
          </w:p>
        </w:tc>
        <w:tc>
          <w:tcPr>
            <w:tcW w:w="767" w:type="dxa"/>
            <w:noWrap/>
            <w:hideMark/>
          </w:tcPr>
          <w:p w14:paraId="792D2B3D" w14:textId="2CDA4D41"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882.0</w:t>
            </w:r>
          </w:p>
        </w:tc>
        <w:tc>
          <w:tcPr>
            <w:tcW w:w="1150" w:type="dxa"/>
            <w:noWrap/>
            <w:hideMark/>
          </w:tcPr>
          <w:p w14:paraId="54E0BDD1" w14:textId="24BE14DA"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860.2</w:t>
            </w:r>
          </w:p>
        </w:tc>
        <w:tc>
          <w:tcPr>
            <w:tcW w:w="969" w:type="dxa"/>
            <w:noWrap/>
            <w:hideMark/>
          </w:tcPr>
          <w:p w14:paraId="4CDEE21A" w14:textId="53B3AE55"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2.5</w:t>
            </w:r>
          </w:p>
        </w:tc>
      </w:tr>
      <w:tr w:rsidR="006269F6" w:rsidRPr="006269F6" w14:paraId="3F60730B" w14:textId="77777777" w:rsidTr="002F3B2C">
        <w:trPr>
          <w:trHeight w:val="227"/>
        </w:trPr>
        <w:tc>
          <w:tcPr>
            <w:tcW w:w="827" w:type="dxa"/>
            <w:noWrap/>
            <w:hideMark/>
          </w:tcPr>
          <w:p w14:paraId="730FEF4D" w14:textId="7D58665B"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9</w:t>
            </w:r>
          </w:p>
        </w:tc>
        <w:tc>
          <w:tcPr>
            <w:tcW w:w="739" w:type="dxa"/>
            <w:noWrap/>
            <w:hideMark/>
          </w:tcPr>
          <w:p w14:paraId="455C4785" w14:textId="071C652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42</w:t>
            </w:r>
          </w:p>
        </w:tc>
        <w:tc>
          <w:tcPr>
            <w:tcW w:w="766" w:type="dxa"/>
            <w:noWrap/>
            <w:hideMark/>
          </w:tcPr>
          <w:p w14:paraId="00309E8C" w14:textId="79D08100"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60</w:t>
            </w:r>
          </w:p>
        </w:tc>
        <w:tc>
          <w:tcPr>
            <w:tcW w:w="794" w:type="dxa"/>
            <w:noWrap/>
            <w:hideMark/>
          </w:tcPr>
          <w:p w14:paraId="643F238B" w14:textId="3BA1BB9A"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76.00</w:t>
            </w:r>
          </w:p>
        </w:tc>
        <w:tc>
          <w:tcPr>
            <w:tcW w:w="1150" w:type="dxa"/>
            <w:noWrap/>
            <w:hideMark/>
          </w:tcPr>
          <w:p w14:paraId="65437EA9" w14:textId="3F24FA25"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76.00</w:t>
            </w:r>
          </w:p>
        </w:tc>
        <w:tc>
          <w:tcPr>
            <w:tcW w:w="969" w:type="dxa"/>
            <w:noWrap/>
            <w:hideMark/>
          </w:tcPr>
          <w:p w14:paraId="695F0896" w14:textId="4DF227F5"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0.0</w:t>
            </w:r>
          </w:p>
        </w:tc>
        <w:tc>
          <w:tcPr>
            <w:tcW w:w="765" w:type="dxa"/>
            <w:noWrap/>
            <w:hideMark/>
          </w:tcPr>
          <w:p w14:paraId="7DD9519B" w14:textId="7C534233"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29.00</w:t>
            </w:r>
          </w:p>
        </w:tc>
        <w:tc>
          <w:tcPr>
            <w:tcW w:w="1150" w:type="dxa"/>
            <w:noWrap/>
            <w:hideMark/>
          </w:tcPr>
          <w:p w14:paraId="151CB5D3" w14:textId="6DE42A2C"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29.00</w:t>
            </w:r>
          </w:p>
        </w:tc>
        <w:tc>
          <w:tcPr>
            <w:tcW w:w="969" w:type="dxa"/>
            <w:noWrap/>
            <w:hideMark/>
          </w:tcPr>
          <w:p w14:paraId="097825B7" w14:textId="6731BFEA"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0.0</w:t>
            </w:r>
          </w:p>
        </w:tc>
        <w:tc>
          <w:tcPr>
            <w:tcW w:w="794" w:type="dxa"/>
            <w:noWrap/>
            <w:hideMark/>
          </w:tcPr>
          <w:p w14:paraId="614B8A96" w14:textId="68DC0D54"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42.00</w:t>
            </w:r>
          </w:p>
        </w:tc>
        <w:tc>
          <w:tcPr>
            <w:tcW w:w="1150" w:type="dxa"/>
            <w:noWrap/>
            <w:hideMark/>
          </w:tcPr>
          <w:p w14:paraId="2A1083AC" w14:textId="0B84E190"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42.00</w:t>
            </w:r>
          </w:p>
        </w:tc>
        <w:tc>
          <w:tcPr>
            <w:tcW w:w="969" w:type="dxa"/>
            <w:noWrap/>
            <w:hideMark/>
          </w:tcPr>
          <w:p w14:paraId="56981588" w14:textId="14F32485"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0.0</w:t>
            </w:r>
          </w:p>
        </w:tc>
        <w:tc>
          <w:tcPr>
            <w:tcW w:w="767" w:type="dxa"/>
            <w:noWrap/>
            <w:hideMark/>
          </w:tcPr>
          <w:p w14:paraId="237ED727" w14:textId="4A885FE9"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875.0</w:t>
            </w:r>
          </w:p>
        </w:tc>
        <w:tc>
          <w:tcPr>
            <w:tcW w:w="1150" w:type="dxa"/>
            <w:noWrap/>
            <w:hideMark/>
          </w:tcPr>
          <w:p w14:paraId="5410B75A" w14:textId="72979120"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875.1</w:t>
            </w:r>
          </w:p>
        </w:tc>
        <w:tc>
          <w:tcPr>
            <w:tcW w:w="969" w:type="dxa"/>
            <w:noWrap/>
            <w:hideMark/>
          </w:tcPr>
          <w:p w14:paraId="2056DCC7" w14:textId="1E414353"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0.0</w:t>
            </w:r>
          </w:p>
        </w:tc>
      </w:tr>
      <w:tr w:rsidR="006269F6" w:rsidRPr="006269F6" w14:paraId="5C110BB4" w14:textId="77777777" w:rsidTr="002F3B2C">
        <w:trPr>
          <w:trHeight w:val="227"/>
        </w:trPr>
        <w:tc>
          <w:tcPr>
            <w:tcW w:w="827" w:type="dxa"/>
            <w:noWrap/>
            <w:hideMark/>
          </w:tcPr>
          <w:p w14:paraId="722A4209" w14:textId="2DD1DE80"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10</w:t>
            </w:r>
          </w:p>
        </w:tc>
        <w:tc>
          <w:tcPr>
            <w:tcW w:w="739" w:type="dxa"/>
            <w:noWrap/>
            <w:hideMark/>
          </w:tcPr>
          <w:p w14:paraId="5A3459B1" w14:textId="1A1DE392"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42</w:t>
            </w:r>
          </w:p>
        </w:tc>
        <w:tc>
          <w:tcPr>
            <w:tcW w:w="766" w:type="dxa"/>
            <w:noWrap/>
            <w:hideMark/>
          </w:tcPr>
          <w:p w14:paraId="2561B00C" w14:textId="2C674C2E"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85</w:t>
            </w:r>
          </w:p>
        </w:tc>
        <w:tc>
          <w:tcPr>
            <w:tcW w:w="794" w:type="dxa"/>
            <w:noWrap/>
            <w:hideMark/>
          </w:tcPr>
          <w:p w14:paraId="2FAB808C" w14:textId="023889F5"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58.40</w:t>
            </w:r>
          </w:p>
        </w:tc>
        <w:tc>
          <w:tcPr>
            <w:tcW w:w="1150" w:type="dxa"/>
            <w:noWrap/>
            <w:hideMark/>
          </w:tcPr>
          <w:p w14:paraId="616F3993" w14:textId="13CE864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58.76</w:t>
            </w:r>
          </w:p>
        </w:tc>
        <w:tc>
          <w:tcPr>
            <w:tcW w:w="969" w:type="dxa"/>
            <w:noWrap/>
            <w:hideMark/>
          </w:tcPr>
          <w:p w14:paraId="03009785" w14:textId="6A23E305"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0.6</w:t>
            </w:r>
          </w:p>
        </w:tc>
        <w:tc>
          <w:tcPr>
            <w:tcW w:w="765" w:type="dxa"/>
            <w:noWrap/>
            <w:hideMark/>
          </w:tcPr>
          <w:p w14:paraId="48C177FF" w14:textId="1ADC8C28"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35.00</w:t>
            </w:r>
          </w:p>
        </w:tc>
        <w:tc>
          <w:tcPr>
            <w:tcW w:w="1150" w:type="dxa"/>
            <w:noWrap/>
            <w:hideMark/>
          </w:tcPr>
          <w:p w14:paraId="412551B3" w14:textId="5C854B6C"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34.45</w:t>
            </w:r>
          </w:p>
        </w:tc>
        <w:tc>
          <w:tcPr>
            <w:tcW w:w="969" w:type="dxa"/>
            <w:noWrap/>
            <w:hideMark/>
          </w:tcPr>
          <w:p w14:paraId="4FBC0543" w14:textId="46159148"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1.6</w:t>
            </w:r>
          </w:p>
        </w:tc>
        <w:tc>
          <w:tcPr>
            <w:tcW w:w="794" w:type="dxa"/>
            <w:noWrap/>
            <w:hideMark/>
          </w:tcPr>
          <w:p w14:paraId="7B22AEE2" w14:textId="14E89E68"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28.00</w:t>
            </w:r>
          </w:p>
        </w:tc>
        <w:tc>
          <w:tcPr>
            <w:tcW w:w="1150" w:type="dxa"/>
            <w:noWrap/>
            <w:hideMark/>
          </w:tcPr>
          <w:p w14:paraId="7C9C023E" w14:textId="1E447FF9"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28.77</w:t>
            </w:r>
          </w:p>
        </w:tc>
        <w:tc>
          <w:tcPr>
            <w:tcW w:w="969" w:type="dxa"/>
            <w:noWrap/>
            <w:hideMark/>
          </w:tcPr>
          <w:p w14:paraId="080F0554" w14:textId="00F09E23"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2.7</w:t>
            </w:r>
          </w:p>
        </w:tc>
        <w:tc>
          <w:tcPr>
            <w:tcW w:w="767" w:type="dxa"/>
            <w:noWrap/>
            <w:hideMark/>
          </w:tcPr>
          <w:p w14:paraId="434C2448" w14:textId="46529BC9"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786.0</w:t>
            </w:r>
          </w:p>
        </w:tc>
        <w:tc>
          <w:tcPr>
            <w:tcW w:w="1150" w:type="dxa"/>
            <w:noWrap/>
            <w:hideMark/>
          </w:tcPr>
          <w:p w14:paraId="5B18C3E8" w14:textId="1F40B538"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710.1</w:t>
            </w:r>
          </w:p>
        </w:tc>
        <w:tc>
          <w:tcPr>
            <w:tcW w:w="969" w:type="dxa"/>
            <w:noWrap/>
            <w:hideMark/>
          </w:tcPr>
          <w:p w14:paraId="60208EBE" w14:textId="6DA62259"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9.7</w:t>
            </w:r>
          </w:p>
        </w:tc>
      </w:tr>
      <w:tr w:rsidR="006269F6" w:rsidRPr="006269F6" w14:paraId="68D3B63F" w14:textId="77777777" w:rsidTr="002F3B2C">
        <w:trPr>
          <w:trHeight w:val="227"/>
        </w:trPr>
        <w:tc>
          <w:tcPr>
            <w:tcW w:w="827" w:type="dxa"/>
            <w:noWrap/>
            <w:hideMark/>
          </w:tcPr>
          <w:p w14:paraId="14FADBD3" w14:textId="440A2C3C"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11</w:t>
            </w:r>
          </w:p>
        </w:tc>
        <w:tc>
          <w:tcPr>
            <w:tcW w:w="739" w:type="dxa"/>
            <w:noWrap/>
            <w:hideMark/>
          </w:tcPr>
          <w:p w14:paraId="76CFE28C" w14:textId="09A7E241"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44</w:t>
            </w:r>
          </w:p>
        </w:tc>
        <w:tc>
          <w:tcPr>
            <w:tcW w:w="766" w:type="dxa"/>
            <w:noWrap/>
            <w:hideMark/>
          </w:tcPr>
          <w:p w14:paraId="20331E35" w14:textId="2F043B15"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55</w:t>
            </w:r>
          </w:p>
        </w:tc>
        <w:tc>
          <w:tcPr>
            <w:tcW w:w="794" w:type="dxa"/>
            <w:noWrap/>
            <w:hideMark/>
          </w:tcPr>
          <w:p w14:paraId="641A88C8" w14:textId="42B48C0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71.91</w:t>
            </w:r>
          </w:p>
        </w:tc>
        <w:tc>
          <w:tcPr>
            <w:tcW w:w="1150" w:type="dxa"/>
            <w:noWrap/>
            <w:hideMark/>
          </w:tcPr>
          <w:p w14:paraId="68FE3CF7" w14:textId="6AEFA9F5"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69.44</w:t>
            </w:r>
          </w:p>
        </w:tc>
        <w:tc>
          <w:tcPr>
            <w:tcW w:w="969" w:type="dxa"/>
            <w:noWrap/>
            <w:hideMark/>
          </w:tcPr>
          <w:p w14:paraId="7C75C78A" w14:textId="26C740BD"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3.4</w:t>
            </w:r>
          </w:p>
        </w:tc>
        <w:tc>
          <w:tcPr>
            <w:tcW w:w="765" w:type="dxa"/>
            <w:noWrap/>
            <w:hideMark/>
          </w:tcPr>
          <w:p w14:paraId="4D74E3FB" w14:textId="33AD6215"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33.90</w:t>
            </w:r>
          </w:p>
        </w:tc>
        <w:tc>
          <w:tcPr>
            <w:tcW w:w="1150" w:type="dxa"/>
            <w:noWrap/>
            <w:hideMark/>
          </w:tcPr>
          <w:p w14:paraId="185AEEED" w14:textId="1678A97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33.42</w:t>
            </w:r>
          </w:p>
        </w:tc>
        <w:tc>
          <w:tcPr>
            <w:tcW w:w="969" w:type="dxa"/>
            <w:noWrap/>
            <w:hideMark/>
          </w:tcPr>
          <w:p w14:paraId="738CAC4C" w14:textId="50D988EE"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1.4</w:t>
            </w:r>
          </w:p>
        </w:tc>
        <w:tc>
          <w:tcPr>
            <w:tcW w:w="794" w:type="dxa"/>
            <w:noWrap/>
            <w:hideMark/>
          </w:tcPr>
          <w:p w14:paraId="76BAD445" w14:textId="3816EFD9"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22.00</w:t>
            </w:r>
          </w:p>
        </w:tc>
        <w:tc>
          <w:tcPr>
            <w:tcW w:w="1150" w:type="dxa"/>
            <w:noWrap/>
            <w:hideMark/>
          </w:tcPr>
          <w:p w14:paraId="786E5439" w14:textId="5C903310"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23.90</w:t>
            </w:r>
          </w:p>
        </w:tc>
        <w:tc>
          <w:tcPr>
            <w:tcW w:w="969" w:type="dxa"/>
            <w:noWrap/>
            <w:hideMark/>
          </w:tcPr>
          <w:p w14:paraId="3BA203F8" w14:textId="6251DD2A"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8.6</w:t>
            </w:r>
          </w:p>
        </w:tc>
        <w:tc>
          <w:tcPr>
            <w:tcW w:w="767" w:type="dxa"/>
            <w:noWrap/>
            <w:hideMark/>
          </w:tcPr>
          <w:p w14:paraId="517F2546" w14:textId="57E17EA1"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727.0</w:t>
            </w:r>
          </w:p>
        </w:tc>
        <w:tc>
          <w:tcPr>
            <w:tcW w:w="1150" w:type="dxa"/>
            <w:noWrap/>
            <w:hideMark/>
          </w:tcPr>
          <w:p w14:paraId="15C5C2A7" w14:textId="750A973E"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576.8</w:t>
            </w:r>
          </w:p>
        </w:tc>
        <w:tc>
          <w:tcPr>
            <w:tcW w:w="969" w:type="dxa"/>
            <w:noWrap/>
            <w:hideMark/>
          </w:tcPr>
          <w:p w14:paraId="5EC93A70" w14:textId="1CD8F2A2"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20.7</w:t>
            </w:r>
          </w:p>
        </w:tc>
      </w:tr>
      <w:tr w:rsidR="006269F6" w:rsidRPr="006269F6" w14:paraId="66717237" w14:textId="77777777" w:rsidTr="002F3B2C">
        <w:trPr>
          <w:trHeight w:val="227"/>
        </w:trPr>
        <w:tc>
          <w:tcPr>
            <w:tcW w:w="827" w:type="dxa"/>
            <w:noWrap/>
            <w:hideMark/>
          </w:tcPr>
          <w:p w14:paraId="1D038DBE" w14:textId="714ED334"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12</w:t>
            </w:r>
          </w:p>
        </w:tc>
        <w:tc>
          <w:tcPr>
            <w:tcW w:w="739" w:type="dxa"/>
            <w:noWrap/>
            <w:hideMark/>
          </w:tcPr>
          <w:p w14:paraId="2C61795B" w14:textId="6DFAC841"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20</w:t>
            </w:r>
          </w:p>
        </w:tc>
        <w:tc>
          <w:tcPr>
            <w:tcW w:w="766" w:type="dxa"/>
            <w:noWrap/>
            <w:hideMark/>
          </w:tcPr>
          <w:p w14:paraId="32796EE7" w14:textId="5EA6E365"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55</w:t>
            </w:r>
          </w:p>
        </w:tc>
        <w:tc>
          <w:tcPr>
            <w:tcW w:w="794" w:type="dxa"/>
            <w:noWrap/>
            <w:hideMark/>
          </w:tcPr>
          <w:p w14:paraId="77A05B66" w14:textId="0BFC15D0"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73.70</w:t>
            </w:r>
          </w:p>
        </w:tc>
        <w:tc>
          <w:tcPr>
            <w:tcW w:w="1150" w:type="dxa"/>
            <w:noWrap/>
            <w:hideMark/>
          </w:tcPr>
          <w:p w14:paraId="5DDF3CD5" w14:textId="599276C2"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73.70</w:t>
            </w:r>
          </w:p>
        </w:tc>
        <w:tc>
          <w:tcPr>
            <w:tcW w:w="969" w:type="dxa"/>
            <w:noWrap/>
            <w:hideMark/>
          </w:tcPr>
          <w:p w14:paraId="582D9D0E" w14:textId="5ECD6485"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0.0</w:t>
            </w:r>
          </w:p>
        </w:tc>
        <w:tc>
          <w:tcPr>
            <w:tcW w:w="765" w:type="dxa"/>
            <w:noWrap/>
            <w:hideMark/>
          </w:tcPr>
          <w:p w14:paraId="68EF0E94" w14:textId="6AAFACC1"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44.00</w:t>
            </w:r>
          </w:p>
        </w:tc>
        <w:tc>
          <w:tcPr>
            <w:tcW w:w="1150" w:type="dxa"/>
            <w:noWrap/>
            <w:hideMark/>
          </w:tcPr>
          <w:p w14:paraId="360F4491" w14:textId="3C786CA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44.04</w:t>
            </w:r>
          </w:p>
        </w:tc>
        <w:tc>
          <w:tcPr>
            <w:tcW w:w="969" w:type="dxa"/>
            <w:noWrap/>
            <w:hideMark/>
          </w:tcPr>
          <w:p w14:paraId="02C651BC" w14:textId="0C99A258"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0.1</w:t>
            </w:r>
          </w:p>
        </w:tc>
        <w:tc>
          <w:tcPr>
            <w:tcW w:w="794" w:type="dxa"/>
            <w:noWrap/>
            <w:hideMark/>
          </w:tcPr>
          <w:p w14:paraId="0D3A51B9" w14:textId="36494051"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21.00</w:t>
            </w:r>
          </w:p>
        </w:tc>
        <w:tc>
          <w:tcPr>
            <w:tcW w:w="1150" w:type="dxa"/>
            <w:noWrap/>
            <w:hideMark/>
          </w:tcPr>
          <w:p w14:paraId="115DD112" w14:textId="52145729"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20.92</w:t>
            </w:r>
          </w:p>
        </w:tc>
        <w:tc>
          <w:tcPr>
            <w:tcW w:w="969" w:type="dxa"/>
            <w:noWrap/>
            <w:hideMark/>
          </w:tcPr>
          <w:p w14:paraId="572A661C" w14:textId="249CF473"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0.4</w:t>
            </w:r>
          </w:p>
        </w:tc>
        <w:tc>
          <w:tcPr>
            <w:tcW w:w="767" w:type="dxa"/>
            <w:noWrap/>
            <w:hideMark/>
          </w:tcPr>
          <w:p w14:paraId="109C352D" w14:textId="24FDAEE2"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656.0</w:t>
            </w:r>
          </w:p>
        </w:tc>
        <w:tc>
          <w:tcPr>
            <w:tcW w:w="1150" w:type="dxa"/>
            <w:noWrap/>
            <w:hideMark/>
          </w:tcPr>
          <w:p w14:paraId="53B0B7D8" w14:textId="560E4062"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657.2</w:t>
            </w:r>
          </w:p>
        </w:tc>
        <w:tc>
          <w:tcPr>
            <w:tcW w:w="969" w:type="dxa"/>
            <w:noWrap/>
            <w:hideMark/>
          </w:tcPr>
          <w:p w14:paraId="3D89B1A9" w14:textId="6046ACD5"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0.2</w:t>
            </w:r>
          </w:p>
        </w:tc>
      </w:tr>
      <w:tr w:rsidR="006269F6" w:rsidRPr="006269F6" w14:paraId="240823B5" w14:textId="77777777" w:rsidTr="002F3B2C">
        <w:trPr>
          <w:trHeight w:val="227"/>
        </w:trPr>
        <w:tc>
          <w:tcPr>
            <w:tcW w:w="827" w:type="dxa"/>
            <w:noWrap/>
            <w:hideMark/>
          </w:tcPr>
          <w:p w14:paraId="29378F4F" w14:textId="1DB8710D"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13</w:t>
            </w:r>
          </w:p>
        </w:tc>
        <w:tc>
          <w:tcPr>
            <w:tcW w:w="739" w:type="dxa"/>
            <w:noWrap/>
            <w:hideMark/>
          </w:tcPr>
          <w:p w14:paraId="53818FAE" w14:textId="089EC50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28</w:t>
            </w:r>
          </w:p>
        </w:tc>
        <w:tc>
          <w:tcPr>
            <w:tcW w:w="766" w:type="dxa"/>
            <w:noWrap/>
            <w:hideMark/>
          </w:tcPr>
          <w:p w14:paraId="2C71F914" w14:textId="7FDFD3BD"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50</w:t>
            </w:r>
          </w:p>
        </w:tc>
        <w:tc>
          <w:tcPr>
            <w:tcW w:w="794" w:type="dxa"/>
            <w:noWrap/>
            <w:hideMark/>
          </w:tcPr>
          <w:p w14:paraId="2B6D3934" w14:textId="637F6EB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66.25</w:t>
            </w:r>
          </w:p>
        </w:tc>
        <w:tc>
          <w:tcPr>
            <w:tcW w:w="1150" w:type="dxa"/>
            <w:noWrap/>
            <w:hideMark/>
          </w:tcPr>
          <w:p w14:paraId="18383791" w14:textId="3501CE5C"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66.59</w:t>
            </w:r>
          </w:p>
        </w:tc>
        <w:tc>
          <w:tcPr>
            <w:tcW w:w="969" w:type="dxa"/>
            <w:noWrap/>
            <w:hideMark/>
          </w:tcPr>
          <w:p w14:paraId="3FB86794" w14:textId="04A89AD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0.5</w:t>
            </w:r>
          </w:p>
        </w:tc>
        <w:tc>
          <w:tcPr>
            <w:tcW w:w="765" w:type="dxa"/>
            <w:noWrap/>
            <w:hideMark/>
          </w:tcPr>
          <w:p w14:paraId="206A718F" w14:textId="51B88456"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42.00</w:t>
            </w:r>
          </w:p>
        </w:tc>
        <w:tc>
          <w:tcPr>
            <w:tcW w:w="1150" w:type="dxa"/>
            <w:noWrap/>
            <w:hideMark/>
          </w:tcPr>
          <w:p w14:paraId="2E9337CB" w14:textId="797A5B34"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41.94</w:t>
            </w:r>
          </w:p>
        </w:tc>
        <w:tc>
          <w:tcPr>
            <w:tcW w:w="969" w:type="dxa"/>
            <w:noWrap/>
            <w:hideMark/>
          </w:tcPr>
          <w:p w14:paraId="60D02D1A" w14:textId="244E0D7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0.1</w:t>
            </w:r>
          </w:p>
        </w:tc>
        <w:tc>
          <w:tcPr>
            <w:tcW w:w="794" w:type="dxa"/>
            <w:noWrap/>
            <w:hideMark/>
          </w:tcPr>
          <w:p w14:paraId="2D5F2DCA" w14:textId="6F686300"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31.00</w:t>
            </w:r>
          </w:p>
        </w:tc>
        <w:tc>
          <w:tcPr>
            <w:tcW w:w="1150" w:type="dxa"/>
            <w:noWrap/>
            <w:hideMark/>
          </w:tcPr>
          <w:p w14:paraId="376C7513" w14:textId="157ECBDF"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32.00</w:t>
            </w:r>
          </w:p>
        </w:tc>
        <w:tc>
          <w:tcPr>
            <w:tcW w:w="969" w:type="dxa"/>
            <w:noWrap/>
            <w:hideMark/>
          </w:tcPr>
          <w:p w14:paraId="56D439CF" w14:textId="4356A661"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3.2</w:t>
            </w:r>
          </w:p>
        </w:tc>
        <w:tc>
          <w:tcPr>
            <w:tcW w:w="767" w:type="dxa"/>
            <w:noWrap/>
            <w:hideMark/>
          </w:tcPr>
          <w:p w14:paraId="26BAA739" w14:textId="29BECFA5"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800.0</w:t>
            </w:r>
          </w:p>
        </w:tc>
        <w:tc>
          <w:tcPr>
            <w:tcW w:w="1150" w:type="dxa"/>
            <w:noWrap/>
            <w:hideMark/>
          </w:tcPr>
          <w:p w14:paraId="61ADF432" w14:textId="3D3A178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779.2</w:t>
            </w:r>
          </w:p>
        </w:tc>
        <w:tc>
          <w:tcPr>
            <w:tcW w:w="969" w:type="dxa"/>
            <w:noWrap/>
            <w:hideMark/>
          </w:tcPr>
          <w:p w14:paraId="697E0EBC" w14:textId="7B4F5EF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2.6</w:t>
            </w:r>
          </w:p>
        </w:tc>
      </w:tr>
      <w:tr w:rsidR="006269F6" w:rsidRPr="006269F6" w14:paraId="6F049D8C" w14:textId="77777777" w:rsidTr="002F3B2C">
        <w:trPr>
          <w:trHeight w:val="227"/>
        </w:trPr>
        <w:tc>
          <w:tcPr>
            <w:tcW w:w="827" w:type="dxa"/>
            <w:noWrap/>
            <w:hideMark/>
          </w:tcPr>
          <w:p w14:paraId="674E8F53" w14:textId="6EE35F31"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14</w:t>
            </w:r>
          </w:p>
        </w:tc>
        <w:tc>
          <w:tcPr>
            <w:tcW w:w="739" w:type="dxa"/>
            <w:noWrap/>
            <w:hideMark/>
          </w:tcPr>
          <w:p w14:paraId="4BDD4250" w14:textId="6E86B6EE"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36</w:t>
            </w:r>
          </w:p>
        </w:tc>
        <w:tc>
          <w:tcPr>
            <w:tcW w:w="766" w:type="dxa"/>
            <w:noWrap/>
            <w:hideMark/>
          </w:tcPr>
          <w:p w14:paraId="0245C4C4" w14:textId="2C4B1758"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50</w:t>
            </w:r>
          </w:p>
        </w:tc>
        <w:tc>
          <w:tcPr>
            <w:tcW w:w="794" w:type="dxa"/>
            <w:noWrap/>
            <w:hideMark/>
          </w:tcPr>
          <w:p w14:paraId="499A548A" w14:textId="70DAAACF"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61.67</w:t>
            </w:r>
          </w:p>
        </w:tc>
        <w:tc>
          <w:tcPr>
            <w:tcW w:w="1150" w:type="dxa"/>
            <w:noWrap/>
            <w:hideMark/>
          </w:tcPr>
          <w:p w14:paraId="40AA1AF6" w14:textId="0E54270F"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61.66</w:t>
            </w:r>
          </w:p>
        </w:tc>
        <w:tc>
          <w:tcPr>
            <w:tcW w:w="969" w:type="dxa"/>
            <w:noWrap/>
            <w:hideMark/>
          </w:tcPr>
          <w:p w14:paraId="58D91E44" w14:textId="2EFBDCB2"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0.0</w:t>
            </w:r>
          </w:p>
        </w:tc>
        <w:tc>
          <w:tcPr>
            <w:tcW w:w="765" w:type="dxa"/>
            <w:noWrap/>
            <w:hideMark/>
          </w:tcPr>
          <w:p w14:paraId="1C6AFACF" w14:textId="2131DD29"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38.00</w:t>
            </w:r>
          </w:p>
        </w:tc>
        <w:tc>
          <w:tcPr>
            <w:tcW w:w="1150" w:type="dxa"/>
            <w:noWrap/>
            <w:hideMark/>
          </w:tcPr>
          <w:p w14:paraId="4F24A473" w14:textId="5563FF7B"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38.05</w:t>
            </w:r>
          </w:p>
        </w:tc>
        <w:tc>
          <w:tcPr>
            <w:tcW w:w="969" w:type="dxa"/>
            <w:noWrap/>
            <w:hideMark/>
          </w:tcPr>
          <w:p w14:paraId="4BC5B408" w14:textId="39EBA5BD"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0.1</w:t>
            </w:r>
          </w:p>
        </w:tc>
        <w:tc>
          <w:tcPr>
            <w:tcW w:w="794" w:type="dxa"/>
            <w:noWrap/>
            <w:hideMark/>
          </w:tcPr>
          <w:p w14:paraId="7A987217" w14:textId="29514E7E"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35.00</w:t>
            </w:r>
          </w:p>
        </w:tc>
        <w:tc>
          <w:tcPr>
            <w:tcW w:w="1150" w:type="dxa"/>
            <w:noWrap/>
            <w:hideMark/>
          </w:tcPr>
          <w:p w14:paraId="455DDEBB" w14:textId="338DBD7E"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34.81</w:t>
            </w:r>
          </w:p>
        </w:tc>
        <w:tc>
          <w:tcPr>
            <w:tcW w:w="969" w:type="dxa"/>
            <w:noWrap/>
            <w:hideMark/>
          </w:tcPr>
          <w:p w14:paraId="3D3687DF" w14:textId="4E6A9F42"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0.6</w:t>
            </w:r>
          </w:p>
        </w:tc>
        <w:tc>
          <w:tcPr>
            <w:tcW w:w="767" w:type="dxa"/>
            <w:noWrap/>
            <w:hideMark/>
          </w:tcPr>
          <w:p w14:paraId="70074AFA" w14:textId="2561FF15"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578.0</w:t>
            </w:r>
          </w:p>
        </w:tc>
        <w:tc>
          <w:tcPr>
            <w:tcW w:w="1150" w:type="dxa"/>
            <w:noWrap/>
            <w:hideMark/>
          </w:tcPr>
          <w:p w14:paraId="62D45846" w14:textId="711AAEE2"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578.6</w:t>
            </w:r>
          </w:p>
        </w:tc>
        <w:tc>
          <w:tcPr>
            <w:tcW w:w="969" w:type="dxa"/>
            <w:noWrap/>
            <w:hideMark/>
          </w:tcPr>
          <w:p w14:paraId="074B4E39" w14:textId="417BF1AB"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0.1</w:t>
            </w:r>
          </w:p>
        </w:tc>
      </w:tr>
      <w:tr w:rsidR="006269F6" w:rsidRPr="006269F6" w14:paraId="0DBC8078" w14:textId="77777777" w:rsidTr="002F3B2C">
        <w:trPr>
          <w:trHeight w:val="227"/>
        </w:trPr>
        <w:tc>
          <w:tcPr>
            <w:tcW w:w="827" w:type="dxa"/>
            <w:noWrap/>
            <w:hideMark/>
          </w:tcPr>
          <w:p w14:paraId="4A43B0BF" w14:textId="458B42B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15</w:t>
            </w:r>
          </w:p>
        </w:tc>
        <w:tc>
          <w:tcPr>
            <w:tcW w:w="739" w:type="dxa"/>
            <w:noWrap/>
            <w:hideMark/>
          </w:tcPr>
          <w:p w14:paraId="21E07A89" w14:textId="07923D52"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26</w:t>
            </w:r>
          </w:p>
        </w:tc>
        <w:tc>
          <w:tcPr>
            <w:tcW w:w="766" w:type="dxa"/>
            <w:noWrap/>
            <w:hideMark/>
          </w:tcPr>
          <w:p w14:paraId="3BC9A9DE" w14:textId="6EE86788"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70</w:t>
            </w:r>
          </w:p>
        </w:tc>
        <w:tc>
          <w:tcPr>
            <w:tcW w:w="794" w:type="dxa"/>
            <w:noWrap/>
            <w:hideMark/>
          </w:tcPr>
          <w:p w14:paraId="42868A28" w14:textId="0DAA0A9E"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70.00</w:t>
            </w:r>
          </w:p>
        </w:tc>
        <w:tc>
          <w:tcPr>
            <w:tcW w:w="1150" w:type="dxa"/>
            <w:noWrap/>
            <w:hideMark/>
          </w:tcPr>
          <w:p w14:paraId="3E6EF893" w14:textId="1FC71186"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70.00</w:t>
            </w:r>
          </w:p>
        </w:tc>
        <w:tc>
          <w:tcPr>
            <w:tcW w:w="969" w:type="dxa"/>
            <w:noWrap/>
            <w:hideMark/>
          </w:tcPr>
          <w:p w14:paraId="4242E34A" w14:textId="4F40D3E6"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0.0</w:t>
            </w:r>
          </w:p>
        </w:tc>
        <w:tc>
          <w:tcPr>
            <w:tcW w:w="765" w:type="dxa"/>
            <w:noWrap/>
            <w:hideMark/>
          </w:tcPr>
          <w:p w14:paraId="1B165717" w14:textId="1FD0E66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19.00</w:t>
            </w:r>
          </w:p>
        </w:tc>
        <w:tc>
          <w:tcPr>
            <w:tcW w:w="1150" w:type="dxa"/>
            <w:noWrap/>
            <w:hideMark/>
          </w:tcPr>
          <w:p w14:paraId="4317D297" w14:textId="253E747B"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18.99</w:t>
            </w:r>
          </w:p>
        </w:tc>
        <w:tc>
          <w:tcPr>
            <w:tcW w:w="969" w:type="dxa"/>
            <w:noWrap/>
            <w:hideMark/>
          </w:tcPr>
          <w:p w14:paraId="03F6BE68" w14:textId="7EB5EF8A"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0.0</w:t>
            </w:r>
          </w:p>
        </w:tc>
        <w:tc>
          <w:tcPr>
            <w:tcW w:w="794" w:type="dxa"/>
            <w:noWrap/>
            <w:hideMark/>
          </w:tcPr>
          <w:p w14:paraId="2BF33D33" w14:textId="22A8211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38.00</w:t>
            </w:r>
          </w:p>
        </w:tc>
        <w:tc>
          <w:tcPr>
            <w:tcW w:w="1150" w:type="dxa"/>
            <w:noWrap/>
            <w:hideMark/>
          </w:tcPr>
          <w:p w14:paraId="2D7FA7D1" w14:textId="3B886FC1"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38.03</w:t>
            </w:r>
          </w:p>
        </w:tc>
        <w:tc>
          <w:tcPr>
            <w:tcW w:w="969" w:type="dxa"/>
            <w:noWrap/>
            <w:hideMark/>
          </w:tcPr>
          <w:p w14:paraId="1555D20C" w14:textId="762C949F"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0.1</w:t>
            </w:r>
          </w:p>
        </w:tc>
        <w:tc>
          <w:tcPr>
            <w:tcW w:w="767" w:type="dxa"/>
            <w:noWrap/>
            <w:hideMark/>
          </w:tcPr>
          <w:p w14:paraId="1867D706" w14:textId="135336A2"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738.0</w:t>
            </w:r>
          </w:p>
        </w:tc>
        <w:tc>
          <w:tcPr>
            <w:tcW w:w="1150" w:type="dxa"/>
            <w:noWrap/>
            <w:hideMark/>
          </w:tcPr>
          <w:p w14:paraId="62B0D1A7" w14:textId="67DD82DB"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739.8</w:t>
            </w:r>
          </w:p>
        </w:tc>
        <w:tc>
          <w:tcPr>
            <w:tcW w:w="969" w:type="dxa"/>
            <w:noWrap/>
            <w:hideMark/>
          </w:tcPr>
          <w:p w14:paraId="3467D0A8" w14:textId="5AB4754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0.2</w:t>
            </w:r>
          </w:p>
        </w:tc>
      </w:tr>
      <w:tr w:rsidR="006269F6" w:rsidRPr="006269F6" w14:paraId="41D5ED1F" w14:textId="77777777" w:rsidTr="002F3B2C">
        <w:trPr>
          <w:trHeight w:val="227"/>
        </w:trPr>
        <w:tc>
          <w:tcPr>
            <w:tcW w:w="827" w:type="dxa"/>
            <w:noWrap/>
            <w:hideMark/>
          </w:tcPr>
          <w:p w14:paraId="1399415B" w14:textId="18695B68"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16</w:t>
            </w:r>
          </w:p>
        </w:tc>
        <w:tc>
          <w:tcPr>
            <w:tcW w:w="739" w:type="dxa"/>
            <w:noWrap/>
            <w:hideMark/>
          </w:tcPr>
          <w:p w14:paraId="796CF7A7" w14:textId="1451B35A"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25</w:t>
            </w:r>
          </w:p>
        </w:tc>
        <w:tc>
          <w:tcPr>
            <w:tcW w:w="766" w:type="dxa"/>
            <w:noWrap/>
            <w:hideMark/>
          </w:tcPr>
          <w:p w14:paraId="6465B954" w14:textId="67BC01A1"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40</w:t>
            </w:r>
          </w:p>
        </w:tc>
        <w:tc>
          <w:tcPr>
            <w:tcW w:w="794" w:type="dxa"/>
            <w:noWrap/>
            <w:hideMark/>
          </w:tcPr>
          <w:p w14:paraId="2D83A881" w14:textId="1158E19D"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90.00</w:t>
            </w:r>
          </w:p>
        </w:tc>
        <w:tc>
          <w:tcPr>
            <w:tcW w:w="1150" w:type="dxa"/>
            <w:noWrap/>
            <w:hideMark/>
          </w:tcPr>
          <w:p w14:paraId="2EE4204D" w14:textId="70C38BD3"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89.94</w:t>
            </w:r>
          </w:p>
        </w:tc>
        <w:tc>
          <w:tcPr>
            <w:tcW w:w="969" w:type="dxa"/>
            <w:noWrap/>
            <w:hideMark/>
          </w:tcPr>
          <w:p w14:paraId="00B7EFBC" w14:textId="02BD1ADA"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0.1</w:t>
            </w:r>
          </w:p>
        </w:tc>
        <w:tc>
          <w:tcPr>
            <w:tcW w:w="765" w:type="dxa"/>
            <w:noWrap/>
            <w:hideMark/>
          </w:tcPr>
          <w:p w14:paraId="2B74B6E5" w14:textId="148E3698"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34.00</w:t>
            </w:r>
          </w:p>
        </w:tc>
        <w:tc>
          <w:tcPr>
            <w:tcW w:w="1150" w:type="dxa"/>
            <w:noWrap/>
            <w:hideMark/>
          </w:tcPr>
          <w:p w14:paraId="3799407E" w14:textId="1525159D"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34.00</w:t>
            </w:r>
          </w:p>
        </w:tc>
        <w:tc>
          <w:tcPr>
            <w:tcW w:w="969" w:type="dxa"/>
            <w:noWrap/>
            <w:hideMark/>
          </w:tcPr>
          <w:p w14:paraId="0D4BE3D3" w14:textId="7E89967D"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0.0</w:t>
            </w:r>
          </w:p>
        </w:tc>
        <w:tc>
          <w:tcPr>
            <w:tcW w:w="794" w:type="dxa"/>
            <w:noWrap/>
            <w:hideMark/>
          </w:tcPr>
          <w:p w14:paraId="336FE0BB" w14:textId="68DFE9E1"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32.00</w:t>
            </w:r>
          </w:p>
        </w:tc>
        <w:tc>
          <w:tcPr>
            <w:tcW w:w="1150" w:type="dxa"/>
            <w:noWrap/>
            <w:hideMark/>
          </w:tcPr>
          <w:p w14:paraId="660D3FEC" w14:textId="08EFE11C"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32.04</w:t>
            </w:r>
          </w:p>
        </w:tc>
        <w:tc>
          <w:tcPr>
            <w:tcW w:w="969" w:type="dxa"/>
            <w:noWrap/>
            <w:hideMark/>
          </w:tcPr>
          <w:p w14:paraId="255A2058" w14:textId="6C34C913"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0.1</w:t>
            </w:r>
          </w:p>
        </w:tc>
        <w:tc>
          <w:tcPr>
            <w:tcW w:w="767" w:type="dxa"/>
            <w:noWrap/>
            <w:hideMark/>
          </w:tcPr>
          <w:p w14:paraId="0D97A11F" w14:textId="597E0FCF"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1068.0</w:t>
            </w:r>
          </w:p>
        </w:tc>
        <w:tc>
          <w:tcPr>
            <w:tcW w:w="1150" w:type="dxa"/>
            <w:noWrap/>
            <w:hideMark/>
          </w:tcPr>
          <w:p w14:paraId="0D0CCAE0" w14:textId="30B04BF5"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1069.0</w:t>
            </w:r>
          </w:p>
        </w:tc>
        <w:tc>
          <w:tcPr>
            <w:tcW w:w="969" w:type="dxa"/>
            <w:noWrap/>
            <w:hideMark/>
          </w:tcPr>
          <w:p w14:paraId="3ECFB816" w14:textId="2E44440C"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0.1</w:t>
            </w:r>
          </w:p>
        </w:tc>
      </w:tr>
      <w:tr w:rsidR="006269F6" w:rsidRPr="006269F6" w14:paraId="082644ED" w14:textId="77777777" w:rsidTr="002F3B2C">
        <w:trPr>
          <w:trHeight w:val="227"/>
        </w:trPr>
        <w:tc>
          <w:tcPr>
            <w:tcW w:w="827" w:type="dxa"/>
            <w:noWrap/>
            <w:hideMark/>
          </w:tcPr>
          <w:p w14:paraId="46F6A2E4" w14:textId="021A2B1F"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17</w:t>
            </w:r>
          </w:p>
        </w:tc>
        <w:tc>
          <w:tcPr>
            <w:tcW w:w="739" w:type="dxa"/>
            <w:noWrap/>
            <w:hideMark/>
          </w:tcPr>
          <w:p w14:paraId="7ED3DC7E" w14:textId="2BA6E644"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26</w:t>
            </w:r>
          </w:p>
        </w:tc>
        <w:tc>
          <w:tcPr>
            <w:tcW w:w="766" w:type="dxa"/>
            <w:noWrap/>
            <w:hideMark/>
          </w:tcPr>
          <w:p w14:paraId="20BEBB8C" w14:textId="7711743D"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70</w:t>
            </w:r>
          </w:p>
        </w:tc>
        <w:tc>
          <w:tcPr>
            <w:tcW w:w="794" w:type="dxa"/>
            <w:noWrap/>
            <w:hideMark/>
          </w:tcPr>
          <w:p w14:paraId="502DA161" w14:textId="058D912E"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93.33</w:t>
            </w:r>
          </w:p>
        </w:tc>
        <w:tc>
          <w:tcPr>
            <w:tcW w:w="1150" w:type="dxa"/>
            <w:noWrap/>
            <w:hideMark/>
          </w:tcPr>
          <w:p w14:paraId="0194F6EF" w14:textId="35AAD022"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92.79</w:t>
            </w:r>
          </w:p>
        </w:tc>
        <w:tc>
          <w:tcPr>
            <w:tcW w:w="969" w:type="dxa"/>
            <w:noWrap/>
            <w:hideMark/>
          </w:tcPr>
          <w:p w14:paraId="4AD1E97E" w14:textId="5F5DE6DD"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0.6</w:t>
            </w:r>
          </w:p>
        </w:tc>
        <w:tc>
          <w:tcPr>
            <w:tcW w:w="765" w:type="dxa"/>
            <w:noWrap/>
            <w:hideMark/>
          </w:tcPr>
          <w:p w14:paraId="71F7693A" w14:textId="46159998"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44.00</w:t>
            </w:r>
          </w:p>
        </w:tc>
        <w:tc>
          <w:tcPr>
            <w:tcW w:w="1150" w:type="dxa"/>
            <w:noWrap/>
            <w:hideMark/>
          </w:tcPr>
          <w:p w14:paraId="3B8CD54D" w14:textId="046B5F9D"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43.54</w:t>
            </w:r>
          </w:p>
        </w:tc>
        <w:tc>
          <w:tcPr>
            <w:tcW w:w="969" w:type="dxa"/>
            <w:noWrap/>
            <w:hideMark/>
          </w:tcPr>
          <w:p w14:paraId="24DFAEEF" w14:textId="77F409A3"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1.1</w:t>
            </w:r>
          </w:p>
        </w:tc>
        <w:tc>
          <w:tcPr>
            <w:tcW w:w="794" w:type="dxa"/>
            <w:noWrap/>
            <w:hideMark/>
          </w:tcPr>
          <w:p w14:paraId="3446D700" w14:textId="33D824EC"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22.00</w:t>
            </w:r>
          </w:p>
        </w:tc>
        <w:tc>
          <w:tcPr>
            <w:tcW w:w="1150" w:type="dxa"/>
            <w:noWrap/>
            <w:hideMark/>
          </w:tcPr>
          <w:p w14:paraId="1CB2DC1D" w14:textId="2A0B7B2B"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22.49</w:t>
            </w:r>
          </w:p>
        </w:tc>
        <w:tc>
          <w:tcPr>
            <w:tcW w:w="969" w:type="dxa"/>
            <w:noWrap/>
            <w:hideMark/>
          </w:tcPr>
          <w:p w14:paraId="14B31875" w14:textId="0C695CD5"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2.2</w:t>
            </w:r>
          </w:p>
        </w:tc>
        <w:tc>
          <w:tcPr>
            <w:tcW w:w="767" w:type="dxa"/>
            <w:noWrap/>
            <w:hideMark/>
          </w:tcPr>
          <w:p w14:paraId="35BE04C4" w14:textId="3BC7920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672.0</w:t>
            </w:r>
          </w:p>
        </w:tc>
        <w:tc>
          <w:tcPr>
            <w:tcW w:w="1150" w:type="dxa"/>
            <w:noWrap/>
            <w:hideMark/>
          </w:tcPr>
          <w:p w14:paraId="55C998E3" w14:textId="105CB946"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636.0</w:t>
            </w:r>
          </w:p>
        </w:tc>
        <w:tc>
          <w:tcPr>
            <w:tcW w:w="969" w:type="dxa"/>
            <w:noWrap/>
            <w:hideMark/>
          </w:tcPr>
          <w:p w14:paraId="31FB1375" w14:textId="39157BD5"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5.4</w:t>
            </w:r>
          </w:p>
        </w:tc>
      </w:tr>
      <w:tr w:rsidR="006269F6" w:rsidRPr="006269F6" w14:paraId="5C46CC7B" w14:textId="77777777" w:rsidTr="002F3B2C">
        <w:trPr>
          <w:trHeight w:val="227"/>
        </w:trPr>
        <w:tc>
          <w:tcPr>
            <w:tcW w:w="827" w:type="dxa"/>
            <w:noWrap/>
            <w:hideMark/>
          </w:tcPr>
          <w:p w14:paraId="3F2EEE45" w14:textId="12942B09"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18</w:t>
            </w:r>
          </w:p>
        </w:tc>
        <w:tc>
          <w:tcPr>
            <w:tcW w:w="739" w:type="dxa"/>
            <w:noWrap/>
            <w:hideMark/>
          </w:tcPr>
          <w:p w14:paraId="0677B36C" w14:textId="745C4F1B"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38</w:t>
            </w:r>
          </w:p>
        </w:tc>
        <w:tc>
          <w:tcPr>
            <w:tcW w:w="766" w:type="dxa"/>
            <w:noWrap/>
            <w:hideMark/>
          </w:tcPr>
          <w:p w14:paraId="392AEE5B" w14:textId="26CD49D9"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60</w:t>
            </w:r>
          </w:p>
        </w:tc>
        <w:tc>
          <w:tcPr>
            <w:tcW w:w="794" w:type="dxa"/>
            <w:noWrap/>
            <w:hideMark/>
          </w:tcPr>
          <w:p w14:paraId="3F06F4C5" w14:textId="00240A61"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60.00</w:t>
            </w:r>
          </w:p>
        </w:tc>
        <w:tc>
          <w:tcPr>
            <w:tcW w:w="1150" w:type="dxa"/>
            <w:noWrap/>
            <w:hideMark/>
          </w:tcPr>
          <w:p w14:paraId="08E90FFF" w14:textId="0621A6C8"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59.94</w:t>
            </w:r>
          </w:p>
        </w:tc>
        <w:tc>
          <w:tcPr>
            <w:tcW w:w="969" w:type="dxa"/>
            <w:noWrap/>
            <w:hideMark/>
          </w:tcPr>
          <w:p w14:paraId="701768B9" w14:textId="1E104949"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0.1</w:t>
            </w:r>
          </w:p>
        </w:tc>
        <w:tc>
          <w:tcPr>
            <w:tcW w:w="765" w:type="dxa"/>
            <w:noWrap/>
            <w:hideMark/>
          </w:tcPr>
          <w:p w14:paraId="4D197F29" w14:textId="3105FAEC"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42.00</w:t>
            </w:r>
          </w:p>
        </w:tc>
        <w:tc>
          <w:tcPr>
            <w:tcW w:w="1150" w:type="dxa"/>
            <w:noWrap/>
            <w:hideMark/>
          </w:tcPr>
          <w:p w14:paraId="66302EC5" w14:textId="1360646F"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41.98</w:t>
            </w:r>
          </w:p>
        </w:tc>
        <w:tc>
          <w:tcPr>
            <w:tcW w:w="969" w:type="dxa"/>
            <w:noWrap/>
            <w:hideMark/>
          </w:tcPr>
          <w:p w14:paraId="617F2477" w14:textId="4F60A7B3"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0.1</w:t>
            </w:r>
          </w:p>
        </w:tc>
        <w:tc>
          <w:tcPr>
            <w:tcW w:w="794" w:type="dxa"/>
            <w:noWrap/>
            <w:hideMark/>
          </w:tcPr>
          <w:p w14:paraId="65A6CE75" w14:textId="30601533"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42.00</w:t>
            </w:r>
          </w:p>
        </w:tc>
        <w:tc>
          <w:tcPr>
            <w:tcW w:w="1150" w:type="dxa"/>
            <w:noWrap/>
            <w:hideMark/>
          </w:tcPr>
          <w:p w14:paraId="4B4B478E" w14:textId="4625DD9A"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41.99</w:t>
            </w:r>
          </w:p>
        </w:tc>
        <w:tc>
          <w:tcPr>
            <w:tcW w:w="969" w:type="dxa"/>
            <w:noWrap/>
            <w:hideMark/>
          </w:tcPr>
          <w:p w14:paraId="2204DF64" w14:textId="354705D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0.0</w:t>
            </w:r>
          </w:p>
        </w:tc>
        <w:tc>
          <w:tcPr>
            <w:tcW w:w="767" w:type="dxa"/>
            <w:noWrap/>
            <w:hideMark/>
          </w:tcPr>
          <w:p w14:paraId="2FFAB9C6" w14:textId="5925DB9D"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852.0</w:t>
            </w:r>
          </w:p>
        </w:tc>
        <w:tc>
          <w:tcPr>
            <w:tcW w:w="1150" w:type="dxa"/>
            <w:noWrap/>
            <w:hideMark/>
          </w:tcPr>
          <w:p w14:paraId="40B5AE7B" w14:textId="10D36A93"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832.2</w:t>
            </w:r>
          </w:p>
        </w:tc>
        <w:tc>
          <w:tcPr>
            <w:tcW w:w="969" w:type="dxa"/>
            <w:noWrap/>
            <w:hideMark/>
          </w:tcPr>
          <w:p w14:paraId="14F37E73" w14:textId="7E2726BC"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2.3</w:t>
            </w:r>
          </w:p>
        </w:tc>
      </w:tr>
      <w:tr w:rsidR="006269F6" w:rsidRPr="006269F6" w14:paraId="657576CE" w14:textId="77777777" w:rsidTr="002F3B2C">
        <w:trPr>
          <w:trHeight w:val="227"/>
        </w:trPr>
        <w:tc>
          <w:tcPr>
            <w:tcW w:w="827" w:type="dxa"/>
            <w:noWrap/>
            <w:hideMark/>
          </w:tcPr>
          <w:p w14:paraId="231F6832" w14:textId="1288626D"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19</w:t>
            </w:r>
          </w:p>
        </w:tc>
        <w:tc>
          <w:tcPr>
            <w:tcW w:w="739" w:type="dxa"/>
            <w:noWrap/>
            <w:hideMark/>
          </w:tcPr>
          <w:p w14:paraId="06ED1405" w14:textId="6C2CC3E6"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36</w:t>
            </w:r>
          </w:p>
        </w:tc>
        <w:tc>
          <w:tcPr>
            <w:tcW w:w="766" w:type="dxa"/>
            <w:noWrap/>
            <w:hideMark/>
          </w:tcPr>
          <w:p w14:paraId="5025ACBA" w14:textId="2FB53CAE"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65</w:t>
            </w:r>
          </w:p>
        </w:tc>
        <w:tc>
          <w:tcPr>
            <w:tcW w:w="794" w:type="dxa"/>
            <w:noWrap/>
            <w:hideMark/>
          </w:tcPr>
          <w:p w14:paraId="50603C27" w14:textId="4B056FE5"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60.94</w:t>
            </w:r>
          </w:p>
        </w:tc>
        <w:tc>
          <w:tcPr>
            <w:tcW w:w="1150" w:type="dxa"/>
            <w:noWrap/>
            <w:hideMark/>
          </w:tcPr>
          <w:p w14:paraId="16F0832E" w14:textId="52E56712"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60.99</w:t>
            </w:r>
          </w:p>
        </w:tc>
        <w:tc>
          <w:tcPr>
            <w:tcW w:w="969" w:type="dxa"/>
            <w:noWrap/>
            <w:hideMark/>
          </w:tcPr>
          <w:p w14:paraId="23E53B7A" w14:textId="10E53F8E"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0.1</w:t>
            </w:r>
          </w:p>
        </w:tc>
        <w:tc>
          <w:tcPr>
            <w:tcW w:w="765" w:type="dxa"/>
            <w:noWrap/>
            <w:hideMark/>
          </w:tcPr>
          <w:p w14:paraId="2C2780E7" w14:textId="5E28882E"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37.00</w:t>
            </w:r>
          </w:p>
        </w:tc>
        <w:tc>
          <w:tcPr>
            <w:tcW w:w="1150" w:type="dxa"/>
            <w:noWrap/>
            <w:hideMark/>
          </w:tcPr>
          <w:p w14:paraId="0288DFA2" w14:textId="249B2252"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37.06</w:t>
            </w:r>
          </w:p>
        </w:tc>
        <w:tc>
          <w:tcPr>
            <w:tcW w:w="969" w:type="dxa"/>
            <w:noWrap/>
            <w:hideMark/>
          </w:tcPr>
          <w:p w14:paraId="57F808CA" w14:textId="4FA8BA75"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0.2</w:t>
            </w:r>
          </w:p>
        </w:tc>
        <w:tc>
          <w:tcPr>
            <w:tcW w:w="794" w:type="dxa"/>
            <w:noWrap/>
            <w:hideMark/>
          </w:tcPr>
          <w:p w14:paraId="61761D67" w14:textId="0CE5FF42"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39.00</w:t>
            </w:r>
          </w:p>
        </w:tc>
        <w:tc>
          <w:tcPr>
            <w:tcW w:w="1150" w:type="dxa"/>
            <w:noWrap/>
            <w:hideMark/>
          </w:tcPr>
          <w:p w14:paraId="0B52D81B" w14:textId="2AC9413B"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38.84</w:t>
            </w:r>
          </w:p>
        </w:tc>
        <w:tc>
          <w:tcPr>
            <w:tcW w:w="969" w:type="dxa"/>
            <w:noWrap/>
            <w:hideMark/>
          </w:tcPr>
          <w:p w14:paraId="04393591" w14:textId="569E8C56"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0.4</w:t>
            </w:r>
          </w:p>
        </w:tc>
        <w:tc>
          <w:tcPr>
            <w:tcW w:w="767" w:type="dxa"/>
            <w:noWrap/>
            <w:hideMark/>
          </w:tcPr>
          <w:p w14:paraId="21C8A02B" w14:textId="5EBB063C"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653.0</w:t>
            </w:r>
          </w:p>
        </w:tc>
        <w:tc>
          <w:tcPr>
            <w:tcW w:w="1150" w:type="dxa"/>
            <w:noWrap/>
            <w:hideMark/>
          </w:tcPr>
          <w:p w14:paraId="28B556B5" w14:textId="659B38E6"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652.2</w:t>
            </w:r>
          </w:p>
        </w:tc>
        <w:tc>
          <w:tcPr>
            <w:tcW w:w="969" w:type="dxa"/>
            <w:noWrap/>
            <w:hideMark/>
          </w:tcPr>
          <w:p w14:paraId="4FCC235D" w14:textId="2932F1BC"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0.1</w:t>
            </w:r>
          </w:p>
        </w:tc>
      </w:tr>
      <w:tr w:rsidR="006269F6" w:rsidRPr="006269F6" w14:paraId="12180359" w14:textId="77777777" w:rsidTr="002F3B2C">
        <w:trPr>
          <w:trHeight w:val="227"/>
        </w:trPr>
        <w:tc>
          <w:tcPr>
            <w:tcW w:w="827" w:type="dxa"/>
            <w:noWrap/>
            <w:hideMark/>
          </w:tcPr>
          <w:p w14:paraId="665BBCBD" w14:textId="20C5518A"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20</w:t>
            </w:r>
          </w:p>
        </w:tc>
        <w:tc>
          <w:tcPr>
            <w:tcW w:w="739" w:type="dxa"/>
            <w:noWrap/>
            <w:hideMark/>
          </w:tcPr>
          <w:p w14:paraId="68647AD2" w14:textId="7F4DD8DF"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45</w:t>
            </w:r>
          </w:p>
        </w:tc>
        <w:tc>
          <w:tcPr>
            <w:tcW w:w="766" w:type="dxa"/>
            <w:noWrap/>
            <w:hideMark/>
          </w:tcPr>
          <w:p w14:paraId="71C8B429" w14:textId="44D3C696"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60</w:t>
            </w:r>
          </w:p>
        </w:tc>
        <w:tc>
          <w:tcPr>
            <w:tcW w:w="794" w:type="dxa"/>
            <w:noWrap/>
            <w:hideMark/>
          </w:tcPr>
          <w:p w14:paraId="3BB47BFC" w14:textId="3EDD5D03"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67.20</w:t>
            </w:r>
          </w:p>
        </w:tc>
        <w:tc>
          <w:tcPr>
            <w:tcW w:w="1150" w:type="dxa"/>
            <w:noWrap/>
            <w:hideMark/>
          </w:tcPr>
          <w:p w14:paraId="16054C64" w14:textId="0E106F1E"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67.76</w:t>
            </w:r>
          </w:p>
        </w:tc>
        <w:tc>
          <w:tcPr>
            <w:tcW w:w="969" w:type="dxa"/>
            <w:noWrap/>
            <w:hideMark/>
          </w:tcPr>
          <w:p w14:paraId="645043A3" w14:textId="08FF3CE6"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0.8</w:t>
            </w:r>
          </w:p>
        </w:tc>
        <w:tc>
          <w:tcPr>
            <w:tcW w:w="765" w:type="dxa"/>
            <w:noWrap/>
            <w:hideMark/>
          </w:tcPr>
          <w:p w14:paraId="763F9D9A" w14:textId="51AE4840"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24.00</w:t>
            </w:r>
          </w:p>
        </w:tc>
        <w:tc>
          <w:tcPr>
            <w:tcW w:w="1150" w:type="dxa"/>
            <w:noWrap/>
            <w:hideMark/>
          </w:tcPr>
          <w:p w14:paraId="018E118A" w14:textId="5A64A6AD"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24.67</w:t>
            </w:r>
          </w:p>
        </w:tc>
        <w:tc>
          <w:tcPr>
            <w:tcW w:w="969" w:type="dxa"/>
            <w:noWrap/>
            <w:hideMark/>
          </w:tcPr>
          <w:p w14:paraId="42438086" w14:textId="5A553FB2"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2.8</w:t>
            </w:r>
          </w:p>
        </w:tc>
        <w:tc>
          <w:tcPr>
            <w:tcW w:w="794" w:type="dxa"/>
            <w:noWrap/>
            <w:hideMark/>
          </w:tcPr>
          <w:p w14:paraId="32A660A9" w14:textId="414FA49F"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21.00</w:t>
            </w:r>
          </w:p>
        </w:tc>
        <w:tc>
          <w:tcPr>
            <w:tcW w:w="1150" w:type="dxa"/>
            <w:noWrap/>
            <w:hideMark/>
          </w:tcPr>
          <w:p w14:paraId="33D6F961" w14:textId="484E47D6"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22.91</w:t>
            </w:r>
          </w:p>
        </w:tc>
        <w:tc>
          <w:tcPr>
            <w:tcW w:w="969" w:type="dxa"/>
            <w:noWrap/>
            <w:hideMark/>
          </w:tcPr>
          <w:p w14:paraId="5929CABD" w14:textId="312861EB"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9.1</w:t>
            </w:r>
          </w:p>
        </w:tc>
        <w:tc>
          <w:tcPr>
            <w:tcW w:w="767" w:type="dxa"/>
            <w:noWrap/>
            <w:hideMark/>
          </w:tcPr>
          <w:p w14:paraId="33539FF5" w14:textId="03CE9A8B"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690.0</w:t>
            </w:r>
          </w:p>
        </w:tc>
        <w:tc>
          <w:tcPr>
            <w:tcW w:w="1150" w:type="dxa"/>
            <w:noWrap/>
            <w:hideMark/>
          </w:tcPr>
          <w:p w14:paraId="2A2C580A" w14:textId="51C6EE89"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562.7</w:t>
            </w:r>
          </w:p>
        </w:tc>
        <w:tc>
          <w:tcPr>
            <w:tcW w:w="969" w:type="dxa"/>
            <w:noWrap/>
            <w:hideMark/>
          </w:tcPr>
          <w:p w14:paraId="023A4FE7" w14:textId="10D05EFE"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18.4</w:t>
            </w:r>
          </w:p>
        </w:tc>
      </w:tr>
      <w:tr w:rsidR="006269F6" w:rsidRPr="006269F6" w14:paraId="56E3BA1C" w14:textId="77777777" w:rsidTr="002F3B2C">
        <w:trPr>
          <w:trHeight w:val="227"/>
        </w:trPr>
        <w:tc>
          <w:tcPr>
            <w:tcW w:w="827" w:type="dxa"/>
            <w:noWrap/>
            <w:hideMark/>
          </w:tcPr>
          <w:p w14:paraId="3E452A2D" w14:textId="453B1C1D"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21</w:t>
            </w:r>
          </w:p>
        </w:tc>
        <w:tc>
          <w:tcPr>
            <w:tcW w:w="739" w:type="dxa"/>
            <w:noWrap/>
            <w:hideMark/>
          </w:tcPr>
          <w:p w14:paraId="7E6FDDB4" w14:textId="74649B8C"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30</w:t>
            </w:r>
          </w:p>
        </w:tc>
        <w:tc>
          <w:tcPr>
            <w:tcW w:w="766" w:type="dxa"/>
            <w:noWrap/>
            <w:hideMark/>
          </w:tcPr>
          <w:p w14:paraId="24994F08" w14:textId="528B0C2C"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60</w:t>
            </w:r>
          </w:p>
        </w:tc>
        <w:tc>
          <w:tcPr>
            <w:tcW w:w="794" w:type="dxa"/>
            <w:noWrap/>
            <w:hideMark/>
          </w:tcPr>
          <w:p w14:paraId="2879BD80" w14:textId="5773A581"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74.40</w:t>
            </w:r>
          </w:p>
        </w:tc>
        <w:tc>
          <w:tcPr>
            <w:tcW w:w="1150" w:type="dxa"/>
            <w:noWrap/>
            <w:hideMark/>
          </w:tcPr>
          <w:p w14:paraId="616797F0" w14:textId="7A41D552"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73.60</w:t>
            </w:r>
          </w:p>
        </w:tc>
        <w:tc>
          <w:tcPr>
            <w:tcW w:w="969" w:type="dxa"/>
            <w:noWrap/>
            <w:hideMark/>
          </w:tcPr>
          <w:p w14:paraId="5E3CB41E" w14:textId="3ECC0503"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1.1</w:t>
            </w:r>
          </w:p>
        </w:tc>
        <w:tc>
          <w:tcPr>
            <w:tcW w:w="765" w:type="dxa"/>
            <w:noWrap/>
            <w:hideMark/>
          </w:tcPr>
          <w:p w14:paraId="59D6CC3F" w14:textId="1D9CE0E2"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31.00</w:t>
            </w:r>
          </w:p>
        </w:tc>
        <w:tc>
          <w:tcPr>
            <w:tcW w:w="1150" w:type="dxa"/>
            <w:noWrap/>
            <w:hideMark/>
          </w:tcPr>
          <w:p w14:paraId="20667590" w14:textId="35EDB339"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31.15</w:t>
            </w:r>
          </w:p>
        </w:tc>
        <w:tc>
          <w:tcPr>
            <w:tcW w:w="969" w:type="dxa"/>
            <w:noWrap/>
            <w:hideMark/>
          </w:tcPr>
          <w:p w14:paraId="15B8E5A3" w14:textId="7F56F93C"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0.5</w:t>
            </w:r>
          </w:p>
        </w:tc>
        <w:tc>
          <w:tcPr>
            <w:tcW w:w="794" w:type="dxa"/>
            <w:noWrap/>
            <w:hideMark/>
          </w:tcPr>
          <w:p w14:paraId="714E6D43" w14:textId="5321B2F4"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24.00</w:t>
            </w:r>
          </w:p>
        </w:tc>
        <w:tc>
          <w:tcPr>
            <w:tcW w:w="1150" w:type="dxa"/>
            <w:noWrap/>
            <w:hideMark/>
          </w:tcPr>
          <w:p w14:paraId="68C29561" w14:textId="647C49A2"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23.92</w:t>
            </w:r>
          </w:p>
        </w:tc>
        <w:tc>
          <w:tcPr>
            <w:tcW w:w="969" w:type="dxa"/>
            <w:noWrap/>
            <w:hideMark/>
          </w:tcPr>
          <w:p w14:paraId="0BE995C4" w14:textId="1C3CA22D"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0.4</w:t>
            </w:r>
          </w:p>
        </w:tc>
        <w:tc>
          <w:tcPr>
            <w:tcW w:w="767" w:type="dxa"/>
            <w:noWrap/>
            <w:hideMark/>
          </w:tcPr>
          <w:p w14:paraId="1B23266B" w14:textId="1577C4ED"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588.0</w:t>
            </w:r>
          </w:p>
        </w:tc>
        <w:tc>
          <w:tcPr>
            <w:tcW w:w="1150" w:type="dxa"/>
            <w:noWrap/>
            <w:hideMark/>
          </w:tcPr>
          <w:p w14:paraId="2E85A2C6" w14:textId="30EB1828"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590.1</w:t>
            </w:r>
          </w:p>
        </w:tc>
        <w:tc>
          <w:tcPr>
            <w:tcW w:w="969" w:type="dxa"/>
            <w:noWrap/>
            <w:hideMark/>
          </w:tcPr>
          <w:p w14:paraId="57C25FD8" w14:textId="1B1E230B"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0.4</w:t>
            </w:r>
          </w:p>
        </w:tc>
      </w:tr>
      <w:tr w:rsidR="006269F6" w:rsidRPr="006269F6" w14:paraId="7D540991" w14:textId="77777777" w:rsidTr="002F3B2C">
        <w:trPr>
          <w:trHeight w:val="227"/>
        </w:trPr>
        <w:tc>
          <w:tcPr>
            <w:tcW w:w="827" w:type="dxa"/>
            <w:noWrap/>
            <w:hideMark/>
          </w:tcPr>
          <w:p w14:paraId="79679970" w14:textId="624B49FE"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22</w:t>
            </w:r>
          </w:p>
        </w:tc>
        <w:tc>
          <w:tcPr>
            <w:tcW w:w="739" w:type="dxa"/>
            <w:noWrap/>
            <w:hideMark/>
          </w:tcPr>
          <w:p w14:paraId="167652A7" w14:textId="501EB93F"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30</w:t>
            </w:r>
          </w:p>
        </w:tc>
        <w:tc>
          <w:tcPr>
            <w:tcW w:w="766" w:type="dxa"/>
            <w:noWrap/>
            <w:hideMark/>
          </w:tcPr>
          <w:p w14:paraId="544D98F9" w14:textId="3F052995"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50</w:t>
            </w:r>
          </w:p>
        </w:tc>
        <w:tc>
          <w:tcPr>
            <w:tcW w:w="794" w:type="dxa"/>
            <w:noWrap/>
            <w:hideMark/>
          </w:tcPr>
          <w:p w14:paraId="3FF26D29" w14:textId="037968D9"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97.00</w:t>
            </w:r>
          </w:p>
        </w:tc>
        <w:tc>
          <w:tcPr>
            <w:tcW w:w="1150" w:type="dxa"/>
            <w:noWrap/>
            <w:hideMark/>
          </w:tcPr>
          <w:p w14:paraId="52529C87" w14:textId="37B39DD0"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96.61</w:t>
            </w:r>
          </w:p>
        </w:tc>
        <w:tc>
          <w:tcPr>
            <w:tcW w:w="969" w:type="dxa"/>
            <w:noWrap/>
            <w:hideMark/>
          </w:tcPr>
          <w:p w14:paraId="464BD0B1" w14:textId="0E4E263E"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0.4</w:t>
            </w:r>
          </w:p>
        </w:tc>
        <w:tc>
          <w:tcPr>
            <w:tcW w:w="765" w:type="dxa"/>
            <w:noWrap/>
            <w:hideMark/>
          </w:tcPr>
          <w:p w14:paraId="6591F47C" w14:textId="19488E10"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40.00</w:t>
            </w:r>
          </w:p>
        </w:tc>
        <w:tc>
          <w:tcPr>
            <w:tcW w:w="1150" w:type="dxa"/>
            <w:noWrap/>
            <w:hideMark/>
          </w:tcPr>
          <w:p w14:paraId="2B5D1F40" w14:textId="30047FEB"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39.43</w:t>
            </w:r>
          </w:p>
        </w:tc>
        <w:tc>
          <w:tcPr>
            <w:tcW w:w="969" w:type="dxa"/>
            <w:noWrap/>
            <w:hideMark/>
          </w:tcPr>
          <w:p w14:paraId="2E84AACD" w14:textId="61BE0B6C"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1.4</w:t>
            </w:r>
          </w:p>
        </w:tc>
        <w:tc>
          <w:tcPr>
            <w:tcW w:w="794" w:type="dxa"/>
            <w:noWrap/>
            <w:hideMark/>
          </w:tcPr>
          <w:p w14:paraId="32993811" w14:textId="4E43A023"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29.00</w:t>
            </w:r>
          </w:p>
        </w:tc>
        <w:tc>
          <w:tcPr>
            <w:tcW w:w="1150" w:type="dxa"/>
            <w:noWrap/>
            <w:hideMark/>
          </w:tcPr>
          <w:p w14:paraId="3B08A37E" w14:textId="2598BCE4"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32.35</w:t>
            </w:r>
          </w:p>
        </w:tc>
        <w:tc>
          <w:tcPr>
            <w:tcW w:w="969" w:type="dxa"/>
            <w:noWrap/>
            <w:hideMark/>
          </w:tcPr>
          <w:p w14:paraId="5574DEE8" w14:textId="7C54BDCC"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11.5</w:t>
            </w:r>
          </w:p>
        </w:tc>
        <w:tc>
          <w:tcPr>
            <w:tcW w:w="767" w:type="dxa"/>
            <w:noWrap/>
            <w:hideMark/>
          </w:tcPr>
          <w:p w14:paraId="7F9844B7" w14:textId="09C24C52"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1336.0</w:t>
            </w:r>
          </w:p>
        </w:tc>
        <w:tc>
          <w:tcPr>
            <w:tcW w:w="1150" w:type="dxa"/>
            <w:noWrap/>
            <w:hideMark/>
          </w:tcPr>
          <w:p w14:paraId="0F9129E7" w14:textId="3B83FBAB"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1034.4</w:t>
            </w:r>
          </w:p>
        </w:tc>
        <w:tc>
          <w:tcPr>
            <w:tcW w:w="969" w:type="dxa"/>
            <w:noWrap/>
            <w:hideMark/>
          </w:tcPr>
          <w:p w14:paraId="4F013B7D" w14:textId="1CE5C47E"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22.6</w:t>
            </w:r>
          </w:p>
        </w:tc>
      </w:tr>
      <w:tr w:rsidR="006269F6" w:rsidRPr="006269F6" w14:paraId="6EC65ACD" w14:textId="77777777" w:rsidTr="002F3B2C">
        <w:trPr>
          <w:trHeight w:val="227"/>
        </w:trPr>
        <w:tc>
          <w:tcPr>
            <w:tcW w:w="827" w:type="dxa"/>
            <w:noWrap/>
            <w:hideMark/>
          </w:tcPr>
          <w:p w14:paraId="1BFFF3BE" w14:textId="45AC2D6E"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23</w:t>
            </w:r>
          </w:p>
        </w:tc>
        <w:tc>
          <w:tcPr>
            <w:tcW w:w="739" w:type="dxa"/>
            <w:noWrap/>
            <w:hideMark/>
          </w:tcPr>
          <w:p w14:paraId="45368170" w14:textId="5F1CF24D"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45</w:t>
            </w:r>
          </w:p>
        </w:tc>
        <w:tc>
          <w:tcPr>
            <w:tcW w:w="766" w:type="dxa"/>
            <w:noWrap/>
            <w:hideMark/>
          </w:tcPr>
          <w:p w14:paraId="57106F1E" w14:textId="12247852"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85</w:t>
            </w:r>
          </w:p>
        </w:tc>
        <w:tc>
          <w:tcPr>
            <w:tcW w:w="794" w:type="dxa"/>
            <w:noWrap/>
            <w:hideMark/>
          </w:tcPr>
          <w:p w14:paraId="2C83AC0A" w14:textId="46D1E4AD"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55.25</w:t>
            </w:r>
          </w:p>
        </w:tc>
        <w:tc>
          <w:tcPr>
            <w:tcW w:w="1150" w:type="dxa"/>
            <w:noWrap/>
            <w:hideMark/>
          </w:tcPr>
          <w:p w14:paraId="526BC2D0" w14:textId="7CDB762E"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55.14</w:t>
            </w:r>
          </w:p>
        </w:tc>
        <w:tc>
          <w:tcPr>
            <w:tcW w:w="969" w:type="dxa"/>
            <w:noWrap/>
            <w:hideMark/>
          </w:tcPr>
          <w:p w14:paraId="0B1D94D6" w14:textId="7FF68D56"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0.2</w:t>
            </w:r>
          </w:p>
        </w:tc>
        <w:tc>
          <w:tcPr>
            <w:tcW w:w="765" w:type="dxa"/>
            <w:noWrap/>
            <w:hideMark/>
          </w:tcPr>
          <w:p w14:paraId="08E37F1B" w14:textId="5C74A00B"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27.00</w:t>
            </w:r>
          </w:p>
        </w:tc>
        <w:tc>
          <w:tcPr>
            <w:tcW w:w="1150" w:type="dxa"/>
            <w:noWrap/>
            <w:hideMark/>
          </w:tcPr>
          <w:p w14:paraId="1A8FEC7A" w14:textId="0561716A"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26.84</w:t>
            </w:r>
          </w:p>
        </w:tc>
        <w:tc>
          <w:tcPr>
            <w:tcW w:w="969" w:type="dxa"/>
            <w:noWrap/>
            <w:hideMark/>
          </w:tcPr>
          <w:p w14:paraId="1E6FCA9B" w14:textId="2BC10DCC"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0.6</w:t>
            </w:r>
          </w:p>
        </w:tc>
        <w:tc>
          <w:tcPr>
            <w:tcW w:w="794" w:type="dxa"/>
            <w:noWrap/>
            <w:hideMark/>
          </w:tcPr>
          <w:p w14:paraId="41BC5E52" w14:textId="07F6F0B0"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34.00</w:t>
            </w:r>
          </w:p>
        </w:tc>
        <w:tc>
          <w:tcPr>
            <w:tcW w:w="1150" w:type="dxa"/>
            <w:noWrap/>
            <w:hideMark/>
          </w:tcPr>
          <w:p w14:paraId="727B4A99" w14:textId="21B8C8AD"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30.83</w:t>
            </w:r>
          </w:p>
        </w:tc>
        <w:tc>
          <w:tcPr>
            <w:tcW w:w="969" w:type="dxa"/>
            <w:noWrap/>
            <w:hideMark/>
          </w:tcPr>
          <w:p w14:paraId="7EE9D57A" w14:textId="52BAFD05"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9.3</w:t>
            </w:r>
          </w:p>
        </w:tc>
        <w:tc>
          <w:tcPr>
            <w:tcW w:w="767" w:type="dxa"/>
            <w:noWrap/>
            <w:hideMark/>
          </w:tcPr>
          <w:p w14:paraId="6BAF99EF" w14:textId="51079F4F"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372.0</w:t>
            </w:r>
          </w:p>
        </w:tc>
        <w:tc>
          <w:tcPr>
            <w:tcW w:w="1150" w:type="dxa"/>
            <w:noWrap/>
            <w:hideMark/>
          </w:tcPr>
          <w:p w14:paraId="4AB16653" w14:textId="34B42351"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386.8</w:t>
            </w:r>
          </w:p>
        </w:tc>
        <w:tc>
          <w:tcPr>
            <w:tcW w:w="969" w:type="dxa"/>
            <w:noWrap/>
            <w:hideMark/>
          </w:tcPr>
          <w:p w14:paraId="12AF6BC7" w14:textId="2607DA7B"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4.0</w:t>
            </w:r>
          </w:p>
        </w:tc>
      </w:tr>
      <w:tr w:rsidR="006269F6" w:rsidRPr="006269F6" w14:paraId="6C5219BF" w14:textId="77777777" w:rsidTr="002F3B2C">
        <w:trPr>
          <w:trHeight w:val="227"/>
        </w:trPr>
        <w:tc>
          <w:tcPr>
            <w:tcW w:w="827" w:type="dxa"/>
            <w:noWrap/>
            <w:hideMark/>
          </w:tcPr>
          <w:p w14:paraId="4A965C70" w14:textId="332D47E8"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24</w:t>
            </w:r>
          </w:p>
        </w:tc>
        <w:tc>
          <w:tcPr>
            <w:tcW w:w="739" w:type="dxa"/>
            <w:noWrap/>
            <w:hideMark/>
          </w:tcPr>
          <w:p w14:paraId="0565192C" w14:textId="2E48BD4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31</w:t>
            </w:r>
          </w:p>
        </w:tc>
        <w:tc>
          <w:tcPr>
            <w:tcW w:w="766" w:type="dxa"/>
            <w:noWrap/>
            <w:hideMark/>
          </w:tcPr>
          <w:p w14:paraId="1283505B" w14:textId="5AE4EF88"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50</w:t>
            </w:r>
          </w:p>
        </w:tc>
        <w:tc>
          <w:tcPr>
            <w:tcW w:w="794" w:type="dxa"/>
            <w:noWrap/>
            <w:hideMark/>
          </w:tcPr>
          <w:p w14:paraId="52AE5C58" w14:textId="78915384"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85.00</w:t>
            </w:r>
          </w:p>
        </w:tc>
        <w:tc>
          <w:tcPr>
            <w:tcW w:w="1150" w:type="dxa"/>
            <w:noWrap/>
            <w:hideMark/>
          </w:tcPr>
          <w:p w14:paraId="06197909" w14:textId="7F0B3891"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85.03</w:t>
            </w:r>
          </w:p>
        </w:tc>
        <w:tc>
          <w:tcPr>
            <w:tcW w:w="969" w:type="dxa"/>
            <w:noWrap/>
            <w:hideMark/>
          </w:tcPr>
          <w:p w14:paraId="1A44F250" w14:textId="7DA88A5D"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0.0</w:t>
            </w:r>
          </w:p>
        </w:tc>
        <w:tc>
          <w:tcPr>
            <w:tcW w:w="765" w:type="dxa"/>
            <w:noWrap/>
            <w:hideMark/>
          </w:tcPr>
          <w:p w14:paraId="6210A8B3" w14:textId="01E2F08C"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42.00</w:t>
            </w:r>
          </w:p>
        </w:tc>
        <w:tc>
          <w:tcPr>
            <w:tcW w:w="1150" w:type="dxa"/>
            <w:noWrap/>
            <w:hideMark/>
          </w:tcPr>
          <w:p w14:paraId="3424B95D" w14:textId="7EE8BCC0"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41.99</w:t>
            </w:r>
          </w:p>
        </w:tc>
        <w:tc>
          <w:tcPr>
            <w:tcW w:w="969" w:type="dxa"/>
            <w:noWrap/>
            <w:hideMark/>
          </w:tcPr>
          <w:p w14:paraId="7FE7F28F" w14:textId="65F8C86C"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0.0</w:t>
            </w:r>
          </w:p>
        </w:tc>
        <w:tc>
          <w:tcPr>
            <w:tcW w:w="794" w:type="dxa"/>
            <w:noWrap/>
            <w:hideMark/>
          </w:tcPr>
          <w:p w14:paraId="0051469F" w14:textId="6000415D"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38.00</w:t>
            </w:r>
          </w:p>
        </w:tc>
        <w:tc>
          <w:tcPr>
            <w:tcW w:w="1150" w:type="dxa"/>
            <w:noWrap/>
            <w:hideMark/>
          </w:tcPr>
          <w:p w14:paraId="490F002D" w14:textId="3A6E814C"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37.98</w:t>
            </w:r>
          </w:p>
        </w:tc>
        <w:tc>
          <w:tcPr>
            <w:tcW w:w="969" w:type="dxa"/>
            <w:noWrap/>
            <w:hideMark/>
          </w:tcPr>
          <w:p w14:paraId="5F86A3F3" w14:textId="3E5CBD95"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0.0</w:t>
            </w:r>
          </w:p>
        </w:tc>
        <w:tc>
          <w:tcPr>
            <w:tcW w:w="767" w:type="dxa"/>
            <w:noWrap/>
            <w:hideMark/>
          </w:tcPr>
          <w:p w14:paraId="4B4C9531" w14:textId="4B6B7FB3"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834.0</w:t>
            </w:r>
          </w:p>
        </w:tc>
        <w:tc>
          <w:tcPr>
            <w:tcW w:w="1150" w:type="dxa"/>
            <w:noWrap/>
            <w:hideMark/>
          </w:tcPr>
          <w:p w14:paraId="54045290" w14:textId="632B7353"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834.6</w:t>
            </w:r>
          </w:p>
        </w:tc>
        <w:tc>
          <w:tcPr>
            <w:tcW w:w="969" w:type="dxa"/>
            <w:noWrap/>
            <w:hideMark/>
          </w:tcPr>
          <w:p w14:paraId="44E04F61" w14:textId="721473C1"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0.1</w:t>
            </w:r>
          </w:p>
        </w:tc>
      </w:tr>
      <w:tr w:rsidR="006269F6" w:rsidRPr="006269F6" w14:paraId="7834C56B" w14:textId="77777777" w:rsidTr="002F3B2C">
        <w:trPr>
          <w:trHeight w:val="227"/>
        </w:trPr>
        <w:tc>
          <w:tcPr>
            <w:tcW w:w="827" w:type="dxa"/>
            <w:noWrap/>
            <w:hideMark/>
          </w:tcPr>
          <w:p w14:paraId="24B2A89A" w14:textId="1E8DC12F"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25</w:t>
            </w:r>
          </w:p>
        </w:tc>
        <w:tc>
          <w:tcPr>
            <w:tcW w:w="739" w:type="dxa"/>
            <w:noWrap/>
            <w:hideMark/>
          </w:tcPr>
          <w:p w14:paraId="74FAEB4B" w14:textId="789C97AA"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25</w:t>
            </w:r>
          </w:p>
        </w:tc>
        <w:tc>
          <w:tcPr>
            <w:tcW w:w="766" w:type="dxa"/>
            <w:noWrap/>
            <w:hideMark/>
          </w:tcPr>
          <w:p w14:paraId="592183CC" w14:textId="189BD2DF"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100</w:t>
            </w:r>
          </w:p>
        </w:tc>
        <w:tc>
          <w:tcPr>
            <w:tcW w:w="794" w:type="dxa"/>
            <w:noWrap/>
            <w:hideMark/>
          </w:tcPr>
          <w:p w14:paraId="75CA0425" w14:textId="28517A94"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57.14</w:t>
            </w:r>
          </w:p>
        </w:tc>
        <w:tc>
          <w:tcPr>
            <w:tcW w:w="1150" w:type="dxa"/>
            <w:noWrap/>
            <w:hideMark/>
          </w:tcPr>
          <w:p w14:paraId="620DF3E1" w14:textId="6E5875DD"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57.17</w:t>
            </w:r>
          </w:p>
        </w:tc>
        <w:tc>
          <w:tcPr>
            <w:tcW w:w="969" w:type="dxa"/>
            <w:noWrap/>
            <w:hideMark/>
          </w:tcPr>
          <w:p w14:paraId="4C51E311" w14:textId="7FE591A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0.1</w:t>
            </w:r>
          </w:p>
        </w:tc>
        <w:tc>
          <w:tcPr>
            <w:tcW w:w="765" w:type="dxa"/>
            <w:noWrap/>
            <w:hideMark/>
          </w:tcPr>
          <w:p w14:paraId="7C80E554" w14:textId="0EEB6C42"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42.00</w:t>
            </w:r>
          </w:p>
        </w:tc>
        <w:tc>
          <w:tcPr>
            <w:tcW w:w="1150" w:type="dxa"/>
            <w:noWrap/>
            <w:hideMark/>
          </w:tcPr>
          <w:p w14:paraId="77EAC5C4" w14:textId="386A9204"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42.00</w:t>
            </w:r>
          </w:p>
        </w:tc>
        <w:tc>
          <w:tcPr>
            <w:tcW w:w="969" w:type="dxa"/>
            <w:noWrap/>
            <w:hideMark/>
          </w:tcPr>
          <w:p w14:paraId="04B1F2F5" w14:textId="51E301B0"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0.0</w:t>
            </w:r>
          </w:p>
        </w:tc>
        <w:tc>
          <w:tcPr>
            <w:tcW w:w="794" w:type="dxa"/>
            <w:noWrap/>
            <w:hideMark/>
          </w:tcPr>
          <w:p w14:paraId="39C25322" w14:textId="074A88D8"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34.00</w:t>
            </w:r>
          </w:p>
        </w:tc>
        <w:tc>
          <w:tcPr>
            <w:tcW w:w="1150" w:type="dxa"/>
            <w:noWrap/>
            <w:hideMark/>
          </w:tcPr>
          <w:p w14:paraId="6EFC06AE" w14:textId="211A989B"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34.23</w:t>
            </w:r>
          </w:p>
        </w:tc>
        <w:tc>
          <w:tcPr>
            <w:tcW w:w="969" w:type="dxa"/>
            <w:noWrap/>
            <w:hideMark/>
          </w:tcPr>
          <w:p w14:paraId="55993E6A" w14:textId="549F0045"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0.7</w:t>
            </w:r>
          </w:p>
        </w:tc>
        <w:tc>
          <w:tcPr>
            <w:tcW w:w="767" w:type="dxa"/>
            <w:noWrap/>
            <w:hideMark/>
          </w:tcPr>
          <w:p w14:paraId="72FC566D" w14:textId="3AF4A92C"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842.0</w:t>
            </w:r>
          </w:p>
        </w:tc>
        <w:tc>
          <w:tcPr>
            <w:tcW w:w="1150" w:type="dxa"/>
            <w:noWrap/>
            <w:hideMark/>
          </w:tcPr>
          <w:p w14:paraId="558C7F58" w14:textId="27659DCD"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831.8</w:t>
            </w:r>
          </w:p>
        </w:tc>
        <w:tc>
          <w:tcPr>
            <w:tcW w:w="969" w:type="dxa"/>
            <w:noWrap/>
            <w:hideMark/>
          </w:tcPr>
          <w:p w14:paraId="09FE349B" w14:textId="031CF95C"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1.2</w:t>
            </w:r>
          </w:p>
        </w:tc>
      </w:tr>
      <w:tr w:rsidR="006269F6" w:rsidRPr="006269F6" w14:paraId="7C4588AD" w14:textId="77777777" w:rsidTr="002F3B2C">
        <w:trPr>
          <w:trHeight w:val="227"/>
        </w:trPr>
        <w:tc>
          <w:tcPr>
            <w:tcW w:w="827" w:type="dxa"/>
            <w:noWrap/>
            <w:hideMark/>
          </w:tcPr>
          <w:p w14:paraId="1B869308" w14:textId="02E4068E"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26</w:t>
            </w:r>
          </w:p>
        </w:tc>
        <w:tc>
          <w:tcPr>
            <w:tcW w:w="739" w:type="dxa"/>
            <w:noWrap/>
            <w:hideMark/>
          </w:tcPr>
          <w:p w14:paraId="14C368CF" w14:textId="24757FCA"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36</w:t>
            </w:r>
          </w:p>
        </w:tc>
        <w:tc>
          <w:tcPr>
            <w:tcW w:w="766" w:type="dxa"/>
            <w:noWrap/>
            <w:hideMark/>
          </w:tcPr>
          <w:p w14:paraId="27988AF1" w14:textId="5F3783C0"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70</w:t>
            </w:r>
          </w:p>
        </w:tc>
        <w:tc>
          <w:tcPr>
            <w:tcW w:w="794" w:type="dxa"/>
            <w:noWrap/>
            <w:hideMark/>
          </w:tcPr>
          <w:p w14:paraId="22170CCE" w14:textId="498750D5"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77.00</w:t>
            </w:r>
          </w:p>
        </w:tc>
        <w:tc>
          <w:tcPr>
            <w:tcW w:w="1150" w:type="dxa"/>
            <w:noWrap/>
            <w:hideMark/>
          </w:tcPr>
          <w:p w14:paraId="6952F8B9" w14:textId="10574E1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76.37</w:t>
            </w:r>
          </w:p>
        </w:tc>
        <w:tc>
          <w:tcPr>
            <w:tcW w:w="969" w:type="dxa"/>
            <w:noWrap/>
            <w:hideMark/>
          </w:tcPr>
          <w:p w14:paraId="2F1CD2C2" w14:textId="31D2737C"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0.8</w:t>
            </w:r>
          </w:p>
        </w:tc>
        <w:tc>
          <w:tcPr>
            <w:tcW w:w="765" w:type="dxa"/>
            <w:noWrap/>
            <w:hideMark/>
          </w:tcPr>
          <w:p w14:paraId="7FCE387C" w14:textId="6322CE4F"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31.00</w:t>
            </w:r>
          </w:p>
        </w:tc>
        <w:tc>
          <w:tcPr>
            <w:tcW w:w="1150" w:type="dxa"/>
            <w:noWrap/>
            <w:hideMark/>
          </w:tcPr>
          <w:p w14:paraId="2559EF59" w14:textId="70CCF470"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30.40</w:t>
            </w:r>
          </w:p>
        </w:tc>
        <w:tc>
          <w:tcPr>
            <w:tcW w:w="969" w:type="dxa"/>
            <w:noWrap/>
            <w:hideMark/>
          </w:tcPr>
          <w:p w14:paraId="063FFE61" w14:textId="4EC2ECEF"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1.9</w:t>
            </w:r>
          </w:p>
        </w:tc>
        <w:tc>
          <w:tcPr>
            <w:tcW w:w="794" w:type="dxa"/>
            <w:noWrap/>
            <w:hideMark/>
          </w:tcPr>
          <w:p w14:paraId="600E88EE" w14:textId="2D874BB5"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39.00</w:t>
            </w:r>
          </w:p>
        </w:tc>
        <w:tc>
          <w:tcPr>
            <w:tcW w:w="1150" w:type="dxa"/>
            <w:noWrap/>
            <w:hideMark/>
          </w:tcPr>
          <w:p w14:paraId="28A80D6C" w14:textId="367672C2"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39.49</w:t>
            </w:r>
          </w:p>
        </w:tc>
        <w:tc>
          <w:tcPr>
            <w:tcW w:w="969" w:type="dxa"/>
            <w:noWrap/>
            <w:hideMark/>
          </w:tcPr>
          <w:p w14:paraId="52179E7B" w14:textId="735D4BED"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1.3</w:t>
            </w:r>
          </w:p>
        </w:tc>
        <w:tc>
          <w:tcPr>
            <w:tcW w:w="767" w:type="dxa"/>
            <w:noWrap/>
            <w:hideMark/>
          </w:tcPr>
          <w:p w14:paraId="6F27C200" w14:textId="17D57188"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761.0</w:t>
            </w:r>
          </w:p>
        </w:tc>
        <w:tc>
          <w:tcPr>
            <w:tcW w:w="1150" w:type="dxa"/>
            <w:noWrap/>
            <w:hideMark/>
          </w:tcPr>
          <w:p w14:paraId="634A7ABA" w14:textId="7BF9650F"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763.1</w:t>
            </w:r>
          </w:p>
        </w:tc>
        <w:tc>
          <w:tcPr>
            <w:tcW w:w="969" w:type="dxa"/>
            <w:noWrap/>
            <w:hideMark/>
          </w:tcPr>
          <w:p w14:paraId="3B530DCF" w14:textId="036F83B3"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0.3</w:t>
            </w:r>
          </w:p>
        </w:tc>
      </w:tr>
      <w:tr w:rsidR="006269F6" w:rsidRPr="006269F6" w14:paraId="0C7CDE6B" w14:textId="77777777" w:rsidTr="002F3B2C">
        <w:trPr>
          <w:trHeight w:val="227"/>
        </w:trPr>
        <w:tc>
          <w:tcPr>
            <w:tcW w:w="827" w:type="dxa"/>
            <w:noWrap/>
            <w:hideMark/>
          </w:tcPr>
          <w:p w14:paraId="129943D2" w14:textId="184B660F"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27</w:t>
            </w:r>
          </w:p>
        </w:tc>
        <w:tc>
          <w:tcPr>
            <w:tcW w:w="739" w:type="dxa"/>
            <w:noWrap/>
            <w:hideMark/>
          </w:tcPr>
          <w:p w14:paraId="1CCB8338" w14:textId="7E9FCA6C"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52</w:t>
            </w:r>
          </w:p>
        </w:tc>
        <w:tc>
          <w:tcPr>
            <w:tcW w:w="766" w:type="dxa"/>
            <w:noWrap/>
            <w:hideMark/>
          </w:tcPr>
          <w:p w14:paraId="4675AA19" w14:textId="2592E93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70</w:t>
            </w:r>
          </w:p>
        </w:tc>
        <w:tc>
          <w:tcPr>
            <w:tcW w:w="794" w:type="dxa"/>
            <w:noWrap/>
            <w:hideMark/>
          </w:tcPr>
          <w:p w14:paraId="2B0B681C" w14:textId="33A86AA5"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70.00</w:t>
            </w:r>
          </w:p>
        </w:tc>
        <w:tc>
          <w:tcPr>
            <w:tcW w:w="1150" w:type="dxa"/>
            <w:noWrap/>
            <w:hideMark/>
          </w:tcPr>
          <w:p w14:paraId="6FA5CAA4" w14:textId="53426E2D"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70.33</w:t>
            </w:r>
          </w:p>
        </w:tc>
        <w:tc>
          <w:tcPr>
            <w:tcW w:w="969" w:type="dxa"/>
            <w:noWrap/>
            <w:hideMark/>
          </w:tcPr>
          <w:p w14:paraId="465BF8ED" w14:textId="6653E233"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0.5</w:t>
            </w:r>
          </w:p>
        </w:tc>
        <w:tc>
          <w:tcPr>
            <w:tcW w:w="765" w:type="dxa"/>
            <w:noWrap/>
            <w:hideMark/>
          </w:tcPr>
          <w:p w14:paraId="516985F8" w14:textId="479DD28C"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31.00</w:t>
            </w:r>
          </w:p>
        </w:tc>
        <w:tc>
          <w:tcPr>
            <w:tcW w:w="1150" w:type="dxa"/>
            <w:noWrap/>
            <w:hideMark/>
          </w:tcPr>
          <w:p w14:paraId="58456E2F" w14:textId="0B3A2F33"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31.17</w:t>
            </w:r>
          </w:p>
        </w:tc>
        <w:tc>
          <w:tcPr>
            <w:tcW w:w="969" w:type="dxa"/>
            <w:noWrap/>
            <w:hideMark/>
          </w:tcPr>
          <w:p w14:paraId="7AA0DAE9" w14:textId="4DB78D7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0.5</w:t>
            </w:r>
          </w:p>
        </w:tc>
        <w:tc>
          <w:tcPr>
            <w:tcW w:w="794" w:type="dxa"/>
            <w:noWrap/>
            <w:hideMark/>
          </w:tcPr>
          <w:p w14:paraId="07FB14AF" w14:textId="475466B8"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42.00</w:t>
            </w:r>
          </w:p>
        </w:tc>
        <w:tc>
          <w:tcPr>
            <w:tcW w:w="1150" w:type="dxa"/>
            <w:noWrap/>
            <w:hideMark/>
          </w:tcPr>
          <w:p w14:paraId="465530C0" w14:textId="16BBCC12"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38.50</w:t>
            </w:r>
          </w:p>
        </w:tc>
        <w:tc>
          <w:tcPr>
            <w:tcW w:w="969" w:type="dxa"/>
            <w:noWrap/>
            <w:hideMark/>
          </w:tcPr>
          <w:p w14:paraId="4D3C11E9" w14:textId="6D233640"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8.3</w:t>
            </w:r>
          </w:p>
        </w:tc>
        <w:tc>
          <w:tcPr>
            <w:tcW w:w="767" w:type="dxa"/>
            <w:noWrap/>
            <w:hideMark/>
          </w:tcPr>
          <w:p w14:paraId="14880185" w14:textId="61C41642"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622.0</w:t>
            </w:r>
          </w:p>
        </w:tc>
        <w:tc>
          <w:tcPr>
            <w:tcW w:w="1150" w:type="dxa"/>
            <w:noWrap/>
            <w:hideMark/>
          </w:tcPr>
          <w:p w14:paraId="40AF180B" w14:textId="16A53211"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521.9</w:t>
            </w:r>
          </w:p>
        </w:tc>
        <w:tc>
          <w:tcPr>
            <w:tcW w:w="969" w:type="dxa"/>
            <w:noWrap/>
            <w:hideMark/>
          </w:tcPr>
          <w:p w14:paraId="183A37D6" w14:textId="4281F0FB"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16.1</w:t>
            </w:r>
          </w:p>
        </w:tc>
      </w:tr>
      <w:tr w:rsidR="006269F6" w:rsidRPr="006269F6" w14:paraId="3B572E0B" w14:textId="77777777" w:rsidTr="002F3B2C">
        <w:trPr>
          <w:trHeight w:val="227"/>
        </w:trPr>
        <w:tc>
          <w:tcPr>
            <w:tcW w:w="827" w:type="dxa"/>
            <w:noWrap/>
            <w:hideMark/>
          </w:tcPr>
          <w:p w14:paraId="2D6D61E6" w14:textId="022198B8"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28</w:t>
            </w:r>
          </w:p>
        </w:tc>
        <w:tc>
          <w:tcPr>
            <w:tcW w:w="739" w:type="dxa"/>
            <w:noWrap/>
            <w:hideMark/>
          </w:tcPr>
          <w:p w14:paraId="585182C7" w14:textId="61357F6F"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25</w:t>
            </w:r>
          </w:p>
        </w:tc>
        <w:tc>
          <w:tcPr>
            <w:tcW w:w="766" w:type="dxa"/>
            <w:noWrap/>
            <w:hideMark/>
          </w:tcPr>
          <w:p w14:paraId="4A12FE69" w14:textId="5CCC41EE"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50</w:t>
            </w:r>
          </w:p>
        </w:tc>
        <w:tc>
          <w:tcPr>
            <w:tcW w:w="794" w:type="dxa"/>
            <w:noWrap/>
            <w:hideMark/>
          </w:tcPr>
          <w:p w14:paraId="55B6CE1F" w14:textId="654DEAC6"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61.25</w:t>
            </w:r>
          </w:p>
        </w:tc>
        <w:tc>
          <w:tcPr>
            <w:tcW w:w="1150" w:type="dxa"/>
            <w:noWrap/>
            <w:hideMark/>
          </w:tcPr>
          <w:p w14:paraId="610E5C24" w14:textId="57207BFC"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61.24</w:t>
            </w:r>
          </w:p>
        </w:tc>
        <w:tc>
          <w:tcPr>
            <w:tcW w:w="969" w:type="dxa"/>
            <w:noWrap/>
            <w:hideMark/>
          </w:tcPr>
          <w:p w14:paraId="7EF1CBF5" w14:textId="64582D62"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0.0</w:t>
            </w:r>
          </w:p>
        </w:tc>
        <w:tc>
          <w:tcPr>
            <w:tcW w:w="765" w:type="dxa"/>
            <w:noWrap/>
            <w:hideMark/>
          </w:tcPr>
          <w:p w14:paraId="1D2A7203" w14:textId="03C39436"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30.00</w:t>
            </w:r>
          </w:p>
        </w:tc>
        <w:tc>
          <w:tcPr>
            <w:tcW w:w="1150" w:type="dxa"/>
            <w:noWrap/>
            <w:hideMark/>
          </w:tcPr>
          <w:p w14:paraId="0064A83F" w14:textId="3E9F49A0"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30.00</w:t>
            </w:r>
          </w:p>
        </w:tc>
        <w:tc>
          <w:tcPr>
            <w:tcW w:w="969" w:type="dxa"/>
            <w:noWrap/>
            <w:hideMark/>
          </w:tcPr>
          <w:p w14:paraId="3097337B" w14:textId="28EE1802"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0.0</w:t>
            </w:r>
          </w:p>
        </w:tc>
        <w:tc>
          <w:tcPr>
            <w:tcW w:w="794" w:type="dxa"/>
            <w:noWrap/>
            <w:hideMark/>
          </w:tcPr>
          <w:p w14:paraId="339ED12C" w14:textId="6D3CBDFA"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36.00</w:t>
            </w:r>
          </w:p>
        </w:tc>
        <w:tc>
          <w:tcPr>
            <w:tcW w:w="1150" w:type="dxa"/>
            <w:noWrap/>
            <w:hideMark/>
          </w:tcPr>
          <w:p w14:paraId="6ECB64E4" w14:textId="4426ECFF"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36.00</w:t>
            </w:r>
          </w:p>
        </w:tc>
        <w:tc>
          <w:tcPr>
            <w:tcW w:w="969" w:type="dxa"/>
            <w:noWrap/>
            <w:hideMark/>
          </w:tcPr>
          <w:p w14:paraId="0BEA6BDA" w14:textId="644A30D1"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0.0</w:t>
            </w:r>
          </w:p>
        </w:tc>
        <w:tc>
          <w:tcPr>
            <w:tcW w:w="767" w:type="dxa"/>
            <w:noWrap/>
            <w:hideMark/>
          </w:tcPr>
          <w:p w14:paraId="3B3848C3" w14:textId="0C727DA0"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529.0</w:t>
            </w:r>
          </w:p>
        </w:tc>
        <w:tc>
          <w:tcPr>
            <w:tcW w:w="1150" w:type="dxa"/>
            <w:noWrap/>
            <w:hideMark/>
          </w:tcPr>
          <w:p w14:paraId="794C2E03" w14:textId="31143969"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528.7</w:t>
            </w:r>
          </w:p>
        </w:tc>
        <w:tc>
          <w:tcPr>
            <w:tcW w:w="969" w:type="dxa"/>
            <w:noWrap/>
            <w:hideMark/>
          </w:tcPr>
          <w:p w14:paraId="7A8E2CBC" w14:textId="31800D85"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0.1</w:t>
            </w:r>
          </w:p>
        </w:tc>
      </w:tr>
      <w:tr w:rsidR="006269F6" w:rsidRPr="006269F6" w14:paraId="24744B7A" w14:textId="77777777" w:rsidTr="002F3B2C">
        <w:trPr>
          <w:trHeight w:val="227"/>
        </w:trPr>
        <w:tc>
          <w:tcPr>
            <w:tcW w:w="827" w:type="dxa"/>
            <w:noWrap/>
            <w:hideMark/>
          </w:tcPr>
          <w:p w14:paraId="1A8E3EAE" w14:textId="56A26B59"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29</w:t>
            </w:r>
          </w:p>
        </w:tc>
        <w:tc>
          <w:tcPr>
            <w:tcW w:w="739" w:type="dxa"/>
            <w:noWrap/>
            <w:hideMark/>
          </w:tcPr>
          <w:p w14:paraId="5E075527" w14:textId="693F710E"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26</w:t>
            </w:r>
          </w:p>
        </w:tc>
        <w:tc>
          <w:tcPr>
            <w:tcW w:w="766" w:type="dxa"/>
            <w:noWrap/>
            <w:hideMark/>
          </w:tcPr>
          <w:p w14:paraId="5A5A9EFF" w14:textId="599D76C3"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55</w:t>
            </w:r>
          </w:p>
        </w:tc>
        <w:tc>
          <w:tcPr>
            <w:tcW w:w="794" w:type="dxa"/>
            <w:noWrap/>
            <w:hideMark/>
          </w:tcPr>
          <w:p w14:paraId="619270B4" w14:textId="33C3D97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93.50</w:t>
            </w:r>
          </w:p>
        </w:tc>
        <w:tc>
          <w:tcPr>
            <w:tcW w:w="1150" w:type="dxa"/>
            <w:noWrap/>
            <w:hideMark/>
          </w:tcPr>
          <w:p w14:paraId="49FAA1F3" w14:textId="29D9CF98"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93.47</w:t>
            </w:r>
          </w:p>
        </w:tc>
        <w:tc>
          <w:tcPr>
            <w:tcW w:w="969" w:type="dxa"/>
            <w:noWrap/>
            <w:hideMark/>
          </w:tcPr>
          <w:p w14:paraId="2F23CB15" w14:textId="0072D485"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0.0</w:t>
            </w:r>
          </w:p>
        </w:tc>
        <w:tc>
          <w:tcPr>
            <w:tcW w:w="765" w:type="dxa"/>
            <w:noWrap/>
            <w:hideMark/>
          </w:tcPr>
          <w:p w14:paraId="0B32BC60" w14:textId="59ACE88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44.00</w:t>
            </w:r>
          </w:p>
        </w:tc>
        <w:tc>
          <w:tcPr>
            <w:tcW w:w="1150" w:type="dxa"/>
            <w:noWrap/>
            <w:hideMark/>
          </w:tcPr>
          <w:p w14:paraId="347156E3" w14:textId="340B3FCC"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43.98</w:t>
            </w:r>
          </w:p>
        </w:tc>
        <w:tc>
          <w:tcPr>
            <w:tcW w:w="969" w:type="dxa"/>
            <w:noWrap/>
            <w:hideMark/>
          </w:tcPr>
          <w:p w14:paraId="7B1F1C27" w14:textId="181C4759"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0.1</w:t>
            </w:r>
          </w:p>
        </w:tc>
        <w:tc>
          <w:tcPr>
            <w:tcW w:w="794" w:type="dxa"/>
            <w:noWrap/>
            <w:hideMark/>
          </w:tcPr>
          <w:p w14:paraId="7387EE43" w14:textId="6DBEFADA"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39.00</w:t>
            </w:r>
          </w:p>
        </w:tc>
        <w:tc>
          <w:tcPr>
            <w:tcW w:w="1150" w:type="dxa"/>
            <w:noWrap/>
            <w:hideMark/>
          </w:tcPr>
          <w:p w14:paraId="40CC8856" w14:textId="60411218"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38.96</w:t>
            </w:r>
          </w:p>
        </w:tc>
        <w:tc>
          <w:tcPr>
            <w:tcW w:w="969" w:type="dxa"/>
            <w:noWrap/>
            <w:hideMark/>
          </w:tcPr>
          <w:p w14:paraId="019718CC" w14:textId="6C2F4E35"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0.1</w:t>
            </w:r>
          </w:p>
        </w:tc>
        <w:tc>
          <w:tcPr>
            <w:tcW w:w="767" w:type="dxa"/>
            <w:noWrap/>
            <w:hideMark/>
          </w:tcPr>
          <w:p w14:paraId="1C9EFD83" w14:textId="7AB9CEC9"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954.0</w:t>
            </w:r>
          </w:p>
        </w:tc>
        <w:tc>
          <w:tcPr>
            <w:tcW w:w="1150" w:type="dxa"/>
            <w:noWrap/>
            <w:hideMark/>
          </w:tcPr>
          <w:p w14:paraId="1A70554C" w14:textId="6D6CF199"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955.3</w:t>
            </w:r>
          </w:p>
        </w:tc>
        <w:tc>
          <w:tcPr>
            <w:tcW w:w="969" w:type="dxa"/>
            <w:noWrap/>
            <w:hideMark/>
          </w:tcPr>
          <w:p w14:paraId="62850742" w14:textId="71CB5A8F"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0.1</w:t>
            </w:r>
          </w:p>
        </w:tc>
      </w:tr>
      <w:tr w:rsidR="006269F6" w:rsidRPr="006269F6" w14:paraId="0A12D0BC" w14:textId="77777777" w:rsidTr="002F3B2C">
        <w:trPr>
          <w:trHeight w:val="227"/>
        </w:trPr>
        <w:tc>
          <w:tcPr>
            <w:tcW w:w="827" w:type="dxa"/>
            <w:noWrap/>
            <w:hideMark/>
          </w:tcPr>
          <w:p w14:paraId="1C80570C" w14:textId="1B7DCE2D"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lastRenderedPageBreak/>
              <w:t>30</w:t>
            </w:r>
          </w:p>
        </w:tc>
        <w:tc>
          <w:tcPr>
            <w:tcW w:w="739" w:type="dxa"/>
            <w:noWrap/>
            <w:vAlign w:val="center"/>
            <w:hideMark/>
          </w:tcPr>
          <w:p w14:paraId="02982508" w14:textId="7777777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57</w:t>
            </w:r>
          </w:p>
        </w:tc>
        <w:tc>
          <w:tcPr>
            <w:tcW w:w="766" w:type="dxa"/>
            <w:noWrap/>
            <w:vAlign w:val="center"/>
            <w:hideMark/>
          </w:tcPr>
          <w:p w14:paraId="21D143D4" w14:textId="7777777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45</w:t>
            </w:r>
          </w:p>
        </w:tc>
        <w:tc>
          <w:tcPr>
            <w:tcW w:w="794" w:type="dxa"/>
            <w:noWrap/>
            <w:hideMark/>
          </w:tcPr>
          <w:p w14:paraId="7423DE07" w14:textId="27CE62E2"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87.30</w:t>
            </w:r>
          </w:p>
        </w:tc>
        <w:tc>
          <w:tcPr>
            <w:tcW w:w="1150" w:type="dxa"/>
            <w:noWrap/>
            <w:hideMark/>
          </w:tcPr>
          <w:p w14:paraId="1F09A45D" w14:textId="57EEA0F6"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86.96</w:t>
            </w:r>
          </w:p>
        </w:tc>
        <w:tc>
          <w:tcPr>
            <w:tcW w:w="969" w:type="dxa"/>
            <w:noWrap/>
            <w:hideMark/>
          </w:tcPr>
          <w:p w14:paraId="4FF333F7" w14:textId="19A0F98B"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0.4</w:t>
            </w:r>
          </w:p>
        </w:tc>
        <w:tc>
          <w:tcPr>
            <w:tcW w:w="765" w:type="dxa"/>
            <w:noWrap/>
            <w:hideMark/>
          </w:tcPr>
          <w:p w14:paraId="401D5CB4" w14:textId="68ADC17E"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40.00</w:t>
            </w:r>
          </w:p>
        </w:tc>
        <w:tc>
          <w:tcPr>
            <w:tcW w:w="1150" w:type="dxa"/>
            <w:noWrap/>
            <w:hideMark/>
          </w:tcPr>
          <w:p w14:paraId="417A344A" w14:textId="199E4EFA"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40.09</w:t>
            </w:r>
          </w:p>
        </w:tc>
        <w:tc>
          <w:tcPr>
            <w:tcW w:w="969" w:type="dxa"/>
            <w:noWrap/>
            <w:hideMark/>
          </w:tcPr>
          <w:p w14:paraId="0834DEFE" w14:textId="1E09EE4D"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0.2</w:t>
            </w:r>
          </w:p>
        </w:tc>
        <w:tc>
          <w:tcPr>
            <w:tcW w:w="794" w:type="dxa"/>
            <w:noWrap/>
            <w:hideMark/>
          </w:tcPr>
          <w:p w14:paraId="6F5B5D29" w14:textId="0E3DCE3D"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37.00</w:t>
            </w:r>
          </w:p>
        </w:tc>
        <w:tc>
          <w:tcPr>
            <w:tcW w:w="1150" w:type="dxa"/>
            <w:noWrap/>
            <w:hideMark/>
          </w:tcPr>
          <w:p w14:paraId="1F11D227" w14:textId="18439E6A"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35.60</w:t>
            </w:r>
          </w:p>
        </w:tc>
        <w:tc>
          <w:tcPr>
            <w:tcW w:w="969" w:type="dxa"/>
            <w:noWrap/>
            <w:hideMark/>
          </w:tcPr>
          <w:p w14:paraId="09B7D725" w14:textId="112FD90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3.8</w:t>
            </w:r>
          </w:p>
        </w:tc>
        <w:tc>
          <w:tcPr>
            <w:tcW w:w="767" w:type="dxa"/>
            <w:noWrap/>
            <w:hideMark/>
          </w:tcPr>
          <w:p w14:paraId="6CC56A06" w14:textId="0D590CAD"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526.3</w:t>
            </w:r>
          </w:p>
        </w:tc>
        <w:tc>
          <w:tcPr>
            <w:tcW w:w="1150" w:type="dxa"/>
            <w:noWrap/>
            <w:hideMark/>
          </w:tcPr>
          <w:p w14:paraId="6C81623C" w14:textId="32A56E42"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540.2</w:t>
            </w:r>
          </w:p>
        </w:tc>
        <w:tc>
          <w:tcPr>
            <w:tcW w:w="969" w:type="dxa"/>
            <w:noWrap/>
            <w:hideMark/>
          </w:tcPr>
          <w:p w14:paraId="3AA293F4" w14:textId="49FDD174"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2.6</w:t>
            </w:r>
          </w:p>
        </w:tc>
      </w:tr>
      <w:tr w:rsidR="006269F6" w:rsidRPr="006269F6" w14:paraId="603B9C03" w14:textId="77777777" w:rsidTr="002F3B2C">
        <w:trPr>
          <w:trHeight w:val="227"/>
        </w:trPr>
        <w:tc>
          <w:tcPr>
            <w:tcW w:w="827" w:type="dxa"/>
            <w:noWrap/>
            <w:hideMark/>
          </w:tcPr>
          <w:p w14:paraId="0EDE6EA7" w14:textId="7C9FFE2A"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31</w:t>
            </w:r>
          </w:p>
        </w:tc>
        <w:tc>
          <w:tcPr>
            <w:tcW w:w="739" w:type="dxa"/>
            <w:noWrap/>
            <w:vAlign w:val="center"/>
            <w:hideMark/>
          </w:tcPr>
          <w:p w14:paraId="0647B28C" w14:textId="7777777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45</w:t>
            </w:r>
          </w:p>
        </w:tc>
        <w:tc>
          <w:tcPr>
            <w:tcW w:w="766" w:type="dxa"/>
            <w:noWrap/>
            <w:vAlign w:val="center"/>
            <w:hideMark/>
          </w:tcPr>
          <w:p w14:paraId="079948FB" w14:textId="7777777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55</w:t>
            </w:r>
          </w:p>
        </w:tc>
        <w:tc>
          <w:tcPr>
            <w:tcW w:w="794" w:type="dxa"/>
            <w:noWrap/>
            <w:hideMark/>
          </w:tcPr>
          <w:p w14:paraId="1E91676E" w14:textId="658C5945"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61.88</w:t>
            </w:r>
          </w:p>
        </w:tc>
        <w:tc>
          <w:tcPr>
            <w:tcW w:w="1150" w:type="dxa"/>
            <w:noWrap/>
            <w:hideMark/>
          </w:tcPr>
          <w:p w14:paraId="4B399AD0" w14:textId="761CE32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61.86</w:t>
            </w:r>
          </w:p>
        </w:tc>
        <w:tc>
          <w:tcPr>
            <w:tcW w:w="969" w:type="dxa"/>
            <w:noWrap/>
            <w:hideMark/>
          </w:tcPr>
          <w:p w14:paraId="7BF4EBB6" w14:textId="31A7EB5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0.0</w:t>
            </w:r>
          </w:p>
        </w:tc>
        <w:tc>
          <w:tcPr>
            <w:tcW w:w="765" w:type="dxa"/>
            <w:noWrap/>
            <w:hideMark/>
          </w:tcPr>
          <w:p w14:paraId="7E039043" w14:textId="375A5805"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29.80</w:t>
            </w:r>
          </w:p>
        </w:tc>
        <w:tc>
          <w:tcPr>
            <w:tcW w:w="1150" w:type="dxa"/>
            <w:noWrap/>
            <w:hideMark/>
          </w:tcPr>
          <w:p w14:paraId="69C250F3" w14:textId="0990080A"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29.84</w:t>
            </w:r>
          </w:p>
        </w:tc>
        <w:tc>
          <w:tcPr>
            <w:tcW w:w="969" w:type="dxa"/>
            <w:noWrap/>
            <w:hideMark/>
          </w:tcPr>
          <w:p w14:paraId="5EA868CC" w14:textId="58F2680D"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0.1</w:t>
            </w:r>
          </w:p>
        </w:tc>
        <w:tc>
          <w:tcPr>
            <w:tcW w:w="794" w:type="dxa"/>
            <w:noWrap/>
            <w:hideMark/>
          </w:tcPr>
          <w:p w14:paraId="7DC930DF" w14:textId="5CDBD325"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31.00</w:t>
            </w:r>
          </w:p>
        </w:tc>
        <w:tc>
          <w:tcPr>
            <w:tcW w:w="1150" w:type="dxa"/>
            <w:noWrap/>
            <w:hideMark/>
          </w:tcPr>
          <w:p w14:paraId="2A64E841" w14:textId="32F3AB3F"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31.56</w:t>
            </w:r>
          </w:p>
        </w:tc>
        <w:tc>
          <w:tcPr>
            <w:tcW w:w="969" w:type="dxa"/>
            <w:noWrap/>
            <w:hideMark/>
          </w:tcPr>
          <w:p w14:paraId="7C2EC839" w14:textId="3CAB57CB"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1.8</w:t>
            </w:r>
          </w:p>
        </w:tc>
        <w:tc>
          <w:tcPr>
            <w:tcW w:w="767" w:type="dxa"/>
            <w:noWrap/>
            <w:hideMark/>
          </w:tcPr>
          <w:p w14:paraId="29C41EE8" w14:textId="1365F39B"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755.6</w:t>
            </w:r>
          </w:p>
        </w:tc>
        <w:tc>
          <w:tcPr>
            <w:tcW w:w="1150" w:type="dxa"/>
            <w:noWrap/>
            <w:hideMark/>
          </w:tcPr>
          <w:p w14:paraId="63E268D8" w14:textId="5AB16BEF"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726.7</w:t>
            </w:r>
          </w:p>
        </w:tc>
        <w:tc>
          <w:tcPr>
            <w:tcW w:w="969" w:type="dxa"/>
            <w:noWrap/>
            <w:hideMark/>
          </w:tcPr>
          <w:p w14:paraId="7FDD1A01" w14:textId="3E390F74"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3.8</w:t>
            </w:r>
          </w:p>
        </w:tc>
      </w:tr>
      <w:tr w:rsidR="006269F6" w:rsidRPr="006269F6" w14:paraId="74D9CAC8" w14:textId="77777777" w:rsidTr="002F3B2C">
        <w:trPr>
          <w:trHeight w:val="227"/>
        </w:trPr>
        <w:tc>
          <w:tcPr>
            <w:tcW w:w="827" w:type="dxa"/>
            <w:noWrap/>
            <w:hideMark/>
          </w:tcPr>
          <w:p w14:paraId="69DCFE79" w14:textId="4A6C9656"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32</w:t>
            </w:r>
          </w:p>
        </w:tc>
        <w:tc>
          <w:tcPr>
            <w:tcW w:w="739" w:type="dxa"/>
            <w:noWrap/>
            <w:vAlign w:val="center"/>
            <w:hideMark/>
          </w:tcPr>
          <w:p w14:paraId="5E1B4A90" w14:textId="7777777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40</w:t>
            </w:r>
          </w:p>
        </w:tc>
        <w:tc>
          <w:tcPr>
            <w:tcW w:w="766" w:type="dxa"/>
            <w:noWrap/>
            <w:vAlign w:val="center"/>
            <w:hideMark/>
          </w:tcPr>
          <w:p w14:paraId="580851A6" w14:textId="7777777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60</w:t>
            </w:r>
          </w:p>
        </w:tc>
        <w:tc>
          <w:tcPr>
            <w:tcW w:w="794" w:type="dxa"/>
            <w:noWrap/>
            <w:hideMark/>
          </w:tcPr>
          <w:p w14:paraId="52313741" w14:textId="7DA6E4C6"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79.20</w:t>
            </w:r>
          </w:p>
        </w:tc>
        <w:tc>
          <w:tcPr>
            <w:tcW w:w="1150" w:type="dxa"/>
            <w:noWrap/>
            <w:hideMark/>
          </w:tcPr>
          <w:p w14:paraId="45218C4F" w14:textId="28DE918E"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79.07</w:t>
            </w:r>
          </w:p>
        </w:tc>
        <w:tc>
          <w:tcPr>
            <w:tcW w:w="969" w:type="dxa"/>
            <w:noWrap/>
            <w:hideMark/>
          </w:tcPr>
          <w:p w14:paraId="3310886B" w14:textId="1614FB03"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0.2</w:t>
            </w:r>
          </w:p>
        </w:tc>
        <w:tc>
          <w:tcPr>
            <w:tcW w:w="765" w:type="dxa"/>
            <w:noWrap/>
            <w:hideMark/>
          </w:tcPr>
          <w:p w14:paraId="1C4E42EC" w14:textId="67E84D4C"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38.00</w:t>
            </w:r>
          </w:p>
        </w:tc>
        <w:tc>
          <w:tcPr>
            <w:tcW w:w="1150" w:type="dxa"/>
            <w:noWrap/>
            <w:hideMark/>
          </w:tcPr>
          <w:p w14:paraId="016A073E" w14:textId="0A6701A3"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37.82</w:t>
            </w:r>
          </w:p>
        </w:tc>
        <w:tc>
          <w:tcPr>
            <w:tcW w:w="969" w:type="dxa"/>
            <w:noWrap/>
            <w:hideMark/>
          </w:tcPr>
          <w:p w14:paraId="5BA48F24" w14:textId="72B861AC"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0.5</w:t>
            </w:r>
          </w:p>
        </w:tc>
        <w:tc>
          <w:tcPr>
            <w:tcW w:w="794" w:type="dxa"/>
            <w:noWrap/>
            <w:hideMark/>
          </w:tcPr>
          <w:p w14:paraId="53144C11" w14:textId="7F09B0F8"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19.00</w:t>
            </w:r>
          </w:p>
        </w:tc>
        <w:tc>
          <w:tcPr>
            <w:tcW w:w="1150" w:type="dxa"/>
            <w:noWrap/>
            <w:hideMark/>
          </w:tcPr>
          <w:p w14:paraId="4CB7145F" w14:textId="7273D9CC"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19.44</w:t>
            </w:r>
          </w:p>
        </w:tc>
        <w:tc>
          <w:tcPr>
            <w:tcW w:w="969" w:type="dxa"/>
            <w:noWrap/>
            <w:hideMark/>
          </w:tcPr>
          <w:p w14:paraId="26956571" w14:textId="3B3C4B66"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2.3</w:t>
            </w:r>
          </w:p>
        </w:tc>
        <w:tc>
          <w:tcPr>
            <w:tcW w:w="767" w:type="dxa"/>
            <w:noWrap/>
            <w:hideMark/>
          </w:tcPr>
          <w:p w14:paraId="4C616D3A" w14:textId="2CC7314D"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600.0</w:t>
            </w:r>
          </w:p>
        </w:tc>
        <w:tc>
          <w:tcPr>
            <w:tcW w:w="1150" w:type="dxa"/>
            <w:noWrap/>
            <w:hideMark/>
          </w:tcPr>
          <w:p w14:paraId="50A8275B" w14:textId="1B7C9FA1"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569.2</w:t>
            </w:r>
          </w:p>
        </w:tc>
        <w:tc>
          <w:tcPr>
            <w:tcW w:w="969" w:type="dxa"/>
            <w:noWrap/>
            <w:hideMark/>
          </w:tcPr>
          <w:p w14:paraId="5DFAAD5E" w14:textId="276AE488"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5.1</w:t>
            </w:r>
          </w:p>
        </w:tc>
      </w:tr>
      <w:tr w:rsidR="006269F6" w:rsidRPr="006269F6" w14:paraId="5D249612" w14:textId="77777777" w:rsidTr="002F3B2C">
        <w:trPr>
          <w:trHeight w:val="227"/>
        </w:trPr>
        <w:tc>
          <w:tcPr>
            <w:tcW w:w="827" w:type="dxa"/>
            <w:noWrap/>
            <w:hideMark/>
          </w:tcPr>
          <w:p w14:paraId="6245607A" w14:textId="4883114B"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33</w:t>
            </w:r>
          </w:p>
        </w:tc>
        <w:tc>
          <w:tcPr>
            <w:tcW w:w="739" w:type="dxa"/>
            <w:noWrap/>
            <w:vAlign w:val="center"/>
            <w:hideMark/>
          </w:tcPr>
          <w:p w14:paraId="1A93120C" w14:textId="7777777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50</w:t>
            </w:r>
          </w:p>
        </w:tc>
        <w:tc>
          <w:tcPr>
            <w:tcW w:w="766" w:type="dxa"/>
            <w:noWrap/>
            <w:vAlign w:val="center"/>
            <w:hideMark/>
          </w:tcPr>
          <w:p w14:paraId="17281527" w14:textId="7777777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40</w:t>
            </w:r>
          </w:p>
        </w:tc>
        <w:tc>
          <w:tcPr>
            <w:tcW w:w="794" w:type="dxa"/>
            <w:noWrap/>
            <w:hideMark/>
          </w:tcPr>
          <w:p w14:paraId="77C034E2" w14:textId="345D389E"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79.60</w:t>
            </w:r>
          </w:p>
        </w:tc>
        <w:tc>
          <w:tcPr>
            <w:tcW w:w="1150" w:type="dxa"/>
            <w:noWrap/>
            <w:hideMark/>
          </w:tcPr>
          <w:p w14:paraId="23B9B964" w14:textId="1C83F0CD"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80.07</w:t>
            </w:r>
          </w:p>
        </w:tc>
        <w:tc>
          <w:tcPr>
            <w:tcW w:w="969" w:type="dxa"/>
            <w:noWrap/>
            <w:hideMark/>
          </w:tcPr>
          <w:p w14:paraId="2709EB66" w14:textId="7AFC515A"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0.6</w:t>
            </w:r>
          </w:p>
        </w:tc>
        <w:tc>
          <w:tcPr>
            <w:tcW w:w="765" w:type="dxa"/>
            <w:noWrap/>
            <w:hideMark/>
          </w:tcPr>
          <w:p w14:paraId="42987921" w14:textId="3EADC2AC"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39.00</w:t>
            </w:r>
          </w:p>
        </w:tc>
        <w:tc>
          <w:tcPr>
            <w:tcW w:w="1150" w:type="dxa"/>
            <w:noWrap/>
            <w:hideMark/>
          </w:tcPr>
          <w:p w14:paraId="6E6BAEFE" w14:textId="4AF6C934"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38.80</w:t>
            </w:r>
          </w:p>
        </w:tc>
        <w:tc>
          <w:tcPr>
            <w:tcW w:w="969" w:type="dxa"/>
            <w:noWrap/>
            <w:hideMark/>
          </w:tcPr>
          <w:p w14:paraId="34253578" w14:textId="04DBF71F"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0.5</w:t>
            </w:r>
          </w:p>
        </w:tc>
        <w:tc>
          <w:tcPr>
            <w:tcW w:w="794" w:type="dxa"/>
            <w:noWrap/>
            <w:hideMark/>
          </w:tcPr>
          <w:p w14:paraId="1281055A" w14:textId="36424952"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22.00</w:t>
            </w:r>
          </w:p>
        </w:tc>
        <w:tc>
          <w:tcPr>
            <w:tcW w:w="1150" w:type="dxa"/>
            <w:noWrap/>
            <w:hideMark/>
          </w:tcPr>
          <w:p w14:paraId="7AB70F7B" w14:textId="1AE48E7B"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23.23</w:t>
            </w:r>
          </w:p>
        </w:tc>
        <w:tc>
          <w:tcPr>
            <w:tcW w:w="969" w:type="dxa"/>
            <w:noWrap/>
            <w:hideMark/>
          </w:tcPr>
          <w:p w14:paraId="5BD9CDF4" w14:textId="6172A629"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5.6</w:t>
            </w:r>
          </w:p>
        </w:tc>
        <w:tc>
          <w:tcPr>
            <w:tcW w:w="767" w:type="dxa"/>
            <w:noWrap/>
            <w:hideMark/>
          </w:tcPr>
          <w:p w14:paraId="4DBEF59D" w14:textId="32F40DD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600.0</w:t>
            </w:r>
          </w:p>
        </w:tc>
        <w:tc>
          <w:tcPr>
            <w:tcW w:w="1150" w:type="dxa"/>
            <w:noWrap/>
            <w:hideMark/>
          </w:tcPr>
          <w:p w14:paraId="31E1580F" w14:textId="5C122DBE"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553.5</w:t>
            </w:r>
          </w:p>
        </w:tc>
        <w:tc>
          <w:tcPr>
            <w:tcW w:w="969" w:type="dxa"/>
            <w:noWrap/>
            <w:hideMark/>
          </w:tcPr>
          <w:p w14:paraId="2CFC10FD" w14:textId="644B29E9"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7.8</w:t>
            </w:r>
          </w:p>
        </w:tc>
      </w:tr>
      <w:tr w:rsidR="006269F6" w:rsidRPr="006269F6" w14:paraId="5552A0C9" w14:textId="77777777" w:rsidTr="002F3B2C">
        <w:trPr>
          <w:trHeight w:val="227"/>
        </w:trPr>
        <w:tc>
          <w:tcPr>
            <w:tcW w:w="827" w:type="dxa"/>
            <w:noWrap/>
            <w:hideMark/>
          </w:tcPr>
          <w:p w14:paraId="5F9E1A69" w14:textId="685F29C6"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34</w:t>
            </w:r>
          </w:p>
        </w:tc>
        <w:tc>
          <w:tcPr>
            <w:tcW w:w="739" w:type="dxa"/>
            <w:noWrap/>
            <w:vAlign w:val="center"/>
            <w:hideMark/>
          </w:tcPr>
          <w:p w14:paraId="4F68213C" w14:textId="7777777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34</w:t>
            </w:r>
          </w:p>
        </w:tc>
        <w:tc>
          <w:tcPr>
            <w:tcW w:w="766" w:type="dxa"/>
            <w:noWrap/>
            <w:vAlign w:val="center"/>
            <w:hideMark/>
          </w:tcPr>
          <w:p w14:paraId="68CFD4A2" w14:textId="7777777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40</w:t>
            </w:r>
          </w:p>
        </w:tc>
        <w:tc>
          <w:tcPr>
            <w:tcW w:w="794" w:type="dxa"/>
            <w:noWrap/>
            <w:hideMark/>
          </w:tcPr>
          <w:p w14:paraId="081D42E4" w14:textId="1B3746AD"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68.00</w:t>
            </w:r>
          </w:p>
        </w:tc>
        <w:tc>
          <w:tcPr>
            <w:tcW w:w="1150" w:type="dxa"/>
            <w:noWrap/>
            <w:hideMark/>
          </w:tcPr>
          <w:p w14:paraId="659BD7DA" w14:textId="48D6FCFB"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67.98</w:t>
            </w:r>
          </w:p>
        </w:tc>
        <w:tc>
          <w:tcPr>
            <w:tcW w:w="969" w:type="dxa"/>
            <w:noWrap/>
            <w:hideMark/>
          </w:tcPr>
          <w:p w14:paraId="26B4BAC9" w14:textId="2AF3794C"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0.0</w:t>
            </w:r>
          </w:p>
        </w:tc>
        <w:tc>
          <w:tcPr>
            <w:tcW w:w="765" w:type="dxa"/>
            <w:noWrap/>
            <w:hideMark/>
          </w:tcPr>
          <w:p w14:paraId="7E6E7CC5" w14:textId="09945C80"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39.80</w:t>
            </w:r>
          </w:p>
        </w:tc>
        <w:tc>
          <w:tcPr>
            <w:tcW w:w="1150" w:type="dxa"/>
            <w:noWrap/>
            <w:hideMark/>
          </w:tcPr>
          <w:p w14:paraId="6FB583E8" w14:textId="02A74A8F"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39.78</w:t>
            </w:r>
          </w:p>
        </w:tc>
        <w:tc>
          <w:tcPr>
            <w:tcW w:w="969" w:type="dxa"/>
            <w:noWrap/>
            <w:hideMark/>
          </w:tcPr>
          <w:p w14:paraId="21923C51" w14:textId="565E2782"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0.1</w:t>
            </w:r>
          </w:p>
        </w:tc>
        <w:tc>
          <w:tcPr>
            <w:tcW w:w="794" w:type="dxa"/>
            <w:noWrap/>
            <w:hideMark/>
          </w:tcPr>
          <w:p w14:paraId="0220AB99" w14:textId="1F97DD7B"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40.00</w:t>
            </w:r>
          </w:p>
        </w:tc>
        <w:tc>
          <w:tcPr>
            <w:tcW w:w="1150" w:type="dxa"/>
            <w:noWrap/>
            <w:hideMark/>
          </w:tcPr>
          <w:p w14:paraId="3A63BA97" w14:textId="445E3995"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39.56</w:t>
            </w:r>
          </w:p>
        </w:tc>
        <w:tc>
          <w:tcPr>
            <w:tcW w:w="969" w:type="dxa"/>
            <w:noWrap/>
            <w:hideMark/>
          </w:tcPr>
          <w:p w14:paraId="1EF9FA91" w14:textId="72CB8BE1"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1.1</w:t>
            </w:r>
          </w:p>
        </w:tc>
        <w:tc>
          <w:tcPr>
            <w:tcW w:w="767" w:type="dxa"/>
            <w:noWrap/>
            <w:hideMark/>
          </w:tcPr>
          <w:p w14:paraId="770E50A2" w14:textId="5DBFC7FE"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764.7</w:t>
            </w:r>
          </w:p>
        </w:tc>
        <w:tc>
          <w:tcPr>
            <w:tcW w:w="1150" w:type="dxa"/>
            <w:noWrap/>
            <w:hideMark/>
          </w:tcPr>
          <w:p w14:paraId="7B384D63" w14:textId="6A7176D2"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769.7</w:t>
            </w:r>
          </w:p>
        </w:tc>
        <w:tc>
          <w:tcPr>
            <w:tcW w:w="969" w:type="dxa"/>
            <w:noWrap/>
            <w:hideMark/>
          </w:tcPr>
          <w:p w14:paraId="39FDB697" w14:textId="75988DF3"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0.7</w:t>
            </w:r>
          </w:p>
        </w:tc>
      </w:tr>
      <w:tr w:rsidR="006269F6" w:rsidRPr="006269F6" w14:paraId="17137EC8" w14:textId="77777777" w:rsidTr="002F3B2C">
        <w:trPr>
          <w:trHeight w:val="227"/>
        </w:trPr>
        <w:tc>
          <w:tcPr>
            <w:tcW w:w="827" w:type="dxa"/>
            <w:noWrap/>
            <w:hideMark/>
          </w:tcPr>
          <w:p w14:paraId="5DEF285E" w14:textId="16D7DC6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35</w:t>
            </w:r>
          </w:p>
        </w:tc>
        <w:tc>
          <w:tcPr>
            <w:tcW w:w="739" w:type="dxa"/>
            <w:noWrap/>
            <w:vAlign w:val="center"/>
            <w:hideMark/>
          </w:tcPr>
          <w:p w14:paraId="3AEC86D3" w14:textId="7777777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26</w:t>
            </w:r>
          </w:p>
        </w:tc>
        <w:tc>
          <w:tcPr>
            <w:tcW w:w="766" w:type="dxa"/>
            <w:noWrap/>
            <w:vAlign w:val="center"/>
            <w:hideMark/>
          </w:tcPr>
          <w:p w14:paraId="1EFD1CFA" w14:textId="7777777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40</w:t>
            </w:r>
          </w:p>
        </w:tc>
        <w:tc>
          <w:tcPr>
            <w:tcW w:w="794" w:type="dxa"/>
            <w:noWrap/>
            <w:hideMark/>
          </w:tcPr>
          <w:p w14:paraId="6F4D71DE" w14:textId="57438F29"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79.20</w:t>
            </w:r>
          </w:p>
        </w:tc>
        <w:tc>
          <w:tcPr>
            <w:tcW w:w="1150" w:type="dxa"/>
            <w:noWrap/>
            <w:hideMark/>
          </w:tcPr>
          <w:p w14:paraId="091643B1" w14:textId="691DF53E"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79.25</w:t>
            </w:r>
          </w:p>
        </w:tc>
        <w:tc>
          <w:tcPr>
            <w:tcW w:w="969" w:type="dxa"/>
            <w:noWrap/>
            <w:hideMark/>
          </w:tcPr>
          <w:p w14:paraId="362FA276" w14:textId="4B9061ED"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0.1</w:t>
            </w:r>
          </w:p>
        </w:tc>
        <w:tc>
          <w:tcPr>
            <w:tcW w:w="765" w:type="dxa"/>
            <w:noWrap/>
            <w:hideMark/>
          </w:tcPr>
          <w:p w14:paraId="5C785571" w14:textId="0894FDA0"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34.00</w:t>
            </w:r>
          </w:p>
        </w:tc>
        <w:tc>
          <w:tcPr>
            <w:tcW w:w="1150" w:type="dxa"/>
            <w:noWrap/>
            <w:hideMark/>
          </w:tcPr>
          <w:p w14:paraId="0F72C252" w14:textId="320F10B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33.87</w:t>
            </w:r>
          </w:p>
        </w:tc>
        <w:tc>
          <w:tcPr>
            <w:tcW w:w="969" w:type="dxa"/>
            <w:noWrap/>
            <w:hideMark/>
          </w:tcPr>
          <w:p w14:paraId="40957757" w14:textId="4CE23A91"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0.4</w:t>
            </w:r>
          </w:p>
        </w:tc>
        <w:tc>
          <w:tcPr>
            <w:tcW w:w="794" w:type="dxa"/>
            <w:noWrap/>
            <w:hideMark/>
          </w:tcPr>
          <w:p w14:paraId="41101D3F" w14:textId="6AC49C04"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26.00</w:t>
            </w:r>
          </w:p>
        </w:tc>
        <w:tc>
          <w:tcPr>
            <w:tcW w:w="1150" w:type="dxa"/>
            <w:noWrap/>
            <w:hideMark/>
          </w:tcPr>
          <w:p w14:paraId="223ECF28" w14:textId="0313B7B8"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26.03</w:t>
            </w:r>
          </w:p>
        </w:tc>
        <w:tc>
          <w:tcPr>
            <w:tcW w:w="969" w:type="dxa"/>
            <w:noWrap/>
            <w:hideMark/>
          </w:tcPr>
          <w:p w14:paraId="5E9E0021" w14:textId="77073DB1"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0.1</w:t>
            </w:r>
          </w:p>
        </w:tc>
        <w:tc>
          <w:tcPr>
            <w:tcW w:w="767" w:type="dxa"/>
            <w:noWrap/>
            <w:hideMark/>
          </w:tcPr>
          <w:p w14:paraId="6E77E094" w14:textId="7F04DD91"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769.2</w:t>
            </w:r>
          </w:p>
        </w:tc>
        <w:tc>
          <w:tcPr>
            <w:tcW w:w="1150" w:type="dxa"/>
            <w:noWrap/>
            <w:hideMark/>
          </w:tcPr>
          <w:p w14:paraId="07EF91DE" w14:textId="7A2FD188"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758.2</w:t>
            </w:r>
          </w:p>
        </w:tc>
        <w:tc>
          <w:tcPr>
            <w:tcW w:w="969" w:type="dxa"/>
            <w:noWrap/>
            <w:hideMark/>
          </w:tcPr>
          <w:p w14:paraId="0CBBAE1E" w14:textId="17687E13"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1.4</w:t>
            </w:r>
          </w:p>
        </w:tc>
      </w:tr>
      <w:tr w:rsidR="006269F6" w:rsidRPr="006269F6" w14:paraId="7B9B3C87" w14:textId="77777777" w:rsidTr="002F3B2C">
        <w:trPr>
          <w:trHeight w:val="227"/>
        </w:trPr>
        <w:tc>
          <w:tcPr>
            <w:tcW w:w="827" w:type="dxa"/>
            <w:noWrap/>
            <w:hideMark/>
          </w:tcPr>
          <w:p w14:paraId="61F375E0" w14:textId="128C16AB"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36</w:t>
            </w:r>
          </w:p>
        </w:tc>
        <w:tc>
          <w:tcPr>
            <w:tcW w:w="739" w:type="dxa"/>
            <w:noWrap/>
            <w:vAlign w:val="center"/>
            <w:hideMark/>
          </w:tcPr>
          <w:p w14:paraId="53FE0D8E" w14:textId="7777777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40</w:t>
            </w:r>
          </w:p>
        </w:tc>
        <w:tc>
          <w:tcPr>
            <w:tcW w:w="766" w:type="dxa"/>
            <w:noWrap/>
            <w:vAlign w:val="center"/>
            <w:hideMark/>
          </w:tcPr>
          <w:p w14:paraId="545AF21A" w14:textId="7777777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50</w:t>
            </w:r>
          </w:p>
        </w:tc>
        <w:tc>
          <w:tcPr>
            <w:tcW w:w="794" w:type="dxa"/>
            <w:noWrap/>
            <w:hideMark/>
          </w:tcPr>
          <w:p w14:paraId="4006B067" w14:textId="6B64CFAC"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71.43</w:t>
            </w:r>
          </w:p>
        </w:tc>
        <w:tc>
          <w:tcPr>
            <w:tcW w:w="1150" w:type="dxa"/>
            <w:noWrap/>
            <w:hideMark/>
          </w:tcPr>
          <w:p w14:paraId="5BAA3AE7" w14:textId="310602DE"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71.16</w:t>
            </w:r>
          </w:p>
        </w:tc>
        <w:tc>
          <w:tcPr>
            <w:tcW w:w="969" w:type="dxa"/>
            <w:noWrap/>
            <w:hideMark/>
          </w:tcPr>
          <w:p w14:paraId="2CA2A7CE" w14:textId="72C0AF6B"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0.4</w:t>
            </w:r>
          </w:p>
        </w:tc>
        <w:tc>
          <w:tcPr>
            <w:tcW w:w="765" w:type="dxa"/>
            <w:noWrap/>
            <w:hideMark/>
          </w:tcPr>
          <w:p w14:paraId="770C5549" w14:textId="5F5C5EA2"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34.00</w:t>
            </w:r>
          </w:p>
        </w:tc>
        <w:tc>
          <w:tcPr>
            <w:tcW w:w="1150" w:type="dxa"/>
            <w:noWrap/>
            <w:hideMark/>
          </w:tcPr>
          <w:p w14:paraId="2F30CE5A" w14:textId="43E8874B"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34.11</w:t>
            </w:r>
          </w:p>
        </w:tc>
        <w:tc>
          <w:tcPr>
            <w:tcW w:w="969" w:type="dxa"/>
            <w:noWrap/>
            <w:hideMark/>
          </w:tcPr>
          <w:p w14:paraId="7E691DD8" w14:textId="3D3AEEDF"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0.3</w:t>
            </w:r>
          </w:p>
        </w:tc>
        <w:tc>
          <w:tcPr>
            <w:tcW w:w="794" w:type="dxa"/>
            <w:noWrap/>
            <w:hideMark/>
          </w:tcPr>
          <w:p w14:paraId="21AAEECB" w14:textId="0B8FA3AB"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36.00</w:t>
            </w:r>
          </w:p>
        </w:tc>
        <w:tc>
          <w:tcPr>
            <w:tcW w:w="1150" w:type="dxa"/>
            <w:noWrap/>
            <w:hideMark/>
          </w:tcPr>
          <w:p w14:paraId="35979705" w14:textId="225D648C"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35.04</w:t>
            </w:r>
          </w:p>
        </w:tc>
        <w:tc>
          <w:tcPr>
            <w:tcW w:w="969" w:type="dxa"/>
            <w:noWrap/>
            <w:hideMark/>
          </w:tcPr>
          <w:p w14:paraId="13897A47" w14:textId="051FB791"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2.7</w:t>
            </w:r>
          </w:p>
        </w:tc>
        <w:tc>
          <w:tcPr>
            <w:tcW w:w="767" w:type="dxa"/>
            <w:noWrap/>
            <w:hideMark/>
          </w:tcPr>
          <w:p w14:paraId="1C24B902" w14:textId="2CB36686"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650.0</w:t>
            </w:r>
          </w:p>
        </w:tc>
        <w:tc>
          <w:tcPr>
            <w:tcW w:w="1150" w:type="dxa"/>
            <w:noWrap/>
            <w:hideMark/>
          </w:tcPr>
          <w:p w14:paraId="47DA3294" w14:textId="49EA1EC2"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644.2</w:t>
            </w:r>
          </w:p>
        </w:tc>
        <w:tc>
          <w:tcPr>
            <w:tcW w:w="969" w:type="dxa"/>
            <w:noWrap/>
            <w:hideMark/>
          </w:tcPr>
          <w:p w14:paraId="18D34217" w14:textId="770B0B4F"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0.9</w:t>
            </w:r>
          </w:p>
        </w:tc>
      </w:tr>
      <w:tr w:rsidR="006269F6" w:rsidRPr="006269F6" w14:paraId="48F4DD40" w14:textId="77777777" w:rsidTr="002F3B2C">
        <w:trPr>
          <w:trHeight w:val="227"/>
        </w:trPr>
        <w:tc>
          <w:tcPr>
            <w:tcW w:w="827" w:type="dxa"/>
            <w:noWrap/>
            <w:hideMark/>
          </w:tcPr>
          <w:p w14:paraId="0D6DEE86" w14:textId="0F8EA165"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37</w:t>
            </w:r>
          </w:p>
        </w:tc>
        <w:tc>
          <w:tcPr>
            <w:tcW w:w="739" w:type="dxa"/>
            <w:noWrap/>
            <w:vAlign w:val="center"/>
            <w:hideMark/>
          </w:tcPr>
          <w:p w14:paraId="4D64384F" w14:textId="7777777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36</w:t>
            </w:r>
          </w:p>
        </w:tc>
        <w:tc>
          <w:tcPr>
            <w:tcW w:w="766" w:type="dxa"/>
            <w:noWrap/>
            <w:vAlign w:val="center"/>
            <w:hideMark/>
          </w:tcPr>
          <w:p w14:paraId="18D1204B" w14:textId="7777777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60</w:t>
            </w:r>
          </w:p>
        </w:tc>
        <w:tc>
          <w:tcPr>
            <w:tcW w:w="794" w:type="dxa"/>
            <w:noWrap/>
            <w:hideMark/>
          </w:tcPr>
          <w:p w14:paraId="29D09ECF" w14:textId="47E5B602"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60.00</w:t>
            </w:r>
          </w:p>
        </w:tc>
        <w:tc>
          <w:tcPr>
            <w:tcW w:w="1150" w:type="dxa"/>
            <w:noWrap/>
            <w:hideMark/>
          </w:tcPr>
          <w:p w14:paraId="43694291" w14:textId="3B66E909"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59.99</w:t>
            </w:r>
          </w:p>
        </w:tc>
        <w:tc>
          <w:tcPr>
            <w:tcW w:w="969" w:type="dxa"/>
            <w:noWrap/>
            <w:hideMark/>
          </w:tcPr>
          <w:p w14:paraId="382B8693" w14:textId="2FD5D1FF"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0.0</w:t>
            </w:r>
          </w:p>
        </w:tc>
        <w:tc>
          <w:tcPr>
            <w:tcW w:w="765" w:type="dxa"/>
            <w:noWrap/>
            <w:hideMark/>
          </w:tcPr>
          <w:p w14:paraId="78D67D55" w14:textId="361996D8"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19.00</w:t>
            </w:r>
          </w:p>
        </w:tc>
        <w:tc>
          <w:tcPr>
            <w:tcW w:w="1150" w:type="dxa"/>
            <w:noWrap/>
            <w:hideMark/>
          </w:tcPr>
          <w:p w14:paraId="57930E1A" w14:textId="7E3D63D1"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19.01</w:t>
            </w:r>
          </w:p>
        </w:tc>
        <w:tc>
          <w:tcPr>
            <w:tcW w:w="969" w:type="dxa"/>
            <w:noWrap/>
            <w:hideMark/>
          </w:tcPr>
          <w:p w14:paraId="3F90EEC3" w14:textId="58207115"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0.0</w:t>
            </w:r>
          </w:p>
        </w:tc>
        <w:tc>
          <w:tcPr>
            <w:tcW w:w="794" w:type="dxa"/>
            <w:noWrap/>
            <w:hideMark/>
          </w:tcPr>
          <w:p w14:paraId="36247739" w14:textId="4DCF8F38"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40.00</w:t>
            </w:r>
          </w:p>
        </w:tc>
        <w:tc>
          <w:tcPr>
            <w:tcW w:w="1150" w:type="dxa"/>
            <w:noWrap/>
            <w:hideMark/>
          </w:tcPr>
          <w:p w14:paraId="2FFE8B04" w14:textId="0C014DCF"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39.73</w:t>
            </w:r>
          </w:p>
        </w:tc>
        <w:tc>
          <w:tcPr>
            <w:tcW w:w="969" w:type="dxa"/>
            <w:noWrap/>
            <w:hideMark/>
          </w:tcPr>
          <w:p w14:paraId="5327F2F7" w14:textId="4DF4C2FC"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0.7</w:t>
            </w:r>
          </w:p>
        </w:tc>
        <w:tc>
          <w:tcPr>
            <w:tcW w:w="767" w:type="dxa"/>
            <w:noWrap/>
            <w:hideMark/>
          </w:tcPr>
          <w:p w14:paraId="3EA0D7C1" w14:textId="0A35FE35"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694.4</w:t>
            </w:r>
          </w:p>
        </w:tc>
        <w:tc>
          <w:tcPr>
            <w:tcW w:w="1150" w:type="dxa"/>
            <w:noWrap/>
            <w:hideMark/>
          </w:tcPr>
          <w:p w14:paraId="3B81E1C7" w14:textId="74318E5A"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694.1</w:t>
            </w:r>
          </w:p>
        </w:tc>
        <w:tc>
          <w:tcPr>
            <w:tcW w:w="969" w:type="dxa"/>
            <w:noWrap/>
            <w:hideMark/>
          </w:tcPr>
          <w:p w14:paraId="00BF60E5" w14:textId="24AFD668"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0.1</w:t>
            </w:r>
          </w:p>
        </w:tc>
      </w:tr>
      <w:tr w:rsidR="006269F6" w:rsidRPr="006269F6" w14:paraId="492B4294" w14:textId="77777777" w:rsidTr="002F3B2C">
        <w:trPr>
          <w:trHeight w:val="227"/>
        </w:trPr>
        <w:tc>
          <w:tcPr>
            <w:tcW w:w="827" w:type="dxa"/>
            <w:noWrap/>
            <w:hideMark/>
          </w:tcPr>
          <w:p w14:paraId="74D8B298" w14:textId="3899AC9F"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38</w:t>
            </w:r>
          </w:p>
        </w:tc>
        <w:tc>
          <w:tcPr>
            <w:tcW w:w="739" w:type="dxa"/>
            <w:noWrap/>
            <w:vAlign w:val="center"/>
            <w:hideMark/>
          </w:tcPr>
          <w:p w14:paraId="38486E6D" w14:textId="7777777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36</w:t>
            </w:r>
          </w:p>
        </w:tc>
        <w:tc>
          <w:tcPr>
            <w:tcW w:w="766" w:type="dxa"/>
            <w:noWrap/>
            <w:vAlign w:val="center"/>
            <w:hideMark/>
          </w:tcPr>
          <w:p w14:paraId="4DC11327" w14:textId="7777777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70</w:t>
            </w:r>
          </w:p>
        </w:tc>
        <w:tc>
          <w:tcPr>
            <w:tcW w:w="794" w:type="dxa"/>
            <w:noWrap/>
            <w:hideMark/>
          </w:tcPr>
          <w:p w14:paraId="0308AAEB" w14:textId="4F7D55AF"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70.00</w:t>
            </w:r>
          </w:p>
        </w:tc>
        <w:tc>
          <w:tcPr>
            <w:tcW w:w="1150" w:type="dxa"/>
            <w:noWrap/>
            <w:hideMark/>
          </w:tcPr>
          <w:p w14:paraId="7E91B47C" w14:textId="7EC305AB"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70.05</w:t>
            </w:r>
          </w:p>
        </w:tc>
        <w:tc>
          <w:tcPr>
            <w:tcW w:w="969" w:type="dxa"/>
            <w:noWrap/>
            <w:hideMark/>
          </w:tcPr>
          <w:p w14:paraId="36C60551" w14:textId="6637D129"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0.1</w:t>
            </w:r>
          </w:p>
        </w:tc>
        <w:tc>
          <w:tcPr>
            <w:tcW w:w="765" w:type="dxa"/>
            <w:noWrap/>
            <w:hideMark/>
          </w:tcPr>
          <w:p w14:paraId="65C6C02D" w14:textId="66CA7838"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19.00</w:t>
            </w:r>
          </w:p>
        </w:tc>
        <w:tc>
          <w:tcPr>
            <w:tcW w:w="1150" w:type="dxa"/>
            <w:noWrap/>
            <w:hideMark/>
          </w:tcPr>
          <w:p w14:paraId="14C770B1" w14:textId="479F1BDF"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18.99</w:t>
            </w:r>
          </w:p>
        </w:tc>
        <w:tc>
          <w:tcPr>
            <w:tcW w:w="969" w:type="dxa"/>
            <w:noWrap/>
            <w:hideMark/>
          </w:tcPr>
          <w:p w14:paraId="423AF0D2" w14:textId="329310FD"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0.0</w:t>
            </w:r>
          </w:p>
        </w:tc>
        <w:tc>
          <w:tcPr>
            <w:tcW w:w="794" w:type="dxa"/>
            <w:noWrap/>
            <w:hideMark/>
          </w:tcPr>
          <w:p w14:paraId="6A357CCE" w14:textId="30FEEAE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36.00</w:t>
            </w:r>
          </w:p>
        </w:tc>
        <w:tc>
          <w:tcPr>
            <w:tcW w:w="1150" w:type="dxa"/>
            <w:noWrap/>
            <w:hideMark/>
          </w:tcPr>
          <w:p w14:paraId="2101E6D8" w14:textId="259D895D"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35.77</w:t>
            </w:r>
          </w:p>
        </w:tc>
        <w:tc>
          <w:tcPr>
            <w:tcW w:w="969" w:type="dxa"/>
            <w:noWrap/>
            <w:hideMark/>
          </w:tcPr>
          <w:p w14:paraId="6101B78C" w14:textId="7918BDFD"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0.6</w:t>
            </w:r>
          </w:p>
        </w:tc>
        <w:tc>
          <w:tcPr>
            <w:tcW w:w="767" w:type="dxa"/>
            <w:noWrap/>
            <w:hideMark/>
          </w:tcPr>
          <w:p w14:paraId="19EB4FDA" w14:textId="480B7A89"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722.2</w:t>
            </w:r>
          </w:p>
        </w:tc>
        <w:tc>
          <w:tcPr>
            <w:tcW w:w="1150" w:type="dxa"/>
            <w:noWrap/>
            <w:hideMark/>
          </w:tcPr>
          <w:p w14:paraId="73631770" w14:textId="748D2F1D"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712.2</w:t>
            </w:r>
          </w:p>
        </w:tc>
        <w:tc>
          <w:tcPr>
            <w:tcW w:w="969" w:type="dxa"/>
            <w:noWrap/>
            <w:hideMark/>
          </w:tcPr>
          <w:p w14:paraId="3B871B33" w14:textId="522FED8C"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1.4</w:t>
            </w:r>
          </w:p>
        </w:tc>
      </w:tr>
      <w:tr w:rsidR="006269F6" w:rsidRPr="006269F6" w14:paraId="11558C01" w14:textId="77777777" w:rsidTr="002F3B2C">
        <w:trPr>
          <w:trHeight w:val="227"/>
        </w:trPr>
        <w:tc>
          <w:tcPr>
            <w:tcW w:w="827" w:type="dxa"/>
            <w:noWrap/>
            <w:hideMark/>
          </w:tcPr>
          <w:p w14:paraId="1BA5F372" w14:textId="2155CFCB"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39</w:t>
            </w:r>
          </w:p>
        </w:tc>
        <w:tc>
          <w:tcPr>
            <w:tcW w:w="739" w:type="dxa"/>
            <w:noWrap/>
            <w:vAlign w:val="center"/>
            <w:hideMark/>
          </w:tcPr>
          <w:p w14:paraId="4879216C" w14:textId="7777777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38</w:t>
            </w:r>
          </w:p>
        </w:tc>
        <w:tc>
          <w:tcPr>
            <w:tcW w:w="766" w:type="dxa"/>
            <w:noWrap/>
            <w:vAlign w:val="center"/>
            <w:hideMark/>
          </w:tcPr>
          <w:p w14:paraId="6A04113C" w14:textId="7777777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55</w:t>
            </w:r>
          </w:p>
        </w:tc>
        <w:tc>
          <w:tcPr>
            <w:tcW w:w="794" w:type="dxa"/>
            <w:noWrap/>
            <w:hideMark/>
          </w:tcPr>
          <w:p w14:paraId="3916254E" w14:textId="3E74840E"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69.67</w:t>
            </w:r>
          </w:p>
        </w:tc>
        <w:tc>
          <w:tcPr>
            <w:tcW w:w="1150" w:type="dxa"/>
            <w:noWrap/>
            <w:hideMark/>
          </w:tcPr>
          <w:p w14:paraId="21A1FA81" w14:textId="7197448D"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69.79</w:t>
            </w:r>
          </w:p>
        </w:tc>
        <w:tc>
          <w:tcPr>
            <w:tcW w:w="969" w:type="dxa"/>
            <w:noWrap/>
            <w:hideMark/>
          </w:tcPr>
          <w:p w14:paraId="5E13E02F" w14:textId="2AD4A699"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0.2</w:t>
            </w:r>
          </w:p>
        </w:tc>
        <w:tc>
          <w:tcPr>
            <w:tcW w:w="765" w:type="dxa"/>
            <w:noWrap/>
            <w:hideMark/>
          </w:tcPr>
          <w:p w14:paraId="3B8C4331" w14:textId="50E6102B"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42.00</w:t>
            </w:r>
          </w:p>
        </w:tc>
        <w:tc>
          <w:tcPr>
            <w:tcW w:w="1150" w:type="dxa"/>
            <w:noWrap/>
            <w:hideMark/>
          </w:tcPr>
          <w:p w14:paraId="0EFA79A8" w14:textId="39D4AC76"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41.77</w:t>
            </w:r>
          </w:p>
        </w:tc>
        <w:tc>
          <w:tcPr>
            <w:tcW w:w="969" w:type="dxa"/>
            <w:noWrap/>
            <w:hideMark/>
          </w:tcPr>
          <w:p w14:paraId="3A19E71E" w14:textId="3DB9962A"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0.5</w:t>
            </w:r>
          </w:p>
        </w:tc>
        <w:tc>
          <w:tcPr>
            <w:tcW w:w="794" w:type="dxa"/>
            <w:noWrap/>
            <w:hideMark/>
          </w:tcPr>
          <w:p w14:paraId="0EC42F83" w14:textId="6C2351AC"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44.00</w:t>
            </w:r>
          </w:p>
        </w:tc>
        <w:tc>
          <w:tcPr>
            <w:tcW w:w="1150" w:type="dxa"/>
            <w:noWrap/>
            <w:hideMark/>
          </w:tcPr>
          <w:p w14:paraId="175F5E41" w14:textId="62D7B898"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43.99</w:t>
            </w:r>
          </w:p>
        </w:tc>
        <w:tc>
          <w:tcPr>
            <w:tcW w:w="969" w:type="dxa"/>
            <w:noWrap/>
            <w:hideMark/>
          </w:tcPr>
          <w:p w14:paraId="40AF96CA" w14:textId="6BDDEF6A"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0.0</w:t>
            </w:r>
          </w:p>
        </w:tc>
        <w:tc>
          <w:tcPr>
            <w:tcW w:w="767" w:type="dxa"/>
            <w:noWrap/>
            <w:hideMark/>
          </w:tcPr>
          <w:p w14:paraId="2B389F8C" w14:textId="7E15AF16"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657.9</w:t>
            </w:r>
          </w:p>
        </w:tc>
        <w:tc>
          <w:tcPr>
            <w:tcW w:w="1150" w:type="dxa"/>
            <w:noWrap/>
            <w:hideMark/>
          </w:tcPr>
          <w:p w14:paraId="364D815F" w14:textId="3B3E3E46"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658.9</w:t>
            </w:r>
          </w:p>
        </w:tc>
        <w:tc>
          <w:tcPr>
            <w:tcW w:w="969" w:type="dxa"/>
            <w:noWrap/>
            <w:hideMark/>
          </w:tcPr>
          <w:p w14:paraId="5668E63D" w14:textId="2276D95F"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0.2</w:t>
            </w:r>
          </w:p>
        </w:tc>
      </w:tr>
      <w:tr w:rsidR="006269F6" w:rsidRPr="006269F6" w14:paraId="33A8A2A6" w14:textId="77777777" w:rsidTr="002F3B2C">
        <w:trPr>
          <w:trHeight w:val="227"/>
        </w:trPr>
        <w:tc>
          <w:tcPr>
            <w:tcW w:w="827" w:type="dxa"/>
            <w:noWrap/>
            <w:hideMark/>
          </w:tcPr>
          <w:p w14:paraId="19E8ADAD" w14:textId="5935933D"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40</w:t>
            </w:r>
          </w:p>
        </w:tc>
        <w:tc>
          <w:tcPr>
            <w:tcW w:w="739" w:type="dxa"/>
            <w:noWrap/>
            <w:vAlign w:val="center"/>
            <w:hideMark/>
          </w:tcPr>
          <w:p w14:paraId="0E5B78E1" w14:textId="7777777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42</w:t>
            </w:r>
          </w:p>
        </w:tc>
        <w:tc>
          <w:tcPr>
            <w:tcW w:w="766" w:type="dxa"/>
            <w:noWrap/>
            <w:vAlign w:val="center"/>
            <w:hideMark/>
          </w:tcPr>
          <w:p w14:paraId="6638F799" w14:textId="7777777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80</w:t>
            </w:r>
          </w:p>
        </w:tc>
        <w:tc>
          <w:tcPr>
            <w:tcW w:w="794" w:type="dxa"/>
            <w:noWrap/>
            <w:hideMark/>
          </w:tcPr>
          <w:p w14:paraId="327F9AB3" w14:textId="1749D214"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54.97</w:t>
            </w:r>
          </w:p>
        </w:tc>
        <w:tc>
          <w:tcPr>
            <w:tcW w:w="1150" w:type="dxa"/>
            <w:noWrap/>
            <w:hideMark/>
          </w:tcPr>
          <w:p w14:paraId="645E9101" w14:textId="1DF1C47C"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54.94</w:t>
            </w:r>
          </w:p>
        </w:tc>
        <w:tc>
          <w:tcPr>
            <w:tcW w:w="969" w:type="dxa"/>
            <w:noWrap/>
            <w:hideMark/>
          </w:tcPr>
          <w:p w14:paraId="1AEDB440" w14:textId="3CBDE95A"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0.0</w:t>
            </w:r>
          </w:p>
        </w:tc>
        <w:tc>
          <w:tcPr>
            <w:tcW w:w="765" w:type="dxa"/>
            <w:noWrap/>
            <w:hideMark/>
          </w:tcPr>
          <w:p w14:paraId="2C28A968" w14:textId="32C67B0D"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45.50</w:t>
            </w:r>
          </w:p>
        </w:tc>
        <w:tc>
          <w:tcPr>
            <w:tcW w:w="1150" w:type="dxa"/>
            <w:noWrap/>
            <w:hideMark/>
          </w:tcPr>
          <w:p w14:paraId="2EF7D06D" w14:textId="2EC3B310"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45.65</w:t>
            </w:r>
          </w:p>
        </w:tc>
        <w:tc>
          <w:tcPr>
            <w:tcW w:w="969" w:type="dxa"/>
            <w:noWrap/>
            <w:hideMark/>
          </w:tcPr>
          <w:p w14:paraId="7403B0AC" w14:textId="71B3138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0.3</w:t>
            </w:r>
          </w:p>
        </w:tc>
        <w:tc>
          <w:tcPr>
            <w:tcW w:w="794" w:type="dxa"/>
            <w:noWrap/>
            <w:hideMark/>
          </w:tcPr>
          <w:p w14:paraId="4C9DB6D6" w14:textId="5B39C1C6"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26.00</w:t>
            </w:r>
          </w:p>
        </w:tc>
        <w:tc>
          <w:tcPr>
            <w:tcW w:w="1150" w:type="dxa"/>
            <w:noWrap/>
            <w:hideMark/>
          </w:tcPr>
          <w:p w14:paraId="597C0F6D" w14:textId="174DD6AB"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26.39</w:t>
            </w:r>
          </w:p>
        </w:tc>
        <w:tc>
          <w:tcPr>
            <w:tcW w:w="969" w:type="dxa"/>
            <w:noWrap/>
            <w:hideMark/>
          </w:tcPr>
          <w:p w14:paraId="0768A0B8" w14:textId="145A9952"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1.5</w:t>
            </w:r>
          </w:p>
        </w:tc>
        <w:tc>
          <w:tcPr>
            <w:tcW w:w="767" w:type="dxa"/>
            <w:noWrap/>
            <w:hideMark/>
          </w:tcPr>
          <w:p w14:paraId="53EA5755" w14:textId="0ADE459A"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642.9</w:t>
            </w:r>
          </w:p>
        </w:tc>
        <w:tc>
          <w:tcPr>
            <w:tcW w:w="1150" w:type="dxa"/>
            <w:noWrap/>
            <w:hideMark/>
          </w:tcPr>
          <w:p w14:paraId="60254353" w14:textId="29DAF9FC"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627.2</w:t>
            </w:r>
          </w:p>
        </w:tc>
        <w:tc>
          <w:tcPr>
            <w:tcW w:w="969" w:type="dxa"/>
            <w:noWrap/>
            <w:hideMark/>
          </w:tcPr>
          <w:p w14:paraId="1094B321" w14:textId="4DD70E6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2.4</w:t>
            </w:r>
          </w:p>
        </w:tc>
      </w:tr>
      <w:tr w:rsidR="006269F6" w:rsidRPr="006269F6" w14:paraId="3D17D033" w14:textId="77777777" w:rsidTr="002F3B2C">
        <w:trPr>
          <w:trHeight w:val="227"/>
        </w:trPr>
        <w:tc>
          <w:tcPr>
            <w:tcW w:w="827" w:type="dxa"/>
            <w:noWrap/>
            <w:hideMark/>
          </w:tcPr>
          <w:p w14:paraId="163B8798" w14:textId="7BDF7C76"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41</w:t>
            </w:r>
          </w:p>
        </w:tc>
        <w:tc>
          <w:tcPr>
            <w:tcW w:w="739" w:type="dxa"/>
            <w:noWrap/>
            <w:vAlign w:val="center"/>
            <w:hideMark/>
          </w:tcPr>
          <w:p w14:paraId="04CD87F2" w14:textId="7777777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20</w:t>
            </w:r>
          </w:p>
        </w:tc>
        <w:tc>
          <w:tcPr>
            <w:tcW w:w="766" w:type="dxa"/>
            <w:noWrap/>
            <w:vAlign w:val="center"/>
            <w:hideMark/>
          </w:tcPr>
          <w:p w14:paraId="5BE50B74" w14:textId="7777777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45</w:t>
            </w:r>
          </w:p>
        </w:tc>
        <w:tc>
          <w:tcPr>
            <w:tcW w:w="794" w:type="dxa"/>
            <w:noWrap/>
            <w:hideMark/>
          </w:tcPr>
          <w:p w14:paraId="7CF55859" w14:textId="539417A1"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78.75</w:t>
            </w:r>
          </w:p>
        </w:tc>
        <w:tc>
          <w:tcPr>
            <w:tcW w:w="1150" w:type="dxa"/>
            <w:noWrap/>
            <w:hideMark/>
          </w:tcPr>
          <w:p w14:paraId="6B4B4E28" w14:textId="5A836682"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79.15</w:t>
            </w:r>
          </w:p>
        </w:tc>
        <w:tc>
          <w:tcPr>
            <w:tcW w:w="969" w:type="dxa"/>
            <w:noWrap/>
            <w:hideMark/>
          </w:tcPr>
          <w:p w14:paraId="4302503D" w14:textId="182A78DE"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0.5</w:t>
            </w:r>
          </w:p>
        </w:tc>
        <w:tc>
          <w:tcPr>
            <w:tcW w:w="765" w:type="dxa"/>
            <w:noWrap/>
            <w:hideMark/>
          </w:tcPr>
          <w:p w14:paraId="4ACD09CE" w14:textId="5C0259FD"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42.00</w:t>
            </w:r>
          </w:p>
        </w:tc>
        <w:tc>
          <w:tcPr>
            <w:tcW w:w="1150" w:type="dxa"/>
            <w:noWrap/>
            <w:hideMark/>
          </w:tcPr>
          <w:p w14:paraId="36FDEEEA" w14:textId="0C3B2042"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42.07</w:t>
            </w:r>
          </w:p>
        </w:tc>
        <w:tc>
          <w:tcPr>
            <w:tcW w:w="969" w:type="dxa"/>
            <w:noWrap/>
            <w:hideMark/>
          </w:tcPr>
          <w:p w14:paraId="46C360FF" w14:textId="6ED1A2E9"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0.2</w:t>
            </w:r>
          </w:p>
        </w:tc>
        <w:tc>
          <w:tcPr>
            <w:tcW w:w="794" w:type="dxa"/>
            <w:noWrap/>
            <w:hideMark/>
          </w:tcPr>
          <w:p w14:paraId="506CF63F" w14:textId="79085E2B"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47.00</w:t>
            </w:r>
          </w:p>
        </w:tc>
        <w:tc>
          <w:tcPr>
            <w:tcW w:w="1150" w:type="dxa"/>
            <w:noWrap/>
            <w:hideMark/>
          </w:tcPr>
          <w:p w14:paraId="7F2FA008" w14:textId="2CE1771C"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47.30</w:t>
            </w:r>
          </w:p>
        </w:tc>
        <w:tc>
          <w:tcPr>
            <w:tcW w:w="969" w:type="dxa"/>
            <w:noWrap/>
            <w:hideMark/>
          </w:tcPr>
          <w:p w14:paraId="611B483E" w14:textId="725E15F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0.6</w:t>
            </w:r>
          </w:p>
        </w:tc>
        <w:tc>
          <w:tcPr>
            <w:tcW w:w="767" w:type="dxa"/>
            <w:noWrap/>
            <w:hideMark/>
          </w:tcPr>
          <w:p w14:paraId="6EAF5DBE" w14:textId="62016BC5"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1350.0</w:t>
            </w:r>
          </w:p>
        </w:tc>
        <w:tc>
          <w:tcPr>
            <w:tcW w:w="1150" w:type="dxa"/>
            <w:noWrap/>
            <w:hideMark/>
          </w:tcPr>
          <w:p w14:paraId="58AC3F74" w14:textId="7E20C499"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1337.2</w:t>
            </w:r>
          </w:p>
        </w:tc>
        <w:tc>
          <w:tcPr>
            <w:tcW w:w="969" w:type="dxa"/>
            <w:noWrap/>
            <w:hideMark/>
          </w:tcPr>
          <w:p w14:paraId="630B21AD" w14:textId="42C53751"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1.0</w:t>
            </w:r>
          </w:p>
        </w:tc>
      </w:tr>
      <w:tr w:rsidR="006269F6" w:rsidRPr="006269F6" w14:paraId="344D71DE" w14:textId="77777777" w:rsidTr="002F3B2C">
        <w:trPr>
          <w:trHeight w:val="227"/>
        </w:trPr>
        <w:tc>
          <w:tcPr>
            <w:tcW w:w="827" w:type="dxa"/>
            <w:noWrap/>
            <w:hideMark/>
          </w:tcPr>
          <w:p w14:paraId="559B1303" w14:textId="4741FE26"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42</w:t>
            </w:r>
          </w:p>
        </w:tc>
        <w:tc>
          <w:tcPr>
            <w:tcW w:w="739" w:type="dxa"/>
            <w:noWrap/>
            <w:vAlign w:val="center"/>
            <w:hideMark/>
          </w:tcPr>
          <w:p w14:paraId="393535CE" w14:textId="7777777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28</w:t>
            </w:r>
          </w:p>
        </w:tc>
        <w:tc>
          <w:tcPr>
            <w:tcW w:w="766" w:type="dxa"/>
            <w:noWrap/>
            <w:vAlign w:val="center"/>
            <w:hideMark/>
          </w:tcPr>
          <w:p w14:paraId="495DDFE6" w14:textId="7777777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50</w:t>
            </w:r>
          </w:p>
        </w:tc>
        <w:tc>
          <w:tcPr>
            <w:tcW w:w="794" w:type="dxa"/>
            <w:noWrap/>
            <w:hideMark/>
          </w:tcPr>
          <w:p w14:paraId="31636002" w14:textId="36799090"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66.25</w:t>
            </w:r>
          </w:p>
        </w:tc>
        <w:tc>
          <w:tcPr>
            <w:tcW w:w="1150" w:type="dxa"/>
            <w:noWrap/>
            <w:hideMark/>
          </w:tcPr>
          <w:p w14:paraId="4C670451" w14:textId="732F8EF4"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65.97</w:t>
            </w:r>
          </w:p>
        </w:tc>
        <w:tc>
          <w:tcPr>
            <w:tcW w:w="969" w:type="dxa"/>
            <w:noWrap/>
            <w:hideMark/>
          </w:tcPr>
          <w:p w14:paraId="271D7E3B" w14:textId="2D25638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0.4</w:t>
            </w:r>
          </w:p>
        </w:tc>
        <w:tc>
          <w:tcPr>
            <w:tcW w:w="765" w:type="dxa"/>
            <w:noWrap/>
            <w:hideMark/>
          </w:tcPr>
          <w:p w14:paraId="31805901" w14:textId="6D7D7A4D"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44.00</w:t>
            </w:r>
          </w:p>
        </w:tc>
        <w:tc>
          <w:tcPr>
            <w:tcW w:w="1150" w:type="dxa"/>
            <w:noWrap/>
            <w:hideMark/>
          </w:tcPr>
          <w:p w14:paraId="23E33E5A" w14:textId="3E1EC398"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43.84</w:t>
            </w:r>
          </w:p>
        </w:tc>
        <w:tc>
          <w:tcPr>
            <w:tcW w:w="969" w:type="dxa"/>
            <w:noWrap/>
            <w:hideMark/>
          </w:tcPr>
          <w:p w14:paraId="5FDBC501" w14:textId="3C26D08D"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0.4</w:t>
            </w:r>
          </w:p>
        </w:tc>
        <w:tc>
          <w:tcPr>
            <w:tcW w:w="794" w:type="dxa"/>
            <w:noWrap/>
            <w:hideMark/>
          </w:tcPr>
          <w:p w14:paraId="0D21AE0E" w14:textId="33AE9F4F"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27.00</w:t>
            </w:r>
          </w:p>
        </w:tc>
        <w:tc>
          <w:tcPr>
            <w:tcW w:w="1150" w:type="dxa"/>
            <w:noWrap/>
            <w:hideMark/>
          </w:tcPr>
          <w:p w14:paraId="601EF7C5" w14:textId="5601ED00"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26.81</w:t>
            </w:r>
          </w:p>
        </w:tc>
        <w:tc>
          <w:tcPr>
            <w:tcW w:w="969" w:type="dxa"/>
            <w:noWrap/>
            <w:hideMark/>
          </w:tcPr>
          <w:p w14:paraId="1F14329C" w14:textId="1ECEC52A"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0.7</w:t>
            </w:r>
          </w:p>
        </w:tc>
        <w:tc>
          <w:tcPr>
            <w:tcW w:w="767" w:type="dxa"/>
            <w:noWrap/>
            <w:hideMark/>
          </w:tcPr>
          <w:p w14:paraId="64E64FAE" w14:textId="48237280"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535.7</w:t>
            </w:r>
          </w:p>
        </w:tc>
        <w:tc>
          <w:tcPr>
            <w:tcW w:w="1150" w:type="dxa"/>
            <w:noWrap/>
            <w:hideMark/>
          </w:tcPr>
          <w:p w14:paraId="728BAB36" w14:textId="3A7F1F9B"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523.9</w:t>
            </w:r>
          </w:p>
        </w:tc>
        <w:tc>
          <w:tcPr>
            <w:tcW w:w="969" w:type="dxa"/>
            <w:noWrap/>
            <w:hideMark/>
          </w:tcPr>
          <w:p w14:paraId="7334311F" w14:textId="396B0EE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2.2</w:t>
            </w:r>
          </w:p>
        </w:tc>
      </w:tr>
      <w:tr w:rsidR="006269F6" w:rsidRPr="006269F6" w14:paraId="7CCF5AB8" w14:textId="77777777" w:rsidTr="002F3B2C">
        <w:trPr>
          <w:trHeight w:val="227"/>
        </w:trPr>
        <w:tc>
          <w:tcPr>
            <w:tcW w:w="827" w:type="dxa"/>
            <w:noWrap/>
            <w:hideMark/>
          </w:tcPr>
          <w:p w14:paraId="1A161204" w14:textId="5FF70BCF"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43</w:t>
            </w:r>
          </w:p>
        </w:tc>
        <w:tc>
          <w:tcPr>
            <w:tcW w:w="739" w:type="dxa"/>
            <w:noWrap/>
            <w:vAlign w:val="center"/>
            <w:hideMark/>
          </w:tcPr>
          <w:p w14:paraId="5BBDD80D" w14:textId="7777777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28</w:t>
            </w:r>
          </w:p>
        </w:tc>
        <w:tc>
          <w:tcPr>
            <w:tcW w:w="766" w:type="dxa"/>
            <w:noWrap/>
            <w:vAlign w:val="center"/>
            <w:hideMark/>
          </w:tcPr>
          <w:p w14:paraId="1D165832" w14:textId="7777777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55</w:t>
            </w:r>
          </w:p>
        </w:tc>
        <w:tc>
          <w:tcPr>
            <w:tcW w:w="794" w:type="dxa"/>
            <w:noWrap/>
            <w:hideMark/>
          </w:tcPr>
          <w:p w14:paraId="7D423819" w14:textId="40734574"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72.88</w:t>
            </w:r>
          </w:p>
        </w:tc>
        <w:tc>
          <w:tcPr>
            <w:tcW w:w="1150" w:type="dxa"/>
            <w:noWrap/>
            <w:hideMark/>
          </w:tcPr>
          <w:p w14:paraId="706F114A" w14:textId="52F21E4A"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72.64</w:t>
            </w:r>
          </w:p>
        </w:tc>
        <w:tc>
          <w:tcPr>
            <w:tcW w:w="969" w:type="dxa"/>
            <w:noWrap/>
            <w:hideMark/>
          </w:tcPr>
          <w:p w14:paraId="6FF7279C" w14:textId="44893DB8"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0.3</w:t>
            </w:r>
          </w:p>
        </w:tc>
        <w:tc>
          <w:tcPr>
            <w:tcW w:w="765" w:type="dxa"/>
            <w:noWrap/>
            <w:hideMark/>
          </w:tcPr>
          <w:p w14:paraId="77B782E1" w14:textId="0059DEFE"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44.00</w:t>
            </w:r>
          </w:p>
        </w:tc>
        <w:tc>
          <w:tcPr>
            <w:tcW w:w="1150" w:type="dxa"/>
            <w:noWrap/>
            <w:hideMark/>
          </w:tcPr>
          <w:p w14:paraId="5624F1A4" w14:textId="1145D26C"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43.94</w:t>
            </w:r>
          </w:p>
        </w:tc>
        <w:tc>
          <w:tcPr>
            <w:tcW w:w="969" w:type="dxa"/>
            <w:noWrap/>
            <w:hideMark/>
          </w:tcPr>
          <w:p w14:paraId="6256FCD0" w14:textId="0927C71E"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0.1</w:t>
            </w:r>
          </w:p>
        </w:tc>
        <w:tc>
          <w:tcPr>
            <w:tcW w:w="794" w:type="dxa"/>
            <w:noWrap/>
            <w:hideMark/>
          </w:tcPr>
          <w:p w14:paraId="3E2DA868" w14:textId="3AAB82F2"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25.00</w:t>
            </w:r>
          </w:p>
        </w:tc>
        <w:tc>
          <w:tcPr>
            <w:tcW w:w="1150" w:type="dxa"/>
            <w:noWrap/>
            <w:hideMark/>
          </w:tcPr>
          <w:p w14:paraId="78A26662" w14:textId="1A6F58B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25.18</w:t>
            </w:r>
          </w:p>
        </w:tc>
        <w:tc>
          <w:tcPr>
            <w:tcW w:w="969" w:type="dxa"/>
            <w:noWrap/>
            <w:hideMark/>
          </w:tcPr>
          <w:p w14:paraId="093EBE2F" w14:textId="0C441259"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0.7</w:t>
            </w:r>
          </w:p>
        </w:tc>
        <w:tc>
          <w:tcPr>
            <w:tcW w:w="767" w:type="dxa"/>
            <w:noWrap/>
            <w:hideMark/>
          </w:tcPr>
          <w:p w14:paraId="4712B8DC" w14:textId="6ACD9CBC"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678.6</w:t>
            </w:r>
          </w:p>
        </w:tc>
        <w:tc>
          <w:tcPr>
            <w:tcW w:w="1150" w:type="dxa"/>
            <w:noWrap/>
            <w:hideMark/>
          </w:tcPr>
          <w:p w14:paraId="344ABB12" w14:textId="1556D598"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638.0</w:t>
            </w:r>
          </w:p>
        </w:tc>
        <w:tc>
          <w:tcPr>
            <w:tcW w:w="969" w:type="dxa"/>
            <w:noWrap/>
            <w:hideMark/>
          </w:tcPr>
          <w:p w14:paraId="31F771A3" w14:textId="04415A12"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6.0</w:t>
            </w:r>
          </w:p>
        </w:tc>
      </w:tr>
      <w:tr w:rsidR="006269F6" w:rsidRPr="006269F6" w14:paraId="3A377A45" w14:textId="77777777" w:rsidTr="002F3B2C">
        <w:trPr>
          <w:trHeight w:val="227"/>
        </w:trPr>
        <w:tc>
          <w:tcPr>
            <w:tcW w:w="827" w:type="dxa"/>
            <w:noWrap/>
            <w:hideMark/>
          </w:tcPr>
          <w:p w14:paraId="39D84340" w14:textId="70373FE5"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44</w:t>
            </w:r>
          </w:p>
        </w:tc>
        <w:tc>
          <w:tcPr>
            <w:tcW w:w="739" w:type="dxa"/>
            <w:noWrap/>
            <w:vAlign w:val="center"/>
            <w:hideMark/>
          </w:tcPr>
          <w:p w14:paraId="3898B236" w14:textId="7777777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32</w:t>
            </w:r>
          </w:p>
        </w:tc>
        <w:tc>
          <w:tcPr>
            <w:tcW w:w="766" w:type="dxa"/>
            <w:noWrap/>
            <w:vAlign w:val="center"/>
            <w:hideMark/>
          </w:tcPr>
          <w:p w14:paraId="54F991CA" w14:textId="7777777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60</w:t>
            </w:r>
          </w:p>
        </w:tc>
        <w:tc>
          <w:tcPr>
            <w:tcW w:w="794" w:type="dxa"/>
            <w:noWrap/>
            <w:hideMark/>
          </w:tcPr>
          <w:p w14:paraId="055AD9DD" w14:textId="19DA1D38"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74.00</w:t>
            </w:r>
          </w:p>
        </w:tc>
        <w:tc>
          <w:tcPr>
            <w:tcW w:w="1150" w:type="dxa"/>
            <w:noWrap/>
            <w:hideMark/>
          </w:tcPr>
          <w:p w14:paraId="0964A0D8" w14:textId="41A38C6D"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74.00</w:t>
            </w:r>
          </w:p>
        </w:tc>
        <w:tc>
          <w:tcPr>
            <w:tcW w:w="969" w:type="dxa"/>
            <w:noWrap/>
            <w:hideMark/>
          </w:tcPr>
          <w:p w14:paraId="747B42BA" w14:textId="1D8E4D6A"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0.0</w:t>
            </w:r>
          </w:p>
        </w:tc>
        <w:tc>
          <w:tcPr>
            <w:tcW w:w="765" w:type="dxa"/>
            <w:noWrap/>
            <w:hideMark/>
          </w:tcPr>
          <w:p w14:paraId="37BBC59E" w14:textId="06304F7B"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40.00</w:t>
            </w:r>
          </w:p>
        </w:tc>
        <w:tc>
          <w:tcPr>
            <w:tcW w:w="1150" w:type="dxa"/>
            <w:noWrap/>
            <w:hideMark/>
          </w:tcPr>
          <w:p w14:paraId="3999158A" w14:textId="0792FF08"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40.04</w:t>
            </w:r>
          </w:p>
        </w:tc>
        <w:tc>
          <w:tcPr>
            <w:tcW w:w="969" w:type="dxa"/>
            <w:noWrap/>
            <w:hideMark/>
          </w:tcPr>
          <w:p w14:paraId="40DC327D" w14:textId="36E29E54"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0.1</w:t>
            </w:r>
          </w:p>
        </w:tc>
        <w:tc>
          <w:tcPr>
            <w:tcW w:w="794" w:type="dxa"/>
            <w:noWrap/>
            <w:hideMark/>
          </w:tcPr>
          <w:p w14:paraId="5A89B9B4" w14:textId="3369191C"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35.00</w:t>
            </w:r>
          </w:p>
        </w:tc>
        <w:tc>
          <w:tcPr>
            <w:tcW w:w="1150" w:type="dxa"/>
            <w:noWrap/>
            <w:hideMark/>
          </w:tcPr>
          <w:p w14:paraId="70A6157D" w14:textId="251D168F"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34.36</w:t>
            </w:r>
          </w:p>
        </w:tc>
        <w:tc>
          <w:tcPr>
            <w:tcW w:w="969" w:type="dxa"/>
            <w:noWrap/>
            <w:hideMark/>
          </w:tcPr>
          <w:p w14:paraId="2E935A37" w14:textId="1066144A"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1.8</w:t>
            </w:r>
          </w:p>
        </w:tc>
        <w:tc>
          <w:tcPr>
            <w:tcW w:w="767" w:type="dxa"/>
            <w:noWrap/>
            <w:hideMark/>
          </w:tcPr>
          <w:p w14:paraId="65F8C8EB" w14:textId="4A3C04B3"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650.0</w:t>
            </w:r>
          </w:p>
        </w:tc>
        <w:tc>
          <w:tcPr>
            <w:tcW w:w="1150" w:type="dxa"/>
            <w:noWrap/>
            <w:hideMark/>
          </w:tcPr>
          <w:p w14:paraId="1440D084" w14:textId="75714449"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654.4</w:t>
            </w:r>
          </w:p>
        </w:tc>
        <w:tc>
          <w:tcPr>
            <w:tcW w:w="969" w:type="dxa"/>
            <w:noWrap/>
            <w:hideMark/>
          </w:tcPr>
          <w:p w14:paraId="158C1612" w14:textId="115B01DB"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0.7</w:t>
            </w:r>
          </w:p>
        </w:tc>
      </w:tr>
      <w:tr w:rsidR="006269F6" w:rsidRPr="006269F6" w14:paraId="0ED1A586" w14:textId="77777777" w:rsidTr="002F3B2C">
        <w:trPr>
          <w:trHeight w:val="227"/>
        </w:trPr>
        <w:tc>
          <w:tcPr>
            <w:tcW w:w="827" w:type="dxa"/>
            <w:noWrap/>
            <w:hideMark/>
          </w:tcPr>
          <w:p w14:paraId="7D5A78B6" w14:textId="649816A5"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45</w:t>
            </w:r>
          </w:p>
        </w:tc>
        <w:tc>
          <w:tcPr>
            <w:tcW w:w="739" w:type="dxa"/>
            <w:noWrap/>
            <w:vAlign w:val="center"/>
            <w:hideMark/>
          </w:tcPr>
          <w:p w14:paraId="12D5E18B" w14:textId="7777777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28</w:t>
            </w:r>
          </w:p>
        </w:tc>
        <w:tc>
          <w:tcPr>
            <w:tcW w:w="766" w:type="dxa"/>
            <w:noWrap/>
            <w:vAlign w:val="center"/>
            <w:hideMark/>
          </w:tcPr>
          <w:p w14:paraId="323A5C0D" w14:textId="7777777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60</w:t>
            </w:r>
          </w:p>
        </w:tc>
        <w:tc>
          <w:tcPr>
            <w:tcW w:w="794" w:type="dxa"/>
            <w:noWrap/>
            <w:hideMark/>
          </w:tcPr>
          <w:p w14:paraId="03EA2E4D" w14:textId="2E828074"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61.80</w:t>
            </w:r>
          </w:p>
        </w:tc>
        <w:tc>
          <w:tcPr>
            <w:tcW w:w="1150" w:type="dxa"/>
            <w:noWrap/>
            <w:hideMark/>
          </w:tcPr>
          <w:p w14:paraId="49FEEFB4" w14:textId="06738DFC"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61.83</w:t>
            </w:r>
          </w:p>
        </w:tc>
        <w:tc>
          <w:tcPr>
            <w:tcW w:w="969" w:type="dxa"/>
            <w:noWrap/>
            <w:hideMark/>
          </w:tcPr>
          <w:p w14:paraId="543E9AEA" w14:textId="69040E31"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0.0</w:t>
            </w:r>
          </w:p>
        </w:tc>
        <w:tc>
          <w:tcPr>
            <w:tcW w:w="765" w:type="dxa"/>
            <w:noWrap/>
            <w:hideMark/>
          </w:tcPr>
          <w:p w14:paraId="00C9EAA3" w14:textId="2429F175"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36.00</w:t>
            </w:r>
          </w:p>
        </w:tc>
        <w:tc>
          <w:tcPr>
            <w:tcW w:w="1150" w:type="dxa"/>
            <w:noWrap/>
            <w:hideMark/>
          </w:tcPr>
          <w:p w14:paraId="5D3B2AB5" w14:textId="025E34CE"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35.93</w:t>
            </w:r>
          </w:p>
        </w:tc>
        <w:tc>
          <w:tcPr>
            <w:tcW w:w="969" w:type="dxa"/>
            <w:noWrap/>
            <w:hideMark/>
          </w:tcPr>
          <w:p w14:paraId="41E24423" w14:textId="24448023"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0.2</w:t>
            </w:r>
          </w:p>
        </w:tc>
        <w:tc>
          <w:tcPr>
            <w:tcW w:w="794" w:type="dxa"/>
            <w:noWrap/>
            <w:hideMark/>
          </w:tcPr>
          <w:p w14:paraId="205CC49D" w14:textId="77B837B3"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14.00</w:t>
            </w:r>
          </w:p>
        </w:tc>
        <w:tc>
          <w:tcPr>
            <w:tcW w:w="1150" w:type="dxa"/>
            <w:noWrap/>
            <w:hideMark/>
          </w:tcPr>
          <w:p w14:paraId="21EF82F8" w14:textId="22124334"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14.27</w:t>
            </w:r>
          </w:p>
        </w:tc>
        <w:tc>
          <w:tcPr>
            <w:tcW w:w="969" w:type="dxa"/>
            <w:noWrap/>
            <w:hideMark/>
          </w:tcPr>
          <w:p w14:paraId="7C8025F4" w14:textId="35368703"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1.9</w:t>
            </w:r>
          </w:p>
        </w:tc>
        <w:tc>
          <w:tcPr>
            <w:tcW w:w="767" w:type="dxa"/>
            <w:noWrap/>
            <w:hideMark/>
          </w:tcPr>
          <w:p w14:paraId="5B3CF4E1" w14:textId="5A7F061F"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660.0</w:t>
            </w:r>
          </w:p>
        </w:tc>
        <w:tc>
          <w:tcPr>
            <w:tcW w:w="1150" w:type="dxa"/>
            <w:noWrap/>
            <w:hideMark/>
          </w:tcPr>
          <w:p w14:paraId="4C8B43AA" w14:textId="4E29C68D"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642.9</w:t>
            </w:r>
          </w:p>
        </w:tc>
        <w:tc>
          <w:tcPr>
            <w:tcW w:w="969" w:type="dxa"/>
            <w:noWrap/>
            <w:hideMark/>
          </w:tcPr>
          <w:p w14:paraId="15AFA821" w14:textId="702E2D4B"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2.6</w:t>
            </w:r>
          </w:p>
        </w:tc>
      </w:tr>
      <w:tr w:rsidR="006269F6" w:rsidRPr="006269F6" w14:paraId="038C89E4" w14:textId="77777777" w:rsidTr="002F3B2C">
        <w:trPr>
          <w:trHeight w:val="227"/>
        </w:trPr>
        <w:tc>
          <w:tcPr>
            <w:tcW w:w="827" w:type="dxa"/>
            <w:noWrap/>
            <w:hideMark/>
          </w:tcPr>
          <w:p w14:paraId="1BC7CD9D" w14:textId="3B7AFE1C"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46</w:t>
            </w:r>
          </w:p>
        </w:tc>
        <w:tc>
          <w:tcPr>
            <w:tcW w:w="739" w:type="dxa"/>
            <w:noWrap/>
            <w:vAlign w:val="center"/>
            <w:hideMark/>
          </w:tcPr>
          <w:p w14:paraId="5B27C1E5" w14:textId="7777777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38</w:t>
            </w:r>
          </w:p>
        </w:tc>
        <w:tc>
          <w:tcPr>
            <w:tcW w:w="766" w:type="dxa"/>
            <w:noWrap/>
            <w:vAlign w:val="center"/>
            <w:hideMark/>
          </w:tcPr>
          <w:p w14:paraId="1F46616F" w14:textId="7777777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50</w:t>
            </w:r>
          </w:p>
        </w:tc>
        <w:tc>
          <w:tcPr>
            <w:tcW w:w="794" w:type="dxa"/>
            <w:noWrap/>
            <w:hideMark/>
          </w:tcPr>
          <w:p w14:paraId="6A14A0BC" w14:textId="70DD76E1"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63.34</w:t>
            </w:r>
          </w:p>
        </w:tc>
        <w:tc>
          <w:tcPr>
            <w:tcW w:w="1150" w:type="dxa"/>
            <w:noWrap/>
            <w:hideMark/>
          </w:tcPr>
          <w:p w14:paraId="34673C17" w14:textId="0A3386A2"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62.89</w:t>
            </w:r>
          </w:p>
        </w:tc>
        <w:tc>
          <w:tcPr>
            <w:tcW w:w="969" w:type="dxa"/>
            <w:noWrap/>
            <w:hideMark/>
          </w:tcPr>
          <w:p w14:paraId="7779187E" w14:textId="57EC91BA"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0.7</w:t>
            </w:r>
          </w:p>
        </w:tc>
        <w:tc>
          <w:tcPr>
            <w:tcW w:w="765" w:type="dxa"/>
            <w:noWrap/>
            <w:hideMark/>
          </w:tcPr>
          <w:p w14:paraId="7BAD8751" w14:textId="1E28D4FD"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42.00</w:t>
            </w:r>
          </w:p>
        </w:tc>
        <w:tc>
          <w:tcPr>
            <w:tcW w:w="1150" w:type="dxa"/>
            <w:noWrap/>
            <w:hideMark/>
          </w:tcPr>
          <w:p w14:paraId="4B2D1DD8" w14:textId="2AD864EB"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42.09</w:t>
            </w:r>
          </w:p>
        </w:tc>
        <w:tc>
          <w:tcPr>
            <w:tcW w:w="969" w:type="dxa"/>
            <w:noWrap/>
            <w:hideMark/>
          </w:tcPr>
          <w:p w14:paraId="1CDEC535" w14:textId="1BE3474C"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0.2</w:t>
            </w:r>
          </w:p>
        </w:tc>
        <w:tc>
          <w:tcPr>
            <w:tcW w:w="794" w:type="dxa"/>
            <w:noWrap/>
            <w:hideMark/>
          </w:tcPr>
          <w:p w14:paraId="29403EA6" w14:textId="2E289D18"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42.00</w:t>
            </w:r>
          </w:p>
        </w:tc>
        <w:tc>
          <w:tcPr>
            <w:tcW w:w="1150" w:type="dxa"/>
            <w:noWrap/>
            <w:hideMark/>
          </w:tcPr>
          <w:p w14:paraId="20B02938" w14:textId="27D1394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41.73</w:t>
            </w:r>
          </w:p>
        </w:tc>
        <w:tc>
          <w:tcPr>
            <w:tcW w:w="969" w:type="dxa"/>
            <w:noWrap/>
            <w:hideMark/>
          </w:tcPr>
          <w:p w14:paraId="212A04B0" w14:textId="2CD62DB8"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0.6</w:t>
            </w:r>
          </w:p>
        </w:tc>
        <w:tc>
          <w:tcPr>
            <w:tcW w:w="767" w:type="dxa"/>
            <w:noWrap/>
            <w:hideMark/>
          </w:tcPr>
          <w:p w14:paraId="6402A861" w14:textId="31D45D66"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680.0</w:t>
            </w:r>
          </w:p>
        </w:tc>
        <w:tc>
          <w:tcPr>
            <w:tcW w:w="1150" w:type="dxa"/>
            <w:noWrap/>
            <w:hideMark/>
          </w:tcPr>
          <w:p w14:paraId="55028646" w14:textId="4A2F8EA1"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673.8</w:t>
            </w:r>
          </w:p>
        </w:tc>
        <w:tc>
          <w:tcPr>
            <w:tcW w:w="969" w:type="dxa"/>
            <w:noWrap/>
            <w:hideMark/>
          </w:tcPr>
          <w:p w14:paraId="5CE620FE" w14:textId="405DE8DF"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0.9</w:t>
            </w:r>
          </w:p>
        </w:tc>
      </w:tr>
      <w:tr w:rsidR="006269F6" w:rsidRPr="006269F6" w14:paraId="423576F2" w14:textId="77777777" w:rsidTr="002F3B2C">
        <w:trPr>
          <w:trHeight w:val="227"/>
        </w:trPr>
        <w:tc>
          <w:tcPr>
            <w:tcW w:w="827" w:type="dxa"/>
            <w:noWrap/>
            <w:hideMark/>
          </w:tcPr>
          <w:p w14:paraId="4192AC98" w14:textId="7B5A6C0B"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47</w:t>
            </w:r>
          </w:p>
        </w:tc>
        <w:tc>
          <w:tcPr>
            <w:tcW w:w="739" w:type="dxa"/>
            <w:noWrap/>
            <w:vAlign w:val="center"/>
            <w:hideMark/>
          </w:tcPr>
          <w:p w14:paraId="32F428F9" w14:textId="7777777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26</w:t>
            </w:r>
          </w:p>
        </w:tc>
        <w:tc>
          <w:tcPr>
            <w:tcW w:w="766" w:type="dxa"/>
            <w:noWrap/>
            <w:vAlign w:val="center"/>
            <w:hideMark/>
          </w:tcPr>
          <w:p w14:paraId="5BD4A58F" w14:textId="7777777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70</w:t>
            </w:r>
          </w:p>
        </w:tc>
        <w:tc>
          <w:tcPr>
            <w:tcW w:w="794" w:type="dxa"/>
            <w:noWrap/>
            <w:hideMark/>
          </w:tcPr>
          <w:p w14:paraId="07E03545" w14:textId="2A01F94B"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70.00</w:t>
            </w:r>
          </w:p>
        </w:tc>
        <w:tc>
          <w:tcPr>
            <w:tcW w:w="1150" w:type="dxa"/>
            <w:noWrap/>
            <w:hideMark/>
          </w:tcPr>
          <w:p w14:paraId="3F685522" w14:textId="7E36CB75"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69.98</w:t>
            </w:r>
          </w:p>
        </w:tc>
        <w:tc>
          <w:tcPr>
            <w:tcW w:w="969" w:type="dxa"/>
            <w:noWrap/>
            <w:hideMark/>
          </w:tcPr>
          <w:p w14:paraId="2096D49E" w14:textId="66D1B1A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0.0</w:t>
            </w:r>
          </w:p>
        </w:tc>
        <w:tc>
          <w:tcPr>
            <w:tcW w:w="765" w:type="dxa"/>
            <w:noWrap/>
            <w:hideMark/>
          </w:tcPr>
          <w:p w14:paraId="55676E04" w14:textId="73C2B96F"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19.00</w:t>
            </w:r>
          </w:p>
        </w:tc>
        <w:tc>
          <w:tcPr>
            <w:tcW w:w="1150" w:type="dxa"/>
            <w:noWrap/>
            <w:hideMark/>
          </w:tcPr>
          <w:p w14:paraId="7BF46744" w14:textId="323A5F18"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18.94</w:t>
            </w:r>
          </w:p>
        </w:tc>
        <w:tc>
          <w:tcPr>
            <w:tcW w:w="969" w:type="dxa"/>
            <w:noWrap/>
            <w:hideMark/>
          </w:tcPr>
          <w:p w14:paraId="6A2A9768" w14:textId="47925C8E"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0.3</w:t>
            </w:r>
          </w:p>
        </w:tc>
        <w:tc>
          <w:tcPr>
            <w:tcW w:w="794" w:type="dxa"/>
            <w:noWrap/>
            <w:hideMark/>
          </w:tcPr>
          <w:p w14:paraId="7EFF6CC9" w14:textId="789FF072"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38.00</w:t>
            </w:r>
          </w:p>
        </w:tc>
        <w:tc>
          <w:tcPr>
            <w:tcW w:w="1150" w:type="dxa"/>
            <w:noWrap/>
            <w:hideMark/>
          </w:tcPr>
          <w:p w14:paraId="27FD4C76" w14:textId="5E7D250A"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37.95</w:t>
            </w:r>
          </w:p>
        </w:tc>
        <w:tc>
          <w:tcPr>
            <w:tcW w:w="969" w:type="dxa"/>
            <w:noWrap/>
            <w:hideMark/>
          </w:tcPr>
          <w:p w14:paraId="3B6B2502" w14:textId="41CD823B"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0.1</w:t>
            </w:r>
          </w:p>
        </w:tc>
        <w:tc>
          <w:tcPr>
            <w:tcW w:w="767" w:type="dxa"/>
            <w:noWrap/>
            <w:hideMark/>
          </w:tcPr>
          <w:p w14:paraId="187784E9" w14:textId="207C4483"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816.9</w:t>
            </w:r>
          </w:p>
        </w:tc>
        <w:tc>
          <w:tcPr>
            <w:tcW w:w="1150" w:type="dxa"/>
            <w:noWrap/>
            <w:hideMark/>
          </w:tcPr>
          <w:p w14:paraId="3C32A78D" w14:textId="4E344315"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813.3</w:t>
            </w:r>
          </w:p>
        </w:tc>
        <w:tc>
          <w:tcPr>
            <w:tcW w:w="969" w:type="dxa"/>
            <w:noWrap/>
            <w:hideMark/>
          </w:tcPr>
          <w:p w14:paraId="7E529BF1" w14:textId="4C056BB6"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0.4</w:t>
            </w:r>
          </w:p>
        </w:tc>
      </w:tr>
      <w:tr w:rsidR="006269F6" w:rsidRPr="006269F6" w14:paraId="0C83DD5B" w14:textId="77777777" w:rsidTr="002F3B2C">
        <w:trPr>
          <w:trHeight w:val="227"/>
        </w:trPr>
        <w:tc>
          <w:tcPr>
            <w:tcW w:w="827" w:type="dxa"/>
            <w:noWrap/>
            <w:hideMark/>
          </w:tcPr>
          <w:p w14:paraId="1820E846" w14:textId="4A3EA1DD"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48</w:t>
            </w:r>
          </w:p>
        </w:tc>
        <w:tc>
          <w:tcPr>
            <w:tcW w:w="739" w:type="dxa"/>
            <w:noWrap/>
            <w:vAlign w:val="center"/>
            <w:hideMark/>
          </w:tcPr>
          <w:p w14:paraId="417B8E69" w14:textId="7777777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32</w:t>
            </w:r>
          </w:p>
        </w:tc>
        <w:tc>
          <w:tcPr>
            <w:tcW w:w="766" w:type="dxa"/>
            <w:noWrap/>
            <w:vAlign w:val="center"/>
            <w:hideMark/>
          </w:tcPr>
          <w:p w14:paraId="3C1328D6" w14:textId="7777777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100</w:t>
            </w:r>
          </w:p>
        </w:tc>
        <w:tc>
          <w:tcPr>
            <w:tcW w:w="794" w:type="dxa"/>
            <w:noWrap/>
            <w:hideMark/>
          </w:tcPr>
          <w:p w14:paraId="461279A6" w14:textId="02482119"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57.14</w:t>
            </w:r>
          </w:p>
        </w:tc>
        <w:tc>
          <w:tcPr>
            <w:tcW w:w="1150" w:type="dxa"/>
            <w:noWrap/>
            <w:hideMark/>
          </w:tcPr>
          <w:p w14:paraId="4DD1C253" w14:textId="7C5CDEA4"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57.08</w:t>
            </w:r>
          </w:p>
        </w:tc>
        <w:tc>
          <w:tcPr>
            <w:tcW w:w="969" w:type="dxa"/>
            <w:noWrap/>
            <w:hideMark/>
          </w:tcPr>
          <w:p w14:paraId="0318CF03" w14:textId="360565C1"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0.1</w:t>
            </w:r>
          </w:p>
        </w:tc>
        <w:tc>
          <w:tcPr>
            <w:tcW w:w="765" w:type="dxa"/>
            <w:noWrap/>
            <w:hideMark/>
          </w:tcPr>
          <w:p w14:paraId="69CA45EF" w14:textId="607EAEB3"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25.00</w:t>
            </w:r>
          </w:p>
        </w:tc>
        <w:tc>
          <w:tcPr>
            <w:tcW w:w="1150" w:type="dxa"/>
            <w:noWrap/>
            <w:hideMark/>
          </w:tcPr>
          <w:p w14:paraId="0FE9C33D" w14:textId="6C591398"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24.95</w:t>
            </w:r>
          </w:p>
        </w:tc>
        <w:tc>
          <w:tcPr>
            <w:tcW w:w="969" w:type="dxa"/>
            <w:noWrap/>
            <w:hideMark/>
          </w:tcPr>
          <w:p w14:paraId="15F3A460" w14:textId="4583DAAD"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0.2</w:t>
            </w:r>
          </w:p>
        </w:tc>
        <w:tc>
          <w:tcPr>
            <w:tcW w:w="794" w:type="dxa"/>
            <w:noWrap/>
            <w:hideMark/>
          </w:tcPr>
          <w:p w14:paraId="3EF5A69B" w14:textId="3B781315"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34.00</w:t>
            </w:r>
          </w:p>
        </w:tc>
        <w:tc>
          <w:tcPr>
            <w:tcW w:w="1150" w:type="dxa"/>
            <w:noWrap/>
            <w:hideMark/>
          </w:tcPr>
          <w:p w14:paraId="710556D5" w14:textId="0ADBCD63"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34.32</w:t>
            </w:r>
          </w:p>
        </w:tc>
        <w:tc>
          <w:tcPr>
            <w:tcW w:w="969" w:type="dxa"/>
            <w:noWrap/>
            <w:hideMark/>
          </w:tcPr>
          <w:p w14:paraId="74E11100" w14:textId="483C736C"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0.9</w:t>
            </w:r>
          </w:p>
        </w:tc>
        <w:tc>
          <w:tcPr>
            <w:tcW w:w="767" w:type="dxa"/>
            <w:noWrap/>
            <w:hideMark/>
          </w:tcPr>
          <w:p w14:paraId="7956354B" w14:textId="37D2E8F9"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906.3</w:t>
            </w:r>
          </w:p>
        </w:tc>
        <w:tc>
          <w:tcPr>
            <w:tcW w:w="1150" w:type="dxa"/>
            <w:noWrap/>
            <w:hideMark/>
          </w:tcPr>
          <w:p w14:paraId="7B4767AB" w14:textId="71571D6B"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893.3</w:t>
            </w:r>
          </w:p>
        </w:tc>
        <w:tc>
          <w:tcPr>
            <w:tcW w:w="969" w:type="dxa"/>
            <w:noWrap/>
            <w:hideMark/>
          </w:tcPr>
          <w:p w14:paraId="7D60FAD6" w14:textId="3059E759"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1.4</w:t>
            </w:r>
          </w:p>
        </w:tc>
      </w:tr>
      <w:tr w:rsidR="006269F6" w:rsidRPr="006269F6" w14:paraId="4A612748" w14:textId="77777777" w:rsidTr="002F3B2C">
        <w:trPr>
          <w:trHeight w:val="227"/>
        </w:trPr>
        <w:tc>
          <w:tcPr>
            <w:tcW w:w="827" w:type="dxa"/>
            <w:noWrap/>
            <w:hideMark/>
          </w:tcPr>
          <w:p w14:paraId="39CF980B" w14:textId="73594CE8"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49</w:t>
            </w:r>
          </w:p>
        </w:tc>
        <w:tc>
          <w:tcPr>
            <w:tcW w:w="739" w:type="dxa"/>
            <w:noWrap/>
            <w:vAlign w:val="center"/>
            <w:hideMark/>
          </w:tcPr>
          <w:p w14:paraId="6C08A95F" w14:textId="7777777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42</w:t>
            </w:r>
          </w:p>
        </w:tc>
        <w:tc>
          <w:tcPr>
            <w:tcW w:w="766" w:type="dxa"/>
            <w:noWrap/>
            <w:vAlign w:val="center"/>
            <w:hideMark/>
          </w:tcPr>
          <w:p w14:paraId="23569760" w14:textId="7777777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65</w:t>
            </w:r>
          </w:p>
        </w:tc>
        <w:tc>
          <w:tcPr>
            <w:tcW w:w="794" w:type="dxa"/>
            <w:noWrap/>
            <w:hideMark/>
          </w:tcPr>
          <w:p w14:paraId="4BFA0D13" w14:textId="12F0419B"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71.50</w:t>
            </w:r>
          </w:p>
        </w:tc>
        <w:tc>
          <w:tcPr>
            <w:tcW w:w="1150" w:type="dxa"/>
            <w:noWrap/>
            <w:hideMark/>
          </w:tcPr>
          <w:p w14:paraId="52D46B84" w14:textId="5FBEBEA5"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72.05</w:t>
            </w:r>
          </w:p>
        </w:tc>
        <w:tc>
          <w:tcPr>
            <w:tcW w:w="969" w:type="dxa"/>
            <w:noWrap/>
            <w:hideMark/>
          </w:tcPr>
          <w:p w14:paraId="3A2D8A15" w14:textId="6BBA13B6"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0.8</w:t>
            </w:r>
          </w:p>
        </w:tc>
        <w:tc>
          <w:tcPr>
            <w:tcW w:w="765" w:type="dxa"/>
            <w:noWrap/>
            <w:hideMark/>
          </w:tcPr>
          <w:p w14:paraId="00172D63" w14:textId="0FE8A43A"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31.00</w:t>
            </w:r>
          </w:p>
        </w:tc>
        <w:tc>
          <w:tcPr>
            <w:tcW w:w="1150" w:type="dxa"/>
            <w:noWrap/>
            <w:hideMark/>
          </w:tcPr>
          <w:p w14:paraId="1434D5B5" w14:textId="4B0DF5A3"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30.92</w:t>
            </w:r>
          </w:p>
        </w:tc>
        <w:tc>
          <w:tcPr>
            <w:tcW w:w="969" w:type="dxa"/>
            <w:noWrap/>
            <w:hideMark/>
          </w:tcPr>
          <w:p w14:paraId="49F730B6" w14:textId="06DD540E"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0.3</w:t>
            </w:r>
          </w:p>
        </w:tc>
        <w:tc>
          <w:tcPr>
            <w:tcW w:w="794" w:type="dxa"/>
            <w:noWrap/>
            <w:hideMark/>
          </w:tcPr>
          <w:p w14:paraId="2B1480D7" w14:textId="2767C1E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38.00</w:t>
            </w:r>
          </w:p>
        </w:tc>
        <w:tc>
          <w:tcPr>
            <w:tcW w:w="1150" w:type="dxa"/>
            <w:noWrap/>
            <w:hideMark/>
          </w:tcPr>
          <w:p w14:paraId="4C9F8DC0" w14:textId="6C37B914"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38.37</w:t>
            </w:r>
          </w:p>
        </w:tc>
        <w:tc>
          <w:tcPr>
            <w:tcW w:w="969" w:type="dxa"/>
            <w:noWrap/>
            <w:hideMark/>
          </w:tcPr>
          <w:p w14:paraId="200DC9D5" w14:textId="6D52487C"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1.0</w:t>
            </w:r>
          </w:p>
        </w:tc>
        <w:tc>
          <w:tcPr>
            <w:tcW w:w="767" w:type="dxa"/>
            <w:noWrap/>
            <w:hideMark/>
          </w:tcPr>
          <w:p w14:paraId="4C04A401" w14:textId="5DA9C888"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738.1</w:t>
            </w:r>
          </w:p>
        </w:tc>
        <w:tc>
          <w:tcPr>
            <w:tcW w:w="1150" w:type="dxa"/>
            <w:noWrap/>
            <w:hideMark/>
          </w:tcPr>
          <w:p w14:paraId="691499F8" w14:textId="01B38862"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712.4</w:t>
            </w:r>
          </w:p>
        </w:tc>
        <w:tc>
          <w:tcPr>
            <w:tcW w:w="969" w:type="dxa"/>
            <w:noWrap/>
            <w:hideMark/>
          </w:tcPr>
          <w:p w14:paraId="5663B69A" w14:textId="5BED88A4"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3.5</w:t>
            </w:r>
          </w:p>
        </w:tc>
      </w:tr>
      <w:tr w:rsidR="006269F6" w:rsidRPr="006269F6" w14:paraId="7E86879E" w14:textId="77777777" w:rsidTr="002F3B2C">
        <w:trPr>
          <w:trHeight w:val="227"/>
        </w:trPr>
        <w:tc>
          <w:tcPr>
            <w:tcW w:w="827" w:type="dxa"/>
            <w:noWrap/>
            <w:hideMark/>
          </w:tcPr>
          <w:p w14:paraId="0C2CE03B" w14:textId="45851E50"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50</w:t>
            </w:r>
          </w:p>
        </w:tc>
        <w:tc>
          <w:tcPr>
            <w:tcW w:w="739" w:type="dxa"/>
            <w:noWrap/>
            <w:vAlign w:val="center"/>
            <w:hideMark/>
          </w:tcPr>
          <w:p w14:paraId="30A30091" w14:textId="7777777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25</w:t>
            </w:r>
          </w:p>
        </w:tc>
        <w:tc>
          <w:tcPr>
            <w:tcW w:w="766" w:type="dxa"/>
            <w:noWrap/>
            <w:vAlign w:val="center"/>
            <w:hideMark/>
          </w:tcPr>
          <w:p w14:paraId="785978F0" w14:textId="7777777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60</w:t>
            </w:r>
          </w:p>
        </w:tc>
        <w:tc>
          <w:tcPr>
            <w:tcW w:w="794" w:type="dxa"/>
            <w:noWrap/>
            <w:hideMark/>
          </w:tcPr>
          <w:p w14:paraId="1B818D38" w14:textId="72A8BBD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58.80</w:t>
            </w:r>
          </w:p>
        </w:tc>
        <w:tc>
          <w:tcPr>
            <w:tcW w:w="1150" w:type="dxa"/>
            <w:noWrap/>
            <w:hideMark/>
          </w:tcPr>
          <w:p w14:paraId="541364E6" w14:textId="4E0DEF6C"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59.27</w:t>
            </w:r>
          </w:p>
        </w:tc>
        <w:tc>
          <w:tcPr>
            <w:tcW w:w="969" w:type="dxa"/>
            <w:noWrap/>
            <w:hideMark/>
          </w:tcPr>
          <w:p w14:paraId="0712B74E" w14:textId="1014300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0.8</w:t>
            </w:r>
          </w:p>
        </w:tc>
        <w:tc>
          <w:tcPr>
            <w:tcW w:w="765" w:type="dxa"/>
            <w:noWrap/>
            <w:hideMark/>
          </w:tcPr>
          <w:p w14:paraId="740EE674" w14:textId="24F1BD59"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29.80</w:t>
            </w:r>
          </w:p>
        </w:tc>
        <w:tc>
          <w:tcPr>
            <w:tcW w:w="1150" w:type="dxa"/>
            <w:noWrap/>
            <w:hideMark/>
          </w:tcPr>
          <w:p w14:paraId="7AABD60A" w14:textId="18F171D9"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29.64</w:t>
            </w:r>
          </w:p>
        </w:tc>
        <w:tc>
          <w:tcPr>
            <w:tcW w:w="969" w:type="dxa"/>
            <w:noWrap/>
            <w:hideMark/>
          </w:tcPr>
          <w:p w14:paraId="2D3F3F09" w14:textId="590514A4"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0.5</w:t>
            </w:r>
          </w:p>
        </w:tc>
        <w:tc>
          <w:tcPr>
            <w:tcW w:w="794" w:type="dxa"/>
            <w:noWrap/>
            <w:hideMark/>
          </w:tcPr>
          <w:p w14:paraId="6E620A6B" w14:textId="4C7E4A32"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32.00</w:t>
            </w:r>
          </w:p>
        </w:tc>
        <w:tc>
          <w:tcPr>
            <w:tcW w:w="1150" w:type="dxa"/>
            <w:noWrap/>
            <w:hideMark/>
          </w:tcPr>
          <w:p w14:paraId="42369605" w14:textId="719E3B83"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31.99</w:t>
            </w:r>
          </w:p>
        </w:tc>
        <w:tc>
          <w:tcPr>
            <w:tcW w:w="969" w:type="dxa"/>
            <w:noWrap/>
            <w:hideMark/>
          </w:tcPr>
          <w:p w14:paraId="43260E11" w14:textId="5513E2FA"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0.0</w:t>
            </w:r>
          </w:p>
        </w:tc>
        <w:tc>
          <w:tcPr>
            <w:tcW w:w="767" w:type="dxa"/>
            <w:noWrap/>
            <w:hideMark/>
          </w:tcPr>
          <w:p w14:paraId="25F66A42" w14:textId="50B21C7C"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1350.0</w:t>
            </w:r>
          </w:p>
        </w:tc>
        <w:tc>
          <w:tcPr>
            <w:tcW w:w="1150" w:type="dxa"/>
            <w:noWrap/>
            <w:hideMark/>
          </w:tcPr>
          <w:p w14:paraId="795735C6" w14:textId="09667490"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1253.0</w:t>
            </w:r>
          </w:p>
        </w:tc>
        <w:tc>
          <w:tcPr>
            <w:tcW w:w="969" w:type="dxa"/>
            <w:noWrap/>
            <w:hideMark/>
          </w:tcPr>
          <w:p w14:paraId="21B6D7EE" w14:textId="1F51E9A4"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7.2</w:t>
            </w:r>
          </w:p>
        </w:tc>
      </w:tr>
      <w:tr w:rsidR="006269F6" w:rsidRPr="006269F6" w14:paraId="57F02F2C" w14:textId="77777777" w:rsidTr="006269F6">
        <w:trPr>
          <w:trHeight w:val="227"/>
        </w:trPr>
        <w:tc>
          <w:tcPr>
            <w:tcW w:w="827" w:type="dxa"/>
            <w:noWrap/>
            <w:hideMark/>
          </w:tcPr>
          <w:p w14:paraId="3DFDDC2A" w14:textId="61AC5B33"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51</w:t>
            </w:r>
          </w:p>
        </w:tc>
        <w:tc>
          <w:tcPr>
            <w:tcW w:w="739" w:type="dxa"/>
            <w:noWrap/>
            <w:vAlign w:val="center"/>
          </w:tcPr>
          <w:p w14:paraId="4EF40961" w14:textId="6E1C9FBF"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50</w:t>
            </w:r>
          </w:p>
        </w:tc>
        <w:tc>
          <w:tcPr>
            <w:tcW w:w="766" w:type="dxa"/>
            <w:noWrap/>
            <w:vAlign w:val="center"/>
          </w:tcPr>
          <w:p w14:paraId="0318AB14" w14:textId="5A9330D0"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45</w:t>
            </w:r>
          </w:p>
        </w:tc>
        <w:tc>
          <w:tcPr>
            <w:tcW w:w="794" w:type="dxa"/>
            <w:noWrap/>
          </w:tcPr>
          <w:p w14:paraId="6467D3C3" w14:textId="691F70A6"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60.00</w:t>
            </w:r>
          </w:p>
        </w:tc>
        <w:tc>
          <w:tcPr>
            <w:tcW w:w="1150" w:type="dxa"/>
            <w:noWrap/>
          </w:tcPr>
          <w:p w14:paraId="7E33D434" w14:textId="07A6D376"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62.05</w:t>
            </w:r>
          </w:p>
        </w:tc>
        <w:tc>
          <w:tcPr>
            <w:tcW w:w="969" w:type="dxa"/>
            <w:noWrap/>
          </w:tcPr>
          <w:p w14:paraId="2560C31B" w14:textId="7183466B"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3.4</w:t>
            </w:r>
          </w:p>
        </w:tc>
        <w:tc>
          <w:tcPr>
            <w:tcW w:w="765" w:type="dxa"/>
            <w:noWrap/>
          </w:tcPr>
          <w:p w14:paraId="0C29B229" w14:textId="7478407E"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40.00</w:t>
            </w:r>
          </w:p>
        </w:tc>
        <w:tc>
          <w:tcPr>
            <w:tcW w:w="1150" w:type="dxa"/>
            <w:noWrap/>
          </w:tcPr>
          <w:p w14:paraId="36A49015" w14:textId="32F5C3DA"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38.95</w:t>
            </w:r>
          </w:p>
        </w:tc>
        <w:tc>
          <w:tcPr>
            <w:tcW w:w="969" w:type="dxa"/>
            <w:noWrap/>
          </w:tcPr>
          <w:p w14:paraId="62385084" w14:textId="19675332"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2.6</w:t>
            </w:r>
          </w:p>
        </w:tc>
        <w:tc>
          <w:tcPr>
            <w:tcW w:w="794" w:type="dxa"/>
            <w:noWrap/>
          </w:tcPr>
          <w:p w14:paraId="2575BE75" w14:textId="442D669A"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22.00</w:t>
            </w:r>
          </w:p>
        </w:tc>
        <w:tc>
          <w:tcPr>
            <w:tcW w:w="1150" w:type="dxa"/>
            <w:noWrap/>
          </w:tcPr>
          <w:p w14:paraId="31185490" w14:textId="76F78628"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23.98</w:t>
            </w:r>
          </w:p>
        </w:tc>
        <w:tc>
          <w:tcPr>
            <w:tcW w:w="969" w:type="dxa"/>
            <w:noWrap/>
          </w:tcPr>
          <w:p w14:paraId="0D70EBC9" w14:textId="10E2979B"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9.0</w:t>
            </w:r>
          </w:p>
        </w:tc>
        <w:tc>
          <w:tcPr>
            <w:tcW w:w="767" w:type="dxa"/>
            <w:noWrap/>
          </w:tcPr>
          <w:p w14:paraId="40123ED5" w14:textId="034615D3"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750.0</w:t>
            </w:r>
          </w:p>
        </w:tc>
        <w:tc>
          <w:tcPr>
            <w:tcW w:w="1150" w:type="dxa"/>
            <w:noWrap/>
          </w:tcPr>
          <w:p w14:paraId="17014FCB" w14:textId="247D05FB"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529.7</w:t>
            </w:r>
          </w:p>
        </w:tc>
        <w:tc>
          <w:tcPr>
            <w:tcW w:w="969" w:type="dxa"/>
            <w:noWrap/>
          </w:tcPr>
          <w:p w14:paraId="285ECD21" w14:textId="6B5B3A02"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29.4</w:t>
            </w:r>
          </w:p>
        </w:tc>
      </w:tr>
      <w:tr w:rsidR="006269F6" w:rsidRPr="006269F6" w14:paraId="22DDD926" w14:textId="77777777" w:rsidTr="006269F6">
        <w:trPr>
          <w:trHeight w:val="227"/>
        </w:trPr>
        <w:tc>
          <w:tcPr>
            <w:tcW w:w="827" w:type="dxa"/>
            <w:noWrap/>
            <w:hideMark/>
          </w:tcPr>
          <w:p w14:paraId="344E9010" w14:textId="549754B8"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52</w:t>
            </w:r>
          </w:p>
        </w:tc>
        <w:tc>
          <w:tcPr>
            <w:tcW w:w="739" w:type="dxa"/>
            <w:noWrap/>
            <w:vAlign w:val="center"/>
          </w:tcPr>
          <w:p w14:paraId="44F990ED" w14:textId="13C01592"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38</w:t>
            </w:r>
          </w:p>
        </w:tc>
        <w:tc>
          <w:tcPr>
            <w:tcW w:w="766" w:type="dxa"/>
            <w:noWrap/>
            <w:vAlign w:val="center"/>
          </w:tcPr>
          <w:p w14:paraId="3539A924" w14:textId="4B082D46"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80</w:t>
            </w:r>
          </w:p>
        </w:tc>
        <w:tc>
          <w:tcPr>
            <w:tcW w:w="794" w:type="dxa"/>
            <w:noWrap/>
          </w:tcPr>
          <w:p w14:paraId="001AAA24" w14:textId="13BDA8DB"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60.80</w:t>
            </w:r>
          </w:p>
        </w:tc>
        <w:tc>
          <w:tcPr>
            <w:tcW w:w="1150" w:type="dxa"/>
            <w:noWrap/>
          </w:tcPr>
          <w:p w14:paraId="19FDD550" w14:textId="0FDCCD5E"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60.81</w:t>
            </w:r>
          </w:p>
        </w:tc>
        <w:tc>
          <w:tcPr>
            <w:tcW w:w="969" w:type="dxa"/>
            <w:noWrap/>
          </w:tcPr>
          <w:p w14:paraId="39ED1450" w14:textId="09419F30"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0.0</w:t>
            </w:r>
          </w:p>
        </w:tc>
        <w:tc>
          <w:tcPr>
            <w:tcW w:w="765" w:type="dxa"/>
            <w:noWrap/>
          </w:tcPr>
          <w:p w14:paraId="57311663" w14:textId="28F3910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40.00</w:t>
            </w:r>
          </w:p>
        </w:tc>
        <w:tc>
          <w:tcPr>
            <w:tcW w:w="1150" w:type="dxa"/>
            <w:noWrap/>
          </w:tcPr>
          <w:p w14:paraId="1134B167" w14:textId="1A30A5D8"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39.99</w:t>
            </w:r>
          </w:p>
        </w:tc>
        <w:tc>
          <w:tcPr>
            <w:tcW w:w="969" w:type="dxa"/>
            <w:noWrap/>
          </w:tcPr>
          <w:p w14:paraId="2D86834D" w14:textId="433ACB81"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0.0</w:t>
            </w:r>
          </w:p>
        </w:tc>
        <w:tc>
          <w:tcPr>
            <w:tcW w:w="794" w:type="dxa"/>
            <w:noWrap/>
          </w:tcPr>
          <w:p w14:paraId="1C67F45F" w14:textId="35FCA019"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42.00</w:t>
            </w:r>
          </w:p>
        </w:tc>
        <w:tc>
          <w:tcPr>
            <w:tcW w:w="1150" w:type="dxa"/>
            <w:noWrap/>
          </w:tcPr>
          <w:p w14:paraId="5B169A5B" w14:textId="040B3331"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42.21</w:t>
            </w:r>
          </w:p>
        </w:tc>
        <w:tc>
          <w:tcPr>
            <w:tcW w:w="969" w:type="dxa"/>
            <w:noWrap/>
          </w:tcPr>
          <w:p w14:paraId="0D2C7798" w14:textId="68820A53"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0.5</w:t>
            </w:r>
          </w:p>
        </w:tc>
        <w:tc>
          <w:tcPr>
            <w:tcW w:w="767" w:type="dxa"/>
            <w:noWrap/>
          </w:tcPr>
          <w:p w14:paraId="7DF4B039" w14:textId="2E46CB9D"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700.0</w:t>
            </w:r>
          </w:p>
        </w:tc>
        <w:tc>
          <w:tcPr>
            <w:tcW w:w="1150" w:type="dxa"/>
            <w:noWrap/>
          </w:tcPr>
          <w:p w14:paraId="2F1968C7" w14:textId="51B72E1B"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692.2</w:t>
            </w:r>
          </w:p>
        </w:tc>
        <w:tc>
          <w:tcPr>
            <w:tcW w:w="969" w:type="dxa"/>
            <w:noWrap/>
          </w:tcPr>
          <w:p w14:paraId="7CD56DAF" w14:textId="2A5D9D7D"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1.1</w:t>
            </w:r>
          </w:p>
        </w:tc>
      </w:tr>
      <w:tr w:rsidR="006269F6" w:rsidRPr="006269F6" w14:paraId="2BE6E27C" w14:textId="77777777" w:rsidTr="006269F6">
        <w:trPr>
          <w:trHeight w:val="227"/>
        </w:trPr>
        <w:tc>
          <w:tcPr>
            <w:tcW w:w="827" w:type="dxa"/>
            <w:noWrap/>
            <w:hideMark/>
          </w:tcPr>
          <w:p w14:paraId="33E042F9" w14:textId="4AC14394"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53</w:t>
            </w:r>
          </w:p>
        </w:tc>
        <w:tc>
          <w:tcPr>
            <w:tcW w:w="739" w:type="dxa"/>
            <w:noWrap/>
            <w:vAlign w:val="center"/>
          </w:tcPr>
          <w:p w14:paraId="3D761ED4" w14:textId="181225F4"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32</w:t>
            </w:r>
          </w:p>
        </w:tc>
        <w:tc>
          <w:tcPr>
            <w:tcW w:w="766" w:type="dxa"/>
            <w:noWrap/>
            <w:vAlign w:val="center"/>
          </w:tcPr>
          <w:p w14:paraId="778972B8" w14:textId="0B46C06F"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70</w:t>
            </w:r>
          </w:p>
        </w:tc>
        <w:tc>
          <w:tcPr>
            <w:tcW w:w="794" w:type="dxa"/>
            <w:noWrap/>
          </w:tcPr>
          <w:p w14:paraId="6F02F686" w14:textId="34511E0B"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65.63</w:t>
            </w:r>
          </w:p>
        </w:tc>
        <w:tc>
          <w:tcPr>
            <w:tcW w:w="1150" w:type="dxa"/>
            <w:noWrap/>
          </w:tcPr>
          <w:p w14:paraId="5FB87248" w14:textId="5BB8DFC6"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65.99</w:t>
            </w:r>
          </w:p>
        </w:tc>
        <w:tc>
          <w:tcPr>
            <w:tcW w:w="969" w:type="dxa"/>
            <w:noWrap/>
          </w:tcPr>
          <w:p w14:paraId="42051AE2" w14:textId="6DCB83CD"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0.1</w:t>
            </w:r>
          </w:p>
        </w:tc>
        <w:tc>
          <w:tcPr>
            <w:tcW w:w="765" w:type="dxa"/>
            <w:noWrap/>
          </w:tcPr>
          <w:p w14:paraId="58E52B10" w14:textId="338C46E9"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34.00</w:t>
            </w:r>
          </w:p>
        </w:tc>
        <w:tc>
          <w:tcPr>
            <w:tcW w:w="1150" w:type="dxa"/>
            <w:noWrap/>
          </w:tcPr>
          <w:p w14:paraId="6AB1F248" w14:textId="278920CD"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33.79</w:t>
            </w:r>
          </w:p>
        </w:tc>
        <w:tc>
          <w:tcPr>
            <w:tcW w:w="969" w:type="dxa"/>
            <w:noWrap/>
          </w:tcPr>
          <w:p w14:paraId="47A89C75" w14:textId="52BC2F3D"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0.6</w:t>
            </w:r>
          </w:p>
        </w:tc>
        <w:tc>
          <w:tcPr>
            <w:tcW w:w="794" w:type="dxa"/>
            <w:noWrap/>
          </w:tcPr>
          <w:p w14:paraId="2A87085A" w14:textId="186D1E0A"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28.00</w:t>
            </w:r>
          </w:p>
        </w:tc>
        <w:tc>
          <w:tcPr>
            <w:tcW w:w="1150" w:type="dxa"/>
            <w:noWrap/>
          </w:tcPr>
          <w:p w14:paraId="195821FD" w14:textId="3F853DF4"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27.98</w:t>
            </w:r>
          </w:p>
        </w:tc>
        <w:tc>
          <w:tcPr>
            <w:tcW w:w="969" w:type="dxa"/>
            <w:noWrap/>
          </w:tcPr>
          <w:p w14:paraId="651CB0B6" w14:textId="146E9099"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0.1</w:t>
            </w:r>
          </w:p>
        </w:tc>
        <w:tc>
          <w:tcPr>
            <w:tcW w:w="767" w:type="dxa"/>
            <w:noWrap/>
          </w:tcPr>
          <w:p w14:paraId="18B4331A" w14:textId="467513E2"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650.0</w:t>
            </w:r>
          </w:p>
        </w:tc>
        <w:tc>
          <w:tcPr>
            <w:tcW w:w="1150" w:type="dxa"/>
            <w:noWrap/>
          </w:tcPr>
          <w:p w14:paraId="54191F05" w14:textId="23DB4B31"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649.4</w:t>
            </w:r>
          </w:p>
        </w:tc>
        <w:tc>
          <w:tcPr>
            <w:tcW w:w="969" w:type="dxa"/>
            <w:noWrap/>
          </w:tcPr>
          <w:p w14:paraId="62C7F3F5" w14:textId="6DD3545C"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0.1</w:t>
            </w:r>
          </w:p>
        </w:tc>
      </w:tr>
      <w:tr w:rsidR="006269F6" w:rsidRPr="006269F6" w14:paraId="1592D2D4" w14:textId="77777777" w:rsidTr="006269F6">
        <w:trPr>
          <w:trHeight w:val="227"/>
        </w:trPr>
        <w:tc>
          <w:tcPr>
            <w:tcW w:w="827" w:type="dxa"/>
            <w:noWrap/>
            <w:hideMark/>
          </w:tcPr>
          <w:p w14:paraId="538B78C7" w14:textId="0901FC21"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54</w:t>
            </w:r>
          </w:p>
        </w:tc>
        <w:tc>
          <w:tcPr>
            <w:tcW w:w="739" w:type="dxa"/>
            <w:noWrap/>
            <w:vAlign w:val="center"/>
          </w:tcPr>
          <w:p w14:paraId="28A539F2" w14:textId="29644C1F"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41</w:t>
            </w:r>
          </w:p>
        </w:tc>
        <w:tc>
          <w:tcPr>
            <w:tcW w:w="766" w:type="dxa"/>
            <w:noWrap/>
            <w:vAlign w:val="center"/>
          </w:tcPr>
          <w:p w14:paraId="65ACAF9C" w14:textId="07C91B08"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55</w:t>
            </w:r>
          </w:p>
        </w:tc>
        <w:tc>
          <w:tcPr>
            <w:tcW w:w="794" w:type="dxa"/>
            <w:noWrap/>
          </w:tcPr>
          <w:p w14:paraId="2CD9E471" w14:textId="491EA63F"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61.60</w:t>
            </w:r>
          </w:p>
        </w:tc>
        <w:tc>
          <w:tcPr>
            <w:tcW w:w="1150" w:type="dxa"/>
            <w:noWrap/>
          </w:tcPr>
          <w:p w14:paraId="3E1D84B0" w14:textId="2D7AA45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61.60</w:t>
            </w:r>
          </w:p>
        </w:tc>
        <w:tc>
          <w:tcPr>
            <w:tcW w:w="969" w:type="dxa"/>
            <w:noWrap/>
          </w:tcPr>
          <w:p w14:paraId="0D783247" w14:textId="2568C2E8"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1.0</w:t>
            </w:r>
          </w:p>
        </w:tc>
        <w:tc>
          <w:tcPr>
            <w:tcW w:w="765" w:type="dxa"/>
            <w:noWrap/>
          </w:tcPr>
          <w:p w14:paraId="572D7534" w14:textId="3F0A0D8E"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24.00</w:t>
            </w:r>
          </w:p>
        </w:tc>
        <w:tc>
          <w:tcPr>
            <w:tcW w:w="1150" w:type="dxa"/>
            <w:noWrap/>
          </w:tcPr>
          <w:p w14:paraId="05F63A90" w14:textId="7FB6E12A"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24.19</w:t>
            </w:r>
          </w:p>
        </w:tc>
        <w:tc>
          <w:tcPr>
            <w:tcW w:w="969" w:type="dxa"/>
            <w:noWrap/>
          </w:tcPr>
          <w:p w14:paraId="523164A7" w14:textId="25E90DA2"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0.8</w:t>
            </w:r>
          </w:p>
        </w:tc>
        <w:tc>
          <w:tcPr>
            <w:tcW w:w="794" w:type="dxa"/>
            <w:noWrap/>
          </w:tcPr>
          <w:p w14:paraId="4BEF394D" w14:textId="78BCBF9D"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25.00</w:t>
            </w:r>
          </w:p>
        </w:tc>
        <w:tc>
          <w:tcPr>
            <w:tcW w:w="1150" w:type="dxa"/>
            <w:noWrap/>
          </w:tcPr>
          <w:p w14:paraId="3376289F" w14:textId="5C84186E"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25.66</w:t>
            </w:r>
          </w:p>
        </w:tc>
        <w:tc>
          <w:tcPr>
            <w:tcW w:w="969" w:type="dxa"/>
            <w:noWrap/>
          </w:tcPr>
          <w:p w14:paraId="570139F2" w14:textId="6267318E"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2.6</w:t>
            </w:r>
          </w:p>
        </w:tc>
        <w:tc>
          <w:tcPr>
            <w:tcW w:w="767" w:type="dxa"/>
            <w:noWrap/>
          </w:tcPr>
          <w:p w14:paraId="6518DF1D" w14:textId="791B7D4F"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756.1</w:t>
            </w:r>
          </w:p>
        </w:tc>
        <w:tc>
          <w:tcPr>
            <w:tcW w:w="1150" w:type="dxa"/>
            <w:noWrap/>
          </w:tcPr>
          <w:p w14:paraId="06345273" w14:textId="5642ABED"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712.1</w:t>
            </w:r>
          </w:p>
        </w:tc>
        <w:tc>
          <w:tcPr>
            <w:tcW w:w="969" w:type="dxa"/>
            <w:noWrap/>
          </w:tcPr>
          <w:p w14:paraId="204BC35F" w14:textId="34AB8C62"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5.8</w:t>
            </w:r>
          </w:p>
        </w:tc>
      </w:tr>
      <w:tr w:rsidR="006269F6" w:rsidRPr="006269F6" w14:paraId="545DAAC6" w14:textId="77777777" w:rsidTr="006269F6">
        <w:trPr>
          <w:trHeight w:val="227"/>
        </w:trPr>
        <w:tc>
          <w:tcPr>
            <w:tcW w:w="827" w:type="dxa"/>
            <w:noWrap/>
            <w:hideMark/>
          </w:tcPr>
          <w:p w14:paraId="3CAED526" w14:textId="1BAEFEC5"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55</w:t>
            </w:r>
          </w:p>
        </w:tc>
        <w:tc>
          <w:tcPr>
            <w:tcW w:w="739" w:type="dxa"/>
            <w:noWrap/>
            <w:vAlign w:val="center"/>
          </w:tcPr>
          <w:p w14:paraId="1A33ED3F" w14:textId="4C77A376"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30</w:t>
            </w:r>
          </w:p>
        </w:tc>
        <w:tc>
          <w:tcPr>
            <w:tcW w:w="766" w:type="dxa"/>
            <w:noWrap/>
            <w:vAlign w:val="center"/>
          </w:tcPr>
          <w:p w14:paraId="55214694" w14:textId="24C6C7A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50</w:t>
            </w:r>
          </w:p>
        </w:tc>
        <w:tc>
          <w:tcPr>
            <w:tcW w:w="794" w:type="dxa"/>
            <w:noWrap/>
          </w:tcPr>
          <w:p w14:paraId="789D7A8C" w14:textId="78E606B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62.00</w:t>
            </w:r>
          </w:p>
        </w:tc>
        <w:tc>
          <w:tcPr>
            <w:tcW w:w="1150" w:type="dxa"/>
            <w:noWrap/>
          </w:tcPr>
          <w:p w14:paraId="4C734472" w14:textId="658AF99F"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61.97</w:t>
            </w:r>
          </w:p>
        </w:tc>
        <w:tc>
          <w:tcPr>
            <w:tcW w:w="969" w:type="dxa"/>
            <w:noWrap/>
          </w:tcPr>
          <w:p w14:paraId="7D159F5A" w14:textId="2F9C97B4"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0.2</w:t>
            </w:r>
          </w:p>
        </w:tc>
        <w:tc>
          <w:tcPr>
            <w:tcW w:w="765" w:type="dxa"/>
            <w:noWrap/>
          </w:tcPr>
          <w:p w14:paraId="418F4D03" w14:textId="2574B174"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31.00</w:t>
            </w:r>
          </w:p>
        </w:tc>
        <w:tc>
          <w:tcPr>
            <w:tcW w:w="1150" w:type="dxa"/>
            <w:noWrap/>
          </w:tcPr>
          <w:p w14:paraId="318A35BF" w14:textId="08C8798C"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30.80</w:t>
            </w:r>
          </w:p>
        </w:tc>
        <w:tc>
          <w:tcPr>
            <w:tcW w:w="969" w:type="dxa"/>
            <w:noWrap/>
          </w:tcPr>
          <w:p w14:paraId="1E3CA912" w14:textId="0DEBB180"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0.7</w:t>
            </w:r>
          </w:p>
        </w:tc>
        <w:tc>
          <w:tcPr>
            <w:tcW w:w="794" w:type="dxa"/>
            <w:noWrap/>
          </w:tcPr>
          <w:p w14:paraId="182ED25C" w14:textId="26053379"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24.00</w:t>
            </w:r>
          </w:p>
        </w:tc>
        <w:tc>
          <w:tcPr>
            <w:tcW w:w="1150" w:type="dxa"/>
            <w:noWrap/>
          </w:tcPr>
          <w:p w14:paraId="5748DD73" w14:textId="0AC9442F"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25.73</w:t>
            </w:r>
          </w:p>
        </w:tc>
        <w:tc>
          <w:tcPr>
            <w:tcW w:w="969" w:type="dxa"/>
            <w:noWrap/>
          </w:tcPr>
          <w:p w14:paraId="2164704D" w14:textId="2B96D311"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7.2</w:t>
            </w:r>
          </w:p>
        </w:tc>
        <w:tc>
          <w:tcPr>
            <w:tcW w:w="767" w:type="dxa"/>
            <w:noWrap/>
          </w:tcPr>
          <w:p w14:paraId="2535068D" w14:textId="56EB42A6"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1100.0</w:t>
            </w:r>
          </w:p>
        </w:tc>
        <w:tc>
          <w:tcPr>
            <w:tcW w:w="1150" w:type="dxa"/>
            <w:noWrap/>
          </w:tcPr>
          <w:p w14:paraId="7E491B1F" w14:textId="7BDB3BC0"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949.1</w:t>
            </w:r>
          </w:p>
        </w:tc>
        <w:tc>
          <w:tcPr>
            <w:tcW w:w="969" w:type="dxa"/>
            <w:noWrap/>
          </w:tcPr>
          <w:p w14:paraId="55A2748A" w14:textId="4AB9ACE8"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13.7</w:t>
            </w:r>
          </w:p>
        </w:tc>
      </w:tr>
      <w:tr w:rsidR="006269F6" w:rsidRPr="006269F6" w14:paraId="287A2AB1" w14:textId="77777777" w:rsidTr="006269F6">
        <w:trPr>
          <w:trHeight w:val="227"/>
        </w:trPr>
        <w:tc>
          <w:tcPr>
            <w:tcW w:w="827" w:type="dxa"/>
            <w:noWrap/>
            <w:hideMark/>
          </w:tcPr>
          <w:p w14:paraId="286D4333" w14:textId="2DD7D9E5"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56</w:t>
            </w:r>
          </w:p>
        </w:tc>
        <w:tc>
          <w:tcPr>
            <w:tcW w:w="739" w:type="dxa"/>
            <w:noWrap/>
            <w:vAlign w:val="center"/>
          </w:tcPr>
          <w:p w14:paraId="02B7CA22" w14:textId="113EC7EE"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30</w:t>
            </w:r>
          </w:p>
        </w:tc>
        <w:tc>
          <w:tcPr>
            <w:tcW w:w="766" w:type="dxa"/>
            <w:noWrap/>
            <w:vAlign w:val="center"/>
          </w:tcPr>
          <w:p w14:paraId="5FD21C38" w14:textId="3088B54D"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40</w:t>
            </w:r>
          </w:p>
        </w:tc>
        <w:tc>
          <w:tcPr>
            <w:tcW w:w="794" w:type="dxa"/>
            <w:noWrap/>
          </w:tcPr>
          <w:p w14:paraId="1A916E16" w14:textId="07A01B86"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70.00</w:t>
            </w:r>
          </w:p>
        </w:tc>
        <w:tc>
          <w:tcPr>
            <w:tcW w:w="1150" w:type="dxa"/>
            <w:noWrap/>
          </w:tcPr>
          <w:p w14:paraId="5838EF06" w14:textId="07309BED"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69.22</w:t>
            </w:r>
          </w:p>
        </w:tc>
        <w:tc>
          <w:tcPr>
            <w:tcW w:w="969" w:type="dxa"/>
            <w:noWrap/>
          </w:tcPr>
          <w:p w14:paraId="1B369964" w14:textId="2AD3B9BF"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0.0</w:t>
            </w:r>
          </w:p>
        </w:tc>
        <w:tc>
          <w:tcPr>
            <w:tcW w:w="765" w:type="dxa"/>
            <w:noWrap/>
          </w:tcPr>
          <w:p w14:paraId="18A74D80" w14:textId="17899A86"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30.00</w:t>
            </w:r>
          </w:p>
        </w:tc>
        <w:tc>
          <w:tcPr>
            <w:tcW w:w="1150" w:type="dxa"/>
            <w:noWrap/>
          </w:tcPr>
          <w:p w14:paraId="6554D581" w14:textId="14F9BAC2"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29.53</w:t>
            </w:r>
          </w:p>
        </w:tc>
        <w:tc>
          <w:tcPr>
            <w:tcW w:w="969" w:type="dxa"/>
            <w:noWrap/>
          </w:tcPr>
          <w:p w14:paraId="028FA3F0" w14:textId="4B7E612B"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1.6</w:t>
            </w:r>
          </w:p>
        </w:tc>
        <w:tc>
          <w:tcPr>
            <w:tcW w:w="794" w:type="dxa"/>
            <w:noWrap/>
          </w:tcPr>
          <w:p w14:paraId="5B90DB25" w14:textId="4A628D68"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25.00</w:t>
            </w:r>
          </w:p>
        </w:tc>
        <w:tc>
          <w:tcPr>
            <w:tcW w:w="1150" w:type="dxa"/>
            <w:noWrap/>
          </w:tcPr>
          <w:p w14:paraId="5F33F3AF" w14:textId="37F96FC4"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26.65</w:t>
            </w:r>
          </w:p>
        </w:tc>
        <w:tc>
          <w:tcPr>
            <w:tcW w:w="969" w:type="dxa"/>
            <w:noWrap/>
          </w:tcPr>
          <w:p w14:paraId="671857DD" w14:textId="26AC6A6E"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6.6</w:t>
            </w:r>
          </w:p>
        </w:tc>
        <w:tc>
          <w:tcPr>
            <w:tcW w:w="767" w:type="dxa"/>
            <w:noWrap/>
          </w:tcPr>
          <w:p w14:paraId="2BEFAA94" w14:textId="1FA4C34A"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1166.7</w:t>
            </w:r>
          </w:p>
        </w:tc>
        <w:tc>
          <w:tcPr>
            <w:tcW w:w="1150" w:type="dxa"/>
            <w:noWrap/>
          </w:tcPr>
          <w:p w14:paraId="246FBBD2" w14:textId="2344EA0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1022.0</w:t>
            </w:r>
          </w:p>
        </w:tc>
        <w:tc>
          <w:tcPr>
            <w:tcW w:w="969" w:type="dxa"/>
            <w:noWrap/>
          </w:tcPr>
          <w:p w14:paraId="6D8528C6" w14:textId="2338D6AB"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12.4</w:t>
            </w:r>
          </w:p>
        </w:tc>
      </w:tr>
      <w:tr w:rsidR="006269F6" w:rsidRPr="006269F6" w14:paraId="73436FD7" w14:textId="77777777" w:rsidTr="006269F6">
        <w:trPr>
          <w:trHeight w:val="227"/>
        </w:trPr>
        <w:tc>
          <w:tcPr>
            <w:tcW w:w="827" w:type="dxa"/>
            <w:noWrap/>
            <w:hideMark/>
          </w:tcPr>
          <w:p w14:paraId="71C49E64" w14:textId="387B3008"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57</w:t>
            </w:r>
          </w:p>
        </w:tc>
        <w:tc>
          <w:tcPr>
            <w:tcW w:w="739" w:type="dxa"/>
            <w:noWrap/>
            <w:vAlign w:val="center"/>
          </w:tcPr>
          <w:p w14:paraId="1EFD5738" w14:textId="26F9C5F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34</w:t>
            </w:r>
          </w:p>
        </w:tc>
        <w:tc>
          <w:tcPr>
            <w:tcW w:w="766" w:type="dxa"/>
            <w:noWrap/>
            <w:vAlign w:val="center"/>
          </w:tcPr>
          <w:p w14:paraId="7807C09A" w14:textId="572C5E16"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90</w:t>
            </w:r>
          </w:p>
        </w:tc>
        <w:tc>
          <w:tcPr>
            <w:tcW w:w="794" w:type="dxa"/>
            <w:noWrap/>
          </w:tcPr>
          <w:p w14:paraId="5C74DC2A" w14:textId="5C224529"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58.50</w:t>
            </w:r>
          </w:p>
        </w:tc>
        <w:tc>
          <w:tcPr>
            <w:tcW w:w="1150" w:type="dxa"/>
            <w:noWrap/>
          </w:tcPr>
          <w:p w14:paraId="0A2F19CB" w14:textId="525DB092"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58.71</w:t>
            </w:r>
          </w:p>
        </w:tc>
        <w:tc>
          <w:tcPr>
            <w:tcW w:w="969" w:type="dxa"/>
            <w:noWrap/>
          </w:tcPr>
          <w:p w14:paraId="4BFD2EC0" w14:textId="652E87D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2.2</w:t>
            </w:r>
          </w:p>
        </w:tc>
        <w:tc>
          <w:tcPr>
            <w:tcW w:w="765" w:type="dxa"/>
            <w:noWrap/>
          </w:tcPr>
          <w:p w14:paraId="4AF769D2" w14:textId="451E3CB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27.00</w:t>
            </w:r>
          </w:p>
        </w:tc>
        <w:tc>
          <w:tcPr>
            <w:tcW w:w="1150" w:type="dxa"/>
            <w:noWrap/>
          </w:tcPr>
          <w:p w14:paraId="10A3709D" w14:textId="340C0AC1"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26.97</w:t>
            </w:r>
          </w:p>
        </w:tc>
        <w:tc>
          <w:tcPr>
            <w:tcW w:w="969" w:type="dxa"/>
            <w:noWrap/>
          </w:tcPr>
          <w:p w14:paraId="6923E9E9" w14:textId="4D055286"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0.1</w:t>
            </w:r>
          </w:p>
        </w:tc>
        <w:tc>
          <w:tcPr>
            <w:tcW w:w="794" w:type="dxa"/>
            <w:noWrap/>
          </w:tcPr>
          <w:p w14:paraId="21D1764C" w14:textId="603BB24C"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26.00</w:t>
            </w:r>
          </w:p>
        </w:tc>
        <w:tc>
          <w:tcPr>
            <w:tcW w:w="1150" w:type="dxa"/>
            <w:noWrap/>
          </w:tcPr>
          <w:p w14:paraId="7BB4159A" w14:textId="0C7D2BDF"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29.42</w:t>
            </w:r>
          </w:p>
        </w:tc>
        <w:tc>
          <w:tcPr>
            <w:tcW w:w="969" w:type="dxa"/>
            <w:noWrap/>
          </w:tcPr>
          <w:p w14:paraId="46ADA689" w14:textId="22A75010"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13.1</w:t>
            </w:r>
          </w:p>
        </w:tc>
        <w:tc>
          <w:tcPr>
            <w:tcW w:w="767" w:type="dxa"/>
            <w:noWrap/>
          </w:tcPr>
          <w:p w14:paraId="0EDABDB3" w14:textId="1F60BD85"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1117.6</w:t>
            </w:r>
          </w:p>
        </w:tc>
        <w:tc>
          <w:tcPr>
            <w:tcW w:w="1150" w:type="dxa"/>
            <w:noWrap/>
          </w:tcPr>
          <w:p w14:paraId="78AC2D07" w14:textId="73FC5E5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903.0</w:t>
            </w:r>
          </w:p>
        </w:tc>
        <w:tc>
          <w:tcPr>
            <w:tcW w:w="969" w:type="dxa"/>
            <w:noWrap/>
          </w:tcPr>
          <w:p w14:paraId="00485DCF" w14:textId="54AB5392"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19.2</w:t>
            </w:r>
          </w:p>
        </w:tc>
      </w:tr>
      <w:tr w:rsidR="006269F6" w:rsidRPr="006269F6" w14:paraId="0951AA4C" w14:textId="77777777" w:rsidTr="002F3B2C">
        <w:trPr>
          <w:trHeight w:val="227"/>
        </w:trPr>
        <w:tc>
          <w:tcPr>
            <w:tcW w:w="827" w:type="dxa"/>
            <w:noWrap/>
          </w:tcPr>
          <w:p w14:paraId="20BA71B2" w14:textId="7537CBAD"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58</w:t>
            </w:r>
          </w:p>
        </w:tc>
        <w:tc>
          <w:tcPr>
            <w:tcW w:w="739" w:type="dxa"/>
            <w:noWrap/>
            <w:vAlign w:val="center"/>
          </w:tcPr>
          <w:p w14:paraId="2BA86F3D" w14:textId="7DD1DAB5"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31</w:t>
            </w:r>
          </w:p>
        </w:tc>
        <w:tc>
          <w:tcPr>
            <w:tcW w:w="766" w:type="dxa"/>
            <w:noWrap/>
            <w:vAlign w:val="center"/>
          </w:tcPr>
          <w:p w14:paraId="77C04C20" w14:textId="76C049A3"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60</w:t>
            </w:r>
          </w:p>
        </w:tc>
        <w:tc>
          <w:tcPr>
            <w:tcW w:w="794" w:type="dxa"/>
            <w:noWrap/>
          </w:tcPr>
          <w:p w14:paraId="27356714" w14:textId="49D5E408"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60.00</w:t>
            </w:r>
          </w:p>
        </w:tc>
        <w:tc>
          <w:tcPr>
            <w:tcW w:w="1150" w:type="dxa"/>
            <w:noWrap/>
          </w:tcPr>
          <w:p w14:paraId="46C0430E" w14:textId="469C37C1"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59.81</w:t>
            </w:r>
          </w:p>
        </w:tc>
        <w:tc>
          <w:tcPr>
            <w:tcW w:w="969" w:type="dxa"/>
            <w:noWrap/>
          </w:tcPr>
          <w:p w14:paraId="58D9534A" w14:textId="02D156C1"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0.7</w:t>
            </w:r>
          </w:p>
        </w:tc>
        <w:tc>
          <w:tcPr>
            <w:tcW w:w="765" w:type="dxa"/>
            <w:noWrap/>
          </w:tcPr>
          <w:p w14:paraId="245D2A9B" w14:textId="33F9D2A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29.00</w:t>
            </w:r>
          </w:p>
        </w:tc>
        <w:tc>
          <w:tcPr>
            <w:tcW w:w="1150" w:type="dxa"/>
            <w:noWrap/>
          </w:tcPr>
          <w:p w14:paraId="2538454A" w14:textId="12130E6A"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28.61</w:t>
            </w:r>
          </w:p>
        </w:tc>
        <w:tc>
          <w:tcPr>
            <w:tcW w:w="969" w:type="dxa"/>
            <w:noWrap/>
          </w:tcPr>
          <w:p w14:paraId="7AC6FE92" w14:textId="001CB667"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1.4</w:t>
            </w:r>
          </w:p>
        </w:tc>
        <w:tc>
          <w:tcPr>
            <w:tcW w:w="794" w:type="dxa"/>
            <w:noWrap/>
          </w:tcPr>
          <w:p w14:paraId="3F212D50" w14:textId="688E423E"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38.00</w:t>
            </w:r>
          </w:p>
        </w:tc>
        <w:tc>
          <w:tcPr>
            <w:tcW w:w="1150" w:type="dxa"/>
            <w:noWrap/>
          </w:tcPr>
          <w:p w14:paraId="76D41CB8" w14:textId="1B0DB2A8"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37.98</w:t>
            </w:r>
          </w:p>
        </w:tc>
        <w:tc>
          <w:tcPr>
            <w:tcW w:w="969" w:type="dxa"/>
            <w:noWrap/>
          </w:tcPr>
          <w:p w14:paraId="425EA3B3" w14:textId="43020439"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0.1</w:t>
            </w:r>
          </w:p>
        </w:tc>
        <w:tc>
          <w:tcPr>
            <w:tcW w:w="767" w:type="dxa"/>
            <w:noWrap/>
          </w:tcPr>
          <w:p w14:paraId="43BAD063" w14:textId="79EBF2E4"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967.7</w:t>
            </w:r>
          </w:p>
        </w:tc>
        <w:tc>
          <w:tcPr>
            <w:tcW w:w="1150" w:type="dxa"/>
            <w:noWrap/>
          </w:tcPr>
          <w:p w14:paraId="70D92EF1" w14:textId="02756371"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942.6</w:t>
            </w:r>
          </w:p>
        </w:tc>
        <w:tc>
          <w:tcPr>
            <w:tcW w:w="969" w:type="dxa"/>
            <w:noWrap/>
          </w:tcPr>
          <w:p w14:paraId="56EAD09B" w14:textId="4D6CA1A9" w:rsidR="006269F6" w:rsidRPr="006269F6" w:rsidRDefault="006269F6" w:rsidP="006269F6">
            <w:pPr>
              <w:spacing w:line="240" w:lineRule="auto"/>
              <w:jc w:val="center"/>
              <w:rPr>
                <w:rFonts w:ascii="Times New Roman" w:hAnsi="Times New Roman" w:cs="Times New Roman"/>
                <w:sz w:val="20"/>
                <w:szCs w:val="20"/>
              </w:rPr>
            </w:pPr>
            <w:r w:rsidRPr="006269F6">
              <w:rPr>
                <w:rFonts w:ascii="Times New Roman" w:hAnsi="Times New Roman" w:cs="Times New Roman"/>
                <w:sz w:val="20"/>
                <w:szCs w:val="20"/>
              </w:rPr>
              <w:t>2.6</w:t>
            </w:r>
          </w:p>
        </w:tc>
      </w:tr>
    </w:tbl>
    <w:p w14:paraId="5B5654AD" w14:textId="3A2B0799" w:rsidR="001B1369" w:rsidRPr="0083442B" w:rsidRDefault="001B1369" w:rsidP="002F5258">
      <w:pPr>
        <w:spacing w:after="0"/>
      </w:pPr>
    </w:p>
    <w:p w14:paraId="758B29A6" w14:textId="77777777" w:rsidR="007E0069" w:rsidRDefault="007E0069" w:rsidP="009C0B17">
      <w:pPr>
        <w:jc w:val="center"/>
        <w:rPr>
          <w:b/>
          <w:bCs/>
        </w:rPr>
      </w:pPr>
    </w:p>
    <w:p w14:paraId="049BF1CE" w14:textId="618D42C8" w:rsidR="008209AC" w:rsidRDefault="008209AC" w:rsidP="009C0B17">
      <w:pPr>
        <w:jc w:val="center"/>
        <w:rPr>
          <w:b/>
          <w:bCs/>
        </w:rPr>
        <w:sectPr w:rsidR="008209AC" w:rsidSect="00D917E3">
          <w:pgSz w:w="16838" w:h="11906" w:orient="landscape"/>
          <w:pgMar w:top="1440" w:right="1440" w:bottom="1440" w:left="1440" w:header="709" w:footer="709" w:gutter="0"/>
          <w:cols w:space="708"/>
          <w:docGrid w:linePitch="360"/>
        </w:sectPr>
      </w:pPr>
    </w:p>
    <w:p w14:paraId="7E88D88E" w14:textId="23A9B98E" w:rsidR="001B1369" w:rsidRPr="0083442B" w:rsidRDefault="007E0069" w:rsidP="005B7D8E">
      <w:pPr>
        <w:pStyle w:val="Heading2"/>
      </w:pPr>
      <w:bookmarkStart w:id="34" w:name="_Toc169178092"/>
      <w:r>
        <w:lastRenderedPageBreak/>
        <w:t>Simulator</w:t>
      </w:r>
      <w:r w:rsidR="001B1369" w:rsidRPr="0083442B">
        <w:t xml:space="preserve"> Output Table</w:t>
      </w:r>
      <w:r>
        <w:t xml:space="preserve"> (HFNC Results)</w:t>
      </w:r>
      <w:bookmarkEnd w:id="34"/>
    </w:p>
    <w:p w14:paraId="0DB28F7D" w14:textId="7134F21F" w:rsidR="005B7D8E" w:rsidRDefault="005B7D8E" w:rsidP="005B7D8E">
      <w:pPr>
        <w:pStyle w:val="Caption"/>
        <w:keepNext/>
      </w:pPr>
      <w:r>
        <w:t>Table S</w:t>
      </w:r>
      <w:r>
        <w:fldChar w:fldCharType="begin"/>
      </w:r>
      <w:r>
        <w:instrText xml:space="preserve"> SEQ Table_S \* ARABIC </w:instrText>
      </w:r>
      <w:r>
        <w:fldChar w:fldCharType="separate"/>
      </w:r>
      <w:r w:rsidR="00352F0D">
        <w:rPr>
          <w:noProof/>
        </w:rPr>
        <w:t>9</w:t>
      </w:r>
      <w:r>
        <w:fldChar w:fldCharType="end"/>
      </w:r>
      <w:r>
        <w:t>: Simulator outputs (HFNC results)</w:t>
      </w:r>
    </w:p>
    <w:tbl>
      <w:tblPr>
        <w:tblStyle w:val="TableGrid"/>
        <w:tblW w:w="13854" w:type="dxa"/>
        <w:jc w:val="center"/>
        <w:tblLook w:val="04A0" w:firstRow="1" w:lastRow="0" w:firstColumn="1" w:lastColumn="0" w:noHBand="0" w:noVBand="1"/>
      </w:tblPr>
      <w:tblGrid>
        <w:gridCol w:w="737"/>
        <w:gridCol w:w="1644"/>
        <w:gridCol w:w="983"/>
        <w:gridCol w:w="981"/>
        <w:gridCol w:w="1020"/>
        <w:gridCol w:w="1701"/>
        <w:gridCol w:w="1587"/>
        <w:gridCol w:w="1701"/>
        <w:gridCol w:w="1417"/>
        <w:gridCol w:w="2083"/>
      </w:tblGrid>
      <w:tr w:rsidR="00745F9C" w:rsidRPr="00024AC4" w14:paraId="270BF16D" w14:textId="48AB318D" w:rsidTr="00714805">
        <w:trPr>
          <w:trHeight w:val="624"/>
          <w:jc w:val="center"/>
        </w:trPr>
        <w:tc>
          <w:tcPr>
            <w:tcW w:w="737" w:type="dxa"/>
            <w:noWrap/>
            <w:vAlign w:val="center"/>
            <w:hideMark/>
          </w:tcPr>
          <w:p w14:paraId="0E380D60" w14:textId="77777777" w:rsidR="00745F9C" w:rsidRPr="00024AC4" w:rsidRDefault="00745F9C" w:rsidP="00745F9C">
            <w:pPr>
              <w:spacing w:line="240" w:lineRule="auto"/>
              <w:jc w:val="center"/>
              <w:rPr>
                <w:rFonts w:ascii="Times New Roman" w:hAnsi="Times New Roman" w:cs="Times New Roman"/>
                <w:b/>
                <w:bCs/>
                <w:sz w:val="20"/>
                <w:szCs w:val="20"/>
              </w:rPr>
            </w:pPr>
            <w:r w:rsidRPr="00024AC4">
              <w:rPr>
                <w:rFonts w:ascii="Times New Roman" w:hAnsi="Times New Roman" w:cs="Times New Roman"/>
                <w:b/>
                <w:bCs/>
                <w:sz w:val="20"/>
                <w:szCs w:val="20"/>
              </w:rPr>
              <w:t>PID</w:t>
            </w:r>
          </w:p>
        </w:tc>
        <w:tc>
          <w:tcPr>
            <w:tcW w:w="1644" w:type="dxa"/>
            <w:tcBorders>
              <w:bottom w:val="single" w:sz="4" w:space="0" w:color="auto"/>
            </w:tcBorders>
            <w:noWrap/>
            <w:vAlign w:val="center"/>
            <w:hideMark/>
          </w:tcPr>
          <w:p w14:paraId="1765CEAE" w14:textId="77777777" w:rsidR="00745F9C" w:rsidRPr="00024AC4" w:rsidRDefault="00745F9C" w:rsidP="00745F9C">
            <w:pPr>
              <w:spacing w:line="240" w:lineRule="auto"/>
              <w:jc w:val="center"/>
              <w:rPr>
                <w:rFonts w:ascii="Times New Roman" w:hAnsi="Times New Roman" w:cs="Times New Roman"/>
                <w:b/>
                <w:bCs/>
                <w:sz w:val="20"/>
                <w:szCs w:val="20"/>
              </w:rPr>
            </w:pPr>
            <w:r w:rsidRPr="00024AC4">
              <w:rPr>
                <w:rFonts w:ascii="Times New Roman" w:hAnsi="Times New Roman" w:cs="Times New Roman"/>
                <w:b/>
                <w:bCs/>
                <w:sz w:val="20"/>
                <w:szCs w:val="20"/>
              </w:rPr>
              <w:t>Muscle Pressure (cmH</w:t>
            </w:r>
            <w:r w:rsidRPr="00024AC4">
              <w:rPr>
                <w:rFonts w:ascii="Times New Roman" w:hAnsi="Times New Roman" w:cs="Times New Roman"/>
                <w:b/>
                <w:bCs/>
                <w:sz w:val="20"/>
                <w:szCs w:val="20"/>
                <w:vertAlign w:val="subscript"/>
              </w:rPr>
              <w:t>2</w:t>
            </w:r>
            <w:r w:rsidRPr="00024AC4">
              <w:rPr>
                <w:rFonts w:ascii="Times New Roman" w:hAnsi="Times New Roman" w:cs="Times New Roman"/>
                <w:b/>
                <w:bCs/>
                <w:sz w:val="20"/>
                <w:szCs w:val="20"/>
              </w:rPr>
              <w:t>O)</w:t>
            </w:r>
          </w:p>
        </w:tc>
        <w:tc>
          <w:tcPr>
            <w:tcW w:w="983" w:type="dxa"/>
            <w:tcBorders>
              <w:bottom w:val="single" w:sz="4" w:space="0" w:color="auto"/>
            </w:tcBorders>
            <w:noWrap/>
            <w:vAlign w:val="center"/>
            <w:hideMark/>
          </w:tcPr>
          <w:p w14:paraId="37B6A288" w14:textId="77777777" w:rsidR="00745F9C" w:rsidRPr="00024AC4" w:rsidRDefault="00745F9C" w:rsidP="00745F9C">
            <w:pPr>
              <w:spacing w:line="240" w:lineRule="auto"/>
              <w:jc w:val="center"/>
              <w:rPr>
                <w:rFonts w:ascii="Times New Roman" w:hAnsi="Times New Roman" w:cs="Times New Roman"/>
                <w:b/>
                <w:bCs/>
                <w:sz w:val="20"/>
                <w:szCs w:val="20"/>
              </w:rPr>
            </w:pPr>
            <w:r w:rsidRPr="00024AC4">
              <w:rPr>
                <w:rFonts w:ascii="Times New Roman" w:hAnsi="Times New Roman" w:cs="Times New Roman"/>
                <w:b/>
                <w:bCs/>
                <w:sz w:val="20"/>
                <w:szCs w:val="20"/>
              </w:rPr>
              <w:t>PEEP (cmH</w:t>
            </w:r>
            <w:r w:rsidRPr="00024AC4">
              <w:rPr>
                <w:rFonts w:ascii="Times New Roman" w:hAnsi="Times New Roman" w:cs="Times New Roman"/>
                <w:b/>
                <w:bCs/>
                <w:sz w:val="20"/>
                <w:szCs w:val="20"/>
                <w:vertAlign w:val="subscript"/>
              </w:rPr>
              <w:t>2</w:t>
            </w:r>
            <w:r w:rsidRPr="00024AC4">
              <w:rPr>
                <w:rFonts w:ascii="Times New Roman" w:hAnsi="Times New Roman" w:cs="Times New Roman"/>
                <w:b/>
                <w:bCs/>
                <w:sz w:val="20"/>
                <w:szCs w:val="20"/>
              </w:rPr>
              <w:t>O)</w:t>
            </w:r>
          </w:p>
        </w:tc>
        <w:tc>
          <w:tcPr>
            <w:tcW w:w="981" w:type="dxa"/>
            <w:tcBorders>
              <w:bottom w:val="single" w:sz="4" w:space="0" w:color="auto"/>
            </w:tcBorders>
            <w:vAlign w:val="center"/>
          </w:tcPr>
          <w:p w14:paraId="62066335" w14:textId="0A4A0D40" w:rsidR="00745F9C" w:rsidRPr="00024AC4" w:rsidRDefault="00745F9C" w:rsidP="00745F9C">
            <w:pPr>
              <w:spacing w:line="240" w:lineRule="auto"/>
              <w:jc w:val="center"/>
              <w:rPr>
                <w:rFonts w:ascii="Times New Roman" w:hAnsi="Times New Roman" w:cs="Times New Roman"/>
                <w:b/>
                <w:bCs/>
                <w:sz w:val="20"/>
                <w:szCs w:val="20"/>
              </w:rPr>
            </w:pPr>
            <w:proofErr w:type="spellStart"/>
            <w:proofErr w:type="gramStart"/>
            <w:r w:rsidRPr="00024AC4">
              <w:rPr>
                <w:rFonts w:ascii="Times New Roman" w:hAnsi="Times New Roman" w:cs="Times New Roman"/>
                <w:b/>
                <w:bCs/>
                <w:sz w:val="20"/>
                <w:szCs w:val="20"/>
              </w:rPr>
              <w:t>mP</w:t>
            </w:r>
            <w:r w:rsidRPr="00024AC4">
              <w:rPr>
                <w:rFonts w:ascii="Times New Roman" w:hAnsi="Times New Roman" w:cs="Times New Roman"/>
                <w:b/>
                <w:bCs/>
                <w:sz w:val="20"/>
                <w:szCs w:val="20"/>
                <w:vertAlign w:val="subscript"/>
              </w:rPr>
              <w:t>aw</w:t>
            </w:r>
            <w:proofErr w:type="spellEnd"/>
            <w:proofErr w:type="gramEnd"/>
            <w:r w:rsidRPr="00024AC4">
              <w:rPr>
                <w:rFonts w:ascii="Times New Roman" w:hAnsi="Times New Roman" w:cs="Times New Roman"/>
                <w:b/>
                <w:bCs/>
                <w:sz w:val="20"/>
                <w:szCs w:val="20"/>
              </w:rPr>
              <w:t xml:space="preserve"> (cmH</w:t>
            </w:r>
            <w:r w:rsidRPr="00024AC4">
              <w:rPr>
                <w:rFonts w:ascii="Times New Roman" w:hAnsi="Times New Roman" w:cs="Times New Roman"/>
                <w:b/>
                <w:bCs/>
                <w:sz w:val="20"/>
                <w:szCs w:val="20"/>
                <w:vertAlign w:val="subscript"/>
              </w:rPr>
              <w:t>2</w:t>
            </w:r>
            <w:r w:rsidRPr="00024AC4">
              <w:rPr>
                <w:rFonts w:ascii="Times New Roman" w:hAnsi="Times New Roman" w:cs="Times New Roman"/>
                <w:b/>
                <w:bCs/>
                <w:sz w:val="20"/>
                <w:szCs w:val="20"/>
              </w:rPr>
              <w:t>O)</w:t>
            </w:r>
          </w:p>
        </w:tc>
        <w:tc>
          <w:tcPr>
            <w:tcW w:w="1020" w:type="dxa"/>
            <w:tcBorders>
              <w:bottom w:val="single" w:sz="4" w:space="0" w:color="auto"/>
            </w:tcBorders>
            <w:noWrap/>
            <w:vAlign w:val="center"/>
            <w:hideMark/>
          </w:tcPr>
          <w:p w14:paraId="74861385" w14:textId="5EC98C9B" w:rsidR="00714805" w:rsidRPr="00024AC4" w:rsidRDefault="00745F9C" w:rsidP="00714805">
            <w:pPr>
              <w:spacing w:line="240" w:lineRule="auto"/>
              <w:jc w:val="center"/>
              <w:rPr>
                <w:rFonts w:ascii="Times New Roman" w:hAnsi="Times New Roman" w:cs="Times New Roman"/>
                <w:b/>
                <w:bCs/>
                <w:sz w:val="20"/>
                <w:szCs w:val="20"/>
              </w:rPr>
            </w:pPr>
            <w:r w:rsidRPr="00024AC4">
              <w:rPr>
                <w:rFonts w:ascii="Times New Roman" w:hAnsi="Times New Roman" w:cs="Times New Roman"/>
                <w:b/>
                <w:bCs/>
                <w:sz w:val="20"/>
                <w:szCs w:val="20"/>
              </w:rPr>
              <w:t>P/F rati</w:t>
            </w:r>
            <w:r w:rsidR="00714805">
              <w:rPr>
                <w:rFonts w:ascii="Times New Roman" w:hAnsi="Times New Roman" w:cs="Times New Roman"/>
                <w:b/>
                <w:bCs/>
                <w:sz w:val="20"/>
                <w:szCs w:val="20"/>
              </w:rPr>
              <w:t>o (</w:t>
            </w:r>
            <w:proofErr w:type="spellStart"/>
            <w:r w:rsidR="00714805">
              <w:rPr>
                <w:rFonts w:ascii="Times New Roman" w:hAnsi="Times New Roman" w:cs="Times New Roman"/>
                <w:b/>
                <w:bCs/>
                <w:sz w:val="20"/>
                <w:szCs w:val="20"/>
              </w:rPr>
              <w:t>mmHg</w:t>
            </w:r>
            <w:proofErr w:type="spellEnd"/>
            <w:r w:rsidR="00714805">
              <w:rPr>
                <w:rFonts w:ascii="Times New Roman" w:hAnsi="Times New Roman" w:cs="Times New Roman"/>
                <w:b/>
                <w:bCs/>
                <w:sz w:val="20"/>
                <w:szCs w:val="20"/>
              </w:rPr>
              <w:t>)</w:t>
            </w:r>
          </w:p>
        </w:tc>
        <w:tc>
          <w:tcPr>
            <w:tcW w:w="1701" w:type="dxa"/>
            <w:tcBorders>
              <w:bottom w:val="single" w:sz="4" w:space="0" w:color="auto"/>
            </w:tcBorders>
            <w:noWrap/>
            <w:vAlign w:val="center"/>
            <w:hideMark/>
          </w:tcPr>
          <w:p w14:paraId="56A7C688" w14:textId="77777777" w:rsidR="00745F9C" w:rsidRPr="00024AC4" w:rsidRDefault="00745F9C" w:rsidP="00745F9C">
            <w:pPr>
              <w:spacing w:line="240" w:lineRule="auto"/>
              <w:jc w:val="center"/>
              <w:rPr>
                <w:rFonts w:ascii="Times New Roman" w:hAnsi="Times New Roman" w:cs="Times New Roman"/>
                <w:b/>
                <w:bCs/>
                <w:sz w:val="20"/>
                <w:szCs w:val="20"/>
              </w:rPr>
            </w:pPr>
            <w:r w:rsidRPr="00024AC4">
              <w:rPr>
                <w:rFonts w:ascii="Times New Roman" w:hAnsi="Times New Roman" w:cs="Times New Roman"/>
                <w:b/>
                <w:bCs/>
                <w:sz w:val="20"/>
                <w:szCs w:val="20"/>
              </w:rPr>
              <w:t>Resp. Sys. Compliance (ml/cmH</w:t>
            </w:r>
            <w:r w:rsidRPr="00024AC4">
              <w:rPr>
                <w:rFonts w:ascii="Times New Roman" w:hAnsi="Times New Roman" w:cs="Times New Roman"/>
                <w:b/>
                <w:bCs/>
                <w:sz w:val="20"/>
                <w:szCs w:val="20"/>
                <w:vertAlign w:val="subscript"/>
              </w:rPr>
              <w:t>2</w:t>
            </w:r>
            <w:r w:rsidRPr="00024AC4">
              <w:rPr>
                <w:rFonts w:ascii="Times New Roman" w:hAnsi="Times New Roman" w:cs="Times New Roman"/>
                <w:b/>
                <w:bCs/>
                <w:sz w:val="20"/>
                <w:szCs w:val="20"/>
              </w:rPr>
              <w:t>O)</w:t>
            </w:r>
          </w:p>
        </w:tc>
        <w:tc>
          <w:tcPr>
            <w:tcW w:w="1587" w:type="dxa"/>
            <w:tcBorders>
              <w:bottom w:val="single" w:sz="4" w:space="0" w:color="auto"/>
            </w:tcBorders>
            <w:noWrap/>
            <w:vAlign w:val="center"/>
            <w:hideMark/>
          </w:tcPr>
          <w:p w14:paraId="7D783AED" w14:textId="1126C97A" w:rsidR="00745F9C" w:rsidRPr="00024AC4" w:rsidRDefault="00745F9C" w:rsidP="00745F9C">
            <w:pPr>
              <w:spacing w:line="240" w:lineRule="auto"/>
              <w:jc w:val="center"/>
              <w:rPr>
                <w:rFonts w:ascii="Times New Roman" w:hAnsi="Times New Roman" w:cs="Times New Roman"/>
                <w:b/>
                <w:bCs/>
                <w:sz w:val="20"/>
                <w:szCs w:val="20"/>
              </w:rPr>
            </w:pPr>
            <w:r w:rsidRPr="00024AC4">
              <w:rPr>
                <w:rFonts w:ascii="Times New Roman" w:hAnsi="Times New Roman" w:cs="Times New Roman"/>
                <w:b/>
                <w:bCs/>
                <w:sz w:val="20"/>
                <w:szCs w:val="20"/>
              </w:rPr>
              <w:t>Lung Compliance (ml/cmH</w:t>
            </w:r>
            <w:r w:rsidRPr="00024AC4">
              <w:rPr>
                <w:rFonts w:ascii="Times New Roman" w:hAnsi="Times New Roman" w:cs="Times New Roman"/>
                <w:b/>
                <w:bCs/>
                <w:sz w:val="20"/>
                <w:szCs w:val="20"/>
                <w:vertAlign w:val="subscript"/>
              </w:rPr>
              <w:t>2</w:t>
            </w:r>
            <w:r w:rsidRPr="00024AC4">
              <w:rPr>
                <w:rFonts w:ascii="Times New Roman" w:hAnsi="Times New Roman" w:cs="Times New Roman"/>
                <w:b/>
                <w:bCs/>
                <w:sz w:val="20"/>
                <w:szCs w:val="20"/>
              </w:rPr>
              <w:t>O)</w:t>
            </w:r>
          </w:p>
        </w:tc>
        <w:tc>
          <w:tcPr>
            <w:tcW w:w="1701" w:type="dxa"/>
            <w:tcBorders>
              <w:bottom w:val="single" w:sz="4" w:space="0" w:color="auto"/>
            </w:tcBorders>
            <w:noWrap/>
            <w:vAlign w:val="center"/>
            <w:hideMark/>
          </w:tcPr>
          <w:p w14:paraId="0879890B" w14:textId="1EBE2CD6" w:rsidR="00745F9C" w:rsidRPr="00024AC4" w:rsidRDefault="00745F9C" w:rsidP="00745F9C">
            <w:pPr>
              <w:spacing w:line="240" w:lineRule="auto"/>
              <w:jc w:val="center"/>
              <w:rPr>
                <w:rFonts w:ascii="Times New Roman" w:hAnsi="Times New Roman" w:cs="Times New Roman"/>
                <w:b/>
                <w:bCs/>
                <w:sz w:val="20"/>
                <w:szCs w:val="20"/>
              </w:rPr>
            </w:pPr>
            <w:proofErr w:type="spellStart"/>
            <w:r w:rsidRPr="00024AC4">
              <w:rPr>
                <w:rFonts w:ascii="Times New Roman" w:hAnsi="Times New Roman" w:cs="Times New Roman"/>
                <w:b/>
                <w:bCs/>
                <w:sz w:val="20"/>
                <w:szCs w:val="20"/>
              </w:rPr>
              <w:t>Chest</w:t>
            </w:r>
            <w:proofErr w:type="spellEnd"/>
            <w:r w:rsidRPr="00024AC4">
              <w:rPr>
                <w:rFonts w:ascii="Times New Roman" w:hAnsi="Times New Roman" w:cs="Times New Roman"/>
                <w:b/>
                <w:bCs/>
                <w:sz w:val="20"/>
                <w:szCs w:val="20"/>
              </w:rPr>
              <w:t xml:space="preserve"> Wall Compliance (ml/cmH</w:t>
            </w:r>
            <w:r w:rsidRPr="00024AC4">
              <w:rPr>
                <w:rFonts w:ascii="Times New Roman" w:hAnsi="Times New Roman" w:cs="Times New Roman"/>
                <w:b/>
                <w:bCs/>
                <w:sz w:val="20"/>
                <w:szCs w:val="20"/>
                <w:vertAlign w:val="subscript"/>
              </w:rPr>
              <w:t>2</w:t>
            </w:r>
            <w:r w:rsidRPr="00024AC4">
              <w:rPr>
                <w:rFonts w:ascii="Times New Roman" w:hAnsi="Times New Roman" w:cs="Times New Roman"/>
                <w:b/>
                <w:bCs/>
                <w:sz w:val="20"/>
                <w:szCs w:val="20"/>
              </w:rPr>
              <w:t>O)</w:t>
            </w:r>
          </w:p>
        </w:tc>
        <w:tc>
          <w:tcPr>
            <w:tcW w:w="1417" w:type="dxa"/>
            <w:tcBorders>
              <w:bottom w:val="single" w:sz="4" w:space="0" w:color="auto"/>
            </w:tcBorders>
            <w:noWrap/>
            <w:vAlign w:val="center"/>
            <w:hideMark/>
          </w:tcPr>
          <w:p w14:paraId="398B10B0" w14:textId="004EB165" w:rsidR="00745F9C" w:rsidRPr="00024AC4" w:rsidRDefault="00745F9C" w:rsidP="00745F9C">
            <w:pPr>
              <w:spacing w:line="240" w:lineRule="auto"/>
              <w:jc w:val="center"/>
              <w:rPr>
                <w:rFonts w:ascii="Times New Roman" w:hAnsi="Times New Roman" w:cs="Times New Roman"/>
                <w:b/>
                <w:bCs/>
                <w:sz w:val="20"/>
                <w:szCs w:val="20"/>
              </w:rPr>
            </w:pPr>
            <w:r w:rsidRPr="00024AC4">
              <w:rPr>
                <w:rFonts w:ascii="Times New Roman" w:hAnsi="Times New Roman" w:cs="Times New Roman"/>
                <w:b/>
                <w:bCs/>
                <w:sz w:val="20"/>
                <w:szCs w:val="20"/>
              </w:rPr>
              <w:t xml:space="preserve">End </w:t>
            </w:r>
            <w:proofErr w:type="spellStart"/>
            <w:r w:rsidRPr="00024AC4">
              <w:rPr>
                <w:rFonts w:ascii="Times New Roman" w:hAnsi="Times New Roman" w:cs="Times New Roman"/>
                <w:b/>
                <w:bCs/>
                <w:sz w:val="20"/>
                <w:szCs w:val="20"/>
              </w:rPr>
              <w:t>Exp</w:t>
            </w:r>
            <w:proofErr w:type="spellEnd"/>
            <w:r w:rsidRPr="00024AC4">
              <w:rPr>
                <w:rFonts w:ascii="Times New Roman" w:hAnsi="Times New Roman" w:cs="Times New Roman"/>
                <w:b/>
                <w:bCs/>
                <w:sz w:val="20"/>
                <w:szCs w:val="20"/>
              </w:rPr>
              <w:t>. Lung Volume (ml)</w:t>
            </w:r>
          </w:p>
        </w:tc>
        <w:tc>
          <w:tcPr>
            <w:tcW w:w="2083" w:type="dxa"/>
            <w:tcBorders>
              <w:bottom w:val="single" w:sz="4" w:space="0" w:color="auto"/>
            </w:tcBorders>
            <w:vAlign w:val="center"/>
          </w:tcPr>
          <w:p w14:paraId="6A98CB6E" w14:textId="4D436507" w:rsidR="00745F9C" w:rsidRPr="00024AC4" w:rsidRDefault="00745F9C" w:rsidP="00745F9C">
            <w:pPr>
              <w:spacing w:line="240" w:lineRule="auto"/>
              <w:jc w:val="center"/>
              <w:rPr>
                <w:rFonts w:ascii="Times New Roman" w:hAnsi="Times New Roman" w:cs="Times New Roman"/>
                <w:b/>
                <w:bCs/>
                <w:sz w:val="20"/>
                <w:szCs w:val="20"/>
              </w:rPr>
            </w:pPr>
            <w:proofErr w:type="spellStart"/>
            <w:r w:rsidRPr="00024AC4">
              <w:rPr>
                <w:rFonts w:ascii="Times New Roman" w:hAnsi="Times New Roman" w:cs="Times New Roman"/>
                <w:b/>
                <w:bCs/>
                <w:sz w:val="20"/>
                <w:szCs w:val="20"/>
              </w:rPr>
              <w:t>Level</w:t>
            </w:r>
            <w:proofErr w:type="spellEnd"/>
            <w:r w:rsidRPr="00024AC4">
              <w:rPr>
                <w:rFonts w:ascii="Times New Roman" w:hAnsi="Times New Roman" w:cs="Times New Roman"/>
                <w:b/>
                <w:bCs/>
                <w:sz w:val="20"/>
                <w:szCs w:val="20"/>
              </w:rPr>
              <w:t xml:space="preserve"> of collapse</w:t>
            </w:r>
            <w:r w:rsidR="00714805">
              <w:rPr>
                <w:rFonts w:ascii="Times New Roman" w:hAnsi="Times New Roman" w:cs="Times New Roman"/>
                <w:b/>
                <w:bCs/>
                <w:sz w:val="20"/>
                <w:szCs w:val="20"/>
              </w:rPr>
              <w:t>/consolidation</w:t>
            </w:r>
            <w:r w:rsidRPr="00024AC4">
              <w:rPr>
                <w:rFonts w:ascii="Times New Roman" w:hAnsi="Times New Roman" w:cs="Times New Roman"/>
                <w:b/>
                <w:bCs/>
                <w:sz w:val="20"/>
                <w:szCs w:val="20"/>
              </w:rPr>
              <w:t xml:space="preserve"> (%)</w:t>
            </w:r>
          </w:p>
        </w:tc>
      </w:tr>
      <w:tr w:rsidR="00024AC4" w:rsidRPr="00024AC4" w14:paraId="3BDC531F" w14:textId="02C139AB" w:rsidTr="00714805">
        <w:trPr>
          <w:trHeight w:val="227"/>
          <w:jc w:val="center"/>
        </w:trPr>
        <w:tc>
          <w:tcPr>
            <w:tcW w:w="737" w:type="dxa"/>
            <w:tcBorders>
              <w:right w:val="single" w:sz="4" w:space="0" w:color="auto"/>
            </w:tcBorders>
            <w:noWrap/>
            <w:vAlign w:val="center"/>
          </w:tcPr>
          <w:p w14:paraId="3E928278" w14:textId="0E6D8D61"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w:t>
            </w:r>
          </w:p>
        </w:tc>
        <w:tc>
          <w:tcPr>
            <w:tcW w:w="16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5A3F86F" w14:textId="5BD25503"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-30.67</w:t>
            </w:r>
          </w:p>
        </w:tc>
        <w:tc>
          <w:tcPr>
            <w:tcW w:w="983" w:type="dxa"/>
            <w:tcBorders>
              <w:top w:val="single" w:sz="4" w:space="0" w:color="auto"/>
              <w:left w:val="single" w:sz="4" w:space="0" w:color="auto"/>
              <w:bottom w:val="single" w:sz="4" w:space="0" w:color="auto"/>
              <w:right w:val="single" w:sz="4" w:space="0" w:color="auto"/>
            </w:tcBorders>
            <w:shd w:val="clear" w:color="auto" w:fill="auto"/>
            <w:noWrap/>
          </w:tcPr>
          <w:p w14:paraId="4E7E6EB3" w14:textId="7704D349"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9.11</w:t>
            </w:r>
          </w:p>
        </w:tc>
        <w:tc>
          <w:tcPr>
            <w:tcW w:w="981" w:type="dxa"/>
            <w:tcBorders>
              <w:top w:val="single" w:sz="4" w:space="0" w:color="auto"/>
              <w:left w:val="single" w:sz="4" w:space="0" w:color="auto"/>
              <w:bottom w:val="single" w:sz="4" w:space="0" w:color="auto"/>
              <w:right w:val="single" w:sz="4" w:space="0" w:color="auto"/>
            </w:tcBorders>
            <w:vAlign w:val="center"/>
          </w:tcPr>
          <w:p w14:paraId="157006A6" w14:textId="308C7C47"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9.20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69A197" w14:textId="45912601"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191</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6691284" w14:textId="7C966C4C"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14.38</w:t>
            </w:r>
          </w:p>
        </w:tc>
        <w:tc>
          <w:tcPr>
            <w:tcW w:w="158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7F84B09" w14:textId="01ED6A37"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16.58</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63867D" w14:textId="6E04C2DB"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108.38</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42B4AAA" w14:textId="6AB3EE9B"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3071.8</w:t>
            </w:r>
          </w:p>
        </w:tc>
        <w:tc>
          <w:tcPr>
            <w:tcW w:w="2083" w:type="dxa"/>
            <w:tcBorders>
              <w:top w:val="single" w:sz="4" w:space="0" w:color="auto"/>
              <w:left w:val="single" w:sz="4" w:space="0" w:color="auto"/>
              <w:bottom w:val="single" w:sz="4" w:space="0" w:color="auto"/>
              <w:right w:val="single" w:sz="4" w:space="0" w:color="auto"/>
            </w:tcBorders>
            <w:vAlign w:val="center"/>
          </w:tcPr>
          <w:p w14:paraId="49CE0E84" w14:textId="13D5AF8A"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9</w:t>
            </w:r>
          </w:p>
        </w:tc>
      </w:tr>
      <w:tr w:rsidR="00024AC4" w:rsidRPr="00024AC4" w14:paraId="1A8E6CFB" w14:textId="010FBD0B" w:rsidTr="00714805">
        <w:trPr>
          <w:trHeight w:val="227"/>
          <w:jc w:val="center"/>
        </w:trPr>
        <w:tc>
          <w:tcPr>
            <w:tcW w:w="737" w:type="dxa"/>
            <w:tcBorders>
              <w:right w:val="single" w:sz="4" w:space="0" w:color="auto"/>
            </w:tcBorders>
            <w:noWrap/>
            <w:vAlign w:val="center"/>
            <w:hideMark/>
          </w:tcPr>
          <w:p w14:paraId="18D33377" w14:textId="77777777"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w:t>
            </w:r>
          </w:p>
        </w:tc>
        <w:tc>
          <w:tcPr>
            <w:tcW w:w="1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6A15FF" w14:textId="33F957B8"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-26.69</w:t>
            </w:r>
          </w:p>
        </w:tc>
        <w:tc>
          <w:tcPr>
            <w:tcW w:w="983" w:type="dxa"/>
            <w:tcBorders>
              <w:top w:val="single" w:sz="4" w:space="0" w:color="auto"/>
              <w:left w:val="single" w:sz="4" w:space="0" w:color="auto"/>
              <w:bottom w:val="single" w:sz="4" w:space="0" w:color="auto"/>
              <w:right w:val="single" w:sz="4" w:space="0" w:color="auto"/>
            </w:tcBorders>
            <w:shd w:val="clear" w:color="auto" w:fill="auto"/>
            <w:noWrap/>
            <w:hideMark/>
          </w:tcPr>
          <w:p w14:paraId="75DAD98F" w14:textId="6EDAB3A9"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12.61</w:t>
            </w:r>
          </w:p>
        </w:tc>
        <w:tc>
          <w:tcPr>
            <w:tcW w:w="981" w:type="dxa"/>
            <w:tcBorders>
              <w:top w:val="single" w:sz="4" w:space="0" w:color="auto"/>
              <w:left w:val="single" w:sz="4" w:space="0" w:color="auto"/>
              <w:bottom w:val="single" w:sz="4" w:space="0" w:color="auto"/>
              <w:right w:val="single" w:sz="4" w:space="0" w:color="auto"/>
            </w:tcBorders>
            <w:vAlign w:val="center"/>
          </w:tcPr>
          <w:p w14:paraId="10A3D4B5" w14:textId="07BC04F2"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12.20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D941F3" w14:textId="2058F386"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112</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C402FD" w14:textId="36A92C80"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27.36</w:t>
            </w:r>
          </w:p>
        </w:tc>
        <w:tc>
          <w:tcPr>
            <w:tcW w:w="15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B3531E" w14:textId="58A44D27"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34.36</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886A03" w14:textId="0EFAEA77"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134.36</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57ACD7" w14:textId="14447E2A"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3947.8</w:t>
            </w:r>
          </w:p>
        </w:tc>
        <w:tc>
          <w:tcPr>
            <w:tcW w:w="2083" w:type="dxa"/>
            <w:tcBorders>
              <w:top w:val="single" w:sz="4" w:space="0" w:color="auto"/>
              <w:left w:val="single" w:sz="4" w:space="0" w:color="auto"/>
              <w:bottom w:val="single" w:sz="4" w:space="0" w:color="auto"/>
              <w:right w:val="single" w:sz="4" w:space="0" w:color="auto"/>
            </w:tcBorders>
            <w:vAlign w:val="center"/>
          </w:tcPr>
          <w:p w14:paraId="53D4065E" w14:textId="22A8C110"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32</w:t>
            </w:r>
          </w:p>
        </w:tc>
      </w:tr>
      <w:tr w:rsidR="00024AC4" w:rsidRPr="00024AC4" w14:paraId="725E0CB3" w14:textId="080526E9" w:rsidTr="00714805">
        <w:trPr>
          <w:trHeight w:val="227"/>
          <w:jc w:val="center"/>
        </w:trPr>
        <w:tc>
          <w:tcPr>
            <w:tcW w:w="737" w:type="dxa"/>
            <w:tcBorders>
              <w:right w:val="single" w:sz="4" w:space="0" w:color="auto"/>
            </w:tcBorders>
            <w:noWrap/>
            <w:vAlign w:val="center"/>
            <w:hideMark/>
          </w:tcPr>
          <w:p w14:paraId="64F792FD" w14:textId="77777777"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w:t>
            </w:r>
          </w:p>
        </w:tc>
        <w:tc>
          <w:tcPr>
            <w:tcW w:w="1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CEE624" w14:textId="46A7CD31"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-41.83</w:t>
            </w:r>
          </w:p>
        </w:tc>
        <w:tc>
          <w:tcPr>
            <w:tcW w:w="983" w:type="dxa"/>
            <w:tcBorders>
              <w:top w:val="single" w:sz="4" w:space="0" w:color="auto"/>
              <w:left w:val="single" w:sz="4" w:space="0" w:color="auto"/>
              <w:bottom w:val="single" w:sz="4" w:space="0" w:color="auto"/>
              <w:right w:val="single" w:sz="4" w:space="0" w:color="auto"/>
            </w:tcBorders>
            <w:shd w:val="clear" w:color="auto" w:fill="auto"/>
            <w:noWrap/>
            <w:hideMark/>
          </w:tcPr>
          <w:p w14:paraId="045FB65E" w14:textId="32B2EE9D"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9.49</w:t>
            </w:r>
          </w:p>
        </w:tc>
        <w:tc>
          <w:tcPr>
            <w:tcW w:w="981" w:type="dxa"/>
            <w:tcBorders>
              <w:top w:val="single" w:sz="4" w:space="0" w:color="auto"/>
              <w:left w:val="single" w:sz="4" w:space="0" w:color="auto"/>
              <w:bottom w:val="single" w:sz="4" w:space="0" w:color="auto"/>
              <w:right w:val="single" w:sz="4" w:space="0" w:color="auto"/>
            </w:tcBorders>
            <w:vAlign w:val="center"/>
          </w:tcPr>
          <w:p w14:paraId="150161B5" w14:textId="3F03584E"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9.17</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6E3EBF8" w14:textId="32849956"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144</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E06F4C" w14:textId="7C4C3881"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20.02</w:t>
            </w:r>
          </w:p>
        </w:tc>
        <w:tc>
          <w:tcPr>
            <w:tcW w:w="15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1A8728" w14:textId="65CA8BDF"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24.75</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BFED7D" w14:textId="06048DFB"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104.60</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0693BA" w14:textId="3A2D2A45"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3062.0</w:t>
            </w:r>
          </w:p>
        </w:tc>
        <w:tc>
          <w:tcPr>
            <w:tcW w:w="2083" w:type="dxa"/>
            <w:tcBorders>
              <w:top w:val="single" w:sz="4" w:space="0" w:color="auto"/>
              <w:left w:val="single" w:sz="4" w:space="0" w:color="auto"/>
              <w:bottom w:val="single" w:sz="4" w:space="0" w:color="auto"/>
              <w:right w:val="single" w:sz="4" w:space="0" w:color="auto"/>
            </w:tcBorders>
            <w:vAlign w:val="center"/>
          </w:tcPr>
          <w:p w14:paraId="48B260A8" w14:textId="71BB68DD"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12</w:t>
            </w:r>
          </w:p>
        </w:tc>
      </w:tr>
      <w:tr w:rsidR="00024AC4" w:rsidRPr="00024AC4" w14:paraId="71D61BE8" w14:textId="7E32E6B8" w:rsidTr="00714805">
        <w:trPr>
          <w:trHeight w:val="227"/>
          <w:jc w:val="center"/>
        </w:trPr>
        <w:tc>
          <w:tcPr>
            <w:tcW w:w="737" w:type="dxa"/>
            <w:tcBorders>
              <w:right w:val="single" w:sz="4" w:space="0" w:color="auto"/>
            </w:tcBorders>
            <w:noWrap/>
            <w:vAlign w:val="center"/>
            <w:hideMark/>
          </w:tcPr>
          <w:p w14:paraId="1D1A2FD5" w14:textId="77777777"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4</w:t>
            </w:r>
          </w:p>
        </w:tc>
        <w:tc>
          <w:tcPr>
            <w:tcW w:w="1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A9BB26" w14:textId="428C0836"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-20.98</w:t>
            </w:r>
          </w:p>
        </w:tc>
        <w:tc>
          <w:tcPr>
            <w:tcW w:w="983" w:type="dxa"/>
            <w:tcBorders>
              <w:top w:val="single" w:sz="4" w:space="0" w:color="auto"/>
              <w:left w:val="single" w:sz="4" w:space="0" w:color="auto"/>
              <w:bottom w:val="single" w:sz="4" w:space="0" w:color="auto"/>
              <w:right w:val="single" w:sz="4" w:space="0" w:color="auto"/>
            </w:tcBorders>
            <w:shd w:val="clear" w:color="auto" w:fill="auto"/>
            <w:noWrap/>
            <w:hideMark/>
          </w:tcPr>
          <w:p w14:paraId="5A7D6031" w14:textId="543D6A8F"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6.92</w:t>
            </w:r>
          </w:p>
        </w:tc>
        <w:tc>
          <w:tcPr>
            <w:tcW w:w="981" w:type="dxa"/>
            <w:tcBorders>
              <w:top w:val="single" w:sz="4" w:space="0" w:color="auto"/>
              <w:left w:val="single" w:sz="4" w:space="0" w:color="auto"/>
              <w:bottom w:val="single" w:sz="4" w:space="0" w:color="auto"/>
              <w:right w:val="single" w:sz="4" w:space="0" w:color="auto"/>
            </w:tcBorders>
            <w:vAlign w:val="center"/>
          </w:tcPr>
          <w:p w14:paraId="45F2DDB0" w14:textId="3DB2D149"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6.19</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E02B45" w14:textId="5BE1BEF6"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211</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E8A606" w14:textId="6C70B052"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55.88</w:t>
            </w:r>
          </w:p>
        </w:tc>
        <w:tc>
          <w:tcPr>
            <w:tcW w:w="15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35F13E" w14:textId="5891AED1"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85.35</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4D925" w14:textId="72109224"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161.84</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BB69C9" w14:textId="61E1EDBC"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3646.3</w:t>
            </w:r>
          </w:p>
        </w:tc>
        <w:tc>
          <w:tcPr>
            <w:tcW w:w="2083" w:type="dxa"/>
            <w:tcBorders>
              <w:top w:val="single" w:sz="4" w:space="0" w:color="auto"/>
              <w:left w:val="single" w:sz="4" w:space="0" w:color="auto"/>
              <w:bottom w:val="single" w:sz="4" w:space="0" w:color="auto"/>
              <w:right w:val="single" w:sz="4" w:space="0" w:color="auto"/>
            </w:tcBorders>
            <w:vAlign w:val="center"/>
          </w:tcPr>
          <w:p w14:paraId="01CA0AF2" w14:textId="336A388A"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13</w:t>
            </w:r>
          </w:p>
        </w:tc>
      </w:tr>
      <w:tr w:rsidR="00024AC4" w:rsidRPr="00024AC4" w14:paraId="71279C1A" w14:textId="3F12A12F" w:rsidTr="00714805">
        <w:trPr>
          <w:trHeight w:val="227"/>
          <w:jc w:val="center"/>
        </w:trPr>
        <w:tc>
          <w:tcPr>
            <w:tcW w:w="737" w:type="dxa"/>
            <w:tcBorders>
              <w:right w:val="single" w:sz="4" w:space="0" w:color="auto"/>
            </w:tcBorders>
            <w:noWrap/>
            <w:vAlign w:val="center"/>
            <w:hideMark/>
          </w:tcPr>
          <w:p w14:paraId="3DF995F5" w14:textId="77777777"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5</w:t>
            </w:r>
          </w:p>
        </w:tc>
        <w:tc>
          <w:tcPr>
            <w:tcW w:w="1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FAA974" w14:textId="288AE178"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-32.56</w:t>
            </w:r>
          </w:p>
        </w:tc>
        <w:tc>
          <w:tcPr>
            <w:tcW w:w="983" w:type="dxa"/>
            <w:tcBorders>
              <w:top w:val="single" w:sz="4" w:space="0" w:color="auto"/>
              <w:left w:val="single" w:sz="4" w:space="0" w:color="auto"/>
              <w:bottom w:val="single" w:sz="4" w:space="0" w:color="auto"/>
              <w:right w:val="single" w:sz="4" w:space="0" w:color="auto"/>
            </w:tcBorders>
            <w:shd w:val="clear" w:color="auto" w:fill="auto"/>
            <w:noWrap/>
            <w:hideMark/>
          </w:tcPr>
          <w:p w14:paraId="6D438B9F" w14:textId="2157DCE4"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11.79</w:t>
            </w:r>
          </w:p>
        </w:tc>
        <w:tc>
          <w:tcPr>
            <w:tcW w:w="981" w:type="dxa"/>
            <w:tcBorders>
              <w:top w:val="single" w:sz="4" w:space="0" w:color="auto"/>
              <w:left w:val="single" w:sz="4" w:space="0" w:color="auto"/>
              <w:bottom w:val="single" w:sz="4" w:space="0" w:color="auto"/>
              <w:right w:val="single" w:sz="4" w:space="0" w:color="auto"/>
            </w:tcBorders>
            <w:vAlign w:val="center"/>
          </w:tcPr>
          <w:p w14:paraId="67FACF7A" w14:textId="0D07D303"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11.45</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5053B6" w14:textId="538FAD4B"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170</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A85E2F" w14:textId="47CDDB88"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22.96</w:t>
            </w:r>
          </w:p>
        </w:tc>
        <w:tc>
          <w:tcPr>
            <w:tcW w:w="15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5320E96" w14:textId="27B8C7DA"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28.99</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665E58" w14:textId="4B63F3D8"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110.26</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3E253E" w14:textId="7B323A4C"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3321.3</w:t>
            </w:r>
          </w:p>
        </w:tc>
        <w:tc>
          <w:tcPr>
            <w:tcW w:w="2083" w:type="dxa"/>
            <w:tcBorders>
              <w:top w:val="single" w:sz="4" w:space="0" w:color="auto"/>
              <w:left w:val="single" w:sz="4" w:space="0" w:color="auto"/>
              <w:bottom w:val="single" w:sz="4" w:space="0" w:color="auto"/>
              <w:right w:val="single" w:sz="4" w:space="0" w:color="auto"/>
            </w:tcBorders>
            <w:vAlign w:val="center"/>
          </w:tcPr>
          <w:p w14:paraId="48BE558D" w14:textId="50F36E78"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15</w:t>
            </w:r>
          </w:p>
        </w:tc>
      </w:tr>
      <w:tr w:rsidR="00024AC4" w:rsidRPr="00024AC4" w14:paraId="40F2E3B0" w14:textId="48E4EC05" w:rsidTr="00714805">
        <w:trPr>
          <w:trHeight w:val="227"/>
          <w:jc w:val="center"/>
        </w:trPr>
        <w:tc>
          <w:tcPr>
            <w:tcW w:w="737" w:type="dxa"/>
            <w:tcBorders>
              <w:right w:val="single" w:sz="4" w:space="0" w:color="auto"/>
            </w:tcBorders>
            <w:noWrap/>
            <w:vAlign w:val="center"/>
            <w:hideMark/>
          </w:tcPr>
          <w:p w14:paraId="179C96D2" w14:textId="77777777"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6</w:t>
            </w:r>
          </w:p>
        </w:tc>
        <w:tc>
          <w:tcPr>
            <w:tcW w:w="1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52B60D" w14:textId="42CC1861"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-24.05</w:t>
            </w:r>
          </w:p>
        </w:tc>
        <w:tc>
          <w:tcPr>
            <w:tcW w:w="983" w:type="dxa"/>
            <w:tcBorders>
              <w:top w:val="single" w:sz="4" w:space="0" w:color="auto"/>
              <w:left w:val="single" w:sz="4" w:space="0" w:color="auto"/>
              <w:bottom w:val="single" w:sz="4" w:space="0" w:color="auto"/>
              <w:right w:val="single" w:sz="4" w:space="0" w:color="auto"/>
            </w:tcBorders>
            <w:shd w:val="clear" w:color="auto" w:fill="auto"/>
            <w:noWrap/>
            <w:hideMark/>
          </w:tcPr>
          <w:p w14:paraId="191F00AB" w14:textId="200D7D6A"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8.74</w:t>
            </w:r>
          </w:p>
        </w:tc>
        <w:tc>
          <w:tcPr>
            <w:tcW w:w="981" w:type="dxa"/>
            <w:tcBorders>
              <w:top w:val="single" w:sz="4" w:space="0" w:color="auto"/>
              <w:left w:val="single" w:sz="4" w:space="0" w:color="auto"/>
              <w:bottom w:val="single" w:sz="4" w:space="0" w:color="auto"/>
              <w:right w:val="single" w:sz="4" w:space="0" w:color="auto"/>
            </w:tcBorders>
            <w:vAlign w:val="center"/>
          </w:tcPr>
          <w:p w14:paraId="59AE5832" w14:textId="25E1CAFC"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8.65</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6961FB" w14:textId="2478BEAF"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132</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E0CD6C" w14:textId="4C20011B"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19.29</w:t>
            </w:r>
          </w:p>
        </w:tc>
        <w:tc>
          <w:tcPr>
            <w:tcW w:w="15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359003" w14:textId="16589529"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23.50</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E28C85" w14:textId="5D1B1173"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107.64</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C35A474" w14:textId="307EFEC3"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3161.9</w:t>
            </w:r>
          </w:p>
        </w:tc>
        <w:tc>
          <w:tcPr>
            <w:tcW w:w="2083" w:type="dxa"/>
            <w:tcBorders>
              <w:top w:val="single" w:sz="4" w:space="0" w:color="auto"/>
              <w:left w:val="single" w:sz="4" w:space="0" w:color="auto"/>
              <w:bottom w:val="single" w:sz="4" w:space="0" w:color="auto"/>
              <w:right w:val="single" w:sz="4" w:space="0" w:color="auto"/>
            </w:tcBorders>
            <w:vAlign w:val="center"/>
          </w:tcPr>
          <w:p w14:paraId="113F67F1" w14:textId="13004DE4"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27</w:t>
            </w:r>
          </w:p>
        </w:tc>
      </w:tr>
      <w:tr w:rsidR="00024AC4" w:rsidRPr="00024AC4" w14:paraId="7E693E3F" w14:textId="48834026" w:rsidTr="00714805">
        <w:trPr>
          <w:trHeight w:val="227"/>
          <w:jc w:val="center"/>
        </w:trPr>
        <w:tc>
          <w:tcPr>
            <w:tcW w:w="737" w:type="dxa"/>
            <w:tcBorders>
              <w:right w:val="single" w:sz="4" w:space="0" w:color="auto"/>
            </w:tcBorders>
            <w:noWrap/>
            <w:vAlign w:val="center"/>
            <w:hideMark/>
          </w:tcPr>
          <w:p w14:paraId="41159FD8" w14:textId="77777777"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7</w:t>
            </w:r>
          </w:p>
        </w:tc>
        <w:tc>
          <w:tcPr>
            <w:tcW w:w="1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A1F131" w14:textId="0C21A626"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-33.19</w:t>
            </w:r>
          </w:p>
        </w:tc>
        <w:tc>
          <w:tcPr>
            <w:tcW w:w="983" w:type="dxa"/>
            <w:tcBorders>
              <w:top w:val="single" w:sz="4" w:space="0" w:color="auto"/>
              <w:left w:val="single" w:sz="4" w:space="0" w:color="auto"/>
              <w:bottom w:val="single" w:sz="4" w:space="0" w:color="auto"/>
              <w:right w:val="single" w:sz="4" w:space="0" w:color="auto"/>
            </w:tcBorders>
            <w:shd w:val="clear" w:color="auto" w:fill="auto"/>
            <w:noWrap/>
            <w:hideMark/>
          </w:tcPr>
          <w:p w14:paraId="60AEC8D4" w14:textId="18811978"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7.51</w:t>
            </w:r>
          </w:p>
        </w:tc>
        <w:tc>
          <w:tcPr>
            <w:tcW w:w="981" w:type="dxa"/>
            <w:tcBorders>
              <w:top w:val="single" w:sz="4" w:space="0" w:color="auto"/>
              <w:left w:val="single" w:sz="4" w:space="0" w:color="auto"/>
              <w:bottom w:val="single" w:sz="4" w:space="0" w:color="auto"/>
              <w:right w:val="single" w:sz="4" w:space="0" w:color="auto"/>
            </w:tcBorders>
            <w:vAlign w:val="center"/>
          </w:tcPr>
          <w:p w14:paraId="416170C2" w14:textId="0DB8EF82"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7.02</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5B59BD" w14:textId="5EF3C9CC"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142</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8E70A4" w14:textId="708C338F"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20.80</w:t>
            </w:r>
          </w:p>
        </w:tc>
        <w:tc>
          <w:tcPr>
            <w:tcW w:w="15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841A45" w14:textId="0083E0D5"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26.60</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F0A8F9" w14:textId="7C8E5711"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95.44</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8F457A" w14:textId="08449479"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2663.7</w:t>
            </w:r>
          </w:p>
        </w:tc>
        <w:tc>
          <w:tcPr>
            <w:tcW w:w="2083" w:type="dxa"/>
            <w:tcBorders>
              <w:top w:val="single" w:sz="4" w:space="0" w:color="auto"/>
              <w:left w:val="single" w:sz="4" w:space="0" w:color="auto"/>
              <w:bottom w:val="single" w:sz="4" w:space="0" w:color="auto"/>
              <w:right w:val="single" w:sz="4" w:space="0" w:color="auto"/>
            </w:tcBorders>
            <w:vAlign w:val="center"/>
          </w:tcPr>
          <w:p w14:paraId="6E40C319" w14:textId="4A00A13A"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11</w:t>
            </w:r>
          </w:p>
        </w:tc>
      </w:tr>
      <w:tr w:rsidR="00024AC4" w:rsidRPr="00024AC4" w14:paraId="78FE9515" w14:textId="4589995B" w:rsidTr="00714805">
        <w:trPr>
          <w:trHeight w:val="227"/>
          <w:jc w:val="center"/>
        </w:trPr>
        <w:tc>
          <w:tcPr>
            <w:tcW w:w="737" w:type="dxa"/>
            <w:tcBorders>
              <w:right w:val="single" w:sz="4" w:space="0" w:color="auto"/>
            </w:tcBorders>
            <w:noWrap/>
            <w:vAlign w:val="center"/>
            <w:hideMark/>
          </w:tcPr>
          <w:p w14:paraId="2685EA6E" w14:textId="77777777"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8</w:t>
            </w:r>
          </w:p>
        </w:tc>
        <w:tc>
          <w:tcPr>
            <w:tcW w:w="1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7F3508" w14:textId="64925942"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-37.63</w:t>
            </w:r>
          </w:p>
        </w:tc>
        <w:tc>
          <w:tcPr>
            <w:tcW w:w="983" w:type="dxa"/>
            <w:tcBorders>
              <w:top w:val="single" w:sz="4" w:space="0" w:color="auto"/>
              <w:left w:val="single" w:sz="4" w:space="0" w:color="auto"/>
              <w:bottom w:val="single" w:sz="4" w:space="0" w:color="auto"/>
              <w:right w:val="single" w:sz="4" w:space="0" w:color="auto"/>
            </w:tcBorders>
            <w:shd w:val="clear" w:color="auto" w:fill="auto"/>
            <w:noWrap/>
            <w:hideMark/>
          </w:tcPr>
          <w:p w14:paraId="7D226126" w14:textId="36B8DB72"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8.18</w:t>
            </w:r>
          </w:p>
        </w:tc>
        <w:tc>
          <w:tcPr>
            <w:tcW w:w="981" w:type="dxa"/>
            <w:tcBorders>
              <w:top w:val="single" w:sz="4" w:space="0" w:color="auto"/>
              <w:left w:val="single" w:sz="4" w:space="0" w:color="auto"/>
              <w:bottom w:val="single" w:sz="4" w:space="0" w:color="auto"/>
              <w:right w:val="single" w:sz="4" w:space="0" w:color="auto"/>
            </w:tcBorders>
            <w:vAlign w:val="center"/>
          </w:tcPr>
          <w:p w14:paraId="058CF81F" w14:textId="1535FB8D"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7.27</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F5E8B7" w14:textId="418C87DB"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99</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ED7C56" w14:textId="3294B30A"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32.08</w:t>
            </w:r>
          </w:p>
        </w:tc>
        <w:tc>
          <w:tcPr>
            <w:tcW w:w="15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C7D080" w14:textId="18344484"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40.00</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968F7F" w14:textId="1ED33952"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162.08</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0BE28B" w14:textId="568E5663"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3693.9</w:t>
            </w:r>
          </w:p>
        </w:tc>
        <w:tc>
          <w:tcPr>
            <w:tcW w:w="2083" w:type="dxa"/>
            <w:tcBorders>
              <w:top w:val="single" w:sz="4" w:space="0" w:color="auto"/>
              <w:left w:val="single" w:sz="4" w:space="0" w:color="auto"/>
              <w:bottom w:val="single" w:sz="4" w:space="0" w:color="auto"/>
              <w:right w:val="single" w:sz="4" w:space="0" w:color="auto"/>
            </w:tcBorders>
            <w:vAlign w:val="center"/>
          </w:tcPr>
          <w:p w14:paraId="4ACD1AE4" w14:textId="2D9509AE"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26</w:t>
            </w:r>
          </w:p>
        </w:tc>
      </w:tr>
      <w:tr w:rsidR="00024AC4" w:rsidRPr="00024AC4" w14:paraId="6350C125" w14:textId="398D66B5" w:rsidTr="00714805">
        <w:trPr>
          <w:trHeight w:val="227"/>
          <w:jc w:val="center"/>
        </w:trPr>
        <w:tc>
          <w:tcPr>
            <w:tcW w:w="737" w:type="dxa"/>
            <w:tcBorders>
              <w:right w:val="single" w:sz="4" w:space="0" w:color="auto"/>
            </w:tcBorders>
            <w:noWrap/>
            <w:vAlign w:val="center"/>
            <w:hideMark/>
          </w:tcPr>
          <w:p w14:paraId="59AA355F" w14:textId="77777777"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9</w:t>
            </w:r>
          </w:p>
        </w:tc>
        <w:tc>
          <w:tcPr>
            <w:tcW w:w="1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CE6955" w14:textId="3C534204"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-38.44</w:t>
            </w:r>
          </w:p>
        </w:tc>
        <w:tc>
          <w:tcPr>
            <w:tcW w:w="983" w:type="dxa"/>
            <w:tcBorders>
              <w:top w:val="single" w:sz="4" w:space="0" w:color="auto"/>
              <w:left w:val="single" w:sz="4" w:space="0" w:color="auto"/>
              <w:bottom w:val="single" w:sz="4" w:space="0" w:color="auto"/>
              <w:right w:val="single" w:sz="4" w:space="0" w:color="auto"/>
            </w:tcBorders>
            <w:shd w:val="clear" w:color="auto" w:fill="auto"/>
            <w:noWrap/>
            <w:hideMark/>
          </w:tcPr>
          <w:p w14:paraId="16ABCA55" w14:textId="3A634AE2"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8.14</w:t>
            </w:r>
          </w:p>
        </w:tc>
        <w:tc>
          <w:tcPr>
            <w:tcW w:w="981" w:type="dxa"/>
            <w:tcBorders>
              <w:top w:val="single" w:sz="4" w:space="0" w:color="auto"/>
              <w:left w:val="single" w:sz="4" w:space="0" w:color="auto"/>
              <w:bottom w:val="single" w:sz="4" w:space="0" w:color="auto"/>
              <w:right w:val="single" w:sz="4" w:space="0" w:color="auto"/>
            </w:tcBorders>
            <w:vAlign w:val="center"/>
          </w:tcPr>
          <w:p w14:paraId="7AEDCD16" w14:textId="49A11966"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7.25</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7DDA72" w14:textId="078D5C0E"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127</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3230C4" w14:textId="137C9DEA"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27.27</w:t>
            </w:r>
          </w:p>
        </w:tc>
        <w:tc>
          <w:tcPr>
            <w:tcW w:w="15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859184" w14:textId="045188B4"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35.67</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2C4546" w14:textId="68C7E31D"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115.68</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6A83D7" w14:textId="33FDC626"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3771.2</w:t>
            </w:r>
          </w:p>
        </w:tc>
        <w:tc>
          <w:tcPr>
            <w:tcW w:w="2083" w:type="dxa"/>
            <w:tcBorders>
              <w:top w:val="single" w:sz="4" w:space="0" w:color="auto"/>
              <w:left w:val="single" w:sz="4" w:space="0" w:color="auto"/>
              <w:bottom w:val="single" w:sz="4" w:space="0" w:color="auto"/>
              <w:right w:val="single" w:sz="4" w:space="0" w:color="auto"/>
            </w:tcBorders>
            <w:vAlign w:val="center"/>
          </w:tcPr>
          <w:p w14:paraId="00AA0B58" w14:textId="29A774DA"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13</w:t>
            </w:r>
          </w:p>
        </w:tc>
      </w:tr>
      <w:tr w:rsidR="00024AC4" w:rsidRPr="00024AC4" w14:paraId="59C34BFE" w14:textId="1681DD6D" w:rsidTr="00714805">
        <w:trPr>
          <w:trHeight w:val="227"/>
          <w:jc w:val="center"/>
        </w:trPr>
        <w:tc>
          <w:tcPr>
            <w:tcW w:w="737" w:type="dxa"/>
            <w:tcBorders>
              <w:right w:val="single" w:sz="4" w:space="0" w:color="auto"/>
            </w:tcBorders>
            <w:noWrap/>
            <w:vAlign w:val="center"/>
            <w:hideMark/>
          </w:tcPr>
          <w:p w14:paraId="2C0E93F7" w14:textId="77777777"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10</w:t>
            </w:r>
          </w:p>
        </w:tc>
        <w:tc>
          <w:tcPr>
            <w:tcW w:w="1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4F374F" w14:textId="7EDE222B"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-25.85</w:t>
            </w:r>
          </w:p>
        </w:tc>
        <w:tc>
          <w:tcPr>
            <w:tcW w:w="983" w:type="dxa"/>
            <w:tcBorders>
              <w:top w:val="single" w:sz="4" w:space="0" w:color="auto"/>
              <w:left w:val="single" w:sz="4" w:space="0" w:color="auto"/>
              <w:bottom w:val="single" w:sz="4" w:space="0" w:color="auto"/>
              <w:right w:val="single" w:sz="4" w:space="0" w:color="auto"/>
            </w:tcBorders>
            <w:shd w:val="clear" w:color="auto" w:fill="auto"/>
            <w:noWrap/>
            <w:hideMark/>
          </w:tcPr>
          <w:p w14:paraId="68099D99" w14:textId="458308E1"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7.20</w:t>
            </w:r>
          </w:p>
        </w:tc>
        <w:tc>
          <w:tcPr>
            <w:tcW w:w="981" w:type="dxa"/>
            <w:tcBorders>
              <w:top w:val="single" w:sz="4" w:space="0" w:color="auto"/>
              <w:left w:val="single" w:sz="4" w:space="0" w:color="auto"/>
              <w:bottom w:val="single" w:sz="4" w:space="0" w:color="auto"/>
              <w:right w:val="single" w:sz="4" w:space="0" w:color="auto"/>
            </w:tcBorders>
            <w:vAlign w:val="center"/>
          </w:tcPr>
          <w:p w14:paraId="632EA2B8" w14:textId="183A88E5"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7.00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EFF6DC" w14:textId="296676D9"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69</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DE2E90" w14:textId="645204BF"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28.86</w:t>
            </w:r>
          </w:p>
        </w:tc>
        <w:tc>
          <w:tcPr>
            <w:tcW w:w="15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AD1F94" w14:textId="6ECBD7DC"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37.49</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9A165BA" w14:textId="310293E4"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125.45</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C87F2A" w14:textId="04B86CCA"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3628.9</w:t>
            </w:r>
          </w:p>
        </w:tc>
        <w:tc>
          <w:tcPr>
            <w:tcW w:w="2083" w:type="dxa"/>
            <w:tcBorders>
              <w:top w:val="single" w:sz="4" w:space="0" w:color="auto"/>
              <w:left w:val="single" w:sz="4" w:space="0" w:color="auto"/>
              <w:bottom w:val="single" w:sz="4" w:space="0" w:color="auto"/>
              <w:right w:val="single" w:sz="4" w:space="0" w:color="auto"/>
            </w:tcBorders>
            <w:vAlign w:val="center"/>
          </w:tcPr>
          <w:p w14:paraId="0F1869C1" w14:textId="323227BF"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18</w:t>
            </w:r>
          </w:p>
        </w:tc>
      </w:tr>
      <w:tr w:rsidR="00024AC4" w:rsidRPr="00024AC4" w14:paraId="5DF074A0" w14:textId="369DD736" w:rsidTr="00714805">
        <w:trPr>
          <w:trHeight w:val="227"/>
          <w:jc w:val="center"/>
        </w:trPr>
        <w:tc>
          <w:tcPr>
            <w:tcW w:w="737" w:type="dxa"/>
            <w:tcBorders>
              <w:right w:val="single" w:sz="4" w:space="0" w:color="auto"/>
            </w:tcBorders>
            <w:noWrap/>
            <w:vAlign w:val="center"/>
            <w:hideMark/>
          </w:tcPr>
          <w:p w14:paraId="34473208" w14:textId="77777777"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11</w:t>
            </w:r>
          </w:p>
        </w:tc>
        <w:tc>
          <w:tcPr>
            <w:tcW w:w="1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571FD2" w14:textId="4C575D0E"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-22.91</w:t>
            </w:r>
          </w:p>
        </w:tc>
        <w:tc>
          <w:tcPr>
            <w:tcW w:w="983" w:type="dxa"/>
            <w:tcBorders>
              <w:top w:val="single" w:sz="4" w:space="0" w:color="auto"/>
              <w:left w:val="single" w:sz="4" w:space="0" w:color="auto"/>
              <w:bottom w:val="single" w:sz="4" w:space="0" w:color="auto"/>
              <w:right w:val="single" w:sz="4" w:space="0" w:color="auto"/>
            </w:tcBorders>
            <w:shd w:val="clear" w:color="auto" w:fill="auto"/>
            <w:noWrap/>
            <w:hideMark/>
          </w:tcPr>
          <w:p w14:paraId="6B6C76A1" w14:textId="2C883E02"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7.03</w:t>
            </w:r>
          </w:p>
        </w:tc>
        <w:tc>
          <w:tcPr>
            <w:tcW w:w="981" w:type="dxa"/>
            <w:tcBorders>
              <w:top w:val="single" w:sz="4" w:space="0" w:color="auto"/>
              <w:left w:val="single" w:sz="4" w:space="0" w:color="auto"/>
              <w:bottom w:val="single" w:sz="4" w:space="0" w:color="auto"/>
              <w:right w:val="single" w:sz="4" w:space="0" w:color="auto"/>
            </w:tcBorders>
            <w:vAlign w:val="center"/>
          </w:tcPr>
          <w:p w14:paraId="27F52CA1" w14:textId="492BA43A"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6.86</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0FF94C" w14:textId="2A9D506A"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126</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DBA75B" w14:textId="0048B80E"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29.44</w:t>
            </w:r>
          </w:p>
        </w:tc>
        <w:tc>
          <w:tcPr>
            <w:tcW w:w="15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B04A96" w14:textId="50AA11C8"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37.62</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2A5880" w14:textId="68ABB5CB"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135.33</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91F1A7" w14:textId="6634E706"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3370.3</w:t>
            </w:r>
          </w:p>
        </w:tc>
        <w:tc>
          <w:tcPr>
            <w:tcW w:w="2083" w:type="dxa"/>
            <w:tcBorders>
              <w:top w:val="single" w:sz="4" w:space="0" w:color="auto"/>
              <w:left w:val="single" w:sz="4" w:space="0" w:color="auto"/>
              <w:bottom w:val="single" w:sz="4" w:space="0" w:color="auto"/>
              <w:right w:val="single" w:sz="4" w:space="0" w:color="auto"/>
            </w:tcBorders>
            <w:vAlign w:val="center"/>
          </w:tcPr>
          <w:p w14:paraId="6055F663" w14:textId="168FAE78"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15</w:t>
            </w:r>
          </w:p>
        </w:tc>
      </w:tr>
      <w:tr w:rsidR="00024AC4" w:rsidRPr="00024AC4" w14:paraId="642FDE51" w14:textId="5CDA2C4C" w:rsidTr="00714805">
        <w:trPr>
          <w:trHeight w:val="227"/>
          <w:jc w:val="center"/>
        </w:trPr>
        <w:tc>
          <w:tcPr>
            <w:tcW w:w="737" w:type="dxa"/>
            <w:tcBorders>
              <w:right w:val="single" w:sz="4" w:space="0" w:color="auto"/>
            </w:tcBorders>
            <w:noWrap/>
            <w:vAlign w:val="center"/>
            <w:hideMark/>
          </w:tcPr>
          <w:p w14:paraId="6CB6F99C" w14:textId="77777777"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12</w:t>
            </w:r>
          </w:p>
        </w:tc>
        <w:tc>
          <w:tcPr>
            <w:tcW w:w="1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92CD8F" w14:textId="78ABFD35"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-19.44</w:t>
            </w:r>
          </w:p>
        </w:tc>
        <w:tc>
          <w:tcPr>
            <w:tcW w:w="983" w:type="dxa"/>
            <w:tcBorders>
              <w:top w:val="single" w:sz="4" w:space="0" w:color="auto"/>
              <w:left w:val="single" w:sz="4" w:space="0" w:color="auto"/>
              <w:bottom w:val="single" w:sz="4" w:space="0" w:color="auto"/>
              <w:right w:val="single" w:sz="4" w:space="0" w:color="auto"/>
            </w:tcBorders>
            <w:shd w:val="clear" w:color="auto" w:fill="auto"/>
            <w:noWrap/>
            <w:hideMark/>
          </w:tcPr>
          <w:p w14:paraId="14E4B268" w14:textId="30F00C7D"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9.95</w:t>
            </w:r>
          </w:p>
        </w:tc>
        <w:tc>
          <w:tcPr>
            <w:tcW w:w="981" w:type="dxa"/>
            <w:tcBorders>
              <w:top w:val="single" w:sz="4" w:space="0" w:color="auto"/>
              <w:left w:val="single" w:sz="4" w:space="0" w:color="auto"/>
              <w:bottom w:val="single" w:sz="4" w:space="0" w:color="auto"/>
              <w:right w:val="single" w:sz="4" w:space="0" w:color="auto"/>
            </w:tcBorders>
            <w:vAlign w:val="center"/>
          </w:tcPr>
          <w:p w14:paraId="29356AF9" w14:textId="2124EA8B"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10.01</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9CEFE3" w14:textId="4D6CE406"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134</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ABA278" w14:textId="46BAFA54"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41.64</w:t>
            </w:r>
          </w:p>
        </w:tc>
        <w:tc>
          <w:tcPr>
            <w:tcW w:w="15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84A89D" w14:textId="55D0D247"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57.56</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4572C4" w14:textId="2B458BFD"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150.51</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5099FA" w14:textId="0889B6AC"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3985.1</w:t>
            </w:r>
          </w:p>
        </w:tc>
        <w:tc>
          <w:tcPr>
            <w:tcW w:w="2083" w:type="dxa"/>
            <w:tcBorders>
              <w:top w:val="single" w:sz="4" w:space="0" w:color="auto"/>
              <w:left w:val="single" w:sz="4" w:space="0" w:color="auto"/>
              <w:bottom w:val="single" w:sz="4" w:space="0" w:color="auto"/>
              <w:right w:val="single" w:sz="4" w:space="0" w:color="auto"/>
            </w:tcBorders>
            <w:vAlign w:val="center"/>
          </w:tcPr>
          <w:p w14:paraId="38E254DF" w14:textId="2631951D"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26</w:t>
            </w:r>
          </w:p>
        </w:tc>
      </w:tr>
      <w:tr w:rsidR="00024AC4" w:rsidRPr="00024AC4" w14:paraId="0DBC899C" w14:textId="5DDED31D" w:rsidTr="00714805">
        <w:trPr>
          <w:trHeight w:val="227"/>
          <w:jc w:val="center"/>
        </w:trPr>
        <w:tc>
          <w:tcPr>
            <w:tcW w:w="737" w:type="dxa"/>
            <w:tcBorders>
              <w:right w:val="single" w:sz="4" w:space="0" w:color="auto"/>
            </w:tcBorders>
            <w:noWrap/>
            <w:vAlign w:val="center"/>
            <w:hideMark/>
          </w:tcPr>
          <w:p w14:paraId="1B70A2BE" w14:textId="77777777"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13</w:t>
            </w:r>
          </w:p>
        </w:tc>
        <w:tc>
          <w:tcPr>
            <w:tcW w:w="1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201A48" w14:textId="0AFED8E9"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-35.49</w:t>
            </w:r>
          </w:p>
        </w:tc>
        <w:tc>
          <w:tcPr>
            <w:tcW w:w="983" w:type="dxa"/>
            <w:tcBorders>
              <w:top w:val="single" w:sz="4" w:space="0" w:color="auto"/>
              <w:left w:val="single" w:sz="4" w:space="0" w:color="auto"/>
              <w:bottom w:val="single" w:sz="4" w:space="0" w:color="auto"/>
              <w:right w:val="single" w:sz="4" w:space="0" w:color="auto"/>
            </w:tcBorders>
            <w:shd w:val="clear" w:color="auto" w:fill="auto"/>
            <w:noWrap/>
            <w:hideMark/>
          </w:tcPr>
          <w:p w14:paraId="299D0C08" w14:textId="3BB5F2F2"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9.34</w:t>
            </w:r>
          </w:p>
        </w:tc>
        <w:tc>
          <w:tcPr>
            <w:tcW w:w="981" w:type="dxa"/>
            <w:tcBorders>
              <w:top w:val="single" w:sz="4" w:space="0" w:color="auto"/>
              <w:left w:val="single" w:sz="4" w:space="0" w:color="auto"/>
              <w:bottom w:val="single" w:sz="4" w:space="0" w:color="auto"/>
              <w:right w:val="single" w:sz="4" w:space="0" w:color="auto"/>
            </w:tcBorders>
            <w:vAlign w:val="center"/>
          </w:tcPr>
          <w:p w14:paraId="4E8913BD" w14:textId="57324EF4"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9.31</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E35A83" w14:textId="1E4B7BB4"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133</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51411A2" w14:textId="24E45D4E"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30.92</w:t>
            </w:r>
          </w:p>
        </w:tc>
        <w:tc>
          <w:tcPr>
            <w:tcW w:w="15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F5369D" w14:textId="0692E383"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39.02</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3CF8CF" w14:textId="3A013DBA"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148.93</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21D385" w14:textId="7D9619D9"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3869.4</w:t>
            </w:r>
          </w:p>
        </w:tc>
        <w:tc>
          <w:tcPr>
            <w:tcW w:w="2083" w:type="dxa"/>
            <w:tcBorders>
              <w:top w:val="single" w:sz="4" w:space="0" w:color="auto"/>
              <w:left w:val="single" w:sz="4" w:space="0" w:color="auto"/>
              <w:bottom w:val="single" w:sz="4" w:space="0" w:color="auto"/>
              <w:right w:val="single" w:sz="4" w:space="0" w:color="auto"/>
            </w:tcBorders>
            <w:vAlign w:val="center"/>
          </w:tcPr>
          <w:p w14:paraId="4855F326" w14:textId="026A8283"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23</w:t>
            </w:r>
          </w:p>
        </w:tc>
      </w:tr>
      <w:tr w:rsidR="00024AC4" w:rsidRPr="00024AC4" w14:paraId="7033ED41" w14:textId="245DDD10" w:rsidTr="00714805">
        <w:trPr>
          <w:trHeight w:val="227"/>
          <w:jc w:val="center"/>
        </w:trPr>
        <w:tc>
          <w:tcPr>
            <w:tcW w:w="737" w:type="dxa"/>
            <w:tcBorders>
              <w:right w:val="single" w:sz="4" w:space="0" w:color="auto"/>
            </w:tcBorders>
            <w:noWrap/>
            <w:vAlign w:val="center"/>
            <w:hideMark/>
          </w:tcPr>
          <w:p w14:paraId="14F7EC8F" w14:textId="77777777"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14</w:t>
            </w:r>
          </w:p>
        </w:tc>
        <w:tc>
          <w:tcPr>
            <w:tcW w:w="1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3AD6FC" w14:textId="7C4A75F7"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-37.64</w:t>
            </w:r>
          </w:p>
        </w:tc>
        <w:tc>
          <w:tcPr>
            <w:tcW w:w="983" w:type="dxa"/>
            <w:tcBorders>
              <w:top w:val="single" w:sz="4" w:space="0" w:color="auto"/>
              <w:left w:val="single" w:sz="4" w:space="0" w:color="auto"/>
              <w:bottom w:val="single" w:sz="4" w:space="0" w:color="auto"/>
              <w:right w:val="single" w:sz="4" w:space="0" w:color="auto"/>
            </w:tcBorders>
            <w:shd w:val="clear" w:color="auto" w:fill="auto"/>
            <w:noWrap/>
            <w:hideMark/>
          </w:tcPr>
          <w:p w14:paraId="1A563B65" w14:textId="0BBFD2AD"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9.61</w:t>
            </w:r>
          </w:p>
        </w:tc>
        <w:tc>
          <w:tcPr>
            <w:tcW w:w="981" w:type="dxa"/>
            <w:tcBorders>
              <w:top w:val="single" w:sz="4" w:space="0" w:color="auto"/>
              <w:left w:val="single" w:sz="4" w:space="0" w:color="auto"/>
              <w:bottom w:val="single" w:sz="4" w:space="0" w:color="auto"/>
              <w:right w:val="single" w:sz="4" w:space="0" w:color="auto"/>
            </w:tcBorders>
            <w:vAlign w:val="center"/>
          </w:tcPr>
          <w:p w14:paraId="1F6F10B3" w14:textId="4B1D85A0"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9.68</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314DDB" w14:textId="6EB06700"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123</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84C54A" w14:textId="55ECEE97"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20.37</w:t>
            </w:r>
          </w:p>
        </w:tc>
        <w:tc>
          <w:tcPr>
            <w:tcW w:w="15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91961A" w14:textId="32BAF915"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25.95</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3844C7" w14:textId="73208BA5"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94.67</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B35E43" w14:textId="30FF58A8"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2694.5</w:t>
            </w:r>
          </w:p>
        </w:tc>
        <w:tc>
          <w:tcPr>
            <w:tcW w:w="2083" w:type="dxa"/>
            <w:tcBorders>
              <w:top w:val="single" w:sz="4" w:space="0" w:color="auto"/>
              <w:left w:val="single" w:sz="4" w:space="0" w:color="auto"/>
              <w:bottom w:val="single" w:sz="4" w:space="0" w:color="auto"/>
              <w:right w:val="single" w:sz="4" w:space="0" w:color="auto"/>
            </w:tcBorders>
            <w:vAlign w:val="center"/>
          </w:tcPr>
          <w:p w14:paraId="3FF663A3" w14:textId="4EF8ED43"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19</w:t>
            </w:r>
          </w:p>
        </w:tc>
      </w:tr>
      <w:tr w:rsidR="00024AC4" w:rsidRPr="00024AC4" w14:paraId="1CA24DA1" w14:textId="6A594039" w:rsidTr="00714805">
        <w:trPr>
          <w:trHeight w:val="227"/>
          <w:jc w:val="center"/>
        </w:trPr>
        <w:tc>
          <w:tcPr>
            <w:tcW w:w="737" w:type="dxa"/>
            <w:tcBorders>
              <w:right w:val="single" w:sz="4" w:space="0" w:color="auto"/>
            </w:tcBorders>
            <w:noWrap/>
            <w:vAlign w:val="center"/>
            <w:hideMark/>
          </w:tcPr>
          <w:p w14:paraId="1321CA4E" w14:textId="77777777"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15</w:t>
            </w:r>
          </w:p>
        </w:tc>
        <w:tc>
          <w:tcPr>
            <w:tcW w:w="1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5AD733" w14:textId="41CA2066"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-36.52</w:t>
            </w:r>
          </w:p>
        </w:tc>
        <w:tc>
          <w:tcPr>
            <w:tcW w:w="983" w:type="dxa"/>
            <w:tcBorders>
              <w:top w:val="single" w:sz="4" w:space="0" w:color="auto"/>
              <w:left w:val="single" w:sz="4" w:space="0" w:color="auto"/>
              <w:bottom w:val="single" w:sz="4" w:space="0" w:color="auto"/>
              <w:right w:val="single" w:sz="4" w:space="0" w:color="auto"/>
            </w:tcBorders>
            <w:shd w:val="clear" w:color="auto" w:fill="auto"/>
            <w:noWrap/>
            <w:hideMark/>
          </w:tcPr>
          <w:p w14:paraId="41FE703B" w14:textId="3756BD0B"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11.41</w:t>
            </w:r>
          </w:p>
        </w:tc>
        <w:tc>
          <w:tcPr>
            <w:tcW w:w="981" w:type="dxa"/>
            <w:tcBorders>
              <w:top w:val="single" w:sz="4" w:space="0" w:color="auto"/>
              <w:left w:val="single" w:sz="4" w:space="0" w:color="auto"/>
              <w:bottom w:val="single" w:sz="4" w:space="0" w:color="auto"/>
              <w:right w:val="single" w:sz="4" w:space="0" w:color="auto"/>
            </w:tcBorders>
            <w:vAlign w:val="center"/>
          </w:tcPr>
          <w:p w14:paraId="74605927" w14:textId="3EB30113"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11.17</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92463D2" w14:textId="66E7CE4E"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100</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1647B4" w14:textId="39C12250"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27.35</w:t>
            </w:r>
          </w:p>
        </w:tc>
        <w:tc>
          <w:tcPr>
            <w:tcW w:w="15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C9AB1E" w14:textId="6D6C79F8"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35.66</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B678DC" w14:textId="347DBED3"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117.32</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477D64" w14:textId="5F76D7B5"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3294.4</w:t>
            </w:r>
          </w:p>
        </w:tc>
        <w:tc>
          <w:tcPr>
            <w:tcW w:w="2083" w:type="dxa"/>
            <w:tcBorders>
              <w:top w:val="single" w:sz="4" w:space="0" w:color="auto"/>
              <w:left w:val="single" w:sz="4" w:space="0" w:color="auto"/>
              <w:bottom w:val="single" w:sz="4" w:space="0" w:color="auto"/>
              <w:right w:val="single" w:sz="4" w:space="0" w:color="auto"/>
            </w:tcBorders>
            <w:vAlign w:val="center"/>
          </w:tcPr>
          <w:p w14:paraId="7D01CD01" w14:textId="6D3E1963"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34</w:t>
            </w:r>
          </w:p>
        </w:tc>
      </w:tr>
      <w:tr w:rsidR="00024AC4" w:rsidRPr="00024AC4" w14:paraId="0E33B036" w14:textId="49229AB2" w:rsidTr="00714805">
        <w:trPr>
          <w:trHeight w:val="227"/>
          <w:jc w:val="center"/>
        </w:trPr>
        <w:tc>
          <w:tcPr>
            <w:tcW w:w="737" w:type="dxa"/>
            <w:tcBorders>
              <w:right w:val="single" w:sz="4" w:space="0" w:color="auto"/>
            </w:tcBorders>
            <w:noWrap/>
            <w:vAlign w:val="center"/>
            <w:hideMark/>
          </w:tcPr>
          <w:p w14:paraId="1988ED56" w14:textId="77777777"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16</w:t>
            </w:r>
          </w:p>
        </w:tc>
        <w:tc>
          <w:tcPr>
            <w:tcW w:w="1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05B989" w14:textId="64B226BF"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-31.20</w:t>
            </w:r>
          </w:p>
        </w:tc>
        <w:tc>
          <w:tcPr>
            <w:tcW w:w="983" w:type="dxa"/>
            <w:tcBorders>
              <w:top w:val="single" w:sz="4" w:space="0" w:color="auto"/>
              <w:left w:val="single" w:sz="4" w:space="0" w:color="auto"/>
              <w:bottom w:val="single" w:sz="4" w:space="0" w:color="auto"/>
              <w:right w:val="single" w:sz="4" w:space="0" w:color="auto"/>
            </w:tcBorders>
            <w:shd w:val="clear" w:color="auto" w:fill="auto"/>
            <w:noWrap/>
            <w:hideMark/>
          </w:tcPr>
          <w:p w14:paraId="37AB8693" w14:textId="158F8FAF"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9.27</w:t>
            </w:r>
          </w:p>
        </w:tc>
        <w:tc>
          <w:tcPr>
            <w:tcW w:w="981" w:type="dxa"/>
            <w:tcBorders>
              <w:top w:val="single" w:sz="4" w:space="0" w:color="auto"/>
              <w:left w:val="single" w:sz="4" w:space="0" w:color="auto"/>
              <w:bottom w:val="single" w:sz="4" w:space="0" w:color="auto"/>
              <w:right w:val="single" w:sz="4" w:space="0" w:color="auto"/>
            </w:tcBorders>
            <w:vAlign w:val="center"/>
          </w:tcPr>
          <w:p w14:paraId="22B25CF8" w14:textId="0260D49E"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8.99</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568C05" w14:textId="64DC2F4A"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225</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4674C1" w14:textId="51E07870"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41.95</w:t>
            </w:r>
          </w:p>
        </w:tc>
        <w:tc>
          <w:tcPr>
            <w:tcW w:w="15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FA0142" w14:textId="65A194E2"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58.90</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0EFF3E" w14:textId="7131A7A5"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145.75</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62C530" w14:textId="30B03BE1"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4225.3</w:t>
            </w:r>
          </w:p>
        </w:tc>
        <w:tc>
          <w:tcPr>
            <w:tcW w:w="2083" w:type="dxa"/>
            <w:tcBorders>
              <w:top w:val="single" w:sz="4" w:space="0" w:color="auto"/>
              <w:left w:val="single" w:sz="4" w:space="0" w:color="auto"/>
              <w:bottom w:val="single" w:sz="4" w:space="0" w:color="auto"/>
              <w:right w:val="single" w:sz="4" w:space="0" w:color="auto"/>
            </w:tcBorders>
            <w:vAlign w:val="center"/>
          </w:tcPr>
          <w:p w14:paraId="4F9577E7" w14:textId="73F5F376"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8</w:t>
            </w:r>
          </w:p>
        </w:tc>
      </w:tr>
      <w:tr w:rsidR="00024AC4" w:rsidRPr="00024AC4" w14:paraId="4821B0B2" w14:textId="3425BF92" w:rsidTr="00714805">
        <w:trPr>
          <w:trHeight w:val="227"/>
          <w:jc w:val="center"/>
        </w:trPr>
        <w:tc>
          <w:tcPr>
            <w:tcW w:w="737" w:type="dxa"/>
            <w:tcBorders>
              <w:right w:val="single" w:sz="4" w:space="0" w:color="auto"/>
            </w:tcBorders>
            <w:noWrap/>
            <w:vAlign w:val="center"/>
            <w:hideMark/>
          </w:tcPr>
          <w:p w14:paraId="6FFBBF10" w14:textId="77777777"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17</w:t>
            </w:r>
          </w:p>
        </w:tc>
        <w:tc>
          <w:tcPr>
            <w:tcW w:w="1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DDB28A" w14:textId="14999BC0"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-25.74</w:t>
            </w:r>
          </w:p>
        </w:tc>
        <w:tc>
          <w:tcPr>
            <w:tcW w:w="983" w:type="dxa"/>
            <w:tcBorders>
              <w:top w:val="single" w:sz="4" w:space="0" w:color="auto"/>
              <w:left w:val="single" w:sz="4" w:space="0" w:color="auto"/>
              <w:bottom w:val="single" w:sz="4" w:space="0" w:color="auto"/>
              <w:right w:val="single" w:sz="4" w:space="0" w:color="auto"/>
            </w:tcBorders>
            <w:shd w:val="clear" w:color="auto" w:fill="auto"/>
            <w:noWrap/>
            <w:hideMark/>
          </w:tcPr>
          <w:p w14:paraId="7F1716FE" w14:textId="5DBBE116"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9.55</w:t>
            </w:r>
          </w:p>
        </w:tc>
        <w:tc>
          <w:tcPr>
            <w:tcW w:w="981" w:type="dxa"/>
            <w:tcBorders>
              <w:top w:val="single" w:sz="4" w:space="0" w:color="auto"/>
              <w:left w:val="single" w:sz="4" w:space="0" w:color="auto"/>
              <w:bottom w:val="single" w:sz="4" w:space="0" w:color="auto"/>
              <w:right w:val="single" w:sz="4" w:space="0" w:color="auto"/>
            </w:tcBorders>
            <w:vAlign w:val="center"/>
          </w:tcPr>
          <w:p w14:paraId="74D8C2A1" w14:textId="3D89F612"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9.05</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DA1DB0" w14:textId="7342EAE0"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133</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B1B5E3" w14:textId="5E898169"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39.02</w:t>
            </w:r>
          </w:p>
        </w:tc>
        <w:tc>
          <w:tcPr>
            <w:tcW w:w="15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9BB436" w14:textId="32D9FD35"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53.97</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5D40ED" w14:textId="262CBFDA"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140.89</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909E9C" w14:textId="3C8F1491"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3879.2</w:t>
            </w:r>
          </w:p>
        </w:tc>
        <w:tc>
          <w:tcPr>
            <w:tcW w:w="2083" w:type="dxa"/>
            <w:tcBorders>
              <w:top w:val="single" w:sz="4" w:space="0" w:color="auto"/>
              <w:left w:val="single" w:sz="4" w:space="0" w:color="auto"/>
              <w:bottom w:val="single" w:sz="4" w:space="0" w:color="auto"/>
              <w:right w:val="single" w:sz="4" w:space="0" w:color="auto"/>
            </w:tcBorders>
            <w:vAlign w:val="center"/>
          </w:tcPr>
          <w:p w14:paraId="27331809" w14:textId="5814D55E"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22</w:t>
            </w:r>
          </w:p>
        </w:tc>
      </w:tr>
      <w:tr w:rsidR="00024AC4" w:rsidRPr="00024AC4" w14:paraId="2A8CC900" w14:textId="6E2DDC7F" w:rsidTr="00714805">
        <w:trPr>
          <w:trHeight w:val="227"/>
          <w:jc w:val="center"/>
        </w:trPr>
        <w:tc>
          <w:tcPr>
            <w:tcW w:w="737" w:type="dxa"/>
            <w:tcBorders>
              <w:right w:val="single" w:sz="4" w:space="0" w:color="auto"/>
            </w:tcBorders>
            <w:noWrap/>
            <w:vAlign w:val="center"/>
            <w:hideMark/>
          </w:tcPr>
          <w:p w14:paraId="4F847767" w14:textId="77777777"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18</w:t>
            </w:r>
          </w:p>
        </w:tc>
        <w:tc>
          <w:tcPr>
            <w:tcW w:w="1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E582FC" w14:textId="5E2B3C71"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-39.88</w:t>
            </w:r>
          </w:p>
        </w:tc>
        <w:tc>
          <w:tcPr>
            <w:tcW w:w="983" w:type="dxa"/>
            <w:tcBorders>
              <w:top w:val="single" w:sz="4" w:space="0" w:color="auto"/>
              <w:left w:val="single" w:sz="4" w:space="0" w:color="auto"/>
              <w:bottom w:val="single" w:sz="4" w:space="0" w:color="auto"/>
              <w:right w:val="single" w:sz="4" w:space="0" w:color="auto"/>
            </w:tcBorders>
            <w:shd w:val="clear" w:color="auto" w:fill="auto"/>
            <w:noWrap/>
            <w:hideMark/>
          </w:tcPr>
          <w:p w14:paraId="2ADECBD9" w14:textId="05F74B37"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8.28</w:t>
            </w:r>
          </w:p>
        </w:tc>
        <w:tc>
          <w:tcPr>
            <w:tcW w:w="981" w:type="dxa"/>
            <w:tcBorders>
              <w:top w:val="single" w:sz="4" w:space="0" w:color="auto"/>
              <w:left w:val="single" w:sz="4" w:space="0" w:color="auto"/>
              <w:bottom w:val="single" w:sz="4" w:space="0" w:color="auto"/>
              <w:right w:val="single" w:sz="4" w:space="0" w:color="auto"/>
            </w:tcBorders>
            <w:vAlign w:val="center"/>
          </w:tcPr>
          <w:p w14:paraId="7ACECC80" w14:textId="324A570F"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7.80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3F168E" w14:textId="72036DA9"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100</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510D71" w14:textId="049A5D37"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26.78</w:t>
            </w:r>
          </w:p>
        </w:tc>
        <w:tc>
          <w:tcPr>
            <w:tcW w:w="15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7D894E" w14:textId="062AB75C"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33.17</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096CB3" w14:textId="4A17B888"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139.08</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9BD024" w14:textId="5B8A9342"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3475.5</w:t>
            </w:r>
          </w:p>
        </w:tc>
        <w:tc>
          <w:tcPr>
            <w:tcW w:w="2083" w:type="dxa"/>
            <w:tcBorders>
              <w:top w:val="single" w:sz="4" w:space="0" w:color="auto"/>
              <w:left w:val="single" w:sz="4" w:space="0" w:color="auto"/>
              <w:bottom w:val="single" w:sz="4" w:space="0" w:color="auto"/>
              <w:right w:val="single" w:sz="4" w:space="0" w:color="auto"/>
            </w:tcBorders>
            <w:vAlign w:val="center"/>
          </w:tcPr>
          <w:p w14:paraId="7070DC0F" w14:textId="6E402689"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25</w:t>
            </w:r>
          </w:p>
        </w:tc>
      </w:tr>
      <w:tr w:rsidR="00024AC4" w:rsidRPr="00024AC4" w14:paraId="5C694C2C" w14:textId="34B72941" w:rsidTr="00714805">
        <w:trPr>
          <w:trHeight w:val="227"/>
          <w:jc w:val="center"/>
        </w:trPr>
        <w:tc>
          <w:tcPr>
            <w:tcW w:w="737" w:type="dxa"/>
            <w:tcBorders>
              <w:right w:val="single" w:sz="4" w:space="0" w:color="auto"/>
            </w:tcBorders>
            <w:noWrap/>
            <w:vAlign w:val="center"/>
            <w:hideMark/>
          </w:tcPr>
          <w:p w14:paraId="7607C942" w14:textId="77777777"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19</w:t>
            </w:r>
          </w:p>
        </w:tc>
        <w:tc>
          <w:tcPr>
            <w:tcW w:w="1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C0D506" w14:textId="02FC9D54"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-31.00</w:t>
            </w:r>
          </w:p>
        </w:tc>
        <w:tc>
          <w:tcPr>
            <w:tcW w:w="983" w:type="dxa"/>
            <w:tcBorders>
              <w:top w:val="single" w:sz="4" w:space="0" w:color="auto"/>
              <w:left w:val="single" w:sz="4" w:space="0" w:color="auto"/>
              <w:bottom w:val="single" w:sz="4" w:space="0" w:color="auto"/>
              <w:right w:val="single" w:sz="4" w:space="0" w:color="auto"/>
            </w:tcBorders>
            <w:shd w:val="clear" w:color="auto" w:fill="auto"/>
            <w:noWrap/>
            <w:hideMark/>
          </w:tcPr>
          <w:p w14:paraId="37B91E52" w14:textId="41934680"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11.21</w:t>
            </w:r>
          </w:p>
        </w:tc>
        <w:tc>
          <w:tcPr>
            <w:tcW w:w="981" w:type="dxa"/>
            <w:tcBorders>
              <w:top w:val="single" w:sz="4" w:space="0" w:color="auto"/>
              <w:left w:val="single" w:sz="4" w:space="0" w:color="auto"/>
              <w:bottom w:val="single" w:sz="4" w:space="0" w:color="auto"/>
              <w:right w:val="single" w:sz="4" w:space="0" w:color="auto"/>
            </w:tcBorders>
            <w:vAlign w:val="center"/>
          </w:tcPr>
          <w:p w14:paraId="07C0E312" w14:textId="2E1354A0"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10.92</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CD1325" w14:textId="0A525038"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94</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6446BB" w14:textId="2551D98C"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22.55</w:t>
            </w:r>
          </w:p>
        </w:tc>
        <w:tc>
          <w:tcPr>
            <w:tcW w:w="15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AFA8167" w14:textId="18DE7DB1"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29.40</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42FD7F" w14:textId="57D67295"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96.79</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03CA00" w14:textId="0A447355"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3212.8</w:t>
            </w:r>
          </w:p>
        </w:tc>
        <w:tc>
          <w:tcPr>
            <w:tcW w:w="2083" w:type="dxa"/>
            <w:tcBorders>
              <w:top w:val="single" w:sz="4" w:space="0" w:color="auto"/>
              <w:left w:val="single" w:sz="4" w:space="0" w:color="auto"/>
              <w:bottom w:val="single" w:sz="4" w:space="0" w:color="auto"/>
              <w:right w:val="single" w:sz="4" w:space="0" w:color="auto"/>
            </w:tcBorders>
            <w:vAlign w:val="center"/>
          </w:tcPr>
          <w:p w14:paraId="71B67B8D" w14:textId="7F094CA1"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29</w:t>
            </w:r>
          </w:p>
        </w:tc>
      </w:tr>
      <w:tr w:rsidR="00024AC4" w:rsidRPr="00024AC4" w14:paraId="4A4FE8D5" w14:textId="00AEC15E" w:rsidTr="00714805">
        <w:trPr>
          <w:trHeight w:val="227"/>
          <w:jc w:val="center"/>
        </w:trPr>
        <w:tc>
          <w:tcPr>
            <w:tcW w:w="737" w:type="dxa"/>
            <w:tcBorders>
              <w:right w:val="single" w:sz="4" w:space="0" w:color="auto"/>
            </w:tcBorders>
            <w:noWrap/>
            <w:vAlign w:val="center"/>
            <w:hideMark/>
          </w:tcPr>
          <w:p w14:paraId="4E9C1CA9" w14:textId="77777777"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20</w:t>
            </w:r>
          </w:p>
        </w:tc>
        <w:tc>
          <w:tcPr>
            <w:tcW w:w="1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044FB7" w14:textId="2E257B36"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-18.72</w:t>
            </w:r>
          </w:p>
        </w:tc>
        <w:tc>
          <w:tcPr>
            <w:tcW w:w="983" w:type="dxa"/>
            <w:tcBorders>
              <w:top w:val="single" w:sz="4" w:space="0" w:color="auto"/>
              <w:left w:val="single" w:sz="4" w:space="0" w:color="auto"/>
              <w:bottom w:val="single" w:sz="4" w:space="0" w:color="auto"/>
              <w:right w:val="single" w:sz="4" w:space="0" w:color="auto"/>
            </w:tcBorders>
            <w:shd w:val="clear" w:color="auto" w:fill="auto"/>
            <w:noWrap/>
            <w:hideMark/>
          </w:tcPr>
          <w:p w14:paraId="7E7314E4" w14:textId="2573D95A"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6.87</w:t>
            </w:r>
          </w:p>
        </w:tc>
        <w:tc>
          <w:tcPr>
            <w:tcW w:w="981" w:type="dxa"/>
            <w:tcBorders>
              <w:top w:val="single" w:sz="4" w:space="0" w:color="auto"/>
              <w:left w:val="single" w:sz="4" w:space="0" w:color="auto"/>
              <w:bottom w:val="single" w:sz="4" w:space="0" w:color="auto"/>
              <w:right w:val="single" w:sz="4" w:space="0" w:color="auto"/>
            </w:tcBorders>
            <w:vAlign w:val="center"/>
          </w:tcPr>
          <w:p w14:paraId="16BB32A2" w14:textId="22CDCB01"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6.67</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F560DF" w14:textId="114A21B5"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113</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92102C" w14:textId="506FE216"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27.83</w:t>
            </w:r>
          </w:p>
        </w:tc>
        <w:tc>
          <w:tcPr>
            <w:tcW w:w="15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833490" w14:textId="347728D9"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36.28</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844438" w14:textId="34A154B7"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119.51</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39CBE5" w14:textId="0AD953F8"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3470.3</w:t>
            </w:r>
          </w:p>
        </w:tc>
        <w:tc>
          <w:tcPr>
            <w:tcW w:w="2083" w:type="dxa"/>
            <w:tcBorders>
              <w:top w:val="single" w:sz="4" w:space="0" w:color="auto"/>
              <w:left w:val="single" w:sz="4" w:space="0" w:color="auto"/>
              <w:bottom w:val="single" w:sz="4" w:space="0" w:color="auto"/>
              <w:right w:val="single" w:sz="4" w:space="0" w:color="auto"/>
            </w:tcBorders>
            <w:vAlign w:val="center"/>
          </w:tcPr>
          <w:p w14:paraId="4B3CF16A" w14:textId="4E76F848"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13</w:t>
            </w:r>
          </w:p>
        </w:tc>
      </w:tr>
      <w:tr w:rsidR="00024AC4" w:rsidRPr="00024AC4" w14:paraId="03C85322" w14:textId="7C06472C" w:rsidTr="00714805">
        <w:trPr>
          <w:trHeight w:val="227"/>
          <w:jc w:val="center"/>
        </w:trPr>
        <w:tc>
          <w:tcPr>
            <w:tcW w:w="737" w:type="dxa"/>
            <w:tcBorders>
              <w:right w:val="single" w:sz="4" w:space="0" w:color="auto"/>
            </w:tcBorders>
            <w:noWrap/>
            <w:vAlign w:val="center"/>
            <w:hideMark/>
          </w:tcPr>
          <w:p w14:paraId="76A408A5" w14:textId="77777777"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21</w:t>
            </w:r>
          </w:p>
        </w:tc>
        <w:tc>
          <w:tcPr>
            <w:tcW w:w="1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EC96E8" w14:textId="3580CAEF"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-22.42</w:t>
            </w:r>
          </w:p>
        </w:tc>
        <w:tc>
          <w:tcPr>
            <w:tcW w:w="983" w:type="dxa"/>
            <w:tcBorders>
              <w:top w:val="single" w:sz="4" w:space="0" w:color="auto"/>
              <w:left w:val="single" w:sz="4" w:space="0" w:color="auto"/>
              <w:bottom w:val="single" w:sz="4" w:space="0" w:color="auto"/>
              <w:right w:val="single" w:sz="4" w:space="0" w:color="auto"/>
            </w:tcBorders>
            <w:shd w:val="clear" w:color="auto" w:fill="auto"/>
            <w:noWrap/>
            <w:hideMark/>
          </w:tcPr>
          <w:p w14:paraId="48660A96" w14:textId="307ED104"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9.90</w:t>
            </w:r>
          </w:p>
        </w:tc>
        <w:tc>
          <w:tcPr>
            <w:tcW w:w="981" w:type="dxa"/>
            <w:tcBorders>
              <w:top w:val="single" w:sz="4" w:space="0" w:color="auto"/>
              <w:left w:val="single" w:sz="4" w:space="0" w:color="auto"/>
              <w:bottom w:val="single" w:sz="4" w:space="0" w:color="auto"/>
              <w:right w:val="single" w:sz="4" w:space="0" w:color="auto"/>
            </w:tcBorders>
            <w:vAlign w:val="center"/>
          </w:tcPr>
          <w:p w14:paraId="507CD132" w14:textId="451FBBEC"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9.91</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B10133" w14:textId="59850132"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123</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87B9CC" w14:textId="349F8B83"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26.90</w:t>
            </w:r>
          </w:p>
        </w:tc>
        <w:tc>
          <w:tcPr>
            <w:tcW w:w="15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EFB0C3" w14:textId="1911D3FF"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36.10</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5CE0A9" w14:textId="51E941FF"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105.46</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239999" w14:textId="174F1A6C"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3180.4</w:t>
            </w:r>
          </w:p>
        </w:tc>
        <w:tc>
          <w:tcPr>
            <w:tcW w:w="2083" w:type="dxa"/>
            <w:tcBorders>
              <w:top w:val="single" w:sz="4" w:space="0" w:color="auto"/>
              <w:left w:val="single" w:sz="4" w:space="0" w:color="auto"/>
              <w:bottom w:val="single" w:sz="4" w:space="0" w:color="auto"/>
              <w:right w:val="single" w:sz="4" w:space="0" w:color="auto"/>
            </w:tcBorders>
            <w:vAlign w:val="center"/>
          </w:tcPr>
          <w:p w14:paraId="17E55C39" w14:textId="50B56AE3"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28</w:t>
            </w:r>
          </w:p>
        </w:tc>
      </w:tr>
      <w:tr w:rsidR="00024AC4" w:rsidRPr="00024AC4" w14:paraId="337186E5" w14:textId="550FA649" w:rsidTr="00714805">
        <w:trPr>
          <w:trHeight w:val="227"/>
          <w:jc w:val="center"/>
        </w:trPr>
        <w:tc>
          <w:tcPr>
            <w:tcW w:w="737" w:type="dxa"/>
            <w:tcBorders>
              <w:right w:val="single" w:sz="4" w:space="0" w:color="auto"/>
            </w:tcBorders>
            <w:noWrap/>
            <w:vAlign w:val="center"/>
            <w:hideMark/>
          </w:tcPr>
          <w:p w14:paraId="3729FCF2" w14:textId="77777777"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22</w:t>
            </w:r>
          </w:p>
        </w:tc>
        <w:tc>
          <w:tcPr>
            <w:tcW w:w="1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D98F3A" w14:textId="7F5F894F"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-32.51</w:t>
            </w:r>
          </w:p>
        </w:tc>
        <w:tc>
          <w:tcPr>
            <w:tcW w:w="983" w:type="dxa"/>
            <w:tcBorders>
              <w:top w:val="single" w:sz="4" w:space="0" w:color="auto"/>
              <w:left w:val="single" w:sz="4" w:space="0" w:color="auto"/>
              <w:bottom w:val="single" w:sz="4" w:space="0" w:color="auto"/>
              <w:right w:val="single" w:sz="4" w:space="0" w:color="auto"/>
            </w:tcBorders>
            <w:shd w:val="clear" w:color="auto" w:fill="auto"/>
            <w:noWrap/>
            <w:hideMark/>
          </w:tcPr>
          <w:p w14:paraId="15589092" w14:textId="0D7696C1"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8.01</w:t>
            </w:r>
          </w:p>
        </w:tc>
        <w:tc>
          <w:tcPr>
            <w:tcW w:w="981" w:type="dxa"/>
            <w:tcBorders>
              <w:top w:val="single" w:sz="4" w:space="0" w:color="auto"/>
              <w:left w:val="single" w:sz="4" w:space="0" w:color="auto"/>
              <w:bottom w:val="single" w:sz="4" w:space="0" w:color="auto"/>
              <w:right w:val="single" w:sz="4" w:space="0" w:color="auto"/>
            </w:tcBorders>
            <w:vAlign w:val="center"/>
          </w:tcPr>
          <w:p w14:paraId="3CFC327A" w14:textId="5AD27582"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7.63</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AEE51E" w14:textId="3E24CF2D"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193</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986C98" w14:textId="3F6265CE"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37.84</w:t>
            </w:r>
          </w:p>
        </w:tc>
        <w:tc>
          <w:tcPr>
            <w:tcW w:w="15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8ABBA4" w14:textId="39143B93"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50.00</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4D6ACE" w14:textId="696B2E43"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155.54</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9072DB6" w14:textId="146A3992"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4047.0</w:t>
            </w:r>
          </w:p>
        </w:tc>
        <w:tc>
          <w:tcPr>
            <w:tcW w:w="2083" w:type="dxa"/>
            <w:tcBorders>
              <w:top w:val="single" w:sz="4" w:space="0" w:color="auto"/>
              <w:left w:val="single" w:sz="4" w:space="0" w:color="auto"/>
              <w:bottom w:val="single" w:sz="4" w:space="0" w:color="auto"/>
              <w:right w:val="single" w:sz="4" w:space="0" w:color="auto"/>
            </w:tcBorders>
            <w:vAlign w:val="center"/>
          </w:tcPr>
          <w:p w14:paraId="546B2578" w14:textId="4A2F4D69"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9</w:t>
            </w:r>
          </w:p>
        </w:tc>
      </w:tr>
      <w:tr w:rsidR="00024AC4" w:rsidRPr="00024AC4" w14:paraId="31516CBB" w14:textId="2D895C77" w:rsidTr="00714805">
        <w:trPr>
          <w:trHeight w:val="227"/>
          <w:jc w:val="center"/>
        </w:trPr>
        <w:tc>
          <w:tcPr>
            <w:tcW w:w="737" w:type="dxa"/>
            <w:tcBorders>
              <w:right w:val="single" w:sz="4" w:space="0" w:color="auto"/>
            </w:tcBorders>
            <w:noWrap/>
            <w:vAlign w:val="center"/>
            <w:hideMark/>
          </w:tcPr>
          <w:p w14:paraId="2550C8A0" w14:textId="77777777"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23</w:t>
            </w:r>
          </w:p>
        </w:tc>
        <w:tc>
          <w:tcPr>
            <w:tcW w:w="1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2D55E7" w14:textId="64E435DE"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-22.87</w:t>
            </w:r>
          </w:p>
        </w:tc>
        <w:tc>
          <w:tcPr>
            <w:tcW w:w="983" w:type="dxa"/>
            <w:tcBorders>
              <w:top w:val="single" w:sz="4" w:space="0" w:color="auto"/>
              <w:left w:val="single" w:sz="4" w:space="0" w:color="auto"/>
              <w:bottom w:val="single" w:sz="4" w:space="0" w:color="auto"/>
              <w:right w:val="single" w:sz="4" w:space="0" w:color="auto"/>
            </w:tcBorders>
            <w:shd w:val="clear" w:color="auto" w:fill="auto"/>
            <w:noWrap/>
            <w:hideMark/>
          </w:tcPr>
          <w:p w14:paraId="1145461A" w14:textId="3023369D"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10.47</w:t>
            </w:r>
          </w:p>
        </w:tc>
        <w:tc>
          <w:tcPr>
            <w:tcW w:w="981" w:type="dxa"/>
            <w:tcBorders>
              <w:top w:val="single" w:sz="4" w:space="0" w:color="auto"/>
              <w:left w:val="single" w:sz="4" w:space="0" w:color="auto"/>
              <w:bottom w:val="single" w:sz="4" w:space="0" w:color="auto"/>
              <w:right w:val="single" w:sz="4" w:space="0" w:color="auto"/>
            </w:tcBorders>
            <w:vAlign w:val="center"/>
          </w:tcPr>
          <w:p w14:paraId="74617DD1" w14:textId="13B997E7"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10.35</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9F1C5A" w14:textId="2DD515B9"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65</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0F786B" w14:textId="759D8B57"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18.11</w:t>
            </w:r>
          </w:p>
        </w:tc>
        <w:tc>
          <w:tcPr>
            <w:tcW w:w="15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8B84E6" w14:textId="2CB01150"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21.56</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765833" w14:textId="61738CBD"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113.05</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2284E6" w14:textId="5F9A3B2A"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2926.8</w:t>
            </w:r>
          </w:p>
        </w:tc>
        <w:tc>
          <w:tcPr>
            <w:tcW w:w="2083" w:type="dxa"/>
            <w:tcBorders>
              <w:top w:val="single" w:sz="4" w:space="0" w:color="auto"/>
              <w:left w:val="single" w:sz="4" w:space="0" w:color="auto"/>
              <w:bottom w:val="single" w:sz="4" w:space="0" w:color="auto"/>
              <w:right w:val="single" w:sz="4" w:space="0" w:color="auto"/>
            </w:tcBorders>
            <w:vAlign w:val="center"/>
          </w:tcPr>
          <w:p w14:paraId="09ACFBFA" w14:textId="3ADCAB53"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45</w:t>
            </w:r>
          </w:p>
        </w:tc>
      </w:tr>
      <w:tr w:rsidR="00024AC4" w:rsidRPr="00024AC4" w14:paraId="60E19EDB" w14:textId="4C4B68E1" w:rsidTr="00714805">
        <w:trPr>
          <w:trHeight w:val="227"/>
          <w:jc w:val="center"/>
        </w:trPr>
        <w:tc>
          <w:tcPr>
            <w:tcW w:w="737" w:type="dxa"/>
            <w:tcBorders>
              <w:right w:val="single" w:sz="4" w:space="0" w:color="auto"/>
            </w:tcBorders>
            <w:noWrap/>
            <w:vAlign w:val="center"/>
            <w:hideMark/>
          </w:tcPr>
          <w:p w14:paraId="1BC52178" w14:textId="77777777"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24</w:t>
            </w:r>
          </w:p>
        </w:tc>
        <w:tc>
          <w:tcPr>
            <w:tcW w:w="1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A1C2C5" w14:textId="159C76CB"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-32.30</w:t>
            </w:r>
          </w:p>
        </w:tc>
        <w:tc>
          <w:tcPr>
            <w:tcW w:w="983" w:type="dxa"/>
            <w:tcBorders>
              <w:top w:val="single" w:sz="4" w:space="0" w:color="auto"/>
              <w:left w:val="single" w:sz="4" w:space="0" w:color="auto"/>
              <w:bottom w:val="single" w:sz="4" w:space="0" w:color="auto"/>
              <w:right w:val="single" w:sz="4" w:space="0" w:color="auto"/>
            </w:tcBorders>
            <w:shd w:val="clear" w:color="auto" w:fill="auto"/>
            <w:noWrap/>
            <w:hideMark/>
          </w:tcPr>
          <w:p w14:paraId="7CB9F906" w14:textId="719EAF40"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9.19</w:t>
            </w:r>
          </w:p>
        </w:tc>
        <w:tc>
          <w:tcPr>
            <w:tcW w:w="981" w:type="dxa"/>
            <w:tcBorders>
              <w:top w:val="single" w:sz="4" w:space="0" w:color="auto"/>
              <w:left w:val="single" w:sz="4" w:space="0" w:color="auto"/>
              <w:bottom w:val="single" w:sz="4" w:space="0" w:color="auto"/>
              <w:right w:val="single" w:sz="4" w:space="0" w:color="auto"/>
            </w:tcBorders>
            <w:vAlign w:val="center"/>
          </w:tcPr>
          <w:p w14:paraId="27577EE9" w14:textId="3EA56CAA"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8.81</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9345F5" w14:textId="0B33C6F3"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170</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EF7555" w14:textId="062C30E4"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30.77</w:t>
            </w:r>
          </w:p>
        </w:tc>
        <w:tc>
          <w:tcPr>
            <w:tcW w:w="15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67539F5" w14:textId="38D01106"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39.49</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3D646A" w14:textId="618A9E12"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139.30</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420C60" w14:textId="10E7D82B"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3671.0</w:t>
            </w:r>
          </w:p>
        </w:tc>
        <w:tc>
          <w:tcPr>
            <w:tcW w:w="2083" w:type="dxa"/>
            <w:tcBorders>
              <w:top w:val="single" w:sz="4" w:space="0" w:color="auto"/>
              <w:left w:val="single" w:sz="4" w:space="0" w:color="auto"/>
              <w:bottom w:val="single" w:sz="4" w:space="0" w:color="auto"/>
              <w:right w:val="single" w:sz="4" w:space="0" w:color="auto"/>
            </w:tcBorders>
            <w:vAlign w:val="center"/>
          </w:tcPr>
          <w:p w14:paraId="04036F63" w14:textId="295C9635"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10</w:t>
            </w:r>
          </w:p>
        </w:tc>
      </w:tr>
      <w:tr w:rsidR="00024AC4" w:rsidRPr="00024AC4" w14:paraId="4A17E462" w14:textId="12D4CECF" w:rsidTr="00714805">
        <w:trPr>
          <w:trHeight w:val="227"/>
          <w:jc w:val="center"/>
        </w:trPr>
        <w:tc>
          <w:tcPr>
            <w:tcW w:w="737" w:type="dxa"/>
            <w:tcBorders>
              <w:right w:val="single" w:sz="4" w:space="0" w:color="auto"/>
            </w:tcBorders>
            <w:noWrap/>
            <w:vAlign w:val="center"/>
            <w:hideMark/>
          </w:tcPr>
          <w:p w14:paraId="4A982B8C" w14:textId="77777777"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25</w:t>
            </w:r>
          </w:p>
        </w:tc>
        <w:tc>
          <w:tcPr>
            <w:tcW w:w="1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CB7A97" w14:textId="679D8ADD"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-34.66</w:t>
            </w:r>
          </w:p>
        </w:tc>
        <w:tc>
          <w:tcPr>
            <w:tcW w:w="983" w:type="dxa"/>
            <w:tcBorders>
              <w:top w:val="single" w:sz="4" w:space="0" w:color="auto"/>
              <w:left w:val="single" w:sz="4" w:space="0" w:color="auto"/>
              <w:bottom w:val="single" w:sz="4" w:space="0" w:color="auto"/>
              <w:right w:val="single" w:sz="4" w:space="0" w:color="auto"/>
            </w:tcBorders>
            <w:shd w:val="clear" w:color="auto" w:fill="auto"/>
            <w:noWrap/>
            <w:hideMark/>
          </w:tcPr>
          <w:p w14:paraId="7B2ADFCC" w14:textId="3B5C2C51"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9.44</w:t>
            </w:r>
          </w:p>
        </w:tc>
        <w:tc>
          <w:tcPr>
            <w:tcW w:w="981" w:type="dxa"/>
            <w:tcBorders>
              <w:top w:val="single" w:sz="4" w:space="0" w:color="auto"/>
              <w:left w:val="single" w:sz="4" w:space="0" w:color="auto"/>
              <w:bottom w:val="single" w:sz="4" w:space="0" w:color="auto"/>
              <w:right w:val="single" w:sz="4" w:space="0" w:color="auto"/>
            </w:tcBorders>
            <w:vAlign w:val="center"/>
          </w:tcPr>
          <w:p w14:paraId="102FA9E3" w14:textId="5FFB25A6"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9.58</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D8995C" w14:textId="77E6026E"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57</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8028D4" w14:textId="46B5B5D5"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32.91</w:t>
            </w:r>
          </w:p>
        </w:tc>
        <w:tc>
          <w:tcPr>
            <w:tcW w:w="15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AB0EA8" w14:textId="55280C6C"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42.72</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5DFB02" w14:textId="25143D84"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143.26</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732324" w14:textId="5C8E39CD"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3892.4</w:t>
            </w:r>
          </w:p>
        </w:tc>
        <w:tc>
          <w:tcPr>
            <w:tcW w:w="2083" w:type="dxa"/>
            <w:tcBorders>
              <w:top w:val="single" w:sz="4" w:space="0" w:color="auto"/>
              <w:left w:val="single" w:sz="4" w:space="0" w:color="auto"/>
              <w:bottom w:val="single" w:sz="4" w:space="0" w:color="auto"/>
              <w:right w:val="single" w:sz="4" w:space="0" w:color="auto"/>
            </w:tcBorders>
            <w:vAlign w:val="center"/>
          </w:tcPr>
          <w:p w14:paraId="090E8443" w14:textId="574C4390"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38</w:t>
            </w:r>
          </w:p>
        </w:tc>
      </w:tr>
      <w:tr w:rsidR="00024AC4" w:rsidRPr="00024AC4" w14:paraId="3AAA2F65" w14:textId="0CF4C680" w:rsidTr="00714805">
        <w:trPr>
          <w:trHeight w:val="227"/>
          <w:jc w:val="center"/>
        </w:trPr>
        <w:tc>
          <w:tcPr>
            <w:tcW w:w="737" w:type="dxa"/>
            <w:tcBorders>
              <w:right w:val="single" w:sz="4" w:space="0" w:color="auto"/>
            </w:tcBorders>
            <w:noWrap/>
            <w:vAlign w:val="center"/>
            <w:hideMark/>
          </w:tcPr>
          <w:p w14:paraId="11A1684F" w14:textId="77777777"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26</w:t>
            </w:r>
          </w:p>
        </w:tc>
        <w:tc>
          <w:tcPr>
            <w:tcW w:w="1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2B56F8" w14:textId="72B6EF47"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-41.07</w:t>
            </w:r>
          </w:p>
        </w:tc>
        <w:tc>
          <w:tcPr>
            <w:tcW w:w="983" w:type="dxa"/>
            <w:tcBorders>
              <w:top w:val="single" w:sz="4" w:space="0" w:color="auto"/>
              <w:left w:val="single" w:sz="4" w:space="0" w:color="auto"/>
              <w:bottom w:val="single" w:sz="4" w:space="0" w:color="auto"/>
              <w:right w:val="single" w:sz="4" w:space="0" w:color="auto"/>
            </w:tcBorders>
            <w:shd w:val="clear" w:color="auto" w:fill="auto"/>
            <w:noWrap/>
            <w:hideMark/>
          </w:tcPr>
          <w:p w14:paraId="31B451BE" w14:textId="25DB28A2"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8.46</w:t>
            </w:r>
          </w:p>
        </w:tc>
        <w:tc>
          <w:tcPr>
            <w:tcW w:w="981" w:type="dxa"/>
            <w:tcBorders>
              <w:top w:val="single" w:sz="4" w:space="0" w:color="auto"/>
              <w:left w:val="single" w:sz="4" w:space="0" w:color="auto"/>
              <w:bottom w:val="single" w:sz="4" w:space="0" w:color="auto"/>
              <w:right w:val="single" w:sz="4" w:space="0" w:color="auto"/>
            </w:tcBorders>
            <w:vAlign w:val="center"/>
          </w:tcPr>
          <w:p w14:paraId="6641FE32" w14:textId="23C8E034"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8.36</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B0C45B" w14:textId="04697607"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109</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69CB33" w14:textId="57C5687C"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25.48</w:t>
            </w:r>
          </w:p>
        </w:tc>
        <w:tc>
          <w:tcPr>
            <w:tcW w:w="15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A52BFC" w14:textId="62BC9138"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31.15</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952ED3" w14:textId="05033CC9"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140.19</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322B0B" w14:textId="6AD5C9A3"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4213.2</w:t>
            </w:r>
          </w:p>
        </w:tc>
        <w:tc>
          <w:tcPr>
            <w:tcW w:w="2083" w:type="dxa"/>
            <w:tcBorders>
              <w:top w:val="single" w:sz="4" w:space="0" w:color="auto"/>
              <w:left w:val="single" w:sz="4" w:space="0" w:color="auto"/>
              <w:bottom w:val="single" w:sz="4" w:space="0" w:color="auto"/>
              <w:right w:val="single" w:sz="4" w:space="0" w:color="auto"/>
            </w:tcBorders>
            <w:vAlign w:val="center"/>
          </w:tcPr>
          <w:p w14:paraId="256FCCE8" w14:textId="26A551E6"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20</w:t>
            </w:r>
          </w:p>
        </w:tc>
      </w:tr>
      <w:tr w:rsidR="00024AC4" w:rsidRPr="00024AC4" w14:paraId="63F2D81A" w14:textId="4D14A0CB" w:rsidTr="00714805">
        <w:trPr>
          <w:trHeight w:val="227"/>
          <w:jc w:val="center"/>
        </w:trPr>
        <w:tc>
          <w:tcPr>
            <w:tcW w:w="737" w:type="dxa"/>
            <w:tcBorders>
              <w:right w:val="single" w:sz="4" w:space="0" w:color="auto"/>
            </w:tcBorders>
            <w:noWrap/>
            <w:vAlign w:val="center"/>
            <w:hideMark/>
          </w:tcPr>
          <w:p w14:paraId="2DE90CD6" w14:textId="77777777"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27</w:t>
            </w:r>
          </w:p>
        </w:tc>
        <w:tc>
          <w:tcPr>
            <w:tcW w:w="1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9E2ABB" w14:textId="64FED298"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-26.96</w:t>
            </w:r>
          </w:p>
        </w:tc>
        <w:tc>
          <w:tcPr>
            <w:tcW w:w="983" w:type="dxa"/>
            <w:tcBorders>
              <w:top w:val="single" w:sz="4" w:space="0" w:color="auto"/>
              <w:left w:val="single" w:sz="4" w:space="0" w:color="auto"/>
              <w:bottom w:val="single" w:sz="4" w:space="0" w:color="auto"/>
              <w:right w:val="single" w:sz="4" w:space="0" w:color="auto"/>
            </w:tcBorders>
            <w:shd w:val="clear" w:color="auto" w:fill="auto"/>
            <w:noWrap/>
            <w:hideMark/>
          </w:tcPr>
          <w:p w14:paraId="2EDA4298" w14:textId="5682F10B"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8.08</w:t>
            </w:r>
          </w:p>
        </w:tc>
        <w:tc>
          <w:tcPr>
            <w:tcW w:w="981" w:type="dxa"/>
            <w:tcBorders>
              <w:top w:val="single" w:sz="4" w:space="0" w:color="auto"/>
              <w:left w:val="single" w:sz="4" w:space="0" w:color="auto"/>
              <w:bottom w:val="single" w:sz="4" w:space="0" w:color="auto"/>
              <w:right w:val="single" w:sz="4" w:space="0" w:color="auto"/>
            </w:tcBorders>
            <w:vAlign w:val="center"/>
          </w:tcPr>
          <w:p w14:paraId="7D7ADFA4" w14:textId="2F43BCBF"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7.55</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3981F6" w14:textId="01E38196"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100</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3B6B71" w14:textId="5D8AE00A"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19.74</w:t>
            </w:r>
          </w:p>
        </w:tc>
        <w:tc>
          <w:tcPr>
            <w:tcW w:w="15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95CD47" w14:textId="2A45A502"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25.42</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F106F8" w14:textId="18F028A5"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88.42</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A51A69" w14:textId="4056D768"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3093.5</w:t>
            </w:r>
          </w:p>
        </w:tc>
        <w:tc>
          <w:tcPr>
            <w:tcW w:w="2083" w:type="dxa"/>
            <w:tcBorders>
              <w:top w:val="single" w:sz="4" w:space="0" w:color="auto"/>
              <w:left w:val="single" w:sz="4" w:space="0" w:color="auto"/>
              <w:bottom w:val="single" w:sz="4" w:space="0" w:color="auto"/>
              <w:right w:val="single" w:sz="4" w:space="0" w:color="auto"/>
            </w:tcBorders>
            <w:vAlign w:val="center"/>
          </w:tcPr>
          <w:p w14:paraId="2B6974A6" w14:textId="5E927963"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34</w:t>
            </w:r>
          </w:p>
        </w:tc>
      </w:tr>
      <w:tr w:rsidR="00024AC4" w:rsidRPr="00024AC4" w14:paraId="2DE0F73F" w14:textId="07ACC32C" w:rsidTr="00714805">
        <w:trPr>
          <w:trHeight w:val="227"/>
          <w:jc w:val="center"/>
        </w:trPr>
        <w:tc>
          <w:tcPr>
            <w:tcW w:w="737" w:type="dxa"/>
            <w:tcBorders>
              <w:right w:val="single" w:sz="4" w:space="0" w:color="auto"/>
            </w:tcBorders>
            <w:noWrap/>
            <w:vAlign w:val="center"/>
            <w:hideMark/>
          </w:tcPr>
          <w:p w14:paraId="765952DB" w14:textId="77777777"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28</w:t>
            </w:r>
          </w:p>
        </w:tc>
        <w:tc>
          <w:tcPr>
            <w:tcW w:w="1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CC8D99" w14:textId="5D22E330"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-33.35</w:t>
            </w:r>
          </w:p>
        </w:tc>
        <w:tc>
          <w:tcPr>
            <w:tcW w:w="983" w:type="dxa"/>
            <w:tcBorders>
              <w:top w:val="single" w:sz="4" w:space="0" w:color="auto"/>
              <w:left w:val="single" w:sz="4" w:space="0" w:color="auto"/>
              <w:bottom w:val="single" w:sz="4" w:space="0" w:color="auto"/>
              <w:right w:val="single" w:sz="4" w:space="0" w:color="auto"/>
            </w:tcBorders>
            <w:shd w:val="clear" w:color="auto" w:fill="auto"/>
            <w:noWrap/>
            <w:hideMark/>
          </w:tcPr>
          <w:p w14:paraId="5161121A" w14:textId="7EFE744A"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11.25</w:t>
            </w:r>
          </w:p>
        </w:tc>
        <w:tc>
          <w:tcPr>
            <w:tcW w:w="981" w:type="dxa"/>
            <w:tcBorders>
              <w:top w:val="single" w:sz="4" w:space="0" w:color="auto"/>
              <w:left w:val="single" w:sz="4" w:space="0" w:color="auto"/>
              <w:bottom w:val="single" w:sz="4" w:space="0" w:color="auto"/>
              <w:right w:val="single" w:sz="4" w:space="0" w:color="auto"/>
            </w:tcBorders>
            <w:vAlign w:val="center"/>
          </w:tcPr>
          <w:p w14:paraId="2746B946" w14:textId="3447A52E"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11.21</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006263" w14:textId="69D31A11"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122</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CB3BDD" w14:textId="1404F1BA"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22.99</w:t>
            </w:r>
          </w:p>
        </w:tc>
        <w:tc>
          <w:tcPr>
            <w:tcW w:w="15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8C48D90" w14:textId="2B274123"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27.25</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77A5F5" w14:textId="7995B6F7"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147.33</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2656E8" w14:textId="2FC62A70"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3762.3</w:t>
            </w:r>
          </w:p>
        </w:tc>
        <w:tc>
          <w:tcPr>
            <w:tcW w:w="2083" w:type="dxa"/>
            <w:tcBorders>
              <w:top w:val="single" w:sz="4" w:space="0" w:color="auto"/>
              <w:left w:val="single" w:sz="4" w:space="0" w:color="auto"/>
              <w:bottom w:val="single" w:sz="4" w:space="0" w:color="auto"/>
              <w:right w:val="single" w:sz="4" w:space="0" w:color="auto"/>
            </w:tcBorders>
            <w:vAlign w:val="center"/>
          </w:tcPr>
          <w:p w14:paraId="09C831AD" w14:textId="6056C5A8"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27</w:t>
            </w:r>
          </w:p>
        </w:tc>
      </w:tr>
      <w:tr w:rsidR="00024AC4" w:rsidRPr="00024AC4" w14:paraId="46A41327" w14:textId="60266049" w:rsidTr="00714805">
        <w:trPr>
          <w:trHeight w:val="227"/>
          <w:jc w:val="center"/>
        </w:trPr>
        <w:tc>
          <w:tcPr>
            <w:tcW w:w="737" w:type="dxa"/>
            <w:tcBorders>
              <w:right w:val="single" w:sz="4" w:space="0" w:color="auto"/>
            </w:tcBorders>
            <w:noWrap/>
            <w:vAlign w:val="center"/>
            <w:hideMark/>
          </w:tcPr>
          <w:p w14:paraId="2A79F41F" w14:textId="77777777"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29</w:t>
            </w:r>
          </w:p>
        </w:tc>
        <w:tc>
          <w:tcPr>
            <w:tcW w:w="1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9700A3" w14:textId="2B66DF2C"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-36.64</w:t>
            </w:r>
          </w:p>
        </w:tc>
        <w:tc>
          <w:tcPr>
            <w:tcW w:w="983" w:type="dxa"/>
            <w:tcBorders>
              <w:top w:val="single" w:sz="4" w:space="0" w:color="auto"/>
              <w:left w:val="single" w:sz="4" w:space="0" w:color="auto"/>
              <w:bottom w:val="single" w:sz="4" w:space="0" w:color="auto"/>
              <w:right w:val="single" w:sz="4" w:space="0" w:color="auto"/>
            </w:tcBorders>
            <w:shd w:val="clear" w:color="auto" w:fill="auto"/>
            <w:noWrap/>
            <w:hideMark/>
          </w:tcPr>
          <w:p w14:paraId="7300299B" w14:textId="22379D4B"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10.69</w:t>
            </w:r>
          </w:p>
        </w:tc>
        <w:tc>
          <w:tcPr>
            <w:tcW w:w="981" w:type="dxa"/>
            <w:tcBorders>
              <w:top w:val="single" w:sz="4" w:space="0" w:color="auto"/>
              <w:left w:val="single" w:sz="4" w:space="0" w:color="auto"/>
              <w:bottom w:val="single" w:sz="4" w:space="0" w:color="auto"/>
              <w:right w:val="single" w:sz="4" w:space="0" w:color="auto"/>
            </w:tcBorders>
            <w:vAlign w:val="center"/>
          </w:tcPr>
          <w:p w14:paraId="783442D0" w14:textId="7BE995FE"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10.03</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490895" w14:textId="7ADD16C5"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170</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DB1DE9" w14:textId="6215666C"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33.64</w:t>
            </w:r>
          </w:p>
        </w:tc>
        <w:tc>
          <w:tcPr>
            <w:tcW w:w="15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174F0E" w14:textId="2D7D2088"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43.90</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A40BD01" w14:textId="5BA0BEE1"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143.96</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9F9F03" w14:textId="445C76F2"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3955.3</w:t>
            </w:r>
          </w:p>
        </w:tc>
        <w:tc>
          <w:tcPr>
            <w:tcW w:w="2083" w:type="dxa"/>
            <w:tcBorders>
              <w:top w:val="single" w:sz="4" w:space="0" w:color="auto"/>
              <w:left w:val="single" w:sz="4" w:space="0" w:color="auto"/>
              <w:bottom w:val="single" w:sz="4" w:space="0" w:color="auto"/>
              <w:right w:val="single" w:sz="4" w:space="0" w:color="auto"/>
            </w:tcBorders>
            <w:vAlign w:val="center"/>
          </w:tcPr>
          <w:p w14:paraId="3B48B154" w14:textId="2A4BFF20"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10</w:t>
            </w:r>
          </w:p>
        </w:tc>
      </w:tr>
      <w:tr w:rsidR="00024AC4" w:rsidRPr="00024AC4" w14:paraId="03BB0751" w14:textId="6EC7B110" w:rsidTr="00714805">
        <w:trPr>
          <w:trHeight w:val="227"/>
          <w:jc w:val="center"/>
        </w:trPr>
        <w:tc>
          <w:tcPr>
            <w:tcW w:w="737" w:type="dxa"/>
            <w:tcBorders>
              <w:right w:val="single" w:sz="4" w:space="0" w:color="auto"/>
            </w:tcBorders>
            <w:noWrap/>
            <w:vAlign w:val="center"/>
            <w:hideMark/>
          </w:tcPr>
          <w:p w14:paraId="1F7F8993" w14:textId="77777777"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lastRenderedPageBreak/>
              <w:t>30</w:t>
            </w:r>
          </w:p>
        </w:tc>
        <w:tc>
          <w:tcPr>
            <w:tcW w:w="1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CD8E09" w14:textId="3845B889"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-26.38</w:t>
            </w:r>
          </w:p>
        </w:tc>
        <w:tc>
          <w:tcPr>
            <w:tcW w:w="983" w:type="dxa"/>
            <w:tcBorders>
              <w:top w:val="single" w:sz="4" w:space="0" w:color="auto"/>
              <w:left w:val="single" w:sz="4" w:space="0" w:color="auto"/>
              <w:bottom w:val="single" w:sz="4" w:space="0" w:color="auto"/>
              <w:right w:val="single" w:sz="4" w:space="0" w:color="auto"/>
            </w:tcBorders>
            <w:shd w:val="clear" w:color="auto" w:fill="auto"/>
            <w:noWrap/>
            <w:hideMark/>
          </w:tcPr>
          <w:p w14:paraId="3ACEF3F8" w14:textId="1557F9F9"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8.67</w:t>
            </w:r>
          </w:p>
        </w:tc>
        <w:tc>
          <w:tcPr>
            <w:tcW w:w="981" w:type="dxa"/>
            <w:tcBorders>
              <w:top w:val="single" w:sz="4" w:space="0" w:color="auto"/>
              <w:left w:val="single" w:sz="4" w:space="0" w:color="auto"/>
              <w:bottom w:val="single" w:sz="4" w:space="0" w:color="auto"/>
              <w:right w:val="single" w:sz="4" w:space="0" w:color="auto"/>
            </w:tcBorders>
            <w:vAlign w:val="center"/>
          </w:tcPr>
          <w:p w14:paraId="39C47FB2" w14:textId="408746F7"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7.31</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723EF2" w14:textId="26D5077F"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193</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E59931" w14:textId="2ABD8579"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21.78</w:t>
            </w:r>
          </w:p>
        </w:tc>
        <w:tc>
          <w:tcPr>
            <w:tcW w:w="15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32A705" w14:textId="401DC8C7"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29.93</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3E49D2" w14:textId="5B60CB4E"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80.08</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A309C8" w14:textId="458E0486"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2351.8</w:t>
            </w:r>
          </w:p>
        </w:tc>
        <w:tc>
          <w:tcPr>
            <w:tcW w:w="2083" w:type="dxa"/>
            <w:tcBorders>
              <w:top w:val="single" w:sz="4" w:space="0" w:color="auto"/>
              <w:left w:val="single" w:sz="4" w:space="0" w:color="auto"/>
              <w:bottom w:val="single" w:sz="4" w:space="0" w:color="auto"/>
              <w:right w:val="single" w:sz="4" w:space="0" w:color="auto"/>
            </w:tcBorders>
            <w:vAlign w:val="center"/>
          </w:tcPr>
          <w:p w14:paraId="7DE0B2F0" w14:textId="74505734"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8</w:t>
            </w:r>
          </w:p>
        </w:tc>
      </w:tr>
      <w:tr w:rsidR="00024AC4" w:rsidRPr="00024AC4" w14:paraId="44454F68" w14:textId="303D9268" w:rsidTr="00714805">
        <w:trPr>
          <w:trHeight w:val="227"/>
          <w:jc w:val="center"/>
        </w:trPr>
        <w:tc>
          <w:tcPr>
            <w:tcW w:w="737" w:type="dxa"/>
            <w:tcBorders>
              <w:right w:val="single" w:sz="4" w:space="0" w:color="auto"/>
            </w:tcBorders>
            <w:noWrap/>
            <w:vAlign w:val="center"/>
            <w:hideMark/>
          </w:tcPr>
          <w:p w14:paraId="391450BE" w14:textId="77777777"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31</w:t>
            </w:r>
          </w:p>
        </w:tc>
        <w:tc>
          <w:tcPr>
            <w:tcW w:w="1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6A6A34" w14:textId="5AA1A2F2"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-30.64</w:t>
            </w:r>
          </w:p>
        </w:tc>
        <w:tc>
          <w:tcPr>
            <w:tcW w:w="983" w:type="dxa"/>
            <w:tcBorders>
              <w:top w:val="single" w:sz="4" w:space="0" w:color="auto"/>
              <w:left w:val="single" w:sz="4" w:space="0" w:color="auto"/>
              <w:bottom w:val="single" w:sz="4" w:space="0" w:color="auto"/>
              <w:right w:val="single" w:sz="4" w:space="0" w:color="auto"/>
            </w:tcBorders>
            <w:shd w:val="clear" w:color="auto" w:fill="auto"/>
            <w:noWrap/>
            <w:hideMark/>
          </w:tcPr>
          <w:p w14:paraId="1C793D49" w14:textId="659B3026"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7.23</w:t>
            </w:r>
          </w:p>
        </w:tc>
        <w:tc>
          <w:tcPr>
            <w:tcW w:w="981" w:type="dxa"/>
            <w:tcBorders>
              <w:top w:val="single" w:sz="4" w:space="0" w:color="auto"/>
              <w:left w:val="single" w:sz="4" w:space="0" w:color="auto"/>
              <w:bottom w:val="single" w:sz="4" w:space="0" w:color="auto"/>
              <w:right w:val="single" w:sz="4" w:space="0" w:color="auto"/>
            </w:tcBorders>
            <w:vAlign w:val="center"/>
          </w:tcPr>
          <w:p w14:paraId="03B573B0" w14:textId="492E4D84"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6.82</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30DEAD" w14:textId="6655A173"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112</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DB85C9" w14:textId="1E81AF77"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26.28</w:t>
            </w:r>
          </w:p>
        </w:tc>
        <w:tc>
          <w:tcPr>
            <w:tcW w:w="15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A86270" w14:textId="449690D5"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35.91</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5D5242D" w14:textId="14C4387F"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98.06</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D9A2BE" w14:textId="227E558D"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2491.1</w:t>
            </w:r>
          </w:p>
        </w:tc>
        <w:tc>
          <w:tcPr>
            <w:tcW w:w="2083" w:type="dxa"/>
            <w:tcBorders>
              <w:top w:val="single" w:sz="4" w:space="0" w:color="auto"/>
              <w:left w:val="single" w:sz="4" w:space="0" w:color="auto"/>
              <w:bottom w:val="single" w:sz="4" w:space="0" w:color="auto"/>
              <w:right w:val="single" w:sz="4" w:space="0" w:color="auto"/>
            </w:tcBorders>
            <w:vAlign w:val="center"/>
          </w:tcPr>
          <w:p w14:paraId="452664F1" w14:textId="63A4B47F"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15</w:t>
            </w:r>
          </w:p>
        </w:tc>
      </w:tr>
      <w:tr w:rsidR="00024AC4" w:rsidRPr="00024AC4" w14:paraId="7196ABBF" w14:textId="6CFB3E20" w:rsidTr="00714805">
        <w:trPr>
          <w:trHeight w:val="227"/>
          <w:jc w:val="center"/>
        </w:trPr>
        <w:tc>
          <w:tcPr>
            <w:tcW w:w="737" w:type="dxa"/>
            <w:tcBorders>
              <w:right w:val="single" w:sz="4" w:space="0" w:color="auto"/>
            </w:tcBorders>
            <w:noWrap/>
            <w:vAlign w:val="center"/>
            <w:hideMark/>
          </w:tcPr>
          <w:p w14:paraId="32041057" w14:textId="77777777"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32</w:t>
            </w:r>
          </w:p>
        </w:tc>
        <w:tc>
          <w:tcPr>
            <w:tcW w:w="1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F39EFD" w14:textId="23BFE28B"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-19.46</w:t>
            </w:r>
          </w:p>
        </w:tc>
        <w:tc>
          <w:tcPr>
            <w:tcW w:w="983" w:type="dxa"/>
            <w:tcBorders>
              <w:top w:val="single" w:sz="4" w:space="0" w:color="auto"/>
              <w:left w:val="single" w:sz="4" w:space="0" w:color="auto"/>
              <w:bottom w:val="single" w:sz="4" w:space="0" w:color="auto"/>
              <w:right w:val="single" w:sz="4" w:space="0" w:color="auto"/>
            </w:tcBorders>
            <w:shd w:val="clear" w:color="auto" w:fill="auto"/>
            <w:noWrap/>
            <w:hideMark/>
          </w:tcPr>
          <w:p w14:paraId="7D273163" w14:textId="5D17203B"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6.41</w:t>
            </w:r>
          </w:p>
        </w:tc>
        <w:tc>
          <w:tcPr>
            <w:tcW w:w="981" w:type="dxa"/>
            <w:tcBorders>
              <w:top w:val="single" w:sz="4" w:space="0" w:color="auto"/>
              <w:left w:val="single" w:sz="4" w:space="0" w:color="auto"/>
              <w:bottom w:val="single" w:sz="4" w:space="0" w:color="auto"/>
              <w:right w:val="single" w:sz="4" w:space="0" w:color="auto"/>
            </w:tcBorders>
            <w:vAlign w:val="center"/>
          </w:tcPr>
          <w:p w14:paraId="70179658" w14:textId="40AD67C5"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6.19</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9EAF3B" w14:textId="681C9CDA"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132</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9B54578" w14:textId="7E8D7137"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33.31</w:t>
            </w:r>
          </w:p>
        </w:tc>
        <w:tc>
          <w:tcPr>
            <w:tcW w:w="15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A370109" w14:textId="2E0A8365"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45.88</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2F7416" w14:textId="41E7F75D"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121.64</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854435" w14:textId="35A7F184"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3421.0</w:t>
            </w:r>
          </w:p>
        </w:tc>
        <w:tc>
          <w:tcPr>
            <w:tcW w:w="2083" w:type="dxa"/>
            <w:tcBorders>
              <w:top w:val="single" w:sz="4" w:space="0" w:color="auto"/>
              <w:left w:val="single" w:sz="4" w:space="0" w:color="auto"/>
              <w:bottom w:val="single" w:sz="4" w:space="0" w:color="auto"/>
              <w:right w:val="single" w:sz="4" w:space="0" w:color="auto"/>
            </w:tcBorders>
            <w:vAlign w:val="center"/>
          </w:tcPr>
          <w:p w14:paraId="7D8B43E3" w14:textId="06E9238F"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11</w:t>
            </w:r>
          </w:p>
        </w:tc>
      </w:tr>
      <w:tr w:rsidR="00024AC4" w:rsidRPr="00024AC4" w14:paraId="7F3D4175" w14:textId="62B85BD1" w:rsidTr="00714805">
        <w:trPr>
          <w:trHeight w:val="227"/>
          <w:jc w:val="center"/>
        </w:trPr>
        <w:tc>
          <w:tcPr>
            <w:tcW w:w="737" w:type="dxa"/>
            <w:tcBorders>
              <w:right w:val="single" w:sz="4" w:space="0" w:color="auto"/>
            </w:tcBorders>
            <w:noWrap/>
            <w:vAlign w:val="center"/>
            <w:hideMark/>
          </w:tcPr>
          <w:p w14:paraId="3C47C063" w14:textId="77777777"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33</w:t>
            </w:r>
          </w:p>
        </w:tc>
        <w:tc>
          <w:tcPr>
            <w:tcW w:w="1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AC7580" w14:textId="4CDDBD3F"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-20.17</w:t>
            </w:r>
          </w:p>
        </w:tc>
        <w:tc>
          <w:tcPr>
            <w:tcW w:w="983" w:type="dxa"/>
            <w:tcBorders>
              <w:top w:val="single" w:sz="4" w:space="0" w:color="auto"/>
              <w:left w:val="single" w:sz="4" w:space="0" w:color="auto"/>
              <w:bottom w:val="single" w:sz="4" w:space="0" w:color="auto"/>
              <w:right w:val="single" w:sz="4" w:space="0" w:color="auto"/>
            </w:tcBorders>
            <w:shd w:val="clear" w:color="auto" w:fill="auto"/>
            <w:noWrap/>
            <w:hideMark/>
          </w:tcPr>
          <w:p w14:paraId="1E2479AE" w14:textId="3473F730"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6.56</w:t>
            </w:r>
          </w:p>
        </w:tc>
        <w:tc>
          <w:tcPr>
            <w:tcW w:w="981" w:type="dxa"/>
            <w:tcBorders>
              <w:top w:val="single" w:sz="4" w:space="0" w:color="auto"/>
              <w:left w:val="single" w:sz="4" w:space="0" w:color="auto"/>
              <w:bottom w:val="single" w:sz="4" w:space="0" w:color="auto"/>
              <w:right w:val="single" w:sz="4" w:space="0" w:color="auto"/>
            </w:tcBorders>
            <w:vAlign w:val="center"/>
          </w:tcPr>
          <w:p w14:paraId="299E2654" w14:textId="3905C6D1"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6.27</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5CDB4E" w14:textId="4BE3BF26"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200</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562A09" w14:textId="6EA826F8"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27.19</w:t>
            </w:r>
          </w:p>
        </w:tc>
        <w:tc>
          <w:tcPr>
            <w:tcW w:w="15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9767ED" w14:textId="4DD256AB"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36.81</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7A9B9C" w14:textId="3B385060"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104.10</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B05F19" w14:textId="42AEA978"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2425.7</w:t>
            </w:r>
          </w:p>
        </w:tc>
        <w:tc>
          <w:tcPr>
            <w:tcW w:w="2083" w:type="dxa"/>
            <w:tcBorders>
              <w:top w:val="single" w:sz="4" w:space="0" w:color="auto"/>
              <w:left w:val="single" w:sz="4" w:space="0" w:color="auto"/>
              <w:bottom w:val="single" w:sz="4" w:space="0" w:color="auto"/>
              <w:right w:val="single" w:sz="4" w:space="0" w:color="auto"/>
            </w:tcBorders>
            <w:vAlign w:val="center"/>
          </w:tcPr>
          <w:p w14:paraId="55A7409C" w14:textId="41A83F87"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7</w:t>
            </w:r>
          </w:p>
        </w:tc>
      </w:tr>
      <w:tr w:rsidR="00024AC4" w:rsidRPr="00024AC4" w14:paraId="3AF8AE2B" w14:textId="0C6678CB" w:rsidTr="00714805">
        <w:trPr>
          <w:trHeight w:val="227"/>
          <w:jc w:val="center"/>
        </w:trPr>
        <w:tc>
          <w:tcPr>
            <w:tcW w:w="737" w:type="dxa"/>
            <w:tcBorders>
              <w:right w:val="single" w:sz="4" w:space="0" w:color="auto"/>
            </w:tcBorders>
            <w:noWrap/>
            <w:vAlign w:val="center"/>
            <w:hideMark/>
          </w:tcPr>
          <w:p w14:paraId="6C051D9D" w14:textId="77777777"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34</w:t>
            </w:r>
          </w:p>
        </w:tc>
        <w:tc>
          <w:tcPr>
            <w:tcW w:w="1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4DF078" w14:textId="51FA0296"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-38.22</w:t>
            </w:r>
          </w:p>
        </w:tc>
        <w:tc>
          <w:tcPr>
            <w:tcW w:w="983" w:type="dxa"/>
            <w:tcBorders>
              <w:top w:val="single" w:sz="4" w:space="0" w:color="auto"/>
              <w:left w:val="single" w:sz="4" w:space="0" w:color="auto"/>
              <w:bottom w:val="single" w:sz="4" w:space="0" w:color="auto"/>
              <w:right w:val="single" w:sz="4" w:space="0" w:color="auto"/>
            </w:tcBorders>
            <w:shd w:val="clear" w:color="auto" w:fill="auto"/>
            <w:noWrap/>
            <w:hideMark/>
          </w:tcPr>
          <w:p w14:paraId="180EFCBE" w14:textId="7FDF69AB"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9.44</w:t>
            </w:r>
          </w:p>
        </w:tc>
        <w:tc>
          <w:tcPr>
            <w:tcW w:w="981" w:type="dxa"/>
            <w:tcBorders>
              <w:top w:val="single" w:sz="4" w:space="0" w:color="auto"/>
              <w:left w:val="single" w:sz="4" w:space="0" w:color="auto"/>
              <w:bottom w:val="single" w:sz="4" w:space="0" w:color="auto"/>
              <w:right w:val="single" w:sz="4" w:space="0" w:color="auto"/>
            </w:tcBorders>
            <w:vAlign w:val="center"/>
          </w:tcPr>
          <w:p w14:paraId="7E1055D4" w14:textId="6E99FD33"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9.12</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02D400" w14:textId="49DF65A2"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170</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18BC8B6" w14:textId="40E5C14C"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25.22</w:t>
            </w:r>
          </w:p>
        </w:tc>
        <w:tc>
          <w:tcPr>
            <w:tcW w:w="15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9FB73F" w14:textId="1C0FFFA7"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32.02</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45D085" w14:textId="2E70D55C"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118.65</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5D2F9F" w14:textId="13E011C5"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3363.2</w:t>
            </w:r>
          </w:p>
        </w:tc>
        <w:tc>
          <w:tcPr>
            <w:tcW w:w="2083" w:type="dxa"/>
            <w:tcBorders>
              <w:top w:val="single" w:sz="4" w:space="0" w:color="auto"/>
              <w:left w:val="single" w:sz="4" w:space="0" w:color="auto"/>
              <w:bottom w:val="single" w:sz="4" w:space="0" w:color="auto"/>
              <w:right w:val="single" w:sz="4" w:space="0" w:color="auto"/>
            </w:tcBorders>
            <w:vAlign w:val="center"/>
          </w:tcPr>
          <w:p w14:paraId="5234A83C" w14:textId="16166705"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14</w:t>
            </w:r>
          </w:p>
        </w:tc>
      </w:tr>
      <w:tr w:rsidR="00024AC4" w:rsidRPr="00024AC4" w14:paraId="395E8B5F" w14:textId="4926F13E" w:rsidTr="00714805">
        <w:trPr>
          <w:trHeight w:val="227"/>
          <w:jc w:val="center"/>
        </w:trPr>
        <w:tc>
          <w:tcPr>
            <w:tcW w:w="737" w:type="dxa"/>
            <w:tcBorders>
              <w:right w:val="single" w:sz="4" w:space="0" w:color="auto"/>
            </w:tcBorders>
            <w:noWrap/>
            <w:vAlign w:val="center"/>
            <w:hideMark/>
          </w:tcPr>
          <w:p w14:paraId="713E856E" w14:textId="77777777"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35</w:t>
            </w:r>
          </w:p>
        </w:tc>
        <w:tc>
          <w:tcPr>
            <w:tcW w:w="1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91B6B0" w14:textId="278AFDC1"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-31.80</w:t>
            </w:r>
          </w:p>
        </w:tc>
        <w:tc>
          <w:tcPr>
            <w:tcW w:w="983" w:type="dxa"/>
            <w:tcBorders>
              <w:top w:val="single" w:sz="4" w:space="0" w:color="auto"/>
              <w:left w:val="single" w:sz="4" w:space="0" w:color="auto"/>
              <w:bottom w:val="single" w:sz="4" w:space="0" w:color="auto"/>
              <w:right w:val="single" w:sz="4" w:space="0" w:color="auto"/>
            </w:tcBorders>
            <w:shd w:val="clear" w:color="auto" w:fill="auto"/>
            <w:noWrap/>
            <w:hideMark/>
          </w:tcPr>
          <w:p w14:paraId="1F1A3CCE" w14:textId="62A48954"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8.31</w:t>
            </w:r>
          </w:p>
        </w:tc>
        <w:tc>
          <w:tcPr>
            <w:tcW w:w="981" w:type="dxa"/>
            <w:tcBorders>
              <w:top w:val="single" w:sz="4" w:space="0" w:color="auto"/>
              <w:left w:val="single" w:sz="4" w:space="0" w:color="auto"/>
              <w:bottom w:val="single" w:sz="4" w:space="0" w:color="auto"/>
              <w:right w:val="single" w:sz="4" w:space="0" w:color="auto"/>
            </w:tcBorders>
            <w:vAlign w:val="center"/>
          </w:tcPr>
          <w:p w14:paraId="14A05EB7" w14:textId="747AE3FC"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7.96</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C9B6D86" w14:textId="0E46E49B"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198</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C57A7C" w14:textId="7340BAC0"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39.66</w:t>
            </w:r>
          </w:p>
        </w:tc>
        <w:tc>
          <w:tcPr>
            <w:tcW w:w="15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F8A17F" w14:textId="38D1680C"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56.24</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582C53" w14:textId="69B09289"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134.49</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A95CEB" w14:textId="3189E0A9"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3513.6</w:t>
            </w:r>
          </w:p>
        </w:tc>
        <w:tc>
          <w:tcPr>
            <w:tcW w:w="2083" w:type="dxa"/>
            <w:tcBorders>
              <w:top w:val="single" w:sz="4" w:space="0" w:color="auto"/>
              <w:left w:val="single" w:sz="4" w:space="0" w:color="auto"/>
              <w:bottom w:val="single" w:sz="4" w:space="0" w:color="auto"/>
              <w:right w:val="single" w:sz="4" w:space="0" w:color="auto"/>
            </w:tcBorders>
            <w:vAlign w:val="center"/>
          </w:tcPr>
          <w:p w14:paraId="7601C37E" w14:textId="117C9242"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16</w:t>
            </w:r>
          </w:p>
        </w:tc>
      </w:tr>
      <w:tr w:rsidR="00024AC4" w:rsidRPr="00024AC4" w14:paraId="74A980B9" w14:textId="3CB5AF29" w:rsidTr="00714805">
        <w:trPr>
          <w:trHeight w:val="227"/>
          <w:jc w:val="center"/>
        </w:trPr>
        <w:tc>
          <w:tcPr>
            <w:tcW w:w="737" w:type="dxa"/>
            <w:tcBorders>
              <w:right w:val="single" w:sz="4" w:space="0" w:color="auto"/>
            </w:tcBorders>
            <w:noWrap/>
            <w:vAlign w:val="center"/>
            <w:hideMark/>
          </w:tcPr>
          <w:p w14:paraId="7B1599D8" w14:textId="77777777"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36</w:t>
            </w:r>
          </w:p>
        </w:tc>
        <w:tc>
          <w:tcPr>
            <w:tcW w:w="1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BBE79D" w14:textId="172CA7D6"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-31.07</w:t>
            </w:r>
          </w:p>
        </w:tc>
        <w:tc>
          <w:tcPr>
            <w:tcW w:w="983" w:type="dxa"/>
            <w:tcBorders>
              <w:top w:val="single" w:sz="4" w:space="0" w:color="auto"/>
              <w:left w:val="single" w:sz="4" w:space="0" w:color="auto"/>
              <w:bottom w:val="single" w:sz="4" w:space="0" w:color="auto"/>
              <w:right w:val="single" w:sz="4" w:space="0" w:color="auto"/>
            </w:tcBorders>
            <w:shd w:val="clear" w:color="auto" w:fill="auto"/>
            <w:noWrap/>
            <w:hideMark/>
          </w:tcPr>
          <w:p w14:paraId="71B11420" w14:textId="5E91871D"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9.79</w:t>
            </w:r>
          </w:p>
        </w:tc>
        <w:tc>
          <w:tcPr>
            <w:tcW w:w="981" w:type="dxa"/>
            <w:tcBorders>
              <w:top w:val="single" w:sz="4" w:space="0" w:color="auto"/>
              <w:left w:val="single" w:sz="4" w:space="0" w:color="auto"/>
              <w:bottom w:val="single" w:sz="4" w:space="0" w:color="auto"/>
              <w:right w:val="single" w:sz="4" w:space="0" w:color="auto"/>
            </w:tcBorders>
            <w:vAlign w:val="center"/>
          </w:tcPr>
          <w:p w14:paraId="2A0A1302" w14:textId="73039FCD"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9.05</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5E0244" w14:textId="115FDB5C"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142</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E89C13E" w14:textId="32F12828"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24.45</w:t>
            </w:r>
          </w:p>
        </w:tc>
        <w:tc>
          <w:tcPr>
            <w:tcW w:w="15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C75FDD" w14:textId="1B23D962"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33.16</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CB549F9" w14:textId="314BB1BC"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93.08</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E3A122" w14:textId="30E7A634"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2475.6</w:t>
            </w:r>
          </w:p>
        </w:tc>
        <w:tc>
          <w:tcPr>
            <w:tcW w:w="2083" w:type="dxa"/>
            <w:tcBorders>
              <w:top w:val="single" w:sz="4" w:space="0" w:color="auto"/>
              <w:left w:val="single" w:sz="4" w:space="0" w:color="auto"/>
              <w:bottom w:val="single" w:sz="4" w:space="0" w:color="auto"/>
              <w:right w:val="single" w:sz="4" w:space="0" w:color="auto"/>
            </w:tcBorders>
            <w:vAlign w:val="center"/>
          </w:tcPr>
          <w:p w14:paraId="210D9170" w14:textId="41DFEDEF"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13</w:t>
            </w:r>
          </w:p>
        </w:tc>
      </w:tr>
      <w:tr w:rsidR="00024AC4" w:rsidRPr="00024AC4" w14:paraId="21437638" w14:textId="20912B7D" w:rsidTr="00714805">
        <w:trPr>
          <w:trHeight w:val="227"/>
          <w:jc w:val="center"/>
        </w:trPr>
        <w:tc>
          <w:tcPr>
            <w:tcW w:w="737" w:type="dxa"/>
            <w:tcBorders>
              <w:right w:val="single" w:sz="4" w:space="0" w:color="auto"/>
            </w:tcBorders>
            <w:noWrap/>
            <w:vAlign w:val="center"/>
            <w:hideMark/>
          </w:tcPr>
          <w:p w14:paraId="25BC1E36" w14:textId="77777777"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37</w:t>
            </w:r>
          </w:p>
        </w:tc>
        <w:tc>
          <w:tcPr>
            <w:tcW w:w="1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DFD1C3" w14:textId="613EAE08"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-34.78</w:t>
            </w:r>
          </w:p>
        </w:tc>
        <w:tc>
          <w:tcPr>
            <w:tcW w:w="983" w:type="dxa"/>
            <w:tcBorders>
              <w:top w:val="single" w:sz="4" w:space="0" w:color="auto"/>
              <w:left w:val="single" w:sz="4" w:space="0" w:color="auto"/>
              <w:bottom w:val="single" w:sz="4" w:space="0" w:color="auto"/>
              <w:right w:val="single" w:sz="4" w:space="0" w:color="auto"/>
            </w:tcBorders>
            <w:shd w:val="clear" w:color="auto" w:fill="auto"/>
            <w:noWrap/>
            <w:hideMark/>
          </w:tcPr>
          <w:p w14:paraId="717EFF00" w14:textId="6C96C54A"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9.22</w:t>
            </w:r>
          </w:p>
        </w:tc>
        <w:tc>
          <w:tcPr>
            <w:tcW w:w="981" w:type="dxa"/>
            <w:tcBorders>
              <w:top w:val="single" w:sz="4" w:space="0" w:color="auto"/>
              <w:left w:val="single" w:sz="4" w:space="0" w:color="auto"/>
              <w:bottom w:val="single" w:sz="4" w:space="0" w:color="auto"/>
              <w:right w:val="single" w:sz="4" w:space="0" w:color="auto"/>
            </w:tcBorders>
            <w:vAlign w:val="center"/>
          </w:tcPr>
          <w:p w14:paraId="00BCAE04" w14:textId="46B7C9E2"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8.65</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09A90C" w14:textId="163C0447"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100</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A7098C" w14:textId="2C7A461D"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26.28</w:t>
            </w:r>
          </w:p>
        </w:tc>
        <w:tc>
          <w:tcPr>
            <w:tcW w:w="15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26380C" w14:textId="69CB90AA"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32.18</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40E553" w14:textId="76ECC38E"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143.32</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AA6723" w14:textId="3552C526"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3161.3</w:t>
            </w:r>
          </w:p>
        </w:tc>
        <w:tc>
          <w:tcPr>
            <w:tcW w:w="2083" w:type="dxa"/>
            <w:tcBorders>
              <w:top w:val="single" w:sz="4" w:space="0" w:color="auto"/>
              <w:left w:val="single" w:sz="4" w:space="0" w:color="auto"/>
              <w:bottom w:val="single" w:sz="4" w:space="0" w:color="auto"/>
              <w:right w:val="single" w:sz="4" w:space="0" w:color="auto"/>
            </w:tcBorders>
            <w:vAlign w:val="center"/>
          </w:tcPr>
          <w:p w14:paraId="7C3E1DEB" w14:textId="43621633"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24</w:t>
            </w:r>
          </w:p>
        </w:tc>
      </w:tr>
      <w:tr w:rsidR="00024AC4" w:rsidRPr="00024AC4" w14:paraId="02F7B465" w14:textId="760EB375" w:rsidTr="00714805">
        <w:trPr>
          <w:trHeight w:val="227"/>
          <w:jc w:val="center"/>
        </w:trPr>
        <w:tc>
          <w:tcPr>
            <w:tcW w:w="737" w:type="dxa"/>
            <w:tcBorders>
              <w:right w:val="single" w:sz="4" w:space="0" w:color="auto"/>
            </w:tcBorders>
            <w:noWrap/>
            <w:vAlign w:val="center"/>
            <w:hideMark/>
          </w:tcPr>
          <w:p w14:paraId="341B0747" w14:textId="77777777"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38</w:t>
            </w:r>
          </w:p>
        </w:tc>
        <w:tc>
          <w:tcPr>
            <w:tcW w:w="1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F30CD5" w14:textId="7B72C01E"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-34.88</w:t>
            </w:r>
          </w:p>
        </w:tc>
        <w:tc>
          <w:tcPr>
            <w:tcW w:w="983" w:type="dxa"/>
            <w:tcBorders>
              <w:top w:val="single" w:sz="4" w:space="0" w:color="auto"/>
              <w:left w:val="single" w:sz="4" w:space="0" w:color="auto"/>
              <w:bottom w:val="single" w:sz="4" w:space="0" w:color="auto"/>
              <w:right w:val="single" w:sz="4" w:space="0" w:color="auto"/>
            </w:tcBorders>
            <w:shd w:val="clear" w:color="auto" w:fill="auto"/>
            <w:noWrap/>
            <w:hideMark/>
          </w:tcPr>
          <w:p w14:paraId="063FF949" w14:textId="0ECAB6AF"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10.02</w:t>
            </w:r>
          </w:p>
        </w:tc>
        <w:tc>
          <w:tcPr>
            <w:tcW w:w="981" w:type="dxa"/>
            <w:tcBorders>
              <w:top w:val="single" w:sz="4" w:space="0" w:color="auto"/>
              <w:left w:val="single" w:sz="4" w:space="0" w:color="auto"/>
              <w:bottom w:val="single" w:sz="4" w:space="0" w:color="auto"/>
              <w:right w:val="single" w:sz="4" w:space="0" w:color="auto"/>
            </w:tcBorders>
            <w:vAlign w:val="center"/>
          </w:tcPr>
          <w:p w14:paraId="1BF8C9DA" w14:textId="24FA82BD"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9.67</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4B17F2" w14:textId="09D4C163"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100</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E2821E" w14:textId="57052BCE"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25.33</w:t>
            </w:r>
          </w:p>
        </w:tc>
        <w:tc>
          <w:tcPr>
            <w:tcW w:w="15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A6A59F" w14:textId="300F5A8E"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35.06</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2C8DBE" w14:textId="3E0E5819"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91.20</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4688B7" w14:textId="5FE2B551"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2699.1</w:t>
            </w:r>
          </w:p>
        </w:tc>
        <w:tc>
          <w:tcPr>
            <w:tcW w:w="2083" w:type="dxa"/>
            <w:tcBorders>
              <w:top w:val="single" w:sz="4" w:space="0" w:color="auto"/>
              <w:left w:val="single" w:sz="4" w:space="0" w:color="auto"/>
              <w:bottom w:val="single" w:sz="4" w:space="0" w:color="auto"/>
              <w:right w:val="single" w:sz="4" w:space="0" w:color="auto"/>
            </w:tcBorders>
            <w:vAlign w:val="center"/>
          </w:tcPr>
          <w:p w14:paraId="2D078FB5" w14:textId="1752D5A5"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22</w:t>
            </w:r>
          </w:p>
        </w:tc>
      </w:tr>
      <w:tr w:rsidR="00024AC4" w:rsidRPr="00024AC4" w14:paraId="1E645500" w14:textId="1620E481" w:rsidTr="00714805">
        <w:trPr>
          <w:trHeight w:val="227"/>
          <w:jc w:val="center"/>
        </w:trPr>
        <w:tc>
          <w:tcPr>
            <w:tcW w:w="737" w:type="dxa"/>
            <w:tcBorders>
              <w:right w:val="single" w:sz="4" w:space="0" w:color="auto"/>
            </w:tcBorders>
            <w:noWrap/>
            <w:vAlign w:val="center"/>
            <w:hideMark/>
          </w:tcPr>
          <w:p w14:paraId="73D026FC" w14:textId="77777777"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39</w:t>
            </w:r>
          </w:p>
        </w:tc>
        <w:tc>
          <w:tcPr>
            <w:tcW w:w="1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747668" w14:textId="6FFBC4B9"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-34.67</w:t>
            </w:r>
          </w:p>
        </w:tc>
        <w:tc>
          <w:tcPr>
            <w:tcW w:w="983" w:type="dxa"/>
            <w:tcBorders>
              <w:top w:val="single" w:sz="4" w:space="0" w:color="auto"/>
              <w:left w:val="single" w:sz="4" w:space="0" w:color="auto"/>
              <w:bottom w:val="single" w:sz="4" w:space="0" w:color="auto"/>
              <w:right w:val="single" w:sz="4" w:space="0" w:color="auto"/>
            </w:tcBorders>
            <w:shd w:val="clear" w:color="auto" w:fill="auto"/>
            <w:noWrap/>
            <w:hideMark/>
          </w:tcPr>
          <w:p w14:paraId="75EF2AB3" w14:textId="4D32D70D"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9.24</w:t>
            </w:r>
          </w:p>
        </w:tc>
        <w:tc>
          <w:tcPr>
            <w:tcW w:w="981" w:type="dxa"/>
            <w:tcBorders>
              <w:top w:val="single" w:sz="4" w:space="0" w:color="auto"/>
              <w:left w:val="single" w:sz="4" w:space="0" w:color="auto"/>
              <w:bottom w:val="single" w:sz="4" w:space="0" w:color="auto"/>
              <w:right w:val="single" w:sz="4" w:space="0" w:color="auto"/>
            </w:tcBorders>
            <w:vAlign w:val="center"/>
          </w:tcPr>
          <w:p w14:paraId="50C949B9" w14:textId="5FDAE006"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8.78</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461AB2" w14:textId="767DD230"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127</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7B20AA" w14:textId="0B8994D9"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22.43</w:t>
            </w:r>
          </w:p>
        </w:tc>
        <w:tc>
          <w:tcPr>
            <w:tcW w:w="15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A0F94C" w14:textId="3BD1EEE2"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27.18</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887C6E" w14:textId="70EBA793"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128.48</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1A34B2" w14:textId="6313DA44"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3670.3</w:t>
            </w:r>
          </w:p>
        </w:tc>
        <w:tc>
          <w:tcPr>
            <w:tcW w:w="2083" w:type="dxa"/>
            <w:tcBorders>
              <w:top w:val="single" w:sz="4" w:space="0" w:color="auto"/>
              <w:left w:val="single" w:sz="4" w:space="0" w:color="auto"/>
              <w:bottom w:val="single" w:sz="4" w:space="0" w:color="auto"/>
              <w:right w:val="single" w:sz="4" w:space="0" w:color="auto"/>
            </w:tcBorders>
            <w:vAlign w:val="center"/>
          </w:tcPr>
          <w:p w14:paraId="06EAE2DD" w14:textId="0BA94610"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15</w:t>
            </w:r>
          </w:p>
        </w:tc>
      </w:tr>
      <w:tr w:rsidR="00024AC4" w:rsidRPr="00024AC4" w14:paraId="12C7DF79" w14:textId="7C0DDC06" w:rsidTr="00714805">
        <w:trPr>
          <w:trHeight w:val="227"/>
          <w:jc w:val="center"/>
        </w:trPr>
        <w:tc>
          <w:tcPr>
            <w:tcW w:w="737" w:type="dxa"/>
            <w:tcBorders>
              <w:right w:val="single" w:sz="4" w:space="0" w:color="auto"/>
            </w:tcBorders>
            <w:noWrap/>
            <w:vAlign w:val="center"/>
            <w:hideMark/>
          </w:tcPr>
          <w:p w14:paraId="0A1DADA8" w14:textId="77777777"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40</w:t>
            </w:r>
          </w:p>
        </w:tc>
        <w:tc>
          <w:tcPr>
            <w:tcW w:w="1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9BB28A" w14:textId="08F3129B"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-24.54</w:t>
            </w:r>
          </w:p>
        </w:tc>
        <w:tc>
          <w:tcPr>
            <w:tcW w:w="983" w:type="dxa"/>
            <w:tcBorders>
              <w:top w:val="single" w:sz="4" w:space="0" w:color="auto"/>
              <w:left w:val="single" w:sz="4" w:space="0" w:color="auto"/>
              <w:bottom w:val="single" w:sz="4" w:space="0" w:color="auto"/>
              <w:right w:val="single" w:sz="4" w:space="0" w:color="auto"/>
            </w:tcBorders>
            <w:shd w:val="clear" w:color="auto" w:fill="auto"/>
            <w:noWrap/>
            <w:hideMark/>
          </w:tcPr>
          <w:p w14:paraId="031D2DEE" w14:textId="3241FC09"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7.78</w:t>
            </w:r>
          </w:p>
        </w:tc>
        <w:tc>
          <w:tcPr>
            <w:tcW w:w="981" w:type="dxa"/>
            <w:tcBorders>
              <w:top w:val="single" w:sz="4" w:space="0" w:color="auto"/>
              <w:left w:val="single" w:sz="4" w:space="0" w:color="auto"/>
              <w:bottom w:val="single" w:sz="4" w:space="0" w:color="auto"/>
              <w:right w:val="single" w:sz="4" w:space="0" w:color="auto"/>
            </w:tcBorders>
            <w:vAlign w:val="center"/>
          </w:tcPr>
          <w:p w14:paraId="014AB67B" w14:textId="77F181BE"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7.64</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177B61E" w14:textId="5534CC11"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69</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924849" w14:textId="4DB446CE"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26.26</w:t>
            </w:r>
          </w:p>
        </w:tc>
        <w:tc>
          <w:tcPr>
            <w:tcW w:w="15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EBE984" w14:textId="4DC7D30B"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36.48</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6A545B" w14:textId="1AF6DCED"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93.72</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932F402" w14:textId="37374BBC"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2531.8</w:t>
            </w:r>
          </w:p>
        </w:tc>
        <w:tc>
          <w:tcPr>
            <w:tcW w:w="2083" w:type="dxa"/>
            <w:tcBorders>
              <w:top w:val="single" w:sz="4" w:space="0" w:color="auto"/>
              <w:left w:val="single" w:sz="4" w:space="0" w:color="auto"/>
              <w:bottom w:val="single" w:sz="4" w:space="0" w:color="auto"/>
              <w:right w:val="single" w:sz="4" w:space="0" w:color="auto"/>
            </w:tcBorders>
            <w:vAlign w:val="center"/>
          </w:tcPr>
          <w:p w14:paraId="3ABEC4AC" w14:textId="5F613D91"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28</w:t>
            </w:r>
          </w:p>
        </w:tc>
      </w:tr>
      <w:tr w:rsidR="00024AC4" w:rsidRPr="00024AC4" w14:paraId="78792E1D" w14:textId="438BC2F1" w:rsidTr="00714805">
        <w:trPr>
          <w:trHeight w:val="227"/>
          <w:jc w:val="center"/>
        </w:trPr>
        <w:tc>
          <w:tcPr>
            <w:tcW w:w="737" w:type="dxa"/>
            <w:tcBorders>
              <w:right w:val="single" w:sz="4" w:space="0" w:color="auto"/>
            </w:tcBorders>
            <w:noWrap/>
            <w:vAlign w:val="center"/>
            <w:hideMark/>
          </w:tcPr>
          <w:p w14:paraId="18D4EA45" w14:textId="77777777"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41</w:t>
            </w:r>
          </w:p>
        </w:tc>
        <w:tc>
          <w:tcPr>
            <w:tcW w:w="1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2C0D38" w14:textId="38496C02"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-50.64</w:t>
            </w:r>
          </w:p>
        </w:tc>
        <w:tc>
          <w:tcPr>
            <w:tcW w:w="983" w:type="dxa"/>
            <w:tcBorders>
              <w:top w:val="single" w:sz="4" w:space="0" w:color="auto"/>
              <w:left w:val="single" w:sz="4" w:space="0" w:color="auto"/>
              <w:bottom w:val="single" w:sz="4" w:space="0" w:color="auto"/>
              <w:right w:val="single" w:sz="4" w:space="0" w:color="auto"/>
            </w:tcBorders>
            <w:shd w:val="clear" w:color="auto" w:fill="auto"/>
            <w:noWrap/>
            <w:hideMark/>
          </w:tcPr>
          <w:p w14:paraId="2403E102" w14:textId="39450243"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9.59</w:t>
            </w:r>
          </w:p>
        </w:tc>
        <w:tc>
          <w:tcPr>
            <w:tcW w:w="981" w:type="dxa"/>
            <w:tcBorders>
              <w:top w:val="single" w:sz="4" w:space="0" w:color="auto"/>
              <w:left w:val="single" w:sz="4" w:space="0" w:color="auto"/>
              <w:bottom w:val="single" w:sz="4" w:space="0" w:color="auto"/>
              <w:right w:val="single" w:sz="4" w:space="0" w:color="auto"/>
            </w:tcBorders>
            <w:vAlign w:val="center"/>
          </w:tcPr>
          <w:p w14:paraId="092D8550" w14:textId="3083CE73"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9.04</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DBBE07" w14:textId="03D448CF"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176</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15E423" w14:textId="69A044DB"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41.47</w:t>
            </w:r>
          </w:p>
        </w:tc>
        <w:tc>
          <w:tcPr>
            <w:tcW w:w="15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DE0B80" w14:textId="4091840C"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55.22</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6BFFD8" w14:textId="38242F2F"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166.59</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942F335" w14:textId="40272BA6"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4041.2</w:t>
            </w:r>
          </w:p>
        </w:tc>
        <w:tc>
          <w:tcPr>
            <w:tcW w:w="2083" w:type="dxa"/>
            <w:tcBorders>
              <w:top w:val="single" w:sz="4" w:space="0" w:color="auto"/>
              <w:left w:val="single" w:sz="4" w:space="0" w:color="auto"/>
              <w:bottom w:val="single" w:sz="4" w:space="0" w:color="auto"/>
              <w:right w:val="single" w:sz="4" w:space="0" w:color="auto"/>
            </w:tcBorders>
            <w:vAlign w:val="center"/>
          </w:tcPr>
          <w:p w14:paraId="63C263D3" w14:textId="39C24969"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14</w:t>
            </w:r>
          </w:p>
        </w:tc>
      </w:tr>
      <w:tr w:rsidR="00024AC4" w:rsidRPr="00024AC4" w14:paraId="66658E16" w14:textId="337C9269" w:rsidTr="00714805">
        <w:trPr>
          <w:trHeight w:val="227"/>
          <w:jc w:val="center"/>
        </w:trPr>
        <w:tc>
          <w:tcPr>
            <w:tcW w:w="737" w:type="dxa"/>
            <w:tcBorders>
              <w:right w:val="single" w:sz="4" w:space="0" w:color="auto"/>
            </w:tcBorders>
            <w:noWrap/>
            <w:vAlign w:val="center"/>
            <w:hideMark/>
          </w:tcPr>
          <w:p w14:paraId="5BEB0405" w14:textId="77777777"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42</w:t>
            </w:r>
          </w:p>
        </w:tc>
        <w:tc>
          <w:tcPr>
            <w:tcW w:w="1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062CD3" w14:textId="5B0C3C13"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-25.64</w:t>
            </w:r>
          </w:p>
        </w:tc>
        <w:tc>
          <w:tcPr>
            <w:tcW w:w="983" w:type="dxa"/>
            <w:tcBorders>
              <w:top w:val="single" w:sz="4" w:space="0" w:color="auto"/>
              <w:left w:val="single" w:sz="4" w:space="0" w:color="auto"/>
              <w:bottom w:val="single" w:sz="4" w:space="0" w:color="auto"/>
              <w:right w:val="single" w:sz="4" w:space="0" w:color="auto"/>
            </w:tcBorders>
            <w:shd w:val="clear" w:color="auto" w:fill="auto"/>
            <w:noWrap/>
            <w:hideMark/>
          </w:tcPr>
          <w:p w14:paraId="21F281E8" w14:textId="3E866C29"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10.73</w:t>
            </w:r>
          </w:p>
        </w:tc>
        <w:tc>
          <w:tcPr>
            <w:tcW w:w="981" w:type="dxa"/>
            <w:tcBorders>
              <w:top w:val="single" w:sz="4" w:space="0" w:color="auto"/>
              <w:left w:val="single" w:sz="4" w:space="0" w:color="auto"/>
              <w:bottom w:val="single" w:sz="4" w:space="0" w:color="auto"/>
              <w:right w:val="single" w:sz="4" w:space="0" w:color="auto"/>
            </w:tcBorders>
            <w:vAlign w:val="center"/>
          </w:tcPr>
          <w:p w14:paraId="2B3A0970" w14:textId="6D870D45"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10.63</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6E604B" w14:textId="4D8316D1"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132</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1143B" w14:textId="164C0FAC"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27.46</w:t>
            </w:r>
          </w:p>
        </w:tc>
        <w:tc>
          <w:tcPr>
            <w:tcW w:w="15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522065C" w14:textId="06F5362A"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37.77</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55AB2B1" w14:textId="0D761AF8"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100.57</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85FDC7" w14:textId="0F0282CC"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2514.3</w:t>
            </w:r>
          </w:p>
        </w:tc>
        <w:tc>
          <w:tcPr>
            <w:tcW w:w="2083" w:type="dxa"/>
            <w:tcBorders>
              <w:top w:val="single" w:sz="4" w:space="0" w:color="auto"/>
              <w:left w:val="single" w:sz="4" w:space="0" w:color="auto"/>
              <w:bottom w:val="single" w:sz="4" w:space="0" w:color="auto"/>
              <w:right w:val="single" w:sz="4" w:space="0" w:color="auto"/>
            </w:tcBorders>
            <w:vAlign w:val="center"/>
          </w:tcPr>
          <w:p w14:paraId="4D098A2E" w14:textId="6E607EFC"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30</w:t>
            </w:r>
          </w:p>
        </w:tc>
      </w:tr>
      <w:tr w:rsidR="00024AC4" w:rsidRPr="00024AC4" w14:paraId="2E26191C" w14:textId="0206DDDB" w:rsidTr="00714805">
        <w:trPr>
          <w:trHeight w:val="227"/>
          <w:jc w:val="center"/>
        </w:trPr>
        <w:tc>
          <w:tcPr>
            <w:tcW w:w="737" w:type="dxa"/>
            <w:tcBorders>
              <w:right w:val="single" w:sz="4" w:space="0" w:color="auto"/>
            </w:tcBorders>
            <w:noWrap/>
            <w:vAlign w:val="center"/>
            <w:hideMark/>
          </w:tcPr>
          <w:p w14:paraId="6108D72E" w14:textId="77777777"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43</w:t>
            </w:r>
          </w:p>
        </w:tc>
        <w:tc>
          <w:tcPr>
            <w:tcW w:w="1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B33DCD9" w14:textId="0D698E1D"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-26.15</w:t>
            </w:r>
          </w:p>
        </w:tc>
        <w:tc>
          <w:tcPr>
            <w:tcW w:w="983" w:type="dxa"/>
            <w:tcBorders>
              <w:top w:val="single" w:sz="4" w:space="0" w:color="auto"/>
              <w:left w:val="single" w:sz="4" w:space="0" w:color="auto"/>
              <w:bottom w:val="single" w:sz="4" w:space="0" w:color="auto"/>
              <w:right w:val="single" w:sz="4" w:space="0" w:color="auto"/>
            </w:tcBorders>
            <w:shd w:val="clear" w:color="auto" w:fill="auto"/>
            <w:noWrap/>
            <w:hideMark/>
          </w:tcPr>
          <w:p w14:paraId="7FAC4233" w14:textId="2C9409C3"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8.67</w:t>
            </w:r>
          </w:p>
        </w:tc>
        <w:tc>
          <w:tcPr>
            <w:tcW w:w="981" w:type="dxa"/>
            <w:tcBorders>
              <w:top w:val="single" w:sz="4" w:space="0" w:color="auto"/>
              <w:left w:val="single" w:sz="4" w:space="0" w:color="auto"/>
              <w:bottom w:val="single" w:sz="4" w:space="0" w:color="auto"/>
              <w:right w:val="single" w:sz="4" w:space="0" w:color="auto"/>
            </w:tcBorders>
            <w:vAlign w:val="center"/>
          </w:tcPr>
          <w:p w14:paraId="5606C2C0" w14:textId="06F47034"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8.26</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74A8C6" w14:textId="780227A5"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132</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7B6C5A" w14:textId="7BBEC419"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37.79</w:t>
            </w:r>
          </w:p>
        </w:tc>
        <w:tc>
          <w:tcPr>
            <w:tcW w:w="15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5F889EC" w14:textId="26CF7708"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51.30</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CFD250" w14:textId="6ED17E54"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143.53</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1C42E04" w14:textId="6B17E262"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3494.0</w:t>
            </w:r>
          </w:p>
        </w:tc>
        <w:tc>
          <w:tcPr>
            <w:tcW w:w="2083" w:type="dxa"/>
            <w:tcBorders>
              <w:top w:val="single" w:sz="4" w:space="0" w:color="auto"/>
              <w:left w:val="single" w:sz="4" w:space="0" w:color="auto"/>
              <w:bottom w:val="single" w:sz="4" w:space="0" w:color="auto"/>
              <w:right w:val="single" w:sz="4" w:space="0" w:color="auto"/>
            </w:tcBorders>
            <w:vAlign w:val="center"/>
          </w:tcPr>
          <w:p w14:paraId="5C79D78C" w14:textId="0E54B221"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24</w:t>
            </w:r>
          </w:p>
        </w:tc>
      </w:tr>
      <w:tr w:rsidR="00024AC4" w:rsidRPr="00024AC4" w14:paraId="0F497F9D" w14:textId="494F1085" w:rsidTr="00714805">
        <w:trPr>
          <w:trHeight w:val="227"/>
          <w:jc w:val="center"/>
        </w:trPr>
        <w:tc>
          <w:tcPr>
            <w:tcW w:w="737" w:type="dxa"/>
            <w:tcBorders>
              <w:right w:val="single" w:sz="4" w:space="0" w:color="auto"/>
            </w:tcBorders>
            <w:noWrap/>
            <w:vAlign w:val="center"/>
            <w:hideMark/>
          </w:tcPr>
          <w:p w14:paraId="069E0FDB" w14:textId="77777777"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44</w:t>
            </w:r>
          </w:p>
        </w:tc>
        <w:tc>
          <w:tcPr>
            <w:tcW w:w="1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D2FF60" w14:textId="5ED7291B"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-35.53</w:t>
            </w:r>
          </w:p>
        </w:tc>
        <w:tc>
          <w:tcPr>
            <w:tcW w:w="983" w:type="dxa"/>
            <w:tcBorders>
              <w:top w:val="single" w:sz="4" w:space="0" w:color="auto"/>
              <w:left w:val="single" w:sz="4" w:space="0" w:color="auto"/>
              <w:bottom w:val="single" w:sz="4" w:space="0" w:color="auto"/>
              <w:right w:val="single" w:sz="4" w:space="0" w:color="auto"/>
            </w:tcBorders>
            <w:shd w:val="clear" w:color="auto" w:fill="auto"/>
            <w:noWrap/>
            <w:hideMark/>
          </w:tcPr>
          <w:p w14:paraId="519BF644" w14:textId="39044B01"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9.04</w:t>
            </w:r>
          </w:p>
        </w:tc>
        <w:tc>
          <w:tcPr>
            <w:tcW w:w="981" w:type="dxa"/>
            <w:tcBorders>
              <w:top w:val="single" w:sz="4" w:space="0" w:color="auto"/>
              <w:left w:val="single" w:sz="4" w:space="0" w:color="auto"/>
              <w:bottom w:val="single" w:sz="4" w:space="0" w:color="auto"/>
              <w:right w:val="single" w:sz="4" w:space="0" w:color="auto"/>
            </w:tcBorders>
            <w:vAlign w:val="center"/>
          </w:tcPr>
          <w:p w14:paraId="706CA49B" w14:textId="62425E73"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8.79</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437A39" w14:textId="345B8671"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123</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B4CFA6" w14:textId="067851A7"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25.29</w:t>
            </w:r>
          </w:p>
        </w:tc>
        <w:tc>
          <w:tcPr>
            <w:tcW w:w="15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8EDF36" w14:textId="69E699C1"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32.08</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15CE2B" w14:textId="3EBDADD5"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119.41</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932044" w14:textId="7B0960DF"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3376.7</w:t>
            </w:r>
          </w:p>
        </w:tc>
        <w:tc>
          <w:tcPr>
            <w:tcW w:w="2083" w:type="dxa"/>
            <w:tcBorders>
              <w:top w:val="single" w:sz="4" w:space="0" w:color="auto"/>
              <w:left w:val="single" w:sz="4" w:space="0" w:color="auto"/>
              <w:bottom w:val="single" w:sz="4" w:space="0" w:color="auto"/>
              <w:right w:val="single" w:sz="4" w:space="0" w:color="auto"/>
            </w:tcBorders>
            <w:vAlign w:val="center"/>
          </w:tcPr>
          <w:p w14:paraId="7939960E" w14:textId="31D63C01"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17</w:t>
            </w:r>
          </w:p>
        </w:tc>
      </w:tr>
      <w:tr w:rsidR="00024AC4" w:rsidRPr="00024AC4" w14:paraId="4E997623" w14:textId="313E8BD3" w:rsidTr="00714805">
        <w:trPr>
          <w:trHeight w:val="227"/>
          <w:jc w:val="center"/>
        </w:trPr>
        <w:tc>
          <w:tcPr>
            <w:tcW w:w="737" w:type="dxa"/>
            <w:tcBorders>
              <w:right w:val="single" w:sz="4" w:space="0" w:color="auto"/>
            </w:tcBorders>
            <w:noWrap/>
            <w:vAlign w:val="center"/>
            <w:hideMark/>
          </w:tcPr>
          <w:p w14:paraId="11B15246" w14:textId="77777777"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45</w:t>
            </w:r>
          </w:p>
        </w:tc>
        <w:tc>
          <w:tcPr>
            <w:tcW w:w="1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AE0FA9" w14:textId="5CD3AD70"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-19.08</w:t>
            </w:r>
          </w:p>
        </w:tc>
        <w:tc>
          <w:tcPr>
            <w:tcW w:w="983" w:type="dxa"/>
            <w:tcBorders>
              <w:top w:val="single" w:sz="4" w:space="0" w:color="auto"/>
              <w:left w:val="single" w:sz="4" w:space="0" w:color="auto"/>
              <w:bottom w:val="single" w:sz="4" w:space="0" w:color="auto"/>
              <w:right w:val="single" w:sz="4" w:space="0" w:color="auto"/>
            </w:tcBorders>
            <w:shd w:val="clear" w:color="auto" w:fill="auto"/>
            <w:noWrap/>
            <w:hideMark/>
          </w:tcPr>
          <w:p w14:paraId="629BA421" w14:textId="42D8F090"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7.05</w:t>
            </w:r>
          </w:p>
        </w:tc>
        <w:tc>
          <w:tcPr>
            <w:tcW w:w="981" w:type="dxa"/>
            <w:tcBorders>
              <w:top w:val="single" w:sz="4" w:space="0" w:color="auto"/>
              <w:left w:val="single" w:sz="4" w:space="0" w:color="auto"/>
              <w:bottom w:val="single" w:sz="4" w:space="0" w:color="auto"/>
              <w:right w:val="single" w:sz="4" w:space="0" w:color="auto"/>
            </w:tcBorders>
            <w:vAlign w:val="center"/>
          </w:tcPr>
          <w:p w14:paraId="2E2F4A5F" w14:textId="02C8C8E9"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6.96</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F468BF" w14:textId="2EF11284"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103</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632A4C" w14:textId="10B96537"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43.49</w:t>
            </w:r>
          </w:p>
        </w:tc>
        <w:tc>
          <w:tcPr>
            <w:tcW w:w="15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55A8750" w14:textId="6B562084"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75.94</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0602DE" w14:textId="0DF66EC9"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101.76</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A8F3B0" w14:textId="4BC06AFE"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3196.6</w:t>
            </w:r>
          </w:p>
        </w:tc>
        <w:tc>
          <w:tcPr>
            <w:tcW w:w="2083" w:type="dxa"/>
            <w:tcBorders>
              <w:top w:val="single" w:sz="4" w:space="0" w:color="auto"/>
              <w:left w:val="single" w:sz="4" w:space="0" w:color="auto"/>
              <w:bottom w:val="single" w:sz="4" w:space="0" w:color="auto"/>
              <w:right w:val="single" w:sz="4" w:space="0" w:color="auto"/>
            </w:tcBorders>
            <w:vAlign w:val="center"/>
          </w:tcPr>
          <w:p w14:paraId="4786F77E" w14:textId="2FD55D5A"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24</w:t>
            </w:r>
          </w:p>
        </w:tc>
      </w:tr>
      <w:tr w:rsidR="00024AC4" w:rsidRPr="00024AC4" w14:paraId="44C0613A" w14:textId="1FD16E73" w:rsidTr="00714805">
        <w:trPr>
          <w:trHeight w:val="227"/>
          <w:jc w:val="center"/>
        </w:trPr>
        <w:tc>
          <w:tcPr>
            <w:tcW w:w="737" w:type="dxa"/>
            <w:tcBorders>
              <w:right w:val="single" w:sz="4" w:space="0" w:color="auto"/>
            </w:tcBorders>
            <w:noWrap/>
            <w:vAlign w:val="center"/>
            <w:hideMark/>
          </w:tcPr>
          <w:p w14:paraId="7055F654" w14:textId="77777777"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46</w:t>
            </w:r>
          </w:p>
        </w:tc>
        <w:tc>
          <w:tcPr>
            <w:tcW w:w="1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D7D7A6" w14:textId="16BA3D45"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-30.89</w:t>
            </w:r>
          </w:p>
        </w:tc>
        <w:tc>
          <w:tcPr>
            <w:tcW w:w="983" w:type="dxa"/>
            <w:tcBorders>
              <w:top w:val="single" w:sz="4" w:space="0" w:color="auto"/>
              <w:left w:val="single" w:sz="4" w:space="0" w:color="auto"/>
              <w:bottom w:val="single" w:sz="4" w:space="0" w:color="auto"/>
              <w:right w:val="single" w:sz="4" w:space="0" w:color="auto"/>
            </w:tcBorders>
            <w:shd w:val="clear" w:color="auto" w:fill="auto"/>
            <w:noWrap/>
            <w:hideMark/>
          </w:tcPr>
          <w:p w14:paraId="6F78BAC4" w14:textId="45BB2EE1"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11.19</w:t>
            </w:r>
          </w:p>
        </w:tc>
        <w:tc>
          <w:tcPr>
            <w:tcW w:w="981" w:type="dxa"/>
            <w:tcBorders>
              <w:top w:val="single" w:sz="4" w:space="0" w:color="auto"/>
              <w:left w:val="single" w:sz="4" w:space="0" w:color="auto"/>
              <w:bottom w:val="single" w:sz="4" w:space="0" w:color="auto"/>
              <w:right w:val="single" w:sz="4" w:space="0" w:color="auto"/>
            </w:tcBorders>
            <w:vAlign w:val="center"/>
          </w:tcPr>
          <w:p w14:paraId="5C23846D" w14:textId="276B1FB0"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10.07</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A1EBA4" w14:textId="6FFC4838"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126</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D99E90" w14:textId="035ADB70"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25.31</w:t>
            </w:r>
          </w:p>
        </w:tc>
        <w:tc>
          <w:tcPr>
            <w:tcW w:w="15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A4C5B1" w14:textId="6FCBC0B6"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31.10</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40E6CD" w14:textId="66A1ABEB"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136.16</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AE3159A" w14:textId="236D5739"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3624.1</w:t>
            </w:r>
          </w:p>
        </w:tc>
        <w:tc>
          <w:tcPr>
            <w:tcW w:w="2083" w:type="dxa"/>
            <w:tcBorders>
              <w:top w:val="single" w:sz="4" w:space="0" w:color="auto"/>
              <w:left w:val="single" w:sz="4" w:space="0" w:color="auto"/>
              <w:bottom w:val="single" w:sz="4" w:space="0" w:color="auto"/>
              <w:right w:val="single" w:sz="4" w:space="0" w:color="auto"/>
            </w:tcBorders>
            <w:vAlign w:val="center"/>
          </w:tcPr>
          <w:p w14:paraId="4086E4CE" w14:textId="34B7E386"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20</w:t>
            </w:r>
          </w:p>
        </w:tc>
      </w:tr>
      <w:tr w:rsidR="00024AC4" w:rsidRPr="00024AC4" w14:paraId="6548C3C5" w14:textId="12048110" w:rsidTr="00714805">
        <w:trPr>
          <w:trHeight w:val="227"/>
          <w:jc w:val="center"/>
        </w:trPr>
        <w:tc>
          <w:tcPr>
            <w:tcW w:w="737" w:type="dxa"/>
            <w:tcBorders>
              <w:right w:val="single" w:sz="4" w:space="0" w:color="auto"/>
            </w:tcBorders>
            <w:noWrap/>
            <w:vAlign w:val="center"/>
            <w:hideMark/>
          </w:tcPr>
          <w:p w14:paraId="235ED553" w14:textId="77777777"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47</w:t>
            </w:r>
          </w:p>
        </w:tc>
        <w:tc>
          <w:tcPr>
            <w:tcW w:w="1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2A902C" w14:textId="39D75ACE"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-30.91</w:t>
            </w:r>
          </w:p>
        </w:tc>
        <w:tc>
          <w:tcPr>
            <w:tcW w:w="983" w:type="dxa"/>
            <w:tcBorders>
              <w:top w:val="single" w:sz="4" w:space="0" w:color="auto"/>
              <w:left w:val="single" w:sz="4" w:space="0" w:color="auto"/>
              <w:bottom w:val="single" w:sz="4" w:space="0" w:color="auto"/>
              <w:right w:val="single" w:sz="4" w:space="0" w:color="auto"/>
            </w:tcBorders>
            <w:shd w:val="clear" w:color="auto" w:fill="auto"/>
            <w:noWrap/>
            <w:hideMark/>
          </w:tcPr>
          <w:p w14:paraId="63E9923E" w14:textId="262D99B3"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10.77</w:t>
            </w:r>
          </w:p>
        </w:tc>
        <w:tc>
          <w:tcPr>
            <w:tcW w:w="981" w:type="dxa"/>
            <w:tcBorders>
              <w:top w:val="single" w:sz="4" w:space="0" w:color="auto"/>
              <w:left w:val="single" w:sz="4" w:space="0" w:color="auto"/>
              <w:bottom w:val="single" w:sz="4" w:space="0" w:color="auto"/>
              <w:right w:val="single" w:sz="4" w:space="0" w:color="auto"/>
            </w:tcBorders>
            <w:vAlign w:val="center"/>
          </w:tcPr>
          <w:p w14:paraId="58331866" w14:textId="0DA05FE7"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10.10</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9C3F73" w14:textId="7C516D7F"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100</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3AD9F9" w14:textId="43209AAE"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32.85</w:t>
            </w:r>
          </w:p>
        </w:tc>
        <w:tc>
          <w:tcPr>
            <w:tcW w:w="15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C8EBF7" w14:textId="6C44208A"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41.58</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1139A6" w14:textId="1F3959C1"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156.34</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1DD63C1" w14:textId="6958ADDC"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3738.8</w:t>
            </w:r>
          </w:p>
        </w:tc>
        <w:tc>
          <w:tcPr>
            <w:tcW w:w="2083" w:type="dxa"/>
            <w:tcBorders>
              <w:top w:val="single" w:sz="4" w:space="0" w:color="auto"/>
              <w:left w:val="single" w:sz="4" w:space="0" w:color="auto"/>
              <w:bottom w:val="single" w:sz="4" w:space="0" w:color="auto"/>
              <w:right w:val="single" w:sz="4" w:space="0" w:color="auto"/>
            </w:tcBorders>
            <w:vAlign w:val="center"/>
          </w:tcPr>
          <w:p w14:paraId="51D80E90" w14:textId="0A12C92F"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32</w:t>
            </w:r>
          </w:p>
        </w:tc>
      </w:tr>
      <w:tr w:rsidR="00024AC4" w:rsidRPr="00024AC4" w14:paraId="3832B5E8" w14:textId="68B39CA7" w:rsidTr="00714805">
        <w:trPr>
          <w:trHeight w:val="227"/>
          <w:jc w:val="center"/>
        </w:trPr>
        <w:tc>
          <w:tcPr>
            <w:tcW w:w="737" w:type="dxa"/>
            <w:tcBorders>
              <w:right w:val="single" w:sz="4" w:space="0" w:color="auto"/>
            </w:tcBorders>
            <w:noWrap/>
            <w:vAlign w:val="center"/>
            <w:hideMark/>
          </w:tcPr>
          <w:p w14:paraId="338B428B" w14:textId="77777777"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48</w:t>
            </w:r>
          </w:p>
        </w:tc>
        <w:tc>
          <w:tcPr>
            <w:tcW w:w="1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84B082" w14:textId="0359691D"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-33.21</w:t>
            </w:r>
          </w:p>
        </w:tc>
        <w:tc>
          <w:tcPr>
            <w:tcW w:w="983" w:type="dxa"/>
            <w:tcBorders>
              <w:top w:val="single" w:sz="4" w:space="0" w:color="auto"/>
              <w:left w:val="single" w:sz="4" w:space="0" w:color="auto"/>
              <w:bottom w:val="single" w:sz="4" w:space="0" w:color="auto"/>
              <w:right w:val="single" w:sz="4" w:space="0" w:color="auto"/>
            </w:tcBorders>
            <w:shd w:val="clear" w:color="auto" w:fill="auto"/>
            <w:noWrap/>
            <w:hideMark/>
          </w:tcPr>
          <w:p w14:paraId="7D740ED0" w14:textId="24F34991"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8.62</w:t>
            </w:r>
          </w:p>
        </w:tc>
        <w:tc>
          <w:tcPr>
            <w:tcW w:w="981" w:type="dxa"/>
            <w:tcBorders>
              <w:top w:val="single" w:sz="4" w:space="0" w:color="auto"/>
              <w:left w:val="single" w:sz="4" w:space="0" w:color="auto"/>
              <w:bottom w:val="single" w:sz="4" w:space="0" w:color="auto"/>
              <w:right w:val="single" w:sz="4" w:space="0" w:color="auto"/>
            </w:tcBorders>
            <w:vAlign w:val="center"/>
          </w:tcPr>
          <w:p w14:paraId="03C1E3ED" w14:textId="0DBCD802"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8.37</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694C7B" w14:textId="3BB31BBC"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57</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A7E6EC" w14:textId="4BC35B8C"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30.87</w:t>
            </w:r>
          </w:p>
        </w:tc>
        <w:tc>
          <w:tcPr>
            <w:tcW w:w="15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52B638" w14:textId="17869B2F"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38.93</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252496" w14:textId="60D6C6E8"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148.96</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F968B4" w14:textId="61284158"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3813.7</w:t>
            </w:r>
          </w:p>
        </w:tc>
        <w:tc>
          <w:tcPr>
            <w:tcW w:w="2083" w:type="dxa"/>
            <w:tcBorders>
              <w:top w:val="single" w:sz="4" w:space="0" w:color="auto"/>
              <w:left w:val="single" w:sz="4" w:space="0" w:color="auto"/>
              <w:bottom w:val="single" w:sz="4" w:space="0" w:color="auto"/>
              <w:right w:val="single" w:sz="4" w:space="0" w:color="auto"/>
            </w:tcBorders>
            <w:vAlign w:val="center"/>
          </w:tcPr>
          <w:p w14:paraId="4D8D938D" w14:textId="605FB558"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31</w:t>
            </w:r>
          </w:p>
        </w:tc>
      </w:tr>
      <w:tr w:rsidR="00024AC4" w:rsidRPr="00024AC4" w14:paraId="437081BB" w14:textId="4B625CBE" w:rsidTr="00714805">
        <w:trPr>
          <w:trHeight w:val="227"/>
          <w:jc w:val="center"/>
        </w:trPr>
        <w:tc>
          <w:tcPr>
            <w:tcW w:w="737" w:type="dxa"/>
            <w:tcBorders>
              <w:right w:val="single" w:sz="4" w:space="0" w:color="auto"/>
            </w:tcBorders>
            <w:noWrap/>
            <w:vAlign w:val="center"/>
            <w:hideMark/>
          </w:tcPr>
          <w:p w14:paraId="0C794A12" w14:textId="77777777"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49</w:t>
            </w:r>
          </w:p>
        </w:tc>
        <w:tc>
          <w:tcPr>
            <w:tcW w:w="1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1B3E47" w14:textId="74D2D9D5"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-29.84</w:t>
            </w:r>
          </w:p>
        </w:tc>
        <w:tc>
          <w:tcPr>
            <w:tcW w:w="983" w:type="dxa"/>
            <w:tcBorders>
              <w:top w:val="single" w:sz="4" w:space="0" w:color="auto"/>
              <w:left w:val="single" w:sz="4" w:space="0" w:color="auto"/>
              <w:bottom w:val="single" w:sz="4" w:space="0" w:color="auto"/>
              <w:right w:val="single" w:sz="4" w:space="0" w:color="auto"/>
            </w:tcBorders>
            <w:shd w:val="clear" w:color="auto" w:fill="auto"/>
            <w:noWrap/>
            <w:hideMark/>
          </w:tcPr>
          <w:p w14:paraId="4430E3F0" w14:textId="2C7E1210"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8.98</w:t>
            </w:r>
          </w:p>
        </w:tc>
        <w:tc>
          <w:tcPr>
            <w:tcW w:w="981" w:type="dxa"/>
            <w:tcBorders>
              <w:top w:val="single" w:sz="4" w:space="0" w:color="auto"/>
              <w:left w:val="single" w:sz="4" w:space="0" w:color="auto"/>
              <w:bottom w:val="single" w:sz="4" w:space="0" w:color="auto"/>
              <w:right w:val="single" w:sz="4" w:space="0" w:color="auto"/>
            </w:tcBorders>
            <w:vAlign w:val="center"/>
          </w:tcPr>
          <w:p w14:paraId="182774A3" w14:textId="52BCCBC8"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8.42</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A5463B" w14:textId="22CEFCFB"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111</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840952" w14:textId="219A1A7E"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25.43</w:t>
            </w:r>
          </w:p>
        </w:tc>
        <w:tc>
          <w:tcPr>
            <w:tcW w:w="15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6657FF" w14:textId="36A3C878"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30.92</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4A96E0" w14:textId="1193A3FC"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143.28</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8ABC8E" w14:textId="62187BD1"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3854.9</w:t>
            </w:r>
          </w:p>
        </w:tc>
        <w:tc>
          <w:tcPr>
            <w:tcW w:w="2083" w:type="dxa"/>
            <w:tcBorders>
              <w:top w:val="single" w:sz="4" w:space="0" w:color="auto"/>
              <w:left w:val="single" w:sz="4" w:space="0" w:color="auto"/>
              <w:bottom w:val="single" w:sz="4" w:space="0" w:color="auto"/>
              <w:right w:val="single" w:sz="4" w:space="0" w:color="auto"/>
            </w:tcBorders>
            <w:vAlign w:val="center"/>
          </w:tcPr>
          <w:p w14:paraId="178CBAAB" w14:textId="6052F164"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17</w:t>
            </w:r>
          </w:p>
        </w:tc>
      </w:tr>
      <w:tr w:rsidR="00024AC4" w:rsidRPr="00024AC4" w14:paraId="0DD2BB55" w14:textId="0CE1FD34" w:rsidTr="00714805">
        <w:trPr>
          <w:trHeight w:val="227"/>
          <w:jc w:val="center"/>
        </w:trPr>
        <w:tc>
          <w:tcPr>
            <w:tcW w:w="737" w:type="dxa"/>
            <w:tcBorders>
              <w:right w:val="single" w:sz="4" w:space="0" w:color="auto"/>
            </w:tcBorders>
            <w:noWrap/>
            <w:vAlign w:val="center"/>
            <w:hideMark/>
          </w:tcPr>
          <w:p w14:paraId="4E2DBD5F" w14:textId="77777777"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50</w:t>
            </w:r>
          </w:p>
        </w:tc>
        <w:tc>
          <w:tcPr>
            <w:tcW w:w="1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C6C891" w14:textId="70C17E51"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-38.70</w:t>
            </w:r>
          </w:p>
        </w:tc>
        <w:tc>
          <w:tcPr>
            <w:tcW w:w="983" w:type="dxa"/>
            <w:tcBorders>
              <w:top w:val="single" w:sz="4" w:space="0" w:color="auto"/>
              <w:left w:val="single" w:sz="4" w:space="0" w:color="auto"/>
              <w:bottom w:val="single" w:sz="4" w:space="0" w:color="auto"/>
              <w:right w:val="single" w:sz="4" w:space="0" w:color="auto"/>
            </w:tcBorders>
            <w:shd w:val="clear" w:color="auto" w:fill="auto"/>
            <w:noWrap/>
            <w:hideMark/>
          </w:tcPr>
          <w:p w14:paraId="24094176" w14:textId="1FFD039F"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8.02</w:t>
            </w:r>
          </w:p>
        </w:tc>
        <w:tc>
          <w:tcPr>
            <w:tcW w:w="981" w:type="dxa"/>
            <w:tcBorders>
              <w:top w:val="single" w:sz="4" w:space="0" w:color="auto"/>
              <w:left w:val="single" w:sz="4" w:space="0" w:color="auto"/>
              <w:bottom w:val="single" w:sz="4" w:space="0" w:color="auto"/>
              <w:right w:val="single" w:sz="4" w:space="0" w:color="auto"/>
            </w:tcBorders>
            <w:vAlign w:val="center"/>
          </w:tcPr>
          <w:p w14:paraId="218003C1" w14:textId="69037BD1"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8.08</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211D18" w14:textId="56473EAA"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99</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65D14D" w14:textId="40935A34"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44.62</w:t>
            </w:r>
          </w:p>
        </w:tc>
        <w:tc>
          <w:tcPr>
            <w:tcW w:w="15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1B3790" w14:textId="24BC9A43"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62.42</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B2F58D2" w14:textId="53347DB2"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156.39</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6F2B08" w14:textId="2C4C8BA4"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3791.8</w:t>
            </w:r>
          </w:p>
        </w:tc>
        <w:tc>
          <w:tcPr>
            <w:tcW w:w="2083" w:type="dxa"/>
            <w:tcBorders>
              <w:top w:val="single" w:sz="4" w:space="0" w:color="auto"/>
              <w:left w:val="single" w:sz="4" w:space="0" w:color="auto"/>
              <w:bottom w:val="single" w:sz="4" w:space="0" w:color="auto"/>
              <w:right w:val="single" w:sz="4" w:space="0" w:color="auto"/>
            </w:tcBorders>
            <w:vAlign w:val="center"/>
          </w:tcPr>
          <w:p w14:paraId="54BB6784" w14:textId="0F95ED78"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21</w:t>
            </w:r>
          </w:p>
        </w:tc>
      </w:tr>
      <w:tr w:rsidR="00024AC4" w:rsidRPr="00024AC4" w14:paraId="4C4725B7" w14:textId="347F1290" w:rsidTr="00714805">
        <w:trPr>
          <w:trHeight w:val="227"/>
          <w:jc w:val="center"/>
        </w:trPr>
        <w:tc>
          <w:tcPr>
            <w:tcW w:w="737" w:type="dxa"/>
            <w:tcBorders>
              <w:right w:val="single" w:sz="4" w:space="0" w:color="auto"/>
            </w:tcBorders>
            <w:noWrap/>
            <w:vAlign w:val="center"/>
            <w:hideMark/>
          </w:tcPr>
          <w:p w14:paraId="68697528" w14:textId="77777777"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51</w:t>
            </w:r>
          </w:p>
        </w:tc>
        <w:tc>
          <w:tcPr>
            <w:tcW w:w="1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C07219" w14:textId="127EB668"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-18.72</w:t>
            </w:r>
          </w:p>
        </w:tc>
        <w:tc>
          <w:tcPr>
            <w:tcW w:w="983" w:type="dxa"/>
            <w:tcBorders>
              <w:top w:val="single" w:sz="4" w:space="0" w:color="auto"/>
              <w:left w:val="single" w:sz="4" w:space="0" w:color="auto"/>
              <w:bottom w:val="single" w:sz="4" w:space="0" w:color="auto"/>
              <w:right w:val="single" w:sz="4" w:space="0" w:color="auto"/>
            </w:tcBorders>
            <w:shd w:val="clear" w:color="auto" w:fill="auto"/>
            <w:noWrap/>
            <w:hideMark/>
          </w:tcPr>
          <w:p w14:paraId="61E5F881" w14:textId="0DCCA796"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6.54</w:t>
            </w:r>
          </w:p>
        </w:tc>
        <w:tc>
          <w:tcPr>
            <w:tcW w:w="981" w:type="dxa"/>
            <w:tcBorders>
              <w:top w:val="single" w:sz="4" w:space="0" w:color="auto"/>
              <w:left w:val="single" w:sz="4" w:space="0" w:color="auto"/>
              <w:bottom w:val="single" w:sz="4" w:space="0" w:color="auto"/>
              <w:right w:val="single" w:sz="4" w:space="0" w:color="auto"/>
            </w:tcBorders>
            <w:vAlign w:val="center"/>
          </w:tcPr>
          <w:p w14:paraId="36EB4A1E" w14:textId="05C3D4BC"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6.42</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7B5B62" w14:textId="532BD487"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138</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6D955E" w14:textId="361810C1"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26.34</w:t>
            </w:r>
          </w:p>
        </w:tc>
        <w:tc>
          <w:tcPr>
            <w:tcW w:w="15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081E07" w14:textId="588D0C1B"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32.04</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74B527" w14:textId="10907B95"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148.14</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56855E" w14:textId="1A6F3243"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3816.7</w:t>
            </w:r>
          </w:p>
        </w:tc>
        <w:tc>
          <w:tcPr>
            <w:tcW w:w="2083" w:type="dxa"/>
            <w:tcBorders>
              <w:top w:val="single" w:sz="4" w:space="0" w:color="auto"/>
              <w:left w:val="single" w:sz="4" w:space="0" w:color="auto"/>
              <w:bottom w:val="single" w:sz="4" w:space="0" w:color="auto"/>
              <w:right w:val="single" w:sz="4" w:space="0" w:color="auto"/>
            </w:tcBorders>
            <w:vAlign w:val="center"/>
          </w:tcPr>
          <w:p w14:paraId="09F7EF77" w14:textId="36E7E292"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11</w:t>
            </w:r>
          </w:p>
        </w:tc>
      </w:tr>
      <w:tr w:rsidR="00024AC4" w:rsidRPr="00024AC4" w14:paraId="68CA2D75" w14:textId="07AA50D8" w:rsidTr="00714805">
        <w:trPr>
          <w:trHeight w:val="227"/>
          <w:jc w:val="center"/>
        </w:trPr>
        <w:tc>
          <w:tcPr>
            <w:tcW w:w="737" w:type="dxa"/>
            <w:tcBorders>
              <w:right w:val="single" w:sz="4" w:space="0" w:color="auto"/>
            </w:tcBorders>
            <w:noWrap/>
            <w:vAlign w:val="center"/>
            <w:hideMark/>
          </w:tcPr>
          <w:p w14:paraId="607EAAA8" w14:textId="77777777"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52</w:t>
            </w:r>
          </w:p>
        </w:tc>
        <w:tc>
          <w:tcPr>
            <w:tcW w:w="1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65E351" w14:textId="068098F3"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-35.81</w:t>
            </w:r>
          </w:p>
        </w:tc>
        <w:tc>
          <w:tcPr>
            <w:tcW w:w="983" w:type="dxa"/>
            <w:tcBorders>
              <w:top w:val="single" w:sz="4" w:space="0" w:color="auto"/>
              <w:left w:val="single" w:sz="4" w:space="0" w:color="auto"/>
              <w:bottom w:val="single" w:sz="4" w:space="0" w:color="auto"/>
              <w:right w:val="single" w:sz="4" w:space="0" w:color="auto"/>
            </w:tcBorders>
            <w:shd w:val="clear" w:color="auto" w:fill="auto"/>
            <w:noWrap/>
            <w:hideMark/>
          </w:tcPr>
          <w:p w14:paraId="3DCE9708" w14:textId="39058CB6"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10.11</w:t>
            </w:r>
          </w:p>
        </w:tc>
        <w:tc>
          <w:tcPr>
            <w:tcW w:w="981" w:type="dxa"/>
            <w:tcBorders>
              <w:top w:val="single" w:sz="4" w:space="0" w:color="auto"/>
              <w:left w:val="single" w:sz="4" w:space="0" w:color="auto"/>
              <w:bottom w:val="single" w:sz="4" w:space="0" w:color="auto"/>
              <w:right w:val="single" w:sz="4" w:space="0" w:color="auto"/>
            </w:tcBorders>
            <w:vAlign w:val="center"/>
          </w:tcPr>
          <w:p w14:paraId="0E60D0C6" w14:textId="78EBD7A6"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9.83</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84EA72" w14:textId="0C351C91"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76</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22D767" w14:textId="43A92BEF"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22.12</w:t>
            </w:r>
          </w:p>
        </w:tc>
        <w:tc>
          <w:tcPr>
            <w:tcW w:w="15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AE68E7" w14:textId="4D5A1F2C"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26.46</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FB41A2" w14:textId="3B00C4CE"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134.87</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11A3EA" w14:textId="1836340E"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3364.9</w:t>
            </w:r>
          </w:p>
        </w:tc>
        <w:tc>
          <w:tcPr>
            <w:tcW w:w="2083" w:type="dxa"/>
            <w:tcBorders>
              <w:top w:val="single" w:sz="4" w:space="0" w:color="auto"/>
              <w:left w:val="single" w:sz="4" w:space="0" w:color="auto"/>
              <w:bottom w:val="single" w:sz="4" w:space="0" w:color="auto"/>
              <w:right w:val="single" w:sz="4" w:space="0" w:color="auto"/>
            </w:tcBorders>
            <w:vAlign w:val="center"/>
          </w:tcPr>
          <w:p w14:paraId="2BEC332E" w14:textId="7277C83C"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23</w:t>
            </w:r>
          </w:p>
        </w:tc>
      </w:tr>
      <w:tr w:rsidR="00024AC4" w:rsidRPr="00024AC4" w14:paraId="3B118179" w14:textId="1F7434D8" w:rsidTr="00714805">
        <w:trPr>
          <w:trHeight w:val="227"/>
          <w:jc w:val="center"/>
        </w:trPr>
        <w:tc>
          <w:tcPr>
            <w:tcW w:w="737" w:type="dxa"/>
            <w:tcBorders>
              <w:right w:val="single" w:sz="4" w:space="0" w:color="auto"/>
            </w:tcBorders>
            <w:noWrap/>
            <w:vAlign w:val="center"/>
            <w:hideMark/>
          </w:tcPr>
          <w:p w14:paraId="2F3EDF76" w14:textId="77777777"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53</w:t>
            </w:r>
          </w:p>
        </w:tc>
        <w:tc>
          <w:tcPr>
            <w:tcW w:w="1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A0F724F" w14:textId="398CFE24"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-24.17</w:t>
            </w:r>
          </w:p>
        </w:tc>
        <w:tc>
          <w:tcPr>
            <w:tcW w:w="983" w:type="dxa"/>
            <w:tcBorders>
              <w:top w:val="single" w:sz="4" w:space="0" w:color="auto"/>
              <w:left w:val="single" w:sz="4" w:space="0" w:color="auto"/>
              <w:bottom w:val="single" w:sz="4" w:space="0" w:color="auto"/>
              <w:right w:val="single" w:sz="4" w:space="0" w:color="auto"/>
            </w:tcBorders>
            <w:shd w:val="clear" w:color="auto" w:fill="auto"/>
            <w:noWrap/>
            <w:hideMark/>
          </w:tcPr>
          <w:p w14:paraId="5DA0FC44" w14:textId="3C7AD5AE"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9.70</w:t>
            </w:r>
          </w:p>
        </w:tc>
        <w:tc>
          <w:tcPr>
            <w:tcW w:w="981" w:type="dxa"/>
            <w:tcBorders>
              <w:top w:val="single" w:sz="4" w:space="0" w:color="auto"/>
              <w:left w:val="single" w:sz="4" w:space="0" w:color="auto"/>
              <w:bottom w:val="single" w:sz="4" w:space="0" w:color="auto"/>
              <w:right w:val="single" w:sz="4" w:space="0" w:color="auto"/>
            </w:tcBorders>
            <w:vAlign w:val="center"/>
          </w:tcPr>
          <w:p w14:paraId="395061E2" w14:textId="7849AD1D"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9.55</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FAA60E" w14:textId="6D5CEE4D"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94</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1C12966" w14:textId="20CDCB33"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27.84</w:t>
            </w:r>
          </w:p>
        </w:tc>
        <w:tc>
          <w:tcPr>
            <w:tcW w:w="15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5DFE61" w14:textId="2091BDE2"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35.16</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F49E49" w14:textId="175B39F6"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133.84</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694890" w14:textId="0DB6677B"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3622.1</w:t>
            </w:r>
          </w:p>
        </w:tc>
        <w:tc>
          <w:tcPr>
            <w:tcW w:w="2083" w:type="dxa"/>
            <w:tcBorders>
              <w:top w:val="single" w:sz="4" w:space="0" w:color="auto"/>
              <w:left w:val="single" w:sz="4" w:space="0" w:color="auto"/>
              <w:bottom w:val="single" w:sz="4" w:space="0" w:color="auto"/>
              <w:right w:val="single" w:sz="4" w:space="0" w:color="auto"/>
            </w:tcBorders>
            <w:vAlign w:val="center"/>
          </w:tcPr>
          <w:p w14:paraId="481C00BC" w14:textId="29AC96D4"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27</w:t>
            </w:r>
          </w:p>
        </w:tc>
      </w:tr>
      <w:tr w:rsidR="00024AC4" w:rsidRPr="00024AC4" w14:paraId="0DD05A82" w14:textId="755503F6" w:rsidTr="00714805">
        <w:trPr>
          <w:trHeight w:val="227"/>
          <w:jc w:val="center"/>
        </w:trPr>
        <w:tc>
          <w:tcPr>
            <w:tcW w:w="737" w:type="dxa"/>
            <w:tcBorders>
              <w:right w:val="single" w:sz="4" w:space="0" w:color="auto"/>
            </w:tcBorders>
            <w:noWrap/>
            <w:vAlign w:val="center"/>
            <w:hideMark/>
          </w:tcPr>
          <w:p w14:paraId="29A0CB89" w14:textId="77777777"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54</w:t>
            </w:r>
          </w:p>
        </w:tc>
        <w:tc>
          <w:tcPr>
            <w:tcW w:w="1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AD12AD" w14:textId="6C164162"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-27.41</w:t>
            </w:r>
          </w:p>
        </w:tc>
        <w:tc>
          <w:tcPr>
            <w:tcW w:w="983" w:type="dxa"/>
            <w:tcBorders>
              <w:top w:val="single" w:sz="4" w:space="0" w:color="auto"/>
              <w:left w:val="single" w:sz="4" w:space="0" w:color="auto"/>
              <w:bottom w:val="single" w:sz="4" w:space="0" w:color="auto"/>
              <w:right w:val="single" w:sz="4" w:space="0" w:color="auto"/>
            </w:tcBorders>
            <w:shd w:val="clear" w:color="auto" w:fill="auto"/>
            <w:noWrap/>
            <w:hideMark/>
          </w:tcPr>
          <w:p w14:paraId="42B22A66" w14:textId="558EE058"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6.59</w:t>
            </w:r>
          </w:p>
        </w:tc>
        <w:tc>
          <w:tcPr>
            <w:tcW w:w="981" w:type="dxa"/>
            <w:tcBorders>
              <w:top w:val="single" w:sz="4" w:space="0" w:color="auto"/>
              <w:left w:val="single" w:sz="4" w:space="0" w:color="auto"/>
              <w:bottom w:val="single" w:sz="4" w:space="0" w:color="auto"/>
              <w:right w:val="single" w:sz="4" w:space="0" w:color="auto"/>
            </w:tcBorders>
            <w:vAlign w:val="center"/>
          </w:tcPr>
          <w:p w14:paraId="1E9FAF29" w14:textId="5D22FEE2"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6.54</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1163B2" w14:textId="63136F8E"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112</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2A78EE" w14:textId="002A76E6"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30.15</w:t>
            </w:r>
          </w:p>
        </w:tc>
        <w:tc>
          <w:tcPr>
            <w:tcW w:w="15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6E376D" w14:textId="7D106BB8"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39.92</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5118D5" w14:textId="22E8DA79"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123.19</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325AC1" w14:textId="0326A2CF"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3469.3</w:t>
            </w:r>
          </w:p>
        </w:tc>
        <w:tc>
          <w:tcPr>
            <w:tcW w:w="2083" w:type="dxa"/>
            <w:tcBorders>
              <w:top w:val="single" w:sz="4" w:space="0" w:color="auto"/>
              <w:left w:val="single" w:sz="4" w:space="0" w:color="auto"/>
              <w:bottom w:val="single" w:sz="4" w:space="0" w:color="auto"/>
              <w:right w:val="single" w:sz="4" w:space="0" w:color="auto"/>
            </w:tcBorders>
            <w:vAlign w:val="center"/>
          </w:tcPr>
          <w:p w14:paraId="5985E223" w14:textId="7C408230"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13</w:t>
            </w:r>
          </w:p>
        </w:tc>
      </w:tr>
      <w:tr w:rsidR="00024AC4" w:rsidRPr="00024AC4" w14:paraId="1D7D302F" w14:textId="0041369B" w:rsidTr="00714805">
        <w:trPr>
          <w:trHeight w:val="227"/>
          <w:jc w:val="center"/>
        </w:trPr>
        <w:tc>
          <w:tcPr>
            <w:tcW w:w="737" w:type="dxa"/>
            <w:tcBorders>
              <w:right w:val="single" w:sz="4" w:space="0" w:color="auto"/>
            </w:tcBorders>
            <w:noWrap/>
            <w:vAlign w:val="center"/>
            <w:hideMark/>
          </w:tcPr>
          <w:p w14:paraId="0D2CF024" w14:textId="77777777"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55</w:t>
            </w:r>
          </w:p>
        </w:tc>
        <w:tc>
          <w:tcPr>
            <w:tcW w:w="1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05506D" w14:textId="55ED4328"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-25.36</w:t>
            </w:r>
          </w:p>
        </w:tc>
        <w:tc>
          <w:tcPr>
            <w:tcW w:w="983" w:type="dxa"/>
            <w:tcBorders>
              <w:top w:val="single" w:sz="4" w:space="0" w:color="auto"/>
              <w:left w:val="single" w:sz="4" w:space="0" w:color="auto"/>
              <w:bottom w:val="single" w:sz="4" w:space="0" w:color="auto"/>
              <w:right w:val="single" w:sz="4" w:space="0" w:color="auto"/>
            </w:tcBorders>
            <w:shd w:val="clear" w:color="auto" w:fill="auto"/>
            <w:noWrap/>
            <w:hideMark/>
          </w:tcPr>
          <w:p w14:paraId="36EB13AE" w14:textId="191D8088"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7.21</w:t>
            </w:r>
          </w:p>
        </w:tc>
        <w:tc>
          <w:tcPr>
            <w:tcW w:w="981" w:type="dxa"/>
            <w:tcBorders>
              <w:top w:val="single" w:sz="4" w:space="0" w:color="auto"/>
              <w:left w:val="single" w:sz="4" w:space="0" w:color="auto"/>
              <w:bottom w:val="single" w:sz="4" w:space="0" w:color="auto"/>
              <w:right w:val="single" w:sz="4" w:space="0" w:color="auto"/>
            </w:tcBorders>
            <w:vAlign w:val="center"/>
          </w:tcPr>
          <w:p w14:paraId="3EB0A083" w14:textId="51CF64F9"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6.89</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5EC8E2" w14:textId="647EAC89"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124</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4D7BAB" w14:textId="2F5FCA34"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41.77</w:t>
            </w:r>
          </w:p>
        </w:tc>
        <w:tc>
          <w:tcPr>
            <w:tcW w:w="15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8E0273" w14:textId="1D8F7CB3"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58.70</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00B984" w14:textId="02E3FEE1"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144.79</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D9B839" w14:textId="76DB2DFB"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4189.5</w:t>
            </w:r>
          </w:p>
        </w:tc>
        <w:tc>
          <w:tcPr>
            <w:tcW w:w="2083" w:type="dxa"/>
            <w:tcBorders>
              <w:top w:val="single" w:sz="4" w:space="0" w:color="auto"/>
              <w:left w:val="single" w:sz="4" w:space="0" w:color="auto"/>
              <w:bottom w:val="single" w:sz="4" w:space="0" w:color="auto"/>
              <w:right w:val="single" w:sz="4" w:space="0" w:color="auto"/>
            </w:tcBorders>
            <w:vAlign w:val="center"/>
          </w:tcPr>
          <w:p w14:paraId="60D87C46" w14:textId="517FF5C9"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19</w:t>
            </w:r>
          </w:p>
        </w:tc>
      </w:tr>
      <w:tr w:rsidR="00024AC4" w:rsidRPr="00024AC4" w14:paraId="02941A78" w14:textId="6C246A76" w:rsidTr="00714805">
        <w:trPr>
          <w:trHeight w:val="227"/>
          <w:jc w:val="center"/>
        </w:trPr>
        <w:tc>
          <w:tcPr>
            <w:tcW w:w="737" w:type="dxa"/>
            <w:tcBorders>
              <w:right w:val="single" w:sz="4" w:space="0" w:color="auto"/>
            </w:tcBorders>
            <w:noWrap/>
            <w:vAlign w:val="center"/>
            <w:hideMark/>
          </w:tcPr>
          <w:p w14:paraId="66AE4DDE" w14:textId="77777777"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56</w:t>
            </w:r>
          </w:p>
        </w:tc>
        <w:tc>
          <w:tcPr>
            <w:tcW w:w="1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EE32D6" w14:textId="5EA6DFF2"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-28.50</w:t>
            </w:r>
          </w:p>
        </w:tc>
        <w:tc>
          <w:tcPr>
            <w:tcW w:w="983" w:type="dxa"/>
            <w:tcBorders>
              <w:top w:val="single" w:sz="4" w:space="0" w:color="auto"/>
              <w:left w:val="single" w:sz="4" w:space="0" w:color="auto"/>
              <w:bottom w:val="single" w:sz="4" w:space="0" w:color="auto"/>
              <w:right w:val="single" w:sz="4" w:space="0" w:color="auto"/>
            </w:tcBorders>
            <w:shd w:val="clear" w:color="auto" w:fill="auto"/>
            <w:noWrap/>
            <w:hideMark/>
          </w:tcPr>
          <w:p w14:paraId="182118E1" w14:textId="5DFFBD58"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7.04</w:t>
            </w:r>
          </w:p>
        </w:tc>
        <w:tc>
          <w:tcPr>
            <w:tcW w:w="981" w:type="dxa"/>
            <w:tcBorders>
              <w:top w:val="single" w:sz="4" w:space="0" w:color="auto"/>
              <w:left w:val="single" w:sz="4" w:space="0" w:color="auto"/>
              <w:bottom w:val="single" w:sz="4" w:space="0" w:color="auto"/>
              <w:right w:val="single" w:sz="4" w:space="0" w:color="auto"/>
            </w:tcBorders>
            <w:vAlign w:val="center"/>
          </w:tcPr>
          <w:p w14:paraId="43E04054" w14:textId="350506BF"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6.63</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C4411C" w14:textId="71A74BCD"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173</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02B30E" w14:textId="277C82C7"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43.22</w:t>
            </w:r>
          </w:p>
        </w:tc>
        <w:tc>
          <w:tcPr>
            <w:tcW w:w="15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E9BD86E" w14:textId="358F494C"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61.22</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CAE494" w14:textId="58E6CCE1"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147.02</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AFDBE7" w14:textId="4D45B754"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3527.5</w:t>
            </w:r>
          </w:p>
        </w:tc>
        <w:tc>
          <w:tcPr>
            <w:tcW w:w="2083" w:type="dxa"/>
            <w:tcBorders>
              <w:top w:val="single" w:sz="4" w:space="0" w:color="auto"/>
              <w:left w:val="single" w:sz="4" w:space="0" w:color="auto"/>
              <w:bottom w:val="single" w:sz="4" w:space="0" w:color="auto"/>
              <w:right w:val="single" w:sz="4" w:space="0" w:color="auto"/>
            </w:tcBorders>
            <w:vAlign w:val="center"/>
          </w:tcPr>
          <w:p w14:paraId="4C1521B5" w14:textId="0696FE17"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10</w:t>
            </w:r>
          </w:p>
        </w:tc>
      </w:tr>
      <w:tr w:rsidR="00024AC4" w:rsidRPr="00024AC4" w14:paraId="1C4ED77E" w14:textId="61BB0BDF" w:rsidTr="00714805">
        <w:trPr>
          <w:trHeight w:val="227"/>
          <w:jc w:val="center"/>
        </w:trPr>
        <w:tc>
          <w:tcPr>
            <w:tcW w:w="737" w:type="dxa"/>
            <w:tcBorders>
              <w:right w:val="single" w:sz="4" w:space="0" w:color="auto"/>
            </w:tcBorders>
            <w:noWrap/>
            <w:vAlign w:val="center"/>
            <w:hideMark/>
          </w:tcPr>
          <w:p w14:paraId="06C8104A" w14:textId="77777777"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57</w:t>
            </w:r>
          </w:p>
        </w:tc>
        <w:tc>
          <w:tcPr>
            <w:tcW w:w="1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4259E2F" w14:textId="2D27E491"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-29.35</w:t>
            </w:r>
          </w:p>
        </w:tc>
        <w:tc>
          <w:tcPr>
            <w:tcW w:w="983" w:type="dxa"/>
            <w:tcBorders>
              <w:top w:val="single" w:sz="4" w:space="0" w:color="auto"/>
              <w:left w:val="single" w:sz="4" w:space="0" w:color="auto"/>
              <w:bottom w:val="single" w:sz="4" w:space="0" w:color="auto"/>
              <w:right w:val="single" w:sz="4" w:space="0" w:color="auto"/>
            </w:tcBorders>
            <w:shd w:val="clear" w:color="auto" w:fill="auto"/>
            <w:noWrap/>
            <w:hideMark/>
          </w:tcPr>
          <w:p w14:paraId="72323D7D" w14:textId="6FEF8502"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7.33</w:t>
            </w:r>
          </w:p>
        </w:tc>
        <w:tc>
          <w:tcPr>
            <w:tcW w:w="981" w:type="dxa"/>
            <w:tcBorders>
              <w:top w:val="single" w:sz="4" w:space="0" w:color="auto"/>
              <w:left w:val="single" w:sz="4" w:space="0" w:color="auto"/>
              <w:bottom w:val="single" w:sz="4" w:space="0" w:color="auto"/>
              <w:right w:val="single" w:sz="4" w:space="0" w:color="auto"/>
            </w:tcBorders>
            <w:vAlign w:val="center"/>
          </w:tcPr>
          <w:p w14:paraId="5233BCC9" w14:textId="699E7366"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6.74</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6DDFD2" w14:textId="57863F11"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65</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30350E" w14:textId="12A7C29B"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34.99</w:t>
            </w:r>
          </w:p>
        </w:tc>
        <w:tc>
          <w:tcPr>
            <w:tcW w:w="15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705C03" w14:textId="0B5A100E"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46.58</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86B7BB" w14:textId="7B287CC6"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140.57</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435633" w14:textId="65D22BBD"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3920.6</w:t>
            </w:r>
          </w:p>
        </w:tc>
        <w:tc>
          <w:tcPr>
            <w:tcW w:w="2083" w:type="dxa"/>
            <w:tcBorders>
              <w:top w:val="single" w:sz="4" w:space="0" w:color="auto"/>
              <w:left w:val="single" w:sz="4" w:space="0" w:color="auto"/>
              <w:bottom w:val="single" w:sz="4" w:space="0" w:color="auto"/>
              <w:right w:val="single" w:sz="4" w:space="0" w:color="auto"/>
            </w:tcBorders>
            <w:vAlign w:val="center"/>
          </w:tcPr>
          <w:p w14:paraId="5FC35229" w14:textId="4AE4E8A5"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20</w:t>
            </w:r>
          </w:p>
        </w:tc>
      </w:tr>
      <w:tr w:rsidR="00024AC4" w:rsidRPr="00024AC4" w14:paraId="3A12A194" w14:textId="6333DB2A" w:rsidTr="00714805">
        <w:trPr>
          <w:trHeight w:val="227"/>
          <w:jc w:val="center"/>
        </w:trPr>
        <w:tc>
          <w:tcPr>
            <w:tcW w:w="737" w:type="dxa"/>
            <w:tcBorders>
              <w:right w:val="single" w:sz="4" w:space="0" w:color="auto"/>
            </w:tcBorders>
            <w:noWrap/>
            <w:vAlign w:val="center"/>
          </w:tcPr>
          <w:p w14:paraId="1CCF564A" w14:textId="5AF242AE"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58</w:t>
            </w:r>
          </w:p>
        </w:tc>
        <w:tc>
          <w:tcPr>
            <w:tcW w:w="16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92E27E7" w14:textId="6E786A16"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-35.68</w:t>
            </w:r>
          </w:p>
        </w:tc>
        <w:tc>
          <w:tcPr>
            <w:tcW w:w="983" w:type="dxa"/>
            <w:tcBorders>
              <w:top w:val="single" w:sz="4" w:space="0" w:color="auto"/>
              <w:left w:val="single" w:sz="4" w:space="0" w:color="auto"/>
              <w:bottom w:val="single" w:sz="4" w:space="0" w:color="auto"/>
              <w:right w:val="single" w:sz="4" w:space="0" w:color="auto"/>
            </w:tcBorders>
            <w:shd w:val="clear" w:color="auto" w:fill="auto"/>
            <w:noWrap/>
          </w:tcPr>
          <w:p w14:paraId="5ABDACA5" w14:textId="52CE87E6"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9.90</w:t>
            </w:r>
          </w:p>
        </w:tc>
        <w:tc>
          <w:tcPr>
            <w:tcW w:w="981" w:type="dxa"/>
            <w:tcBorders>
              <w:top w:val="single" w:sz="4" w:space="0" w:color="auto"/>
              <w:left w:val="single" w:sz="4" w:space="0" w:color="auto"/>
              <w:bottom w:val="single" w:sz="4" w:space="0" w:color="auto"/>
              <w:right w:val="single" w:sz="4" w:space="0" w:color="auto"/>
            </w:tcBorders>
            <w:vAlign w:val="center"/>
          </w:tcPr>
          <w:p w14:paraId="5AD67FA9" w14:textId="4ABDECDD"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8.65</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9952D14" w14:textId="7334BBD7"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100</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AEF2AC3" w14:textId="491713FA"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34.95</w:t>
            </w:r>
          </w:p>
        </w:tc>
        <w:tc>
          <w:tcPr>
            <w:tcW w:w="158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4485428" w14:textId="156634D1"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48.00</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5D149C9" w14:textId="0D04E4FC"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128.47</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9089A41" w14:textId="0FD14DB9"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3708.3</w:t>
            </w:r>
          </w:p>
        </w:tc>
        <w:tc>
          <w:tcPr>
            <w:tcW w:w="2083" w:type="dxa"/>
            <w:tcBorders>
              <w:top w:val="single" w:sz="4" w:space="0" w:color="auto"/>
              <w:left w:val="single" w:sz="4" w:space="0" w:color="auto"/>
              <w:bottom w:val="single" w:sz="4" w:space="0" w:color="auto"/>
              <w:right w:val="single" w:sz="4" w:space="0" w:color="auto"/>
            </w:tcBorders>
            <w:vAlign w:val="center"/>
          </w:tcPr>
          <w:p w14:paraId="576BC627" w14:textId="6B9F7232" w:rsidR="00024AC4" w:rsidRPr="00024AC4" w:rsidRDefault="00024AC4" w:rsidP="00024AC4">
            <w:pPr>
              <w:spacing w:line="240" w:lineRule="auto"/>
              <w:jc w:val="center"/>
              <w:rPr>
                <w:rFonts w:ascii="Times New Roman" w:hAnsi="Times New Roman" w:cs="Times New Roman"/>
                <w:sz w:val="20"/>
                <w:szCs w:val="20"/>
              </w:rPr>
            </w:pPr>
            <w:r w:rsidRPr="00024AC4">
              <w:rPr>
                <w:rFonts w:ascii="Times New Roman" w:hAnsi="Times New Roman" w:cs="Times New Roman"/>
                <w:sz w:val="20"/>
                <w:szCs w:val="20"/>
              </w:rPr>
              <w:t>23</w:t>
            </w:r>
          </w:p>
        </w:tc>
      </w:tr>
    </w:tbl>
    <w:p w14:paraId="21EA1562" w14:textId="77777777" w:rsidR="007E0069" w:rsidRDefault="007E0069" w:rsidP="002F5258">
      <w:pPr>
        <w:sectPr w:rsidR="007E0069" w:rsidSect="00D917E3">
          <w:pgSz w:w="16838" w:h="11906" w:orient="landscape"/>
          <w:pgMar w:top="1440" w:right="1440" w:bottom="1440" w:left="1440" w:header="709" w:footer="709" w:gutter="0"/>
          <w:cols w:space="708"/>
          <w:docGrid w:linePitch="360"/>
        </w:sectPr>
      </w:pPr>
    </w:p>
    <w:p w14:paraId="6B8C40A6" w14:textId="77777777" w:rsidR="001B1369" w:rsidRPr="0083442B" w:rsidRDefault="001B1369" w:rsidP="008209AC">
      <w:pPr>
        <w:pStyle w:val="Heading1"/>
        <w:numPr>
          <w:ilvl w:val="0"/>
          <w:numId w:val="0"/>
        </w:numPr>
        <w:ind w:left="360"/>
      </w:pPr>
      <w:bookmarkStart w:id="35" w:name="_Toc169178093"/>
      <w:r w:rsidRPr="008209AC">
        <w:rPr>
          <w:rStyle w:val="Strong"/>
        </w:rPr>
        <w:lastRenderedPageBreak/>
        <w:t>References</w:t>
      </w:r>
      <w:bookmarkEnd w:id="35"/>
    </w:p>
    <w:sdt>
      <w:sdtPr>
        <w:tag w:val="MENDELEY_BIBLIOGRAPHY"/>
        <w:id w:val="-1193767822"/>
        <w:placeholder>
          <w:docPart w:val="DefaultPlaceholder_-1854013440"/>
        </w:placeholder>
      </w:sdtPr>
      <w:sdtContent>
        <w:p w14:paraId="6B8FC883" w14:textId="77777777" w:rsidR="00192CD2" w:rsidRDefault="00192CD2">
          <w:pPr>
            <w:autoSpaceDE w:val="0"/>
            <w:autoSpaceDN w:val="0"/>
            <w:ind w:hanging="640"/>
            <w:divId w:val="2005280070"/>
            <w:rPr>
              <w:rFonts w:eastAsia="Times New Roman"/>
              <w:sz w:val="24"/>
              <w:szCs w:val="24"/>
            </w:rPr>
          </w:pPr>
          <w:r>
            <w:rPr>
              <w:rFonts w:eastAsia="Times New Roman"/>
            </w:rPr>
            <w:t>[1]</w:t>
          </w:r>
          <w:r>
            <w:rPr>
              <w:rFonts w:eastAsia="Times New Roman"/>
            </w:rPr>
            <w:tab/>
            <w:t xml:space="preserve">J. G. Hardman, N. M. </w:t>
          </w:r>
          <w:proofErr w:type="spellStart"/>
          <w:r>
            <w:rPr>
              <w:rFonts w:eastAsia="Times New Roman"/>
            </w:rPr>
            <w:t>Bedforth</w:t>
          </w:r>
          <w:proofErr w:type="spellEnd"/>
          <w:r>
            <w:rPr>
              <w:rFonts w:eastAsia="Times New Roman"/>
            </w:rPr>
            <w:t xml:space="preserve">, A. B. Ahmed, R. P. Mahajan, and A. R. Aitkenhead, “A physiology simulator: validation of its respiratory components and its ability to predict the patient’s response to changes in mechanical ventilation.,” </w:t>
          </w:r>
          <w:r>
            <w:rPr>
              <w:rFonts w:eastAsia="Times New Roman"/>
              <w:i/>
              <w:iCs/>
            </w:rPr>
            <w:t xml:space="preserve">Br J </w:t>
          </w:r>
          <w:proofErr w:type="spellStart"/>
          <w:r>
            <w:rPr>
              <w:rFonts w:eastAsia="Times New Roman"/>
              <w:i/>
              <w:iCs/>
            </w:rPr>
            <w:t>Anaesth</w:t>
          </w:r>
          <w:proofErr w:type="spellEnd"/>
          <w:r>
            <w:rPr>
              <w:rFonts w:eastAsia="Times New Roman"/>
            </w:rPr>
            <w:t>, vol. 81, no. 3, pp. 327–332, 1998.</w:t>
          </w:r>
        </w:p>
        <w:p w14:paraId="060C2B13" w14:textId="77777777" w:rsidR="00192CD2" w:rsidRDefault="00192CD2">
          <w:pPr>
            <w:autoSpaceDE w:val="0"/>
            <w:autoSpaceDN w:val="0"/>
            <w:ind w:hanging="640"/>
            <w:divId w:val="998801359"/>
            <w:rPr>
              <w:rFonts w:eastAsia="Times New Roman"/>
            </w:rPr>
          </w:pPr>
          <w:r>
            <w:rPr>
              <w:rFonts w:eastAsia="Times New Roman"/>
            </w:rPr>
            <w:t>[2]</w:t>
          </w:r>
          <w:r>
            <w:rPr>
              <w:rFonts w:eastAsia="Times New Roman"/>
            </w:rPr>
            <w:tab/>
            <w:t xml:space="preserve">J. G. Hardman and N. M. </w:t>
          </w:r>
          <w:proofErr w:type="spellStart"/>
          <w:r>
            <w:rPr>
              <w:rFonts w:eastAsia="Times New Roman"/>
            </w:rPr>
            <w:t>Bedforth</w:t>
          </w:r>
          <w:proofErr w:type="spellEnd"/>
          <w:r>
            <w:rPr>
              <w:rFonts w:eastAsia="Times New Roman"/>
            </w:rPr>
            <w:t xml:space="preserve">, “Estimating venous admixture using a physiological simulator,” </w:t>
          </w:r>
          <w:r>
            <w:rPr>
              <w:rFonts w:eastAsia="Times New Roman"/>
              <w:i/>
              <w:iCs/>
            </w:rPr>
            <w:t xml:space="preserve">Br </w:t>
          </w:r>
          <w:proofErr w:type="spellStart"/>
          <w:r>
            <w:rPr>
              <w:rFonts w:eastAsia="Times New Roman"/>
              <w:i/>
              <w:iCs/>
            </w:rPr>
            <w:t>J Anaesth</w:t>
          </w:r>
          <w:proofErr w:type="spellEnd"/>
          <w:r>
            <w:rPr>
              <w:rFonts w:eastAsia="Times New Roman"/>
            </w:rPr>
            <w:t>, vol. 82, no. 3, pp. 346–349, 1999.</w:t>
          </w:r>
        </w:p>
        <w:p w14:paraId="1BDD3785" w14:textId="77777777" w:rsidR="00192CD2" w:rsidRDefault="00192CD2">
          <w:pPr>
            <w:autoSpaceDE w:val="0"/>
            <w:autoSpaceDN w:val="0"/>
            <w:ind w:hanging="640"/>
            <w:divId w:val="1493136776"/>
            <w:rPr>
              <w:rFonts w:eastAsia="Times New Roman"/>
            </w:rPr>
          </w:pPr>
          <w:r>
            <w:rPr>
              <w:rFonts w:eastAsia="Times New Roman"/>
            </w:rPr>
            <w:t>[3]</w:t>
          </w:r>
          <w:r>
            <w:rPr>
              <w:rFonts w:eastAsia="Times New Roman"/>
            </w:rPr>
            <w:tab/>
            <w:t xml:space="preserve">J. G. Hardman and A. R. Aitkenhead, “Estimation of alveolar </w:t>
          </w:r>
          <w:proofErr w:type="spellStart"/>
          <w:r>
            <w:rPr>
              <w:rFonts w:eastAsia="Times New Roman"/>
            </w:rPr>
            <w:t>deadspace</w:t>
          </w:r>
          <w:proofErr w:type="spellEnd"/>
          <w:r>
            <w:rPr>
              <w:rFonts w:eastAsia="Times New Roman"/>
            </w:rPr>
            <w:t xml:space="preserve"> fraction using arterial and end-tidal CO2: a factor analysis using a physiological simulation,” </w:t>
          </w:r>
          <w:proofErr w:type="spellStart"/>
          <w:r>
            <w:rPr>
              <w:rFonts w:eastAsia="Times New Roman"/>
              <w:i/>
              <w:iCs/>
            </w:rPr>
            <w:t>Anaesth</w:t>
          </w:r>
          <w:proofErr w:type="spellEnd"/>
          <w:r>
            <w:rPr>
              <w:rFonts w:eastAsia="Times New Roman"/>
              <w:i/>
              <w:iCs/>
            </w:rPr>
            <w:t xml:space="preserve"> Intensive Care</w:t>
          </w:r>
          <w:r>
            <w:rPr>
              <w:rFonts w:eastAsia="Times New Roman"/>
            </w:rPr>
            <w:t>, vol. 27, no. 5, pp. 452–458, 1999.</w:t>
          </w:r>
        </w:p>
        <w:p w14:paraId="10A7A4F6" w14:textId="77777777" w:rsidR="00192CD2" w:rsidRDefault="00192CD2">
          <w:pPr>
            <w:autoSpaceDE w:val="0"/>
            <w:autoSpaceDN w:val="0"/>
            <w:ind w:hanging="640"/>
            <w:divId w:val="1412966806"/>
            <w:rPr>
              <w:rFonts w:eastAsia="Times New Roman"/>
            </w:rPr>
          </w:pPr>
          <w:r>
            <w:rPr>
              <w:rFonts w:eastAsia="Times New Roman"/>
            </w:rPr>
            <w:t>[4]</w:t>
          </w:r>
          <w:r>
            <w:rPr>
              <w:rFonts w:eastAsia="Times New Roman"/>
            </w:rPr>
            <w:tab/>
            <w:t xml:space="preserve">J. G. Hardman and A. R. Aitkenhead, “Validation of an original mathematical model of CO2 elimination and dead space ventilation,” </w:t>
          </w:r>
          <w:proofErr w:type="spellStart"/>
          <w:r>
            <w:rPr>
              <w:rFonts w:eastAsia="Times New Roman"/>
              <w:i/>
              <w:iCs/>
            </w:rPr>
            <w:t>Anesth</w:t>
          </w:r>
          <w:proofErr w:type="spellEnd"/>
          <w:r>
            <w:rPr>
              <w:rFonts w:eastAsia="Times New Roman"/>
              <w:i/>
              <w:iCs/>
            </w:rPr>
            <w:t xml:space="preserve"> </w:t>
          </w:r>
          <w:proofErr w:type="spellStart"/>
          <w:r>
            <w:rPr>
              <w:rFonts w:eastAsia="Times New Roman"/>
              <w:i/>
              <w:iCs/>
            </w:rPr>
            <w:t>Analg</w:t>
          </w:r>
          <w:proofErr w:type="spellEnd"/>
          <w:r>
            <w:rPr>
              <w:rFonts w:eastAsia="Times New Roman"/>
            </w:rPr>
            <w:t>, vol. 97, no. 6, pp. 1840–1845, 2003.</w:t>
          </w:r>
        </w:p>
        <w:p w14:paraId="0A703B53" w14:textId="77777777" w:rsidR="00192CD2" w:rsidRDefault="00192CD2">
          <w:pPr>
            <w:autoSpaceDE w:val="0"/>
            <w:autoSpaceDN w:val="0"/>
            <w:ind w:hanging="640"/>
            <w:divId w:val="716201471"/>
            <w:rPr>
              <w:rFonts w:eastAsia="Times New Roman"/>
            </w:rPr>
          </w:pPr>
          <w:r>
            <w:rPr>
              <w:rFonts w:eastAsia="Times New Roman"/>
            </w:rPr>
            <w:t>[5]</w:t>
          </w:r>
          <w:r>
            <w:rPr>
              <w:rFonts w:eastAsia="Times New Roman"/>
            </w:rPr>
            <w:tab/>
            <w:t xml:space="preserve">J. G. Hardman and J. S. Wills, “The development of hypoxaemia during apnoea in children: a computational modelling investigation,” </w:t>
          </w:r>
          <w:r>
            <w:rPr>
              <w:rFonts w:eastAsia="Times New Roman"/>
              <w:i/>
              <w:iCs/>
            </w:rPr>
            <w:t>BJA: British Journal of Anaesthesia</w:t>
          </w:r>
          <w:r>
            <w:rPr>
              <w:rFonts w:eastAsia="Times New Roman"/>
            </w:rPr>
            <w:t>, vol. 97, no. 4, pp. 564–570, 2006.</w:t>
          </w:r>
        </w:p>
        <w:p w14:paraId="0EA09D59" w14:textId="77777777" w:rsidR="00192CD2" w:rsidRDefault="00192CD2">
          <w:pPr>
            <w:autoSpaceDE w:val="0"/>
            <w:autoSpaceDN w:val="0"/>
            <w:ind w:hanging="640"/>
            <w:divId w:val="1929264545"/>
            <w:rPr>
              <w:rFonts w:eastAsia="Times New Roman"/>
            </w:rPr>
          </w:pPr>
          <w:r>
            <w:rPr>
              <w:rFonts w:eastAsia="Times New Roman"/>
            </w:rPr>
            <w:t>[6]</w:t>
          </w:r>
          <w:r>
            <w:rPr>
              <w:rFonts w:eastAsia="Times New Roman"/>
            </w:rPr>
            <w:tab/>
            <w:t xml:space="preserve">A. Das, Z. Gao, P. P. Menon, J. G. Hardman, and D. G. Bates, “A systems engineering approach to validation of a pulmonary physiology </w:t>
          </w:r>
          <w:proofErr w:type="gramStart"/>
          <w:r>
            <w:rPr>
              <w:rFonts w:eastAsia="Times New Roman"/>
            </w:rPr>
            <w:t>simulator  for</w:t>
          </w:r>
          <w:proofErr w:type="gramEnd"/>
          <w:r>
            <w:rPr>
              <w:rFonts w:eastAsia="Times New Roman"/>
            </w:rPr>
            <w:t xml:space="preserve"> clinical applications.,” </w:t>
          </w:r>
          <w:r>
            <w:rPr>
              <w:rFonts w:eastAsia="Times New Roman"/>
              <w:i/>
              <w:iCs/>
            </w:rPr>
            <w:t>J R Soc Interface</w:t>
          </w:r>
          <w:r>
            <w:rPr>
              <w:rFonts w:eastAsia="Times New Roman"/>
            </w:rPr>
            <w:t xml:space="preserve">, vol. 8, no. 54, pp. 44–55, Jan. 2011, </w:t>
          </w:r>
          <w:proofErr w:type="spellStart"/>
          <w:r>
            <w:rPr>
              <w:rFonts w:eastAsia="Times New Roman"/>
            </w:rPr>
            <w:t>doi:http</w:t>
          </w:r>
          <w:proofErr w:type="spellEnd"/>
          <w:r>
            <w:rPr>
              <w:rFonts w:eastAsia="Times New Roman"/>
            </w:rPr>
            <w:t>://dx.doi.org/10.1098/rsif.2010.0224.</w:t>
          </w:r>
        </w:p>
        <w:p w14:paraId="42C109AB" w14:textId="77777777" w:rsidR="00192CD2" w:rsidRDefault="00192CD2">
          <w:pPr>
            <w:autoSpaceDE w:val="0"/>
            <w:autoSpaceDN w:val="0"/>
            <w:ind w:hanging="640"/>
            <w:divId w:val="1479374098"/>
            <w:rPr>
              <w:rFonts w:eastAsia="Times New Roman"/>
            </w:rPr>
          </w:pPr>
          <w:r>
            <w:rPr>
              <w:rFonts w:eastAsia="Times New Roman"/>
            </w:rPr>
            <w:t>[7]</w:t>
          </w:r>
          <w:r>
            <w:rPr>
              <w:rFonts w:eastAsia="Times New Roman"/>
            </w:rPr>
            <w:tab/>
            <w:t xml:space="preserve">J. G. Hardman and H. M. Al-Otaibi, “Prediction of arterial oxygen tension: validation of a novel formula,” </w:t>
          </w:r>
          <w:r>
            <w:rPr>
              <w:rFonts w:eastAsia="Times New Roman"/>
              <w:i/>
              <w:iCs/>
            </w:rPr>
            <w:t>Am J Respir Crit Care Med</w:t>
          </w:r>
          <w:r>
            <w:rPr>
              <w:rFonts w:eastAsia="Times New Roman"/>
            </w:rPr>
            <w:t>, vol. 182, no. 3, pp. 435–436, 2010.</w:t>
          </w:r>
        </w:p>
        <w:p w14:paraId="029CB0A7" w14:textId="77777777" w:rsidR="00192CD2" w:rsidRDefault="00192CD2">
          <w:pPr>
            <w:autoSpaceDE w:val="0"/>
            <w:autoSpaceDN w:val="0"/>
            <w:ind w:hanging="640"/>
            <w:divId w:val="281921"/>
            <w:rPr>
              <w:rFonts w:eastAsia="Times New Roman"/>
            </w:rPr>
          </w:pPr>
          <w:r>
            <w:rPr>
              <w:rFonts w:eastAsia="Times New Roman"/>
            </w:rPr>
            <w:t>[8]</w:t>
          </w:r>
          <w:r>
            <w:rPr>
              <w:rFonts w:eastAsia="Times New Roman"/>
            </w:rPr>
            <w:tab/>
            <w:t xml:space="preserve">S. Saffaran, A. Das, J. G. Laffey, J. G. Hardman, N. Yehya, and D. G. Bates, “Utility of Driving Pressure and Mechanical Power to Guide Protective </w:t>
          </w:r>
          <w:proofErr w:type="gramStart"/>
          <w:r>
            <w:rPr>
              <w:rFonts w:eastAsia="Times New Roman"/>
            </w:rPr>
            <w:t>Ventilator  Settings</w:t>
          </w:r>
          <w:proofErr w:type="gramEnd"/>
          <w:r>
            <w:rPr>
              <w:rFonts w:eastAsia="Times New Roman"/>
            </w:rPr>
            <w:t xml:space="preserve"> in Two Cohorts of Adult and </w:t>
          </w:r>
          <w:proofErr w:type="spellStart"/>
          <w:r>
            <w:rPr>
              <w:rFonts w:eastAsia="Times New Roman"/>
            </w:rPr>
            <w:t>Pediatric</w:t>
          </w:r>
          <w:proofErr w:type="spellEnd"/>
          <w:r>
            <w:rPr>
              <w:rFonts w:eastAsia="Times New Roman"/>
            </w:rPr>
            <w:t xml:space="preserve"> Patients With Acute Respiratory Distress Syndrome: A Computational Investigation.,” </w:t>
          </w:r>
          <w:r>
            <w:rPr>
              <w:rFonts w:eastAsia="Times New Roman"/>
              <w:i/>
              <w:iCs/>
            </w:rPr>
            <w:t>Crit Care Med</w:t>
          </w:r>
          <w:r>
            <w:rPr>
              <w:rFonts w:eastAsia="Times New Roman"/>
            </w:rPr>
            <w:t xml:space="preserve">, vol. 48, no. 7, pp. 1001–1008, Jul. 2020, </w:t>
          </w:r>
          <w:proofErr w:type="spellStart"/>
          <w:r>
            <w:rPr>
              <w:rFonts w:eastAsia="Times New Roman"/>
            </w:rPr>
            <w:t>doi:http</w:t>
          </w:r>
          <w:proofErr w:type="spellEnd"/>
          <w:r>
            <w:rPr>
              <w:rFonts w:eastAsia="Times New Roman"/>
            </w:rPr>
            <w:t>://dx.doi.org/10.1097/CCM.0000000000004372.</w:t>
          </w:r>
        </w:p>
        <w:p w14:paraId="5031ADBD" w14:textId="77777777" w:rsidR="00192CD2" w:rsidRDefault="00192CD2">
          <w:pPr>
            <w:autoSpaceDE w:val="0"/>
            <w:autoSpaceDN w:val="0"/>
            <w:ind w:hanging="640"/>
            <w:divId w:val="476069210"/>
            <w:rPr>
              <w:rFonts w:eastAsia="Times New Roman"/>
            </w:rPr>
          </w:pPr>
          <w:r>
            <w:rPr>
              <w:rFonts w:eastAsia="Times New Roman"/>
            </w:rPr>
            <w:t>[9]</w:t>
          </w:r>
          <w:r>
            <w:rPr>
              <w:rFonts w:eastAsia="Times New Roman"/>
            </w:rPr>
            <w:tab/>
            <w:t xml:space="preserve">L. Weaver </w:t>
          </w:r>
          <w:r>
            <w:rPr>
              <w:rFonts w:eastAsia="Times New Roman"/>
              <w:i/>
              <w:iCs/>
            </w:rPr>
            <w:t>et al.</w:t>
          </w:r>
          <w:r>
            <w:rPr>
              <w:rFonts w:eastAsia="Times New Roman"/>
            </w:rPr>
            <w:t xml:space="preserve">, “High risk of patient self-inflicted lung injury in COVID-19 with frequently encountered spontaneous breathing patterns: a computational modelling study,” </w:t>
          </w:r>
          <w:r>
            <w:rPr>
              <w:rFonts w:eastAsia="Times New Roman"/>
              <w:i/>
              <w:iCs/>
            </w:rPr>
            <w:t>Ann Intensive Care</w:t>
          </w:r>
          <w:r>
            <w:rPr>
              <w:rFonts w:eastAsia="Times New Roman"/>
            </w:rPr>
            <w:t xml:space="preserve">, vol. 11, no. 1, pp. 1–8, 2021, </w:t>
          </w:r>
          <w:proofErr w:type="spellStart"/>
          <w:proofErr w:type="gramStart"/>
          <w:r>
            <w:rPr>
              <w:rFonts w:eastAsia="Times New Roman"/>
            </w:rPr>
            <w:t>doi:http</w:t>
          </w:r>
          <w:proofErr w:type="spellEnd"/>
          <w:r>
            <w:rPr>
              <w:rFonts w:eastAsia="Times New Roman"/>
            </w:rPr>
            <w:t>://dx.doi.org/10.1186/s13613-021-00904-7</w:t>
          </w:r>
          <w:proofErr w:type="gramEnd"/>
          <w:r>
            <w:rPr>
              <w:rFonts w:eastAsia="Times New Roman"/>
            </w:rPr>
            <w:t>.</w:t>
          </w:r>
        </w:p>
        <w:p w14:paraId="1CE318E9" w14:textId="77777777" w:rsidR="00192CD2" w:rsidRDefault="00192CD2">
          <w:pPr>
            <w:autoSpaceDE w:val="0"/>
            <w:autoSpaceDN w:val="0"/>
            <w:ind w:hanging="640"/>
            <w:divId w:val="1545174292"/>
            <w:rPr>
              <w:rFonts w:eastAsia="Times New Roman"/>
            </w:rPr>
          </w:pPr>
          <w:r>
            <w:rPr>
              <w:rFonts w:eastAsia="Times New Roman"/>
            </w:rPr>
            <w:t>[10]</w:t>
          </w:r>
          <w:r>
            <w:rPr>
              <w:rFonts w:eastAsia="Times New Roman"/>
            </w:rPr>
            <w:tab/>
            <w:t xml:space="preserve">L. Weaver </w:t>
          </w:r>
          <w:r>
            <w:rPr>
              <w:rFonts w:eastAsia="Times New Roman"/>
              <w:i/>
              <w:iCs/>
            </w:rPr>
            <w:t>et al.</w:t>
          </w:r>
          <w:r>
            <w:rPr>
              <w:rFonts w:eastAsia="Times New Roman"/>
            </w:rPr>
            <w:t xml:space="preserve">, “Optimising respiratory support for early COVID-19 pneumonia: a computational modelling study,” </w:t>
          </w:r>
          <w:r>
            <w:rPr>
              <w:rFonts w:eastAsia="Times New Roman"/>
              <w:i/>
              <w:iCs/>
            </w:rPr>
            <w:t xml:space="preserve">Br J </w:t>
          </w:r>
          <w:proofErr w:type="spellStart"/>
          <w:r>
            <w:rPr>
              <w:rFonts w:eastAsia="Times New Roman"/>
              <w:i/>
              <w:iCs/>
            </w:rPr>
            <w:t>Anaesth</w:t>
          </w:r>
          <w:proofErr w:type="spellEnd"/>
          <w:r>
            <w:rPr>
              <w:rFonts w:eastAsia="Times New Roman"/>
            </w:rPr>
            <w:t>, vol. 128, no. 6, pp. 1052–1058, 2022.</w:t>
          </w:r>
        </w:p>
        <w:p w14:paraId="4F3F66AE" w14:textId="77777777" w:rsidR="00192CD2" w:rsidRDefault="00192CD2">
          <w:pPr>
            <w:autoSpaceDE w:val="0"/>
            <w:autoSpaceDN w:val="0"/>
            <w:ind w:hanging="640"/>
            <w:divId w:val="1244603248"/>
            <w:rPr>
              <w:rFonts w:eastAsia="Times New Roman"/>
            </w:rPr>
          </w:pPr>
          <w:r>
            <w:rPr>
              <w:rFonts w:eastAsia="Times New Roman"/>
            </w:rPr>
            <w:lastRenderedPageBreak/>
            <w:t>[11]</w:t>
          </w:r>
          <w:r>
            <w:rPr>
              <w:rFonts w:eastAsia="Times New Roman"/>
            </w:rPr>
            <w:tab/>
            <w:t xml:space="preserve">B. Lachmann, “Open up the lung and keep the lung open,” </w:t>
          </w:r>
          <w:r>
            <w:rPr>
              <w:rFonts w:eastAsia="Times New Roman"/>
              <w:i/>
              <w:iCs/>
            </w:rPr>
            <w:t>Intensive Care Med</w:t>
          </w:r>
          <w:r>
            <w:rPr>
              <w:rFonts w:eastAsia="Times New Roman"/>
            </w:rPr>
            <w:t xml:space="preserve">, vol. 18, no. 6, pp. 319–321, Jun. 1992, </w:t>
          </w:r>
          <w:proofErr w:type="spellStart"/>
          <w:proofErr w:type="gramStart"/>
          <w:r>
            <w:rPr>
              <w:rFonts w:eastAsia="Times New Roman"/>
            </w:rPr>
            <w:t>doi:http</w:t>
          </w:r>
          <w:proofErr w:type="spellEnd"/>
          <w:r>
            <w:rPr>
              <w:rFonts w:eastAsia="Times New Roman"/>
            </w:rPr>
            <w:t>://dx.doi.org/10.1007/BF01694358</w:t>
          </w:r>
          <w:proofErr w:type="gramEnd"/>
          <w:r>
            <w:rPr>
              <w:rFonts w:eastAsia="Times New Roman"/>
            </w:rPr>
            <w:t>.</w:t>
          </w:r>
        </w:p>
        <w:p w14:paraId="4E52F85A" w14:textId="77777777" w:rsidR="00192CD2" w:rsidRDefault="00192CD2">
          <w:pPr>
            <w:autoSpaceDE w:val="0"/>
            <w:autoSpaceDN w:val="0"/>
            <w:ind w:hanging="640"/>
            <w:divId w:val="60376308"/>
            <w:rPr>
              <w:rFonts w:eastAsia="Times New Roman"/>
            </w:rPr>
          </w:pPr>
          <w:r>
            <w:rPr>
              <w:rFonts w:eastAsia="Times New Roman"/>
            </w:rPr>
            <w:t>[12]</w:t>
          </w:r>
          <w:r>
            <w:rPr>
              <w:rFonts w:eastAsia="Times New Roman"/>
            </w:rPr>
            <w:tab/>
            <w:t xml:space="preserve">K. G. Hickling, “The pressure-volume curve is greatly modified by recruitment. A mathematical model of ARDS lungs,” </w:t>
          </w:r>
          <w:r>
            <w:rPr>
              <w:rFonts w:eastAsia="Times New Roman"/>
              <w:i/>
              <w:iCs/>
            </w:rPr>
            <w:t>Am J Respir Crit Care Med</w:t>
          </w:r>
          <w:r>
            <w:rPr>
              <w:rFonts w:eastAsia="Times New Roman"/>
            </w:rPr>
            <w:t xml:space="preserve">, vol. 158, no. 1, pp. 194–202, 1998, </w:t>
          </w:r>
          <w:proofErr w:type="spellStart"/>
          <w:proofErr w:type="gramStart"/>
          <w:r>
            <w:rPr>
              <w:rFonts w:eastAsia="Times New Roman"/>
            </w:rPr>
            <w:t>doi:http</w:t>
          </w:r>
          <w:proofErr w:type="spellEnd"/>
          <w:r>
            <w:rPr>
              <w:rFonts w:eastAsia="Times New Roman"/>
            </w:rPr>
            <w:t>://dx.doi.org/10.1164/AJRCCM.158.1.9708049</w:t>
          </w:r>
          <w:proofErr w:type="gramEnd"/>
          <w:r>
            <w:rPr>
              <w:rFonts w:eastAsia="Times New Roman"/>
            </w:rPr>
            <w:t>.</w:t>
          </w:r>
        </w:p>
        <w:p w14:paraId="600E780C" w14:textId="77777777" w:rsidR="00192CD2" w:rsidRDefault="00192CD2">
          <w:pPr>
            <w:autoSpaceDE w:val="0"/>
            <w:autoSpaceDN w:val="0"/>
            <w:ind w:hanging="640"/>
            <w:divId w:val="1295939926"/>
            <w:rPr>
              <w:rFonts w:eastAsia="Times New Roman"/>
            </w:rPr>
          </w:pPr>
          <w:r>
            <w:rPr>
              <w:rFonts w:eastAsia="Times New Roman"/>
            </w:rPr>
            <w:t>[13]</w:t>
          </w:r>
          <w:r>
            <w:rPr>
              <w:rFonts w:eastAsia="Times New Roman"/>
            </w:rPr>
            <w:tab/>
            <w:t xml:space="preserve">J. H. T. Bates and C. G. Irvin, “Time dependence of recruitment and </w:t>
          </w:r>
          <w:proofErr w:type="spellStart"/>
          <w:r>
            <w:rPr>
              <w:rFonts w:eastAsia="Times New Roman"/>
            </w:rPr>
            <w:t>derecruitment</w:t>
          </w:r>
          <w:proofErr w:type="spellEnd"/>
          <w:r>
            <w:rPr>
              <w:rFonts w:eastAsia="Times New Roman"/>
            </w:rPr>
            <w:t xml:space="preserve"> in the lung: a theoretical model,” </w:t>
          </w:r>
          <w:r>
            <w:rPr>
              <w:rFonts w:eastAsia="Times New Roman"/>
              <w:i/>
              <w:iCs/>
            </w:rPr>
            <w:t xml:space="preserve">J </w:t>
          </w:r>
          <w:proofErr w:type="spellStart"/>
          <w:r>
            <w:rPr>
              <w:rFonts w:eastAsia="Times New Roman"/>
              <w:i/>
              <w:iCs/>
            </w:rPr>
            <w:t>Appl</w:t>
          </w:r>
          <w:proofErr w:type="spellEnd"/>
          <w:r>
            <w:rPr>
              <w:rFonts w:eastAsia="Times New Roman"/>
              <w:i/>
              <w:iCs/>
            </w:rPr>
            <w:t xml:space="preserve"> </w:t>
          </w:r>
          <w:proofErr w:type="spellStart"/>
          <w:r>
            <w:rPr>
              <w:rFonts w:eastAsia="Times New Roman"/>
              <w:i/>
              <w:iCs/>
            </w:rPr>
            <w:t>Physiol</w:t>
          </w:r>
          <w:proofErr w:type="spellEnd"/>
          <w:r>
            <w:rPr>
              <w:rFonts w:eastAsia="Times New Roman"/>
              <w:i/>
              <w:iCs/>
            </w:rPr>
            <w:t xml:space="preserve"> (1985)</w:t>
          </w:r>
          <w:r>
            <w:rPr>
              <w:rFonts w:eastAsia="Times New Roman"/>
            </w:rPr>
            <w:t xml:space="preserve">, vol. 93, no. 2, pp. 705–713, 2002, </w:t>
          </w:r>
          <w:proofErr w:type="spellStart"/>
          <w:proofErr w:type="gramStart"/>
          <w:r>
            <w:rPr>
              <w:rFonts w:eastAsia="Times New Roman"/>
            </w:rPr>
            <w:t>doi:http</w:t>
          </w:r>
          <w:proofErr w:type="spellEnd"/>
          <w:r>
            <w:rPr>
              <w:rFonts w:eastAsia="Times New Roman"/>
            </w:rPr>
            <w:t>://dx.doi.org/10.1152/JAPPLPHYSIOL.01274.2001</w:t>
          </w:r>
          <w:proofErr w:type="gramEnd"/>
          <w:r>
            <w:rPr>
              <w:rFonts w:eastAsia="Times New Roman"/>
            </w:rPr>
            <w:t>.</w:t>
          </w:r>
        </w:p>
        <w:p w14:paraId="26205F05" w14:textId="77777777" w:rsidR="00192CD2" w:rsidRDefault="00192CD2">
          <w:pPr>
            <w:autoSpaceDE w:val="0"/>
            <w:autoSpaceDN w:val="0"/>
            <w:ind w:hanging="640"/>
            <w:divId w:val="295380783"/>
            <w:rPr>
              <w:rFonts w:eastAsia="Times New Roman"/>
            </w:rPr>
          </w:pPr>
          <w:r>
            <w:rPr>
              <w:rFonts w:eastAsia="Times New Roman"/>
            </w:rPr>
            <w:t>[14]</w:t>
          </w:r>
          <w:r>
            <w:rPr>
              <w:rFonts w:eastAsia="Times New Roman"/>
            </w:rPr>
            <w:tab/>
            <w:t xml:space="preserve">B. E. Marshall, W. R. Clarke, A. T. </w:t>
          </w:r>
          <w:proofErr w:type="spellStart"/>
          <w:r>
            <w:rPr>
              <w:rFonts w:eastAsia="Times New Roman"/>
            </w:rPr>
            <w:t>Costarino</w:t>
          </w:r>
          <w:proofErr w:type="spellEnd"/>
          <w:r>
            <w:rPr>
              <w:rFonts w:eastAsia="Times New Roman"/>
            </w:rPr>
            <w:t xml:space="preserve">, L. Chen, F. Miller, and C. Marshall, “The dose-response relationship for hypoxic pulmonary vasoconstriction,” </w:t>
          </w:r>
          <w:r>
            <w:rPr>
              <w:rFonts w:eastAsia="Times New Roman"/>
              <w:i/>
              <w:iCs/>
            </w:rPr>
            <w:t xml:space="preserve">Respir </w:t>
          </w:r>
          <w:proofErr w:type="spellStart"/>
          <w:r>
            <w:rPr>
              <w:rFonts w:eastAsia="Times New Roman"/>
              <w:i/>
              <w:iCs/>
            </w:rPr>
            <w:t>Physiol</w:t>
          </w:r>
          <w:proofErr w:type="spellEnd"/>
          <w:r>
            <w:rPr>
              <w:rFonts w:eastAsia="Times New Roman"/>
            </w:rPr>
            <w:t xml:space="preserve">, vol. 96, no. 2–3, pp. 231–247, May 1994, </w:t>
          </w:r>
          <w:proofErr w:type="spellStart"/>
          <w:proofErr w:type="gramStart"/>
          <w:r>
            <w:rPr>
              <w:rFonts w:eastAsia="Times New Roman"/>
            </w:rPr>
            <w:t>doi:http</w:t>
          </w:r>
          <w:proofErr w:type="spellEnd"/>
          <w:r>
            <w:rPr>
              <w:rFonts w:eastAsia="Times New Roman"/>
            </w:rPr>
            <w:t>://dx.doi.org/10.1016/0034-5687(94)90129-5</w:t>
          </w:r>
          <w:proofErr w:type="gramEnd"/>
          <w:r>
            <w:rPr>
              <w:rFonts w:eastAsia="Times New Roman"/>
            </w:rPr>
            <w:t>.</w:t>
          </w:r>
        </w:p>
        <w:p w14:paraId="42EA038E" w14:textId="77777777" w:rsidR="00192CD2" w:rsidRDefault="00192CD2">
          <w:pPr>
            <w:autoSpaceDE w:val="0"/>
            <w:autoSpaceDN w:val="0"/>
            <w:ind w:hanging="640"/>
            <w:divId w:val="755444384"/>
            <w:rPr>
              <w:rFonts w:eastAsia="Times New Roman"/>
            </w:rPr>
          </w:pPr>
          <w:r>
            <w:rPr>
              <w:rFonts w:eastAsia="Times New Roman"/>
            </w:rPr>
            <w:t>[15]</w:t>
          </w:r>
          <w:r>
            <w:rPr>
              <w:rFonts w:eastAsia="Times New Roman"/>
            </w:rPr>
            <w:tab/>
            <w:t xml:space="preserve">J. W. Severinghaus, “Simple, accurate equations for human blood O2 dissociation computations,” </w:t>
          </w:r>
          <w:r>
            <w:rPr>
              <w:rFonts w:eastAsia="Times New Roman"/>
              <w:i/>
              <w:iCs/>
            </w:rPr>
            <w:t xml:space="preserve">J </w:t>
          </w:r>
          <w:proofErr w:type="spellStart"/>
          <w:r>
            <w:rPr>
              <w:rFonts w:eastAsia="Times New Roman"/>
              <w:i/>
              <w:iCs/>
            </w:rPr>
            <w:t>Appl</w:t>
          </w:r>
          <w:proofErr w:type="spellEnd"/>
          <w:r>
            <w:rPr>
              <w:rFonts w:eastAsia="Times New Roman"/>
              <w:i/>
              <w:iCs/>
            </w:rPr>
            <w:t xml:space="preserve"> </w:t>
          </w:r>
          <w:proofErr w:type="spellStart"/>
          <w:r>
            <w:rPr>
              <w:rFonts w:eastAsia="Times New Roman"/>
              <w:i/>
              <w:iCs/>
            </w:rPr>
            <w:t>Physiol</w:t>
          </w:r>
          <w:proofErr w:type="spellEnd"/>
          <w:r>
            <w:rPr>
              <w:rFonts w:eastAsia="Times New Roman"/>
              <w:i/>
              <w:iCs/>
            </w:rPr>
            <w:t xml:space="preserve"> Respir Environ </w:t>
          </w:r>
          <w:proofErr w:type="spellStart"/>
          <w:r>
            <w:rPr>
              <w:rFonts w:eastAsia="Times New Roman"/>
              <w:i/>
              <w:iCs/>
            </w:rPr>
            <w:t>Exerc</w:t>
          </w:r>
          <w:proofErr w:type="spellEnd"/>
          <w:r>
            <w:rPr>
              <w:rFonts w:eastAsia="Times New Roman"/>
              <w:i/>
              <w:iCs/>
            </w:rPr>
            <w:t xml:space="preserve"> </w:t>
          </w:r>
          <w:proofErr w:type="spellStart"/>
          <w:r>
            <w:rPr>
              <w:rFonts w:eastAsia="Times New Roman"/>
              <w:i/>
              <w:iCs/>
            </w:rPr>
            <w:t>Physiol</w:t>
          </w:r>
          <w:proofErr w:type="spellEnd"/>
          <w:r>
            <w:rPr>
              <w:rFonts w:eastAsia="Times New Roman"/>
            </w:rPr>
            <w:t xml:space="preserve">, vol. 46, no. 3, pp. 599–602, 1979, </w:t>
          </w:r>
          <w:proofErr w:type="spellStart"/>
          <w:proofErr w:type="gramStart"/>
          <w:r>
            <w:rPr>
              <w:rFonts w:eastAsia="Times New Roman"/>
            </w:rPr>
            <w:t>doi:http</w:t>
          </w:r>
          <w:proofErr w:type="spellEnd"/>
          <w:r>
            <w:rPr>
              <w:rFonts w:eastAsia="Times New Roman"/>
            </w:rPr>
            <w:t>://dx.doi.org/10.1152/JAPPL.1979.46.3.599</w:t>
          </w:r>
          <w:proofErr w:type="gramEnd"/>
          <w:r>
            <w:rPr>
              <w:rFonts w:eastAsia="Times New Roman"/>
            </w:rPr>
            <w:t>.</w:t>
          </w:r>
        </w:p>
        <w:p w14:paraId="26973607" w14:textId="77777777" w:rsidR="00192CD2" w:rsidRDefault="00192CD2">
          <w:pPr>
            <w:autoSpaceDE w:val="0"/>
            <w:autoSpaceDN w:val="0"/>
            <w:ind w:hanging="640"/>
            <w:divId w:val="1444767319"/>
            <w:rPr>
              <w:rFonts w:eastAsia="Times New Roman"/>
            </w:rPr>
          </w:pPr>
          <w:r>
            <w:rPr>
              <w:rFonts w:eastAsia="Times New Roman"/>
            </w:rPr>
            <w:t>[16]</w:t>
          </w:r>
          <w:r>
            <w:rPr>
              <w:rFonts w:eastAsia="Times New Roman"/>
            </w:rPr>
            <w:tab/>
            <w:t xml:space="preserve">J. W. Severinghaus, “Blood gas calculator,” </w:t>
          </w:r>
          <w:r>
            <w:rPr>
              <w:rFonts w:eastAsia="Times New Roman"/>
              <w:i/>
              <w:iCs/>
            </w:rPr>
            <w:t xml:space="preserve">J </w:t>
          </w:r>
          <w:proofErr w:type="spellStart"/>
          <w:r>
            <w:rPr>
              <w:rFonts w:eastAsia="Times New Roman"/>
              <w:i/>
              <w:iCs/>
            </w:rPr>
            <w:t>Appl</w:t>
          </w:r>
          <w:proofErr w:type="spellEnd"/>
          <w:r>
            <w:rPr>
              <w:rFonts w:eastAsia="Times New Roman"/>
              <w:i/>
              <w:iCs/>
            </w:rPr>
            <w:t xml:space="preserve"> </w:t>
          </w:r>
          <w:proofErr w:type="spellStart"/>
          <w:r>
            <w:rPr>
              <w:rFonts w:eastAsia="Times New Roman"/>
              <w:i/>
              <w:iCs/>
            </w:rPr>
            <w:t>Physiol</w:t>
          </w:r>
          <w:proofErr w:type="spellEnd"/>
          <w:r>
            <w:rPr>
              <w:rFonts w:eastAsia="Times New Roman"/>
            </w:rPr>
            <w:t xml:space="preserve">, vol. 21, no. 3, pp. 1108–1116, 1966, </w:t>
          </w:r>
          <w:proofErr w:type="spellStart"/>
          <w:proofErr w:type="gramStart"/>
          <w:r>
            <w:rPr>
              <w:rFonts w:eastAsia="Times New Roman"/>
            </w:rPr>
            <w:t>doi:http</w:t>
          </w:r>
          <w:proofErr w:type="spellEnd"/>
          <w:r>
            <w:rPr>
              <w:rFonts w:eastAsia="Times New Roman"/>
            </w:rPr>
            <w:t>://dx.doi.org/10.1152/JAPPL.1966.21.3.1108</w:t>
          </w:r>
          <w:proofErr w:type="gramEnd"/>
          <w:r>
            <w:rPr>
              <w:rFonts w:eastAsia="Times New Roman"/>
            </w:rPr>
            <w:t>.</w:t>
          </w:r>
        </w:p>
        <w:p w14:paraId="12008369" w14:textId="77777777" w:rsidR="00192CD2" w:rsidRDefault="00192CD2">
          <w:pPr>
            <w:autoSpaceDE w:val="0"/>
            <w:autoSpaceDN w:val="0"/>
            <w:ind w:hanging="640"/>
            <w:divId w:val="1160006700"/>
            <w:rPr>
              <w:rFonts w:eastAsia="Times New Roman"/>
            </w:rPr>
          </w:pPr>
          <w:r>
            <w:rPr>
              <w:rFonts w:eastAsia="Times New Roman"/>
            </w:rPr>
            <w:t>[17]</w:t>
          </w:r>
          <w:r>
            <w:rPr>
              <w:rFonts w:eastAsia="Times New Roman"/>
            </w:rPr>
            <w:tab/>
            <w:t xml:space="preserve">A. R. Douglas, N. L. Jones, and J. W. Reed, “Calculation of whole blood CO2 content,” </w:t>
          </w:r>
          <w:r>
            <w:rPr>
              <w:rFonts w:eastAsia="Times New Roman"/>
              <w:i/>
              <w:iCs/>
            </w:rPr>
            <w:t>https://doi.org/10.1152/jappl.1988.65.1.473</w:t>
          </w:r>
          <w:r>
            <w:rPr>
              <w:rFonts w:eastAsia="Times New Roman"/>
            </w:rPr>
            <w:t xml:space="preserve">, vol. 65, no. 1, pp. 473–477, 1988, </w:t>
          </w:r>
          <w:proofErr w:type="spellStart"/>
          <w:proofErr w:type="gramStart"/>
          <w:r>
            <w:rPr>
              <w:rFonts w:eastAsia="Times New Roman"/>
            </w:rPr>
            <w:t>doi:http</w:t>
          </w:r>
          <w:proofErr w:type="spellEnd"/>
          <w:r>
            <w:rPr>
              <w:rFonts w:eastAsia="Times New Roman"/>
            </w:rPr>
            <w:t>://dx.doi.org/10.1152/JAPPL.1988.65.1.473</w:t>
          </w:r>
          <w:proofErr w:type="gramEnd"/>
          <w:r>
            <w:rPr>
              <w:rFonts w:eastAsia="Times New Roman"/>
            </w:rPr>
            <w:t>.</w:t>
          </w:r>
        </w:p>
        <w:p w14:paraId="38BE16F5" w14:textId="77777777" w:rsidR="00192CD2" w:rsidRDefault="00192CD2">
          <w:pPr>
            <w:autoSpaceDE w:val="0"/>
            <w:autoSpaceDN w:val="0"/>
            <w:ind w:hanging="640"/>
            <w:divId w:val="2036998467"/>
            <w:rPr>
              <w:rFonts w:eastAsia="Times New Roman"/>
            </w:rPr>
          </w:pPr>
          <w:r>
            <w:rPr>
              <w:rFonts w:eastAsia="Times New Roman"/>
            </w:rPr>
            <w:t>[18]</w:t>
          </w:r>
          <w:r>
            <w:rPr>
              <w:rFonts w:eastAsia="Times New Roman"/>
            </w:rPr>
            <w:tab/>
            <w:t xml:space="preserve">G. J. McHardy, “The relationship between the differences in pressure and content of carbon </w:t>
          </w:r>
          <w:proofErr w:type="gramStart"/>
          <w:r>
            <w:rPr>
              <w:rFonts w:eastAsia="Times New Roman"/>
            </w:rPr>
            <w:t>dioxide  in</w:t>
          </w:r>
          <w:proofErr w:type="gramEnd"/>
          <w:r>
            <w:rPr>
              <w:rFonts w:eastAsia="Times New Roman"/>
            </w:rPr>
            <w:t xml:space="preserve"> arterial and venous blood.,” </w:t>
          </w:r>
          <w:r>
            <w:rPr>
              <w:rFonts w:eastAsia="Times New Roman"/>
              <w:i/>
              <w:iCs/>
            </w:rPr>
            <w:t>Clin Sci</w:t>
          </w:r>
          <w:r>
            <w:rPr>
              <w:rFonts w:eastAsia="Times New Roman"/>
            </w:rPr>
            <w:t>, vol. 32, no. 2, pp. 299–309, Apr. 1967.</w:t>
          </w:r>
        </w:p>
        <w:p w14:paraId="6F83773D" w14:textId="77777777" w:rsidR="00192CD2" w:rsidRDefault="00192CD2">
          <w:pPr>
            <w:autoSpaceDE w:val="0"/>
            <w:autoSpaceDN w:val="0"/>
            <w:ind w:hanging="640"/>
            <w:divId w:val="2074816745"/>
            <w:rPr>
              <w:rFonts w:eastAsia="Times New Roman"/>
            </w:rPr>
          </w:pPr>
          <w:r>
            <w:rPr>
              <w:rFonts w:eastAsia="Times New Roman"/>
            </w:rPr>
            <w:t>[19]</w:t>
          </w:r>
          <w:r>
            <w:rPr>
              <w:rFonts w:eastAsia="Times New Roman"/>
            </w:rPr>
            <w:tab/>
            <w:t xml:space="preserve">G. R. Kelman and J. F. Nunn, “Nomograms for correction of blood Po2, Pco2, pH, and base excess for time </w:t>
          </w:r>
          <w:proofErr w:type="gramStart"/>
          <w:r>
            <w:rPr>
              <w:rFonts w:eastAsia="Times New Roman"/>
            </w:rPr>
            <w:t>and  temperature</w:t>
          </w:r>
          <w:proofErr w:type="gramEnd"/>
          <w:r>
            <w:rPr>
              <w:rFonts w:eastAsia="Times New Roman"/>
            </w:rPr>
            <w:t xml:space="preserve">.,” </w:t>
          </w:r>
          <w:r>
            <w:rPr>
              <w:rFonts w:eastAsia="Times New Roman"/>
              <w:i/>
              <w:iCs/>
            </w:rPr>
            <w:t xml:space="preserve">J </w:t>
          </w:r>
          <w:proofErr w:type="spellStart"/>
          <w:r>
            <w:rPr>
              <w:rFonts w:eastAsia="Times New Roman"/>
              <w:i/>
              <w:iCs/>
            </w:rPr>
            <w:t>Appl</w:t>
          </w:r>
          <w:proofErr w:type="spellEnd"/>
          <w:r>
            <w:rPr>
              <w:rFonts w:eastAsia="Times New Roman"/>
              <w:i/>
              <w:iCs/>
            </w:rPr>
            <w:t xml:space="preserve"> </w:t>
          </w:r>
          <w:proofErr w:type="spellStart"/>
          <w:r>
            <w:rPr>
              <w:rFonts w:eastAsia="Times New Roman"/>
              <w:i/>
              <w:iCs/>
            </w:rPr>
            <w:t>Physiol</w:t>
          </w:r>
          <w:proofErr w:type="spellEnd"/>
          <w:r>
            <w:rPr>
              <w:rFonts w:eastAsia="Times New Roman"/>
            </w:rPr>
            <w:t xml:space="preserve">, vol. 21, no. 5, pp. 1484–1490, Sep. 1966, </w:t>
          </w:r>
          <w:proofErr w:type="spellStart"/>
          <w:r>
            <w:rPr>
              <w:rFonts w:eastAsia="Times New Roman"/>
            </w:rPr>
            <w:t>doi:http</w:t>
          </w:r>
          <w:proofErr w:type="spellEnd"/>
          <w:r>
            <w:rPr>
              <w:rFonts w:eastAsia="Times New Roman"/>
            </w:rPr>
            <w:t>://dx.doi.org/10.1152/jappl.1966.21.5.1484.</w:t>
          </w:r>
        </w:p>
        <w:p w14:paraId="21824EE1" w14:textId="77777777" w:rsidR="00192CD2" w:rsidRDefault="00192CD2">
          <w:pPr>
            <w:autoSpaceDE w:val="0"/>
            <w:autoSpaceDN w:val="0"/>
            <w:ind w:hanging="640"/>
            <w:divId w:val="1476878256"/>
            <w:rPr>
              <w:rFonts w:eastAsia="Times New Roman"/>
            </w:rPr>
          </w:pPr>
          <w:r>
            <w:rPr>
              <w:rFonts w:eastAsia="Times New Roman"/>
            </w:rPr>
            <w:t>[20]</w:t>
          </w:r>
          <w:r>
            <w:rPr>
              <w:rFonts w:eastAsia="Times New Roman"/>
            </w:rPr>
            <w:tab/>
            <w:t xml:space="preserve">O. Siggaard-Andersen, “The van Slyke equation.,” </w:t>
          </w:r>
          <w:r>
            <w:rPr>
              <w:rFonts w:eastAsia="Times New Roman"/>
              <w:i/>
              <w:iCs/>
            </w:rPr>
            <w:t xml:space="preserve">Scand J Clin Lab Invest </w:t>
          </w:r>
          <w:proofErr w:type="spellStart"/>
          <w:r>
            <w:rPr>
              <w:rFonts w:eastAsia="Times New Roman"/>
              <w:i/>
              <w:iCs/>
            </w:rPr>
            <w:t>Suppl</w:t>
          </w:r>
          <w:proofErr w:type="spellEnd"/>
          <w:r>
            <w:rPr>
              <w:rFonts w:eastAsia="Times New Roman"/>
            </w:rPr>
            <w:t xml:space="preserve">, vol. 146, pp. 15–20, 1977, </w:t>
          </w:r>
          <w:proofErr w:type="spellStart"/>
          <w:proofErr w:type="gramStart"/>
          <w:r>
            <w:rPr>
              <w:rFonts w:eastAsia="Times New Roman"/>
            </w:rPr>
            <w:t>doi:http</w:t>
          </w:r>
          <w:proofErr w:type="spellEnd"/>
          <w:r>
            <w:rPr>
              <w:rFonts w:eastAsia="Times New Roman"/>
            </w:rPr>
            <w:t>://dx.doi.org/10.3109/00365517709098927</w:t>
          </w:r>
          <w:proofErr w:type="gramEnd"/>
          <w:r>
            <w:rPr>
              <w:rFonts w:eastAsia="Times New Roman"/>
            </w:rPr>
            <w:t>.</w:t>
          </w:r>
        </w:p>
        <w:p w14:paraId="1F18E0FC" w14:textId="77777777" w:rsidR="00192CD2" w:rsidRDefault="00192CD2">
          <w:pPr>
            <w:autoSpaceDE w:val="0"/>
            <w:autoSpaceDN w:val="0"/>
            <w:ind w:hanging="640"/>
            <w:divId w:val="99380008"/>
            <w:rPr>
              <w:rFonts w:eastAsia="Times New Roman"/>
            </w:rPr>
          </w:pPr>
          <w:r>
            <w:rPr>
              <w:rFonts w:eastAsia="Times New Roman"/>
            </w:rPr>
            <w:t>[21]</w:t>
          </w:r>
          <w:r>
            <w:rPr>
              <w:rFonts w:eastAsia="Times New Roman"/>
            </w:rPr>
            <w:tab/>
            <w:t xml:space="preserve">J. S. </w:t>
          </w:r>
          <w:proofErr w:type="spellStart"/>
          <w:r>
            <w:rPr>
              <w:rFonts w:eastAsia="Times New Roman"/>
            </w:rPr>
            <w:t>Mecklenburgh</w:t>
          </w:r>
          <w:proofErr w:type="spellEnd"/>
          <w:r>
            <w:rPr>
              <w:rFonts w:eastAsia="Times New Roman"/>
            </w:rPr>
            <w:t xml:space="preserve"> and W. W. Mapleson, “Ventilatory assistance and respiratory muscle activity. 2: Simulation with an adaptive active (‘aa’ or ‘a-squared’) model lung,” </w:t>
          </w:r>
          <w:r>
            <w:rPr>
              <w:rFonts w:eastAsia="Times New Roman"/>
              <w:i/>
              <w:iCs/>
            </w:rPr>
            <w:t xml:space="preserve">Br J </w:t>
          </w:r>
          <w:proofErr w:type="spellStart"/>
          <w:r>
            <w:rPr>
              <w:rFonts w:eastAsia="Times New Roman"/>
              <w:i/>
              <w:iCs/>
            </w:rPr>
            <w:t>Anaesth</w:t>
          </w:r>
          <w:proofErr w:type="spellEnd"/>
          <w:r>
            <w:rPr>
              <w:rFonts w:eastAsia="Times New Roman"/>
            </w:rPr>
            <w:t xml:space="preserve">, vol. 80, no. 4, pp. 434–439, 1998, </w:t>
          </w:r>
          <w:proofErr w:type="spellStart"/>
          <w:proofErr w:type="gramStart"/>
          <w:r>
            <w:rPr>
              <w:rFonts w:eastAsia="Times New Roman"/>
            </w:rPr>
            <w:t>doi:http</w:t>
          </w:r>
          <w:proofErr w:type="spellEnd"/>
          <w:r>
            <w:rPr>
              <w:rFonts w:eastAsia="Times New Roman"/>
            </w:rPr>
            <w:t>://dx.doi.org/10.1093/BJA/80.4.434</w:t>
          </w:r>
          <w:proofErr w:type="gramEnd"/>
          <w:r>
            <w:rPr>
              <w:rFonts w:eastAsia="Times New Roman"/>
            </w:rPr>
            <w:t>.</w:t>
          </w:r>
        </w:p>
        <w:p w14:paraId="187BF5D2" w14:textId="77777777" w:rsidR="00192CD2" w:rsidRDefault="00192CD2">
          <w:pPr>
            <w:autoSpaceDE w:val="0"/>
            <w:autoSpaceDN w:val="0"/>
            <w:ind w:hanging="640"/>
            <w:divId w:val="1846631524"/>
            <w:rPr>
              <w:rFonts w:eastAsia="Times New Roman"/>
            </w:rPr>
          </w:pPr>
          <w:r>
            <w:rPr>
              <w:rFonts w:eastAsia="Times New Roman"/>
            </w:rPr>
            <w:t>[22]</w:t>
          </w:r>
          <w:r>
            <w:rPr>
              <w:rFonts w:eastAsia="Times New Roman"/>
            </w:rPr>
            <w:tab/>
            <w:t xml:space="preserve">A. Albanese, L. Cheng, M. Ursino, and N. W. </w:t>
          </w:r>
          <w:proofErr w:type="spellStart"/>
          <w:r>
            <w:rPr>
              <w:rFonts w:eastAsia="Times New Roman"/>
            </w:rPr>
            <w:t>Chbat</w:t>
          </w:r>
          <w:proofErr w:type="spellEnd"/>
          <w:r>
            <w:rPr>
              <w:rFonts w:eastAsia="Times New Roman"/>
            </w:rPr>
            <w:t xml:space="preserve">, “An integrated mathematical model of the human cardiopulmonary system: model development,” </w:t>
          </w:r>
          <w:r>
            <w:rPr>
              <w:rFonts w:eastAsia="Times New Roman"/>
              <w:i/>
              <w:iCs/>
            </w:rPr>
            <w:t>American Journal of Physiology-</w:t>
          </w:r>
          <w:r>
            <w:rPr>
              <w:rFonts w:eastAsia="Times New Roman"/>
              <w:i/>
              <w:iCs/>
            </w:rPr>
            <w:lastRenderedPageBreak/>
            <w:t>Heart and Circulatory Physiology</w:t>
          </w:r>
          <w:r>
            <w:rPr>
              <w:rFonts w:eastAsia="Times New Roman"/>
            </w:rPr>
            <w:t xml:space="preserve">, vol. 310, no. 7, pp. H899–H921, Apr. 2016, </w:t>
          </w:r>
          <w:proofErr w:type="spellStart"/>
          <w:proofErr w:type="gramStart"/>
          <w:r>
            <w:rPr>
              <w:rFonts w:eastAsia="Times New Roman"/>
            </w:rPr>
            <w:t>doi:http</w:t>
          </w:r>
          <w:proofErr w:type="spellEnd"/>
          <w:r>
            <w:rPr>
              <w:rFonts w:eastAsia="Times New Roman"/>
            </w:rPr>
            <w:t>://dx.doi.org/10.1152/ajpheart.00230.2014</w:t>
          </w:r>
          <w:proofErr w:type="gramEnd"/>
          <w:r>
            <w:rPr>
              <w:rFonts w:eastAsia="Times New Roman"/>
            </w:rPr>
            <w:t>.</w:t>
          </w:r>
        </w:p>
        <w:p w14:paraId="66923DB2" w14:textId="77777777" w:rsidR="00192CD2" w:rsidRDefault="00192CD2">
          <w:pPr>
            <w:autoSpaceDE w:val="0"/>
            <w:autoSpaceDN w:val="0"/>
            <w:ind w:hanging="640"/>
            <w:divId w:val="2041081755"/>
            <w:rPr>
              <w:rFonts w:eastAsia="Times New Roman"/>
            </w:rPr>
          </w:pPr>
          <w:r>
            <w:rPr>
              <w:rFonts w:eastAsia="Times New Roman"/>
            </w:rPr>
            <w:t>[23]</w:t>
          </w:r>
          <w:r>
            <w:rPr>
              <w:rFonts w:eastAsia="Times New Roman"/>
            </w:rPr>
            <w:tab/>
            <w:t xml:space="preserve">E. </w:t>
          </w:r>
          <w:proofErr w:type="spellStart"/>
          <w:r>
            <w:rPr>
              <w:rFonts w:eastAsia="Times New Roman"/>
            </w:rPr>
            <w:t>Agostoni</w:t>
          </w:r>
          <w:proofErr w:type="spellEnd"/>
          <w:r>
            <w:rPr>
              <w:rFonts w:eastAsia="Times New Roman"/>
            </w:rPr>
            <w:t xml:space="preserve"> and J. Mead, </w:t>
          </w:r>
          <w:r>
            <w:rPr>
              <w:rFonts w:eastAsia="Times New Roman"/>
              <w:i/>
              <w:iCs/>
            </w:rPr>
            <w:t>Statics of the respiratory system</w:t>
          </w:r>
          <w:r>
            <w:rPr>
              <w:rFonts w:eastAsia="Times New Roman"/>
            </w:rPr>
            <w:t>, vol. 1. American Physiological Soc American Physiological Soc, 1964.</w:t>
          </w:r>
        </w:p>
        <w:p w14:paraId="1355CFA6" w14:textId="77777777" w:rsidR="00192CD2" w:rsidRDefault="00192CD2">
          <w:pPr>
            <w:autoSpaceDE w:val="0"/>
            <w:autoSpaceDN w:val="0"/>
            <w:ind w:hanging="640"/>
            <w:divId w:val="346836802"/>
            <w:rPr>
              <w:rFonts w:eastAsia="Times New Roman"/>
            </w:rPr>
          </w:pPr>
          <w:r>
            <w:rPr>
              <w:rFonts w:eastAsia="Times New Roman"/>
            </w:rPr>
            <w:t>[24]</w:t>
          </w:r>
          <w:r>
            <w:rPr>
              <w:rFonts w:eastAsia="Times New Roman"/>
            </w:rPr>
            <w:tab/>
            <w:t xml:space="preserve">R. Lampe, T. Blumenstein, V. Turova, and A. Alves-Pinto, “Lung vital capacity and oxygen saturation in adults with cerebral palsy,” </w:t>
          </w:r>
          <w:r>
            <w:rPr>
              <w:rFonts w:eastAsia="Times New Roman"/>
              <w:i/>
              <w:iCs/>
            </w:rPr>
            <w:t>Patient Prefer Adherence</w:t>
          </w:r>
          <w:r>
            <w:rPr>
              <w:rFonts w:eastAsia="Times New Roman"/>
            </w:rPr>
            <w:t xml:space="preserve">, vol. 8, p. 1691, 2014, </w:t>
          </w:r>
          <w:proofErr w:type="spellStart"/>
          <w:proofErr w:type="gramStart"/>
          <w:r>
            <w:rPr>
              <w:rFonts w:eastAsia="Times New Roman"/>
            </w:rPr>
            <w:t>doi:http</w:t>
          </w:r>
          <w:proofErr w:type="spellEnd"/>
          <w:r>
            <w:rPr>
              <w:rFonts w:eastAsia="Times New Roman"/>
            </w:rPr>
            <w:t>://dx.doi.org/10.2147/PPA.S72575</w:t>
          </w:r>
          <w:proofErr w:type="gramEnd"/>
          <w:r>
            <w:rPr>
              <w:rFonts w:eastAsia="Times New Roman"/>
            </w:rPr>
            <w:t>.</w:t>
          </w:r>
        </w:p>
        <w:p w14:paraId="5E0BE20E" w14:textId="77777777" w:rsidR="00192CD2" w:rsidRDefault="00192CD2">
          <w:pPr>
            <w:autoSpaceDE w:val="0"/>
            <w:autoSpaceDN w:val="0"/>
            <w:ind w:hanging="640"/>
            <w:divId w:val="1985504360"/>
            <w:rPr>
              <w:rFonts w:eastAsia="Times New Roman"/>
            </w:rPr>
          </w:pPr>
          <w:r>
            <w:rPr>
              <w:rFonts w:eastAsia="Times New Roman"/>
            </w:rPr>
            <w:t>[25]</w:t>
          </w:r>
          <w:r>
            <w:rPr>
              <w:rFonts w:eastAsia="Times New Roman"/>
            </w:rPr>
            <w:tab/>
            <w:t xml:space="preserve">J. Stocks and P. H. </w:t>
          </w:r>
          <w:proofErr w:type="spellStart"/>
          <w:r>
            <w:rPr>
              <w:rFonts w:eastAsia="Times New Roman"/>
            </w:rPr>
            <w:t>Quanjer</w:t>
          </w:r>
          <w:proofErr w:type="spellEnd"/>
          <w:r>
            <w:rPr>
              <w:rFonts w:eastAsia="Times New Roman"/>
            </w:rPr>
            <w:t xml:space="preserve">, “REFERENCE VALUES FOR RESIDUAL VOLUME, FUNCTIONAL RESIDUAL CAPACITY AND TOTAL LUNG CAPACITY,” </w:t>
          </w:r>
          <w:r>
            <w:rPr>
              <w:rFonts w:eastAsia="Times New Roman"/>
              <w:i/>
              <w:iCs/>
            </w:rPr>
            <w:t>European Respiratory Journal</w:t>
          </w:r>
          <w:r>
            <w:rPr>
              <w:rFonts w:eastAsia="Times New Roman"/>
            </w:rPr>
            <w:t xml:space="preserve">, pp. 492–506, 1995, </w:t>
          </w:r>
          <w:proofErr w:type="spellStart"/>
          <w:proofErr w:type="gramStart"/>
          <w:r>
            <w:rPr>
              <w:rFonts w:eastAsia="Times New Roman"/>
            </w:rPr>
            <w:t>doi:http</w:t>
          </w:r>
          <w:proofErr w:type="spellEnd"/>
          <w:r>
            <w:rPr>
              <w:rFonts w:eastAsia="Times New Roman"/>
            </w:rPr>
            <w:t>://dx.doi.org/10.1183/09031936.95.08030492</w:t>
          </w:r>
          <w:proofErr w:type="gramEnd"/>
          <w:r>
            <w:rPr>
              <w:rFonts w:eastAsia="Times New Roman"/>
            </w:rPr>
            <w:t>.</w:t>
          </w:r>
        </w:p>
        <w:p w14:paraId="08EC0942" w14:textId="77777777" w:rsidR="00192CD2" w:rsidRDefault="00192CD2">
          <w:pPr>
            <w:autoSpaceDE w:val="0"/>
            <w:autoSpaceDN w:val="0"/>
            <w:ind w:hanging="640"/>
            <w:divId w:val="1802534557"/>
            <w:rPr>
              <w:rFonts w:eastAsia="Times New Roman"/>
            </w:rPr>
          </w:pPr>
          <w:r>
            <w:rPr>
              <w:rFonts w:eastAsia="Times New Roman"/>
            </w:rPr>
            <w:t>[26]</w:t>
          </w:r>
          <w:r>
            <w:rPr>
              <w:rFonts w:eastAsia="Times New Roman"/>
            </w:rPr>
            <w:tab/>
            <w:t xml:space="preserve">A. Protti, E. Votta, and L. </w:t>
          </w:r>
          <w:proofErr w:type="spellStart"/>
          <w:r>
            <w:rPr>
              <w:rFonts w:eastAsia="Times New Roman"/>
            </w:rPr>
            <w:t>Gattinoni</w:t>
          </w:r>
          <w:proofErr w:type="spellEnd"/>
          <w:r>
            <w:rPr>
              <w:rFonts w:eastAsia="Times New Roman"/>
            </w:rPr>
            <w:t xml:space="preserve">, “Which is the most important strain in the pathogenesis of ventilator-induced lung injury: dynamic or </w:t>
          </w:r>
          <w:proofErr w:type="gramStart"/>
          <w:r>
            <w:rPr>
              <w:rFonts w:eastAsia="Times New Roman"/>
            </w:rPr>
            <w:t>static?,</w:t>
          </w:r>
          <w:proofErr w:type="gramEnd"/>
          <w:r>
            <w:rPr>
              <w:rFonts w:eastAsia="Times New Roman"/>
            </w:rPr>
            <w:t xml:space="preserve">” </w:t>
          </w:r>
          <w:proofErr w:type="spellStart"/>
          <w:r>
            <w:rPr>
              <w:rFonts w:eastAsia="Times New Roman"/>
              <w:i/>
              <w:iCs/>
            </w:rPr>
            <w:t>Curr</w:t>
          </w:r>
          <w:proofErr w:type="spellEnd"/>
          <w:r>
            <w:rPr>
              <w:rFonts w:eastAsia="Times New Roman"/>
              <w:i/>
              <w:iCs/>
            </w:rPr>
            <w:t xml:space="preserve"> </w:t>
          </w:r>
          <w:proofErr w:type="spellStart"/>
          <w:r>
            <w:rPr>
              <w:rFonts w:eastAsia="Times New Roman"/>
              <w:i/>
              <w:iCs/>
            </w:rPr>
            <w:t>Opin</w:t>
          </w:r>
          <w:proofErr w:type="spellEnd"/>
          <w:r>
            <w:rPr>
              <w:rFonts w:eastAsia="Times New Roman"/>
              <w:i/>
              <w:iCs/>
            </w:rPr>
            <w:t xml:space="preserve"> Crit Care</w:t>
          </w:r>
          <w:r>
            <w:rPr>
              <w:rFonts w:eastAsia="Times New Roman"/>
            </w:rPr>
            <w:t xml:space="preserve">, vol. 20, no. 1, pp. 33–38, Feb. 2014, </w:t>
          </w:r>
          <w:proofErr w:type="spellStart"/>
          <w:r>
            <w:rPr>
              <w:rFonts w:eastAsia="Times New Roman"/>
            </w:rPr>
            <w:t>doi:http</w:t>
          </w:r>
          <w:proofErr w:type="spellEnd"/>
          <w:r>
            <w:rPr>
              <w:rFonts w:eastAsia="Times New Roman"/>
            </w:rPr>
            <w:t>://dx.doi.org/10.1097/MCC.0000000000000047.</w:t>
          </w:r>
        </w:p>
        <w:p w14:paraId="622BD81B" w14:textId="77777777" w:rsidR="00192CD2" w:rsidRDefault="00192CD2">
          <w:pPr>
            <w:autoSpaceDE w:val="0"/>
            <w:autoSpaceDN w:val="0"/>
            <w:ind w:hanging="640"/>
            <w:divId w:val="2036928854"/>
            <w:rPr>
              <w:rFonts w:eastAsia="Times New Roman"/>
            </w:rPr>
          </w:pPr>
          <w:r>
            <w:rPr>
              <w:rFonts w:eastAsia="Times New Roman"/>
            </w:rPr>
            <w:t>[27]</w:t>
          </w:r>
          <w:r>
            <w:rPr>
              <w:rFonts w:eastAsia="Times New Roman"/>
            </w:rPr>
            <w:tab/>
            <w:t xml:space="preserve">M. Eikermann and M. F. V. Melo, “Therapeutic range of spontaneous breathing during mechanical ventilation,” </w:t>
          </w:r>
          <w:proofErr w:type="spellStart"/>
          <w:r>
            <w:rPr>
              <w:rFonts w:eastAsia="Times New Roman"/>
              <w:i/>
              <w:iCs/>
            </w:rPr>
            <w:t>Anesthesiology</w:t>
          </w:r>
          <w:proofErr w:type="spellEnd"/>
          <w:r>
            <w:rPr>
              <w:rFonts w:eastAsia="Times New Roman"/>
            </w:rPr>
            <w:t xml:space="preserve">, vol. 120, no. 3, p. 536, 2014, </w:t>
          </w:r>
          <w:proofErr w:type="spellStart"/>
          <w:proofErr w:type="gramStart"/>
          <w:r>
            <w:rPr>
              <w:rFonts w:eastAsia="Times New Roman"/>
            </w:rPr>
            <w:t>doi:http</w:t>
          </w:r>
          <w:proofErr w:type="spellEnd"/>
          <w:r>
            <w:rPr>
              <w:rFonts w:eastAsia="Times New Roman"/>
            </w:rPr>
            <w:t>://dx.doi.org/10.1097/ALN.0000000000000126</w:t>
          </w:r>
          <w:proofErr w:type="gramEnd"/>
          <w:r>
            <w:rPr>
              <w:rFonts w:eastAsia="Times New Roman"/>
            </w:rPr>
            <w:t>.</w:t>
          </w:r>
        </w:p>
        <w:p w14:paraId="470E6750" w14:textId="77777777" w:rsidR="00192CD2" w:rsidRDefault="00192CD2">
          <w:pPr>
            <w:autoSpaceDE w:val="0"/>
            <w:autoSpaceDN w:val="0"/>
            <w:ind w:hanging="640"/>
            <w:divId w:val="843861648"/>
            <w:rPr>
              <w:rFonts w:eastAsia="Times New Roman"/>
            </w:rPr>
          </w:pPr>
          <w:r>
            <w:rPr>
              <w:rFonts w:eastAsia="Times New Roman"/>
            </w:rPr>
            <w:t>[28]</w:t>
          </w:r>
          <w:r>
            <w:rPr>
              <w:rFonts w:eastAsia="Times New Roman"/>
            </w:rPr>
            <w:tab/>
            <w:t xml:space="preserve">M. </w:t>
          </w:r>
          <w:proofErr w:type="spellStart"/>
          <w:r>
            <w:rPr>
              <w:rFonts w:eastAsia="Times New Roman"/>
            </w:rPr>
            <w:t>Cressoni</w:t>
          </w:r>
          <w:proofErr w:type="spellEnd"/>
          <w:r>
            <w:rPr>
              <w:rFonts w:eastAsia="Times New Roman"/>
            </w:rPr>
            <w:t xml:space="preserve"> </w:t>
          </w:r>
          <w:r>
            <w:rPr>
              <w:rFonts w:eastAsia="Times New Roman"/>
              <w:i/>
              <w:iCs/>
            </w:rPr>
            <w:t>et al.</w:t>
          </w:r>
          <w:r>
            <w:rPr>
              <w:rFonts w:eastAsia="Times New Roman"/>
            </w:rPr>
            <w:t xml:space="preserve">, “Mechanical Power and Development of Ventilator-induced Lung Injury,” </w:t>
          </w:r>
          <w:proofErr w:type="spellStart"/>
          <w:r>
            <w:rPr>
              <w:rFonts w:eastAsia="Times New Roman"/>
              <w:i/>
              <w:iCs/>
            </w:rPr>
            <w:t>Anesthesiology</w:t>
          </w:r>
          <w:proofErr w:type="spellEnd"/>
          <w:r>
            <w:rPr>
              <w:rFonts w:eastAsia="Times New Roman"/>
            </w:rPr>
            <w:t xml:space="preserve">, vol. 124, no. 5, pp. 1100–1108, May 2016, </w:t>
          </w:r>
          <w:proofErr w:type="spellStart"/>
          <w:proofErr w:type="gramStart"/>
          <w:r>
            <w:rPr>
              <w:rFonts w:eastAsia="Times New Roman"/>
            </w:rPr>
            <w:t>doi:http</w:t>
          </w:r>
          <w:proofErr w:type="spellEnd"/>
          <w:r>
            <w:rPr>
              <w:rFonts w:eastAsia="Times New Roman"/>
            </w:rPr>
            <w:t>://dx.doi.org/10.1097/ALN.0000000000001056</w:t>
          </w:r>
          <w:proofErr w:type="gramEnd"/>
          <w:r>
            <w:rPr>
              <w:rFonts w:eastAsia="Times New Roman"/>
            </w:rPr>
            <w:t>.</w:t>
          </w:r>
        </w:p>
        <w:p w14:paraId="0E9E4A4C" w14:textId="77777777" w:rsidR="00192CD2" w:rsidRDefault="00192CD2">
          <w:pPr>
            <w:autoSpaceDE w:val="0"/>
            <w:autoSpaceDN w:val="0"/>
            <w:ind w:hanging="640"/>
            <w:divId w:val="398283014"/>
            <w:rPr>
              <w:rFonts w:eastAsia="Times New Roman"/>
            </w:rPr>
          </w:pPr>
          <w:r>
            <w:rPr>
              <w:rFonts w:eastAsia="Times New Roman"/>
            </w:rPr>
            <w:t>[29]</w:t>
          </w:r>
          <w:r>
            <w:rPr>
              <w:rFonts w:eastAsia="Times New Roman"/>
            </w:rPr>
            <w:tab/>
            <w:t xml:space="preserve">G. Bellani, A. Grassi, S. </w:t>
          </w:r>
          <w:proofErr w:type="spellStart"/>
          <w:r>
            <w:rPr>
              <w:rFonts w:eastAsia="Times New Roman"/>
            </w:rPr>
            <w:t>Sosio</w:t>
          </w:r>
          <w:proofErr w:type="spellEnd"/>
          <w:r>
            <w:rPr>
              <w:rFonts w:eastAsia="Times New Roman"/>
            </w:rPr>
            <w:t xml:space="preserve">, and G. Foti, “Plateau and driving pressure in the presence of spontaneous breathing,” </w:t>
          </w:r>
          <w:r>
            <w:rPr>
              <w:rFonts w:eastAsia="Times New Roman"/>
              <w:i/>
              <w:iCs/>
            </w:rPr>
            <w:t>Intensive Care Med</w:t>
          </w:r>
          <w:r>
            <w:rPr>
              <w:rFonts w:eastAsia="Times New Roman"/>
            </w:rPr>
            <w:t xml:space="preserve">, vol. 45, no. 1, pp. 97–98, 2019, </w:t>
          </w:r>
          <w:proofErr w:type="spellStart"/>
          <w:proofErr w:type="gramStart"/>
          <w:r>
            <w:rPr>
              <w:rFonts w:eastAsia="Times New Roman"/>
            </w:rPr>
            <w:t>doi:http</w:t>
          </w:r>
          <w:proofErr w:type="spellEnd"/>
          <w:r>
            <w:rPr>
              <w:rFonts w:eastAsia="Times New Roman"/>
            </w:rPr>
            <w:t>://dx.doi.org/10.1007/S00134-018-5311-9</w:t>
          </w:r>
          <w:proofErr w:type="gramEnd"/>
          <w:r>
            <w:rPr>
              <w:rFonts w:eastAsia="Times New Roman"/>
            </w:rPr>
            <w:t>.</w:t>
          </w:r>
        </w:p>
        <w:p w14:paraId="6994FE1A" w14:textId="77777777" w:rsidR="00192CD2" w:rsidRDefault="00192CD2">
          <w:pPr>
            <w:autoSpaceDE w:val="0"/>
            <w:autoSpaceDN w:val="0"/>
            <w:ind w:hanging="640"/>
            <w:divId w:val="2009939079"/>
            <w:rPr>
              <w:rFonts w:eastAsia="Times New Roman"/>
            </w:rPr>
          </w:pPr>
          <w:r>
            <w:rPr>
              <w:rFonts w:eastAsia="Times New Roman"/>
            </w:rPr>
            <w:t>[30]</w:t>
          </w:r>
          <w:r>
            <w:rPr>
              <w:rFonts w:eastAsia="Times New Roman"/>
            </w:rPr>
            <w:tab/>
            <w:t xml:space="preserve">M. Okuda </w:t>
          </w:r>
          <w:r>
            <w:rPr>
              <w:rFonts w:eastAsia="Times New Roman"/>
              <w:i/>
              <w:iCs/>
            </w:rPr>
            <w:t>et al.</w:t>
          </w:r>
          <w:r>
            <w:rPr>
              <w:rFonts w:eastAsia="Times New Roman"/>
            </w:rPr>
            <w:t xml:space="preserve">, “Evaluation by various methods of the physiological mechanism of a high-flow nasal cannula (HFNC) in healthy volunteers,” </w:t>
          </w:r>
          <w:r>
            <w:rPr>
              <w:rFonts w:eastAsia="Times New Roman"/>
              <w:i/>
              <w:iCs/>
            </w:rPr>
            <w:t>BMJ Open Respir Res</w:t>
          </w:r>
          <w:r>
            <w:rPr>
              <w:rFonts w:eastAsia="Times New Roman"/>
            </w:rPr>
            <w:t xml:space="preserve">, vol. 4, no. 1, pp. 1–10, 2017, </w:t>
          </w:r>
          <w:proofErr w:type="spellStart"/>
          <w:proofErr w:type="gramStart"/>
          <w:r>
            <w:rPr>
              <w:rFonts w:eastAsia="Times New Roman"/>
            </w:rPr>
            <w:t>doi:http</w:t>
          </w:r>
          <w:proofErr w:type="spellEnd"/>
          <w:r>
            <w:rPr>
              <w:rFonts w:eastAsia="Times New Roman"/>
            </w:rPr>
            <w:t>://dx.doi.org/10.1136/bmjresp-2017-000200</w:t>
          </w:r>
          <w:proofErr w:type="gramEnd"/>
          <w:r>
            <w:rPr>
              <w:rFonts w:eastAsia="Times New Roman"/>
            </w:rPr>
            <w:t>.</w:t>
          </w:r>
        </w:p>
        <w:p w14:paraId="13E52A01" w14:textId="77777777" w:rsidR="00192CD2" w:rsidRDefault="00192CD2">
          <w:pPr>
            <w:autoSpaceDE w:val="0"/>
            <w:autoSpaceDN w:val="0"/>
            <w:ind w:hanging="640"/>
            <w:divId w:val="1825317524"/>
            <w:rPr>
              <w:rFonts w:eastAsia="Times New Roman"/>
            </w:rPr>
          </w:pPr>
          <w:r>
            <w:rPr>
              <w:rFonts w:eastAsia="Times New Roman"/>
            </w:rPr>
            <w:t>[31]</w:t>
          </w:r>
          <w:r>
            <w:rPr>
              <w:rFonts w:eastAsia="Times New Roman"/>
            </w:rPr>
            <w:tab/>
            <w:t xml:space="preserve">G. A. </w:t>
          </w:r>
          <w:proofErr w:type="spellStart"/>
          <w:r>
            <w:rPr>
              <w:rFonts w:eastAsia="Times New Roman"/>
            </w:rPr>
            <w:t>Plotnikow</w:t>
          </w:r>
          <w:proofErr w:type="spellEnd"/>
          <w:r>
            <w:rPr>
              <w:rFonts w:eastAsia="Times New Roman"/>
            </w:rPr>
            <w:t xml:space="preserve"> </w:t>
          </w:r>
          <w:r>
            <w:rPr>
              <w:rFonts w:eastAsia="Times New Roman"/>
              <w:i/>
              <w:iCs/>
            </w:rPr>
            <w:t>et al.</w:t>
          </w:r>
          <w:r>
            <w:rPr>
              <w:rFonts w:eastAsia="Times New Roman"/>
            </w:rPr>
            <w:t xml:space="preserve">, “Effects of high-flow nasal cannula on end-expiratory lung impedance in semi-seated healthy subjects,” </w:t>
          </w:r>
          <w:r>
            <w:rPr>
              <w:rFonts w:eastAsia="Times New Roman"/>
              <w:i/>
              <w:iCs/>
            </w:rPr>
            <w:t>Respir Care</w:t>
          </w:r>
          <w:r>
            <w:rPr>
              <w:rFonts w:eastAsia="Times New Roman"/>
            </w:rPr>
            <w:t xml:space="preserve">, vol. 63, no. 8, pp. 1016–1023, 2018, </w:t>
          </w:r>
          <w:proofErr w:type="spellStart"/>
          <w:proofErr w:type="gramStart"/>
          <w:r>
            <w:rPr>
              <w:rFonts w:eastAsia="Times New Roman"/>
            </w:rPr>
            <w:t>doi:http</w:t>
          </w:r>
          <w:proofErr w:type="spellEnd"/>
          <w:r>
            <w:rPr>
              <w:rFonts w:eastAsia="Times New Roman"/>
            </w:rPr>
            <w:t>://dx.doi.org/10.4187/respcare.06031</w:t>
          </w:r>
          <w:proofErr w:type="gramEnd"/>
          <w:r>
            <w:rPr>
              <w:rFonts w:eastAsia="Times New Roman"/>
            </w:rPr>
            <w:t>.</w:t>
          </w:r>
        </w:p>
        <w:p w14:paraId="598913D2" w14:textId="77777777" w:rsidR="00192CD2" w:rsidRDefault="00192CD2">
          <w:pPr>
            <w:autoSpaceDE w:val="0"/>
            <w:autoSpaceDN w:val="0"/>
            <w:ind w:hanging="640"/>
            <w:divId w:val="1712145097"/>
            <w:rPr>
              <w:rFonts w:eastAsia="Times New Roman"/>
            </w:rPr>
          </w:pPr>
          <w:r>
            <w:rPr>
              <w:rFonts w:eastAsia="Times New Roman"/>
            </w:rPr>
            <w:t>[32]</w:t>
          </w:r>
          <w:r>
            <w:rPr>
              <w:rFonts w:eastAsia="Times New Roman"/>
            </w:rPr>
            <w:tab/>
            <w:t xml:space="preserve">A. Corley, L. R. Caruana, A. G. Barnett, O. Tronstad, and J. F. Fraser, “Oxygen delivery through high-flow nasal </w:t>
          </w:r>
          <w:proofErr w:type="spellStart"/>
          <w:r>
            <w:rPr>
              <w:rFonts w:eastAsia="Times New Roman"/>
            </w:rPr>
            <w:t>cannulae</w:t>
          </w:r>
          <w:proofErr w:type="spellEnd"/>
          <w:r>
            <w:rPr>
              <w:rFonts w:eastAsia="Times New Roman"/>
            </w:rPr>
            <w:t xml:space="preserve"> increase end-expiratory lung volume and reduce respiratory </w:t>
          </w:r>
          <w:r>
            <w:rPr>
              <w:rFonts w:eastAsia="Times New Roman"/>
            </w:rPr>
            <w:lastRenderedPageBreak/>
            <w:t xml:space="preserve">rate in post-cardiac surgical patients,” </w:t>
          </w:r>
          <w:r>
            <w:rPr>
              <w:rFonts w:eastAsia="Times New Roman"/>
              <w:i/>
              <w:iCs/>
            </w:rPr>
            <w:t xml:space="preserve">Br J </w:t>
          </w:r>
          <w:proofErr w:type="spellStart"/>
          <w:r>
            <w:rPr>
              <w:rFonts w:eastAsia="Times New Roman"/>
              <w:i/>
              <w:iCs/>
            </w:rPr>
            <w:t>Anaesth</w:t>
          </w:r>
          <w:proofErr w:type="spellEnd"/>
          <w:r>
            <w:rPr>
              <w:rFonts w:eastAsia="Times New Roman"/>
            </w:rPr>
            <w:t xml:space="preserve">, vol. 107, no. 6, pp. 998–1004, 2011, </w:t>
          </w:r>
          <w:proofErr w:type="spellStart"/>
          <w:proofErr w:type="gramStart"/>
          <w:r>
            <w:rPr>
              <w:rFonts w:eastAsia="Times New Roman"/>
            </w:rPr>
            <w:t>doi:http</w:t>
          </w:r>
          <w:proofErr w:type="spellEnd"/>
          <w:r>
            <w:rPr>
              <w:rFonts w:eastAsia="Times New Roman"/>
            </w:rPr>
            <w:t>://dx.doi.org/10.1093/</w:t>
          </w:r>
          <w:proofErr w:type="spellStart"/>
          <w:r>
            <w:rPr>
              <w:rFonts w:eastAsia="Times New Roman"/>
            </w:rPr>
            <w:t>bja</w:t>
          </w:r>
          <w:proofErr w:type="spellEnd"/>
          <w:r>
            <w:rPr>
              <w:rFonts w:eastAsia="Times New Roman"/>
            </w:rPr>
            <w:t>/aer265</w:t>
          </w:r>
          <w:proofErr w:type="gramEnd"/>
          <w:r>
            <w:rPr>
              <w:rFonts w:eastAsia="Times New Roman"/>
            </w:rPr>
            <w:t>.</w:t>
          </w:r>
        </w:p>
        <w:p w14:paraId="7ACA469D" w14:textId="77777777" w:rsidR="00192CD2" w:rsidRDefault="00192CD2">
          <w:pPr>
            <w:autoSpaceDE w:val="0"/>
            <w:autoSpaceDN w:val="0"/>
            <w:ind w:hanging="640"/>
            <w:divId w:val="417555878"/>
            <w:rPr>
              <w:rFonts w:eastAsia="Times New Roman"/>
            </w:rPr>
          </w:pPr>
          <w:r>
            <w:rPr>
              <w:rFonts w:eastAsia="Times New Roman"/>
            </w:rPr>
            <w:t>[33]</w:t>
          </w:r>
          <w:r>
            <w:rPr>
              <w:rFonts w:eastAsia="Times New Roman"/>
            </w:rPr>
            <w:tab/>
            <w:t xml:space="preserve">J. Bräunlich, D. Beyer, D. Mai, S. Hammerschmidt, H. J. Seyfarth, and H. Wirtz, “Effects of nasal high flow on ventilation in volunteers, COPD and idiopathic pulmonary fibrosis patients,” </w:t>
          </w:r>
          <w:r>
            <w:rPr>
              <w:rFonts w:eastAsia="Times New Roman"/>
              <w:i/>
              <w:iCs/>
            </w:rPr>
            <w:t>Respiration</w:t>
          </w:r>
          <w:r>
            <w:rPr>
              <w:rFonts w:eastAsia="Times New Roman"/>
            </w:rPr>
            <w:t xml:space="preserve">, vol. 85, no. 4, pp. 319–325, 2013, </w:t>
          </w:r>
          <w:proofErr w:type="spellStart"/>
          <w:proofErr w:type="gramStart"/>
          <w:r>
            <w:rPr>
              <w:rFonts w:eastAsia="Times New Roman"/>
            </w:rPr>
            <w:t>doi:http</w:t>
          </w:r>
          <w:proofErr w:type="spellEnd"/>
          <w:r>
            <w:rPr>
              <w:rFonts w:eastAsia="Times New Roman"/>
            </w:rPr>
            <w:t>://dx.doi.org/10.1159/000342027</w:t>
          </w:r>
          <w:proofErr w:type="gramEnd"/>
          <w:r>
            <w:rPr>
              <w:rFonts w:eastAsia="Times New Roman"/>
            </w:rPr>
            <w:t>.</w:t>
          </w:r>
        </w:p>
        <w:p w14:paraId="3D03E162" w14:textId="77777777" w:rsidR="00192CD2" w:rsidRDefault="00192CD2">
          <w:pPr>
            <w:autoSpaceDE w:val="0"/>
            <w:autoSpaceDN w:val="0"/>
            <w:ind w:hanging="640"/>
            <w:divId w:val="1007052583"/>
            <w:rPr>
              <w:rFonts w:eastAsia="Times New Roman"/>
            </w:rPr>
          </w:pPr>
          <w:r>
            <w:rPr>
              <w:rFonts w:eastAsia="Times New Roman"/>
            </w:rPr>
            <w:t>[34]</w:t>
          </w:r>
          <w:r>
            <w:rPr>
              <w:rFonts w:eastAsia="Times New Roman"/>
            </w:rPr>
            <w:tab/>
            <w:t xml:space="preserve">T. </w:t>
          </w:r>
          <w:proofErr w:type="spellStart"/>
          <w:r>
            <w:rPr>
              <w:rFonts w:eastAsia="Times New Roman"/>
            </w:rPr>
            <w:t>Mündel</w:t>
          </w:r>
          <w:proofErr w:type="spellEnd"/>
          <w:r>
            <w:rPr>
              <w:rFonts w:eastAsia="Times New Roman"/>
            </w:rPr>
            <w:t xml:space="preserve">, S. Feng, S. </w:t>
          </w:r>
          <w:proofErr w:type="spellStart"/>
          <w:r>
            <w:rPr>
              <w:rFonts w:eastAsia="Times New Roman"/>
            </w:rPr>
            <w:t>Tatkov</w:t>
          </w:r>
          <w:proofErr w:type="spellEnd"/>
          <w:r>
            <w:rPr>
              <w:rFonts w:eastAsia="Times New Roman"/>
            </w:rPr>
            <w:t xml:space="preserve">, and H. Schneider, “Mechanisms of nasal high flow on ventilation during wakefulness and sleep,” </w:t>
          </w:r>
          <w:r>
            <w:rPr>
              <w:rFonts w:eastAsia="Times New Roman"/>
              <w:i/>
              <w:iCs/>
            </w:rPr>
            <w:t xml:space="preserve">J </w:t>
          </w:r>
          <w:proofErr w:type="spellStart"/>
          <w:r>
            <w:rPr>
              <w:rFonts w:eastAsia="Times New Roman"/>
              <w:i/>
              <w:iCs/>
            </w:rPr>
            <w:t>Appl</w:t>
          </w:r>
          <w:proofErr w:type="spellEnd"/>
          <w:r>
            <w:rPr>
              <w:rFonts w:eastAsia="Times New Roman"/>
              <w:i/>
              <w:iCs/>
            </w:rPr>
            <w:t xml:space="preserve"> </w:t>
          </w:r>
          <w:proofErr w:type="spellStart"/>
          <w:r>
            <w:rPr>
              <w:rFonts w:eastAsia="Times New Roman"/>
              <w:i/>
              <w:iCs/>
            </w:rPr>
            <w:t>Physiol</w:t>
          </w:r>
          <w:proofErr w:type="spellEnd"/>
          <w:r>
            <w:rPr>
              <w:rFonts w:eastAsia="Times New Roman"/>
            </w:rPr>
            <w:t xml:space="preserve">, vol. 114, no. 8, pp. 1058–1065, 2013, </w:t>
          </w:r>
          <w:proofErr w:type="spellStart"/>
          <w:proofErr w:type="gramStart"/>
          <w:r>
            <w:rPr>
              <w:rFonts w:eastAsia="Times New Roman"/>
            </w:rPr>
            <w:t>doi:http</w:t>
          </w:r>
          <w:proofErr w:type="spellEnd"/>
          <w:r>
            <w:rPr>
              <w:rFonts w:eastAsia="Times New Roman"/>
            </w:rPr>
            <w:t>://dx.doi.org/10.1152/japplphysiol.01308.2012</w:t>
          </w:r>
          <w:proofErr w:type="gramEnd"/>
          <w:r>
            <w:rPr>
              <w:rFonts w:eastAsia="Times New Roman"/>
            </w:rPr>
            <w:t>.</w:t>
          </w:r>
        </w:p>
        <w:p w14:paraId="58EA3941" w14:textId="77777777" w:rsidR="00192CD2" w:rsidRDefault="00192CD2">
          <w:pPr>
            <w:autoSpaceDE w:val="0"/>
            <w:autoSpaceDN w:val="0"/>
            <w:ind w:hanging="640"/>
            <w:divId w:val="1020858459"/>
            <w:rPr>
              <w:rFonts w:eastAsia="Times New Roman"/>
            </w:rPr>
          </w:pPr>
          <w:r>
            <w:rPr>
              <w:rFonts w:eastAsia="Times New Roman"/>
            </w:rPr>
            <w:t>[35]</w:t>
          </w:r>
          <w:r>
            <w:rPr>
              <w:rFonts w:eastAsia="Times New Roman"/>
            </w:rPr>
            <w:tab/>
            <w:t xml:space="preserve">F. Vieira </w:t>
          </w:r>
          <w:r>
            <w:rPr>
              <w:rFonts w:eastAsia="Times New Roman"/>
              <w:i/>
              <w:iCs/>
            </w:rPr>
            <w:t>et al.</w:t>
          </w:r>
          <w:r>
            <w:rPr>
              <w:rFonts w:eastAsia="Times New Roman"/>
            </w:rPr>
            <w:t xml:space="preserve">, “High-flow nasal cannula compared with continuous positive airway pressure: a bench and physiological study,” </w:t>
          </w:r>
          <w:r>
            <w:rPr>
              <w:rFonts w:eastAsia="Times New Roman"/>
              <w:i/>
              <w:iCs/>
            </w:rPr>
            <w:t xml:space="preserve">J </w:t>
          </w:r>
          <w:proofErr w:type="spellStart"/>
          <w:r>
            <w:rPr>
              <w:rFonts w:eastAsia="Times New Roman"/>
              <w:i/>
              <w:iCs/>
            </w:rPr>
            <w:t>Appl</w:t>
          </w:r>
          <w:proofErr w:type="spellEnd"/>
          <w:r>
            <w:rPr>
              <w:rFonts w:eastAsia="Times New Roman"/>
              <w:i/>
              <w:iCs/>
            </w:rPr>
            <w:t xml:space="preserve"> </w:t>
          </w:r>
          <w:proofErr w:type="spellStart"/>
          <w:r>
            <w:rPr>
              <w:rFonts w:eastAsia="Times New Roman"/>
              <w:i/>
              <w:iCs/>
            </w:rPr>
            <w:t>Physiol</w:t>
          </w:r>
          <w:proofErr w:type="spellEnd"/>
          <w:r>
            <w:rPr>
              <w:rFonts w:eastAsia="Times New Roman"/>
            </w:rPr>
            <w:t xml:space="preserve">, vol. 132, no. 6, pp. 1580–1590, 2022, </w:t>
          </w:r>
          <w:proofErr w:type="spellStart"/>
          <w:proofErr w:type="gramStart"/>
          <w:r>
            <w:rPr>
              <w:rFonts w:eastAsia="Times New Roman"/>
            </w:rPr>
            <w:t>doi:http</w:t>
          </w:r>
          <w:proofErr w:type="spellEnd"/>
          <w:r>
            <w:rPr>
              <w:rFonts w:eastAsia="Times New Roman"/>
            </w:rPr>
            <w:t>://dx.doi.org/10.1152/japplphysiol.00416.2021</w:t>
          </w:r>
          <w:proofErr w:type="gramEnd"/>
          <w:r>
            <w:rPr>
              <w:rFonts w:eastAsia="Times New Roman"/>
            </w:rPr>
            <w:t>.</w:t>
          </w:r>
        </w:p>
        <w:p w14:paraId="2CA3457C" w14:textId="77777777" w:rsidR="00192CD2" w:rsidRDefault="00192CD2">
          <w:pPr>
            <w:autoSpaceDE w:val="0"/>
            <w:autoSpaceDN w:val="0"/>
            <w:ind w:hanging="640"/>
            <w:divId w:val="1152983870"/>
            <w:rPr>
              <w:rFonts w:eastAsia="Times New Roman"/>
            </w:rPr>
          </w:pPr>
          <w:r>
            <w:rPr>
              <w:rFonts w:eastAsia="Times New Roman"/>
            </w:rPr>
            <w:t>[36]</w:t>
          </w:r>
          <w:r>
            <w:rPr>
              <w:rFonts w:eastAsia="Times New Roman"/>
            </w:rPr>
            <w:tab/>
            <w:t xml:space="preserve">F. Dalla Corte, I. Ottaviani, G. Montanari, Y. M. Wang, and T. Mauri, “Physiological Effects of High Flow in Adults BT - High Flow Nasal Cannula: Physiological Effects and Clinical Applications,” A. Carlucci and S. M. Maggiore, Eds. Springer International Publishing Springer International Publishing, 2021, pp. 55–65. </w:t>
          </w:r>
          <w:proofErr w:type="spellStart"/>
          <w:proofErr w:type="gramStart"/>
          <w:r>
            <w:rPr>
              <w:rFonts w:eastAsia="Times New Roman"/>
            </w:rPr>
            <w:t>doi:http</w:t>
          </w:r>
          <w:proofErr w:type="spellEnd"/>
          <w:r>
            <w:rPr>
              <w:rFonts w:eastAsia="Times New Roman"/>
            </w:rPr>
            <w:t>://dx.doi.org/10.1007/978-3-030-42454-1_3</w:t>
          </w:r>
          <w:proofErr w:type="gramEnd"/>
          <w:r>
            <w:rPr>
              <w:rFonts w:eastAsia="Times New Roman"/>
            </w:rPr>
            <w:t>.</w:t>
          </w:r>
        </w:p>
        <w:p w14:paraId="0EAD7BD8" w14:textId="77777777" w:rsidR="00192CD2" w:rsidRDefault="00192CD2">
          <w:pPr>
            <w:autoSpaceDE w:val="0"/>
            <w:autoSpaceDN w:val="0"/>
            <w:ind w:hanging="640"/>
            <w:divId w:val="2114861205"/>
            <w:rPr>
              <w:rFonts w:eastAsia="Times New Roman"/>
            </w:rPr>
          </w:pPr>
          <w:r>
            <w:rPr>
              <w:rFonts w:eastAsia="Times New Roman"/>
            </w:rPr>
            <w:t>[37]</w:t>
          </w:r>
          <w:r>
            <w:rPr>
              <w:rFonts w:eastAsia="Times New Roman"/>
            </w:rPr>
            <w:tab/>
            <w:t xml:space="preserve">N. Groves and A. Tobin, “High flow nasal oxygen generates positive airway pressure in adult volunteers,” </w:t>
          </w:r>
          <w:r>
            <w:rPr>
              <w:rFonts w:eastAsia="Times New Roman"/>
              <w:i/>
              <w:iCs/>
            </w:rPr>
            <w:t>Australian Critical Care</w:t>
          </w:r>
          <w:r>
            <w:rPr>
              <w:rFonts w:eastAsia="Times New Roman"/>
            </w:rPr>
            <w:t xml:space="preserve">, vol. 20, no. 4, pp. 126–131, 2007, </w:t>
          </w:r>
          <w:proofErr w:type="spellStart"/>
          <w:proofErr w:type="gramStart"/>
          <w:r>
            <w:rPr>
              <w:rFonts w:eastAsia="Times New Roman"/>
            </w:rPr>
            <w:t>doi:http</w:t>
          </w:r>
          <w:proofErr w:type="spellEnd"/>
          <w:r>
            <w:rPr>
              <w:rFonts w:eastAsia="Times New Roman"/>
            </w:rPr>
            <w:t>://dx.doi.org/10.1016/j.aucc.2007.08.001</w:t>
          </w:r>
          <w:proofErr w:type="gramEnd"/>
          <w:r>
            <w:rPr>
              <w:rFonts w:eastAsia="Times New Roman"/>
            </w:rPr>
            <w:t>.</w:t>
          </w:r>
        </w:p>
        <w:p w14:paraId="3074C01F" w14:textId="77777777" w:rsidR="00192CD2" w:rsidRDefault="00192CD2">
          <w:pPr>
            <w:autoSpaceDE w:val="0"/>
            <w:autoSpaceDN w:val="0"/>
            <w:ind w:hanging="640"/>
            <w:divId w:val="525555641"/>
            <w:rPr>
              <w:rFonts w:eastAsia="Times New Roman"/>
            </w:rPr>
          </w:pPr>
          <w:r>
            <w:rPr>
              <w:rFonts w:eastAsia="Times New Roman"/>
            </w:rPr>
            <w:t>[38]</w:t>
          </w:r>
          <w:r>
            <w:rPr>
              <w:rFonts w:eastAsia="Times New Roman"/>
            </w:rPr>
            <w:tab/>
            <w:t xml:space="preserve">R. Parke, S. McGuinness, and M. Eccleston, “Nasal high-flow therapy delivers low level positive airway pressure,” </w:t>
          </w:r>
          <w:r>
            <w:rPr>
              <w:rFonts w:eastAsia="Times New Roman"/>
              <w:i/>
              <w:iCs/>
            </w:rPr>
            <w:t xml:space="preserve">Br J </w:t>
          </w:r>
          <w:proofErr w:type="spellStart"/>
          <w:r>
            <w:rPr>
              <w:rFonts w:eastAsia="Times New Roman"/>
              <w:i/>
              <w:iCs/>
            </w:rPr>
            <w:t>Anaesth</w:t>
          </w:r>
          <w:proofErr w:type="spellEnd"/>
          <w:r>
            <w:rPr>
              <w:rFonts w:eastAsia="Times New Roman"/>
            </w:rPr>
            <w:t xml:space="preserve">, vol. 103, no. 6, pp. 886–890, 2009, </w:t>
          </w:r>
          <w:proofErr w:type="spellStart"/>
          <w:proofErr w:type="gramStart"/>
          <w:r>
            <w:rPr>
              <w:rFonts w:eastAsia="Times New Roman"/>
            </w:rPr>
            <w:t>doi:http</w:t>
          </w:r>
          <w:proofErr w:type="spellEnd"/>
          <w:r>
            <w:rPr>
              <w:rFonts w:eastAsia="Times New Roman"/>
            </w:rPr>
            <w:t>://dx.doi.org/10.1093/</w:t>
          </w:r>
          <w:proofErr w:type="spellStart"/>
          <w:r>
            <w:rPr>
              <w:rFonts w:eastAsia="Times New Roman"/>
            </w:rPr>
            <w:t>bja</w:t>
          </w:r>
          <w:proofErr w:type="spellEnd"/>
          <w:r>
            <w:rPr>
              <w:rFonts w:eastAsia="Times New Roman"/>
            </w:rPr>
            <w:t>/aep280</w:t>
          </w:r>
          <w:proofErr w:type="gramEnd"/>
          <w:r>
            <w:rPr>
              <w:rFonts w:eastAsia="Times New Roman"/>
            </w:rPr>
            <w:t>.</w:t>
          </w:r>
        </w:p>
        <w:p w14:paraId="09FB3703" w14:textId="77777777" w:rsidR="00192CD2" w:rsidRDefault="00192CD2">
          <w:pPr>
            <w:autoSpaceDE w:val="0"/>
            <w:autoSpaceDN w:val="0"/>
            <w:ind w:hanging="640"/>
            <w:divId w:val="1956868365"/>
            <w:rPr>
              <w:rFonts w:eastAsia="Times New Roman"/>
            </w:rPr>
          </w:pPr>
          <w:r>
            <w:rPr>
              <w:rFonts w:eastAsia="Times New Roman"/>
            </w:rPr>
            <w:t>[39]</w:t>
          </w:r>
          <w:r>
            <w:rPr>
              <w:rFonts w:eastAsia="Times New Roman"/>
            </w:rPr>
            <w:tab/>
            <w:t xml:space="preserve">R. L. Parke, M. L. Eccleston, and S. P. McGuinness, “The effects of flow on airway pressure during nasal high-flow oxygen therapy,” </w:t>
          </w:r>
          <w:r>
            <w:rPr>
              <w:rFonts w:eastAsia="Times New Roman"/>
              <w:i/>
              <w:iCs/>
            </w:rPr>
            <w:t>Respir Care</w:t>
          </w:r>
          <w:r>
            <w:rPr>
              <w:rFonts w:eastAsia="Times New Roman"/>
            </w:rPr>
            <w:t xml:space="preserve">, vol. 56, no. 8, pp. 1151–1155, 2011, </w:t>
          </w:r>
          <w:proofErr w:type="spellStart"/>
          <w:proofErr w:type="gramStart"/>
          <w:r>
            <w:rPr>
              <w:rFonts w:eastAsia="Times New Roman"/>
            </w:rPr>
            <w:t>doi:http</w:t>
          </w:r>
          <w:proofErr w:type="spellEnd"/>
          <w:r>
            <w:rPr>
              <w:rFonts w:eastAsia="Times New Roman"/>
            </w:rPr>
            <w:t>://dx.doi.org/10.4187/respcare.01106</w:t>
          </w:r>
          <w:proofErr w:type="gramEnd"/>
          <w:r>
            <w:rPr>
              <w:rFonts w:eastAsia="Times New Roman"/>
            </w:rPr>
            <w:t>.</w:t>
          </w:r>
        </w:p>
        <w:p w14:paraId="057A2817" w14:textId="77777777" w:rsidR="00192CD2" w:rsidRDefault="00192CD2">
          <w:pPr>
            <w:autoSpaceDE w:val="0"/>
            <w:autoSpaceDN w:val="0"/>
            <w:ind w:hanging="640"/>
            <w:divId w:val="837161796"/>
            <w:rPr>
              <w:rFonts w:eastAsia="Times New Roman"/>
            </w:rPr>
          </w:pPr>
          <w:r>
            <w:rPr>
              <w:rFonts w:eastAsia="Times New Roman"/>
            </w:rPr>
            <w:t>[40]</w:t>
          </w:r>
          <w:r>
            <w:rPr>
              <w:rFonts w:eastAsia="Times New Roman"/>
            </w:rPr>
            <w:tab/>
            <w:t xml:space="preserve">J. E. Ritchie, A. B. Williams, C. Gerard, and H. Hockey, “Evaluation of a humidified nasal high-flow oxygen system, using oxygraphy, capnography and measurement of upper airway pressures,” </w:t>
          </w:r>
          <w:proofErr w:type="spellStart"/>
          <w:r>
            <w:rPr>
              <w:rFonts w:eastAsia="Times New Roman"/>
              <w:i/>
              <w:iCs/>
            </w:rPr>
            <w:t>Anaesth</w:t>
          </w:r>
          <w:proofErr w:type="spellEnd"/>
          <w:r>
            <w:rPr>
              <w:rFonts w:eastAsia="Times New Roman"/>
              <w:i/>
              <w:iCs/>
            </w:rPr>
            <w:t xml:space="preserve"> Intensive Care</w:t>
          </w:r>
          <w:r>
            <w:rPr>
              <w:rFonts w:eastAsia="Times New Roman"/>
            </w:rPr>
            <w:t xml:space="preserve">, vol. 39, no. 6, pp. 1103–1110, 2011, </w:t>
          </w:r>
          <w:proofErr w:type="spellStart"/>
          <w:proofErr w:type="gramStart"/>
          <w:r>
            <w:rPr>
              <w:rFonts w:eastAsia="Times New Roman"/>
            </w:rPr>
            <w:t>doi:http</w:t>
          </w:r>
          <w:proofErr w:type="spellEnd"/>
          <w:r>
            <w:rPr>
              <w:rFonts w:eastAsia="Times New Roman"/>
            </w:rPr>
            <w:t>://dx.doi.org/10.1177/0310057x1103900620</w:t>
          </w:r>
          <w:proofErr w:type="gramEnd"/>
          <w:r>
            <w:rPr>
              <w:rFonts w:eastAsia="Times New Roman"/>
            </w:rPr>
            <w:t>.</w:t>
          </w:r>
        </w:p>
        <w:p w14:paraId="3A609E19" w14:textId="77777777" w:rsidR="00192CD2" w:rsidRDefault="00192CD2">
          <w:pPr>
            <w:autoSpaceDE w:val="0"/>
            <w:autoSpaceDN w:val="0"/>
            <w:ind w:hanging="640"/>
            <w:divId w:val="1739862580"/>
            <w:rPr>
              <w:rFonts w:eastAsia="Times New Roman"/>
            </w:rPr>
          </w:pPr>
          <w:r>
            <w:rPr>
              <w:rFonts w:eastAsia="Times New Roman"/>
            </w:rPr>
            <w:lastRenderedPageBreak/>
            <w:t>[41]</w:t>
          </w:r>
          <w:r>
            <w:rPr>
              <w:rFonts w:eastAsia="Times New Roman"/>
            </w:rPr>
            <w:tab/>
            <w:t xml:space="preserve">R. L. Parke and S. P. McGuinness, “Pressures delivered by nasal high flow oxygen during all phases of the respiratory cycle,” </w:t>
          </w:r>
          <w:r>
            <w:rPr>
              <w:rFonts w:eastAsia="Times New Roman"/>
              <w:i/>
              <w:iCs/>
            </w:rPr>
            <w:t>Respir Care</w:t>
          </w:r>
          <w:r>
            <w:rPr>
              <w:rFonts w:eastAsia="Times New Roman"/>
            </w:rPr>
            <w:t xml:space="preserve">, vol. 58, no. 10, pp. 1621–1624, 2013, </w:t>
          </w:r>
          <w:proofErr w:type="spellStart"/>
          <w:proofErr w:type="gramStart"/>
          <w:r>
            <w:rPr>
              <w:rFonts w:eastAsia="Times New Roman"/>
            </w:rPr>
            <w:t>doi:http</w:t>
          </w:r>
          <w:proofErr w:type="spellEnd"/>
          <w:r>
            <w:rPr>
              <w:rFonts w:eastAsia="Times New Roman"/>
            </w:rPr>
            <w:t>://dx.doi.org/10.4187/respcare.02358</w:t>
          </w:r>
          <w:proofErr w:type="gramEnd"/>
          <w:r>
            <w:rPr>
              <w:rFonts w:eastAsia="Times New Roman"/>
            </w:rPr>
            <w:t>.</w:t>
          </w:r>
        </w:p>
        <w:p w14:paraId="279DF136" w14:textId="77777777" w:rsidR="00192CD2" w:rsidRDefault="00192CD2">
          <w:pPr>
            <w:autoSpaceDE w:val="0"/>
            <w:autoSpaceDN w:val="0"/>
            <w:ind w:hanging="640"/>
            <w:divId w:val="1837501931"/>
            <w:rPr>
              <w:rFonts w:eastAsia="Times New Roman"/>
            </w:rPr>
          </w:pPr>
          <w:r>
            <w:rPr>
              <w:rFonts w:eastAsia="Times New Roman"/>
            </w:rPr>
            <w:t>[42]</w:t>
          </w:r>
          <w:r>
            <w:rPr>
              <w:rFonts w:eastAsia="Times New Roman"/>
            </w:rPr>
            <w:tab/>
            <w:t xml:space="preserve">R. L. Parke, A. Bloch, and S. P. McGuinness, “Effect of very-high-flow nasal therapy on airway pressure and end-expiratory lung impedance in healthy volunteers,” </w:t>
          </w:r>
          <w:r>
            <w:rPr>
              <w:rFonts w:eastAsia="Times New Roman"/>
              <w:i/>
              <w:iCs/>
            </w:rPr>
            <w:t>Respir Care</w:t>
          </w:r>
          <w:r>
            <w:rPr>
              <w:rFonts w:eastAsia="Times New Roman"/>
            </w:rPr>
            <w:t xml:space="preserve">, vol. 60, no. 10, pp. 1397–1403, 2015, </w:t>
          </w:r>
          <w:proofErr w:type="spellStart"/>
          <w:proofErr w:type="gramStart"/>
          <w:r>
            <w:rPr>
              <w:rFonts w:eastAsia="Times New Roman"/>
            </w:rPr>
            <w:t>doi:http</w:t>
          </w:r>
          <w:proofErr w:type="spellEnd"/>
          <w:r>
            <w:rPr>
              <w:rFonts w:eastAsia="Times New Roman"/>
            </w:rPr>
            <w:t>://dx.doi.org/10.4187/respcare.04028</w:t>
          </w:r>
          <w:proofErr w:type="gramEnd"/>
          <w:r>
            <w:rPr>
              <w:rFonts w:eastAsia="Times New Roman"/>
            </w:rPr>
            <w:t>.</w:t>
          </w:r>
        </w:p>
        <w:p w14:paraId="713B6D12" w14:textId="77777777" w:rsidR="00192CD2" w:rsidRDefault="00192CD2">
          <w:pPr>
            <w:autoSpaceDE w:val="0"/>
            <w:autoSpaceDN w:val="0"/>
            <w:ind w:hanging="640"/>
            <w:divId w:val="2045715972"/>
            <w:rPr>
              <w:rFonts w:eastAsia="Times New Roman"/>
            </w:rPr>
          </w:pPr>
          <w:r>
            <w:rPr>
              <w:rFonts w:eastAsia="Times New Roman"/>
            </w:rPr>
            <w:t>[43]</w:t>
          </w:r>
          <w:r>
            <w:rPr>
              <w:rFonts w:eastAsia="Times New Roman"/>
            </w:rPr>
            <w:tab/>
            <w:t xml:space="preserve">S. Komatsu </w:t>
          </w:r>
          <w:r>
            <w:rPr>
              <w:rFonts w:eastAsia="Times New Roman"/>
              <w:i/>
              <w:iCs/>
            </w:rPr>
            <w:t>et al.</w:t>
          </w:r>
          <w:r>
            <w:rPr>
              <w:rFonts w:eastAsia="Times New Roman"/>
            </w:rPr>
            <w:t xml:space="preserve">, “Increased </w:t>
          </w:r>
          <w:proofErr w:type="spellStart"/>
          <w:r>
            <w:rPr>
              <w:rFonts w:eastAsia="Times New Roman"/>
            </w:rPr>
            <w:t>intrapharyngeal</w:t>
          </w:r>
          <w:proofErr w:type="spellEnd"/>
          <w:r>
            <w:rPr>
              <w:rFonts w:eastAsia="Times New Roman"/>
            </w:rPr>
            <w:t xml:space="preserve"> pressure with combined use of high-flow nasal cannula and a surgical face mask: a preliminary study.,” </w:t>
          </w:r>
          <w:r>
            <w:rPr>
              <w:rFonts w:eastAsia="Times New Roman"/>
              <w:i/>
              <w:iCs/>
            </w:rPr>
            <w:t>Fujita medical journal</w:t>
          </w:r>
          <w:r>
            <w:rPr>
              <w:rFonts w:eastAsia="Times New Roman"/>
            </w:rPr>
            <w:t xml:space="preserve">, vol. 5, no. 4, pp. 104–106, 2019, </w:t>
          </w:r>
          <w:proofErr w:type="spellStart"/>
          <w:proofErr w:type="gramStart"/>
          <w:r>
            <w:rPr>
              <w:rFonts w:eastAsia="Times New Roman"/>
            </w:rPr>
            <w:t>doi:http</w:t>
          </w:r>
          <w:proofErr w:type="spellEnd"/>
          <w:r>
            <w:rPr>
              <w:rFonts w:eastAsia="Times New Roman"/>
            </w:rPr>
            <w:t>://dx.doi.org/10.20407/fmj.2019-004</w:t>
          </w:r>
          <w:proofErr w:type="gramEnd"/>
          <w:r>
            <w:rPr>
              <w:rFonts w:eastAsia="Times New Roman"/>
            </w:rPr>
            <w:t>.</w:t>
          </w:r>
        </w:p>
        <w:p w14:paraId="0FD43E2F" w14:textId="77777777" w:rsidR="00192CD2" w:rsidRDefault="00192CD2">
          <w:pPr>
            <w:autoSpaceDE w:val="0"/>
            <w:autoSpaceDN w:val="0"/>
            <w:ind w:hanging="640"/>
            <w:divId w:val="985936174"/>
            <w:rPr>
              <w:rFonts w:eastAsia="Times New Roman"/>
            </w:rPr>
          </w:pPr>
          <w:r>
            <w:rPr>
              <w:rFonts w:eastAsia="Times New Roman"/>
            </w:rPr>
            <w:t>[44]</w:t>
          </w:r>
          <w:r>
            <w:rPr>
              <w:rFonts w:eastAsia="Times New Roman"/>
            </w:rPr>
            <w:tab/>
            <w:t xml:space="preserve">E. Garofalo </w:t>
          </w:r>
          <w:r>
            <w:rPr>
              <w:rFonts w:eastAsia="Times New Roman"/>
              <w:i/>
              <w:iCs/>
            </w:rPr>
            <w:t>et al.</w:t>
          </w:r>
          <w:r>
            <w:rPr>
              <w:rFonts w:eastAsia="Times New Roman"/>
            </w:rPr>
            <w:t xml:space="preserve">, “Evaluation of a new interface combining high-flow nasal cannula and </w:t>
          </w:r>
          <w:proofErr w:type="spellStart"/>
          <w:r>
            <w:rPr>
              <w:rFonts w:eastAsia="Times New Roman"/>
            </w:rPr>
            <w:t>cpap</w:t>
          </w:r>
          <w:proofErr w:type="spellEnd"/>
          <w:r>
            <w:rPr>
              <w:rFonts w:eastAsia="Times New Roman"/>
            </w:rPr>
            <w:t xml:space="preserve">,” </w:t>
          </w:r>
          <w:r>
            <w:rPr>
              <w:rFonts w:eastAsia="Times New Roman"/>
              <w:i/>
              <w:iCs/>
            </w:rPr>
            <w:t>Respir Care</w:t>
          </w:r>
          <w:r>
            <w:rPr>
              <w:rFonts w:eastAsia="Times New Roman"/>
            </w:rPr>
            <w:t xml:space="preserve">, vol. 64, no. 10, pp. 1231–1239, 2019, </w:t>
          </w:r>
          <w:proofErr w:type="spellStart"/>
          <w:proofErr w:type="gramStart"/>
          <w:r>
            <w:rPr>
              <w:rFonts w:eastAsia="Times New Roman"/>
            </w:rPr>
            <w:t>doi:http</w:t>
          </w:r>
          <w:proofErr w:type="spellEnd"/>
          <w:r>
            <w:rPr>
              <w:rFonts w:eastAsia="Times New Roman"/>
            </w:rPr>
            <w:t>://dx.doi.org/10.4187/respcare.06871</w:t>
          </w:r>
          <w:proofErr w:type="gramEnd"/>
          <w:r>
            <w:rPr>
              <w:rFonts w:eastAsia="Times New Roman"/>
            </w:rPr>
            <w:t>.</w:t>
          </w:r>
        </w:p>
        <w:p w14:paraId="5C624140" w14:textId="77777777" w:rsidR="00192CD2" w:rsidRDefault="00192CD2">
          <w:pPr>
            <w:autoSpaceDE w:val="0"/>
            <w:autoSpaceDN w:val="0"/>
            <w:ind w:hanging="640"/>
            <w:divId w:val="1682048883"/>
            <w:rPr>
              <w:rFonts w:eastAsia="Times New Roman"/>
            </w:rPr>
          </w:pPr>
          <w:r>
            <w:rPr>
              <w:rFonts w:eastAsia="Times New Roman"/>
            </w:rPr>
            <w:t>[45]</w:t>
          </w:r>
          <w:r>
            <w:rPr>
              <w:rFonts w:eastAsia="Times New Roman"/>
            </w:rPr>
            <w:tab/>
            <w:t xml:space="preserve">J. J. Yao, M. M. Peng, G. H. Zou, K. X. He, D. D. Ma, and P. F. Wei, “Effects of flow on carbon dioxide washout and nasal airway pressure in healthy adult volunteers during the constant-flow mode in a non-invasive ventilator,” </w:t>
          </w:r>
          <w:r>
            <w:rPr>
              <w:rFonts w:eastAsia="Times New Roman"/>
              <w:i/>
              <w:iCs/>
            </w:rPr>
            <w:t>Chin Med J (Engl)</w:t>
          </w:r>
          <w:r>
            <w:rPr>
              <w:rFonts w:eastAsia="Times New Roman"/>
            </w:rPr>
            <w:t xml:space="preserve">, vol. 133, no. 20, pp. 2515–2517, 2020, </w:t>
          </w:r>
          <w:proofErr w:type="spellStart"/>
          <w:proofErr w:type="gramStart"/>
          <w:r>
            <w:rPr>
              <w:rFonts w:eastAsia="Times New Roman"/>
            </w:rPr>
            <w:t>doi:http</w:t>
          </w:r>
          <w:proofErr w:type="spellEnd"/>
          <w:r>
            <w:rPr>
              <w:rFonts w:eastAsia="Times New Roman"/>
            </w:rPr>
            <w:t>://dx.doi.org/10.1097/CM9.0000000000001079</w:t>
          </w:r>
          <w:proofErr w:type="gramEnd"/>
          <w:r>
            <w:rPr>
              <w:rFonts w:eastAsia="Times New Roman"/>
            </w:rPr>
            <w:t>.</w:t>
          </w:r>
        </w:p>
        <w:p w14:paraId="406E2C96" w14:textId="77777777" w:rsidR="00192CD2" w:rsidRDefault="00192CD2">
          <w:pPr>
            <w:autoSpaceDE w:val="0"/>
            <w:autoSpaceDN w:val="0"/>
            <w:ind w:hanging="640"/>
            <w:divId w:val="2071882824"/>
            <w:rPr>
              <w:rFonts w:eastAsia="Times New Roman"/>
            </w:rPr>
          </w:pPr>
          <w:r>
            <w:rPr>
              <w:rFonts w:eastAsia="Times New Roman"/>
            </w:rPr>
            <w:t>[46]</w:t>
          </w:r>
          <w:r>
            <w:rPr>
              <w:rFonts w:eastAsia="Times New Roman"/>
            </w:rPr>
            <w:tab/>
            <w:t xml:space="preserve">Y. Miyazaki, S. Inoue, H. Hirose, K. </w:t>
          </w:r>
          <w:proofErr w:type="spellStart"/>
          <w:r>
            <w:rPr>
              <w:rFonts w:eastAsia="Times New Roman"/>
            </w:rPr>
            <w:t>Kooguchi</w:t>
          </w:r>
          <w:proofErr w:type="spellEnd"/>
          <w:r>
            <w:rPr>
              <w:rFonts w:eastAsia="Times New Roman"/>
            </w:rPr>
            <w:t>, and J. Kotani, “High-velocity nasal insufflation increases nasopharyngeal pressure with flow-dependent manner compared with high flow nasal cannula in adult volunteers – a single-</w:t>
          </w:r>
          <w:proofErr w:type="spellStart"/>
          <w:r>
            <w:rPr>
              <w:rFonts w:eastAsia="Times New Roman"/>
            </w:rPr>
            <w:t>center</w:t>
          </w:r>
          <w:proofErr w:type="spellEnd"/>
          <w:r>
            <w:rPr>
              <w:rFonts w:eastAsia="Times New Roman"/>
            </w:rPr>
            <w:t xml:space="preserve"> prospective observational study,” </w:t>
          </w:r>
          <w:r>
            <w:rPr>
              <w:rFonts w:eastAsia="Times New Roman"/>
              <w:i/>
              <w:iCs/>
            </w:rPr>
            <w:t>Kobe Journal of Medical Sciences</w:t>
          </w:r>
          <w:r>
            <w:rPr>
              <w:rFonts w:eastAsia="Times New Roman"/>
            </w:rPr>
            <w:t>, vol. 67, no. 3, pp. 92–97, 2021.</w:t>
          </w:r>
        </w:p>
        <w:p w14:paraId="5DB14564" w14:textId="77777777" w:rsidR="00192CD2" w:rsidRDefault="00192CD2">
          <w:pPr>
            <w:autoSpaceDE w:val="0"/>
            <w:autoSpaceDN w:val="0"/>
            <w:ind w:hanging="640"/>
            <w:divId w:val="1677265768"/>
            <w:rPr>
              <w:rFonts w:eastAsia="Times New Roman"/>
            </w:rPr>
          </w:pPr>
          <w:r>
            <w:rPr>
              <w:rFonts w:eastAsia="Times New Roman"/>
            </w:rPr>
            <w:t>[47]</w:t>
          </w:r>
          <w:r>
            <w:rPr>
              <w:rFonts w:eastAsia="Times New Roman"/>
            </w:rPr>
            <w:tab/>
            <w:t xml:space="preserve">E. Zhao, Y. Zhou, C. He, and D. Ma, “Factors influencing nasal airway pressure and comfort in high-flow nasal cannula oxygen therapy: a volunteer study.,” </w:t>
          </w:r>
          <w:r>
            <w:rPr>
              <w:rFonts w:eastAsia="Times New Roman"/>
              <w:i/>
              <w:iCs/>
            </w:rPr>
            <w:t xml:space="preserve">BMC </w:t>
          </w:r>
          <w:proofErr w:type="spellStart"/>
          <w:r>
            <w:rPr>
              <w:rFonts w:eastAsia="Times New Roman"/>
              <w:i/>
              <w:iCs/>
            </w:rPr>
            <w:t>Pulm</w:t>
          </w:r>
          <w:proofErr w:type="spellEnd"/>
          <w:r>
            <w:rPr>
              <w:rFonts w:eastAsia="Times New Roman"/>
              <w:i/>
              <w:iCs/>
            </w:rPr>
            <w:t xml:space="preserve"> Med</w:t>
          </w:r>
          <w:r>
            <w:rPr>
              <w:rFonts w:eastAsia="Times New Roman"/>
            </w:rPr>
            <w:t xml:space="preserve">, vol. 23, no. 1, p. 449, Nov. 2023, </w:t>
          </w:r>
          <w:proofErr w:type="spellStart"/>
          <w:proofErr w:type="gramStart"/>
          <w:r>
            <w:rPr>
              <w:rFonts w:eastAsia="Times New Roman"/>
            </w:rPr>
            <w:t>doi:http</w:t>
          </w:r>
          <w:proofErr w:type="spellEnd"/>
          <w:r>
            <w:rPr>
              <w:rFonts w:eastAsia="Times New Roman"/>
            </w:rPr>
            <w:t>://dx.doi.org/10.1186/s12890-023-02752-6</w:t>
          </w:r>
          <w:proofErr w:type="gramEnd"/>
          <w:r>
            <w:rPr>
              <w:rFonts w:eastAsia="Times New Roman"/>
            </w:rPr>
            <w:t>.</w:t>
          </w:r>
        </w:p>
        <w:p w14:paraId="74BFF16E" w14:textId="77777777" w:rsidR="00192CD2" w:rsidRDefault="00192CD2">
          <w:pPr>
            <w:autoSpaceDE w:val="0"/>
            <w:autoSpaceDN w:val="0"/>
            <w:ind w:hanging="640"/>
            <w:divId w:val="1806002779"/>
            <w:rPr>
              <w:rFonts w:eastAsia="Times New Roman"/>
            </w:rPr>
          </w:pPr>
          <w:r>
            <w:rPr>
              <w:rFonts w:eastAsia="Times New Roman"/>
            </w:rPr>
            <w:t>[48]</w:t>
          </w:r>
          <w:r>
            <w:rPr>
              <w:rFonts w:eastAsia="Times New Roman"/>
            </w:rPr>
            <w:tab/>
            <w:t xml:space="preserve">J. B. West, </w:t>
          </w:r>
          <w:r>
            <w:rPr>
              <w:rFonts w:eastAsia="Times New Roman"/>
              <w:i/>
              <w:iCs/>
            </w:rPr>
            <w:t>Respiratory physiology: the essentials</w:t>
          </w:r>
          <w:r>
            <w:rPr>
              <w:rFonts w:eastAsia="Times New Roman"/>
            </w:rPr>
            <w:t>. Lippincott Williams &amp; Wilkins Lippincott Williams &amp; Wilkins, 2012.</w:t>
          </w:r>
        </w:p>
        <w:p w14:paraId="029DFC94" w14:textId="77777777" w:rsidR="00192CD2" w:rsidRDefault="00192CD2">
          <w:pPr>
            <w:autoSpaceDE w:val="0"/>
            <w:autoSpaceDN w:val="0"/>
            <w:ind w:hanging="640"/>
            <w:divId w:val="2133984639"/>
            <w:rPr>
              <w:rFonts w:eastAsia="Times New Roman"/>
            </w:rPr>
          </w:pPr>
          <w:r>
            <w:rPr>
              <w:rFonts w:eastAsia="Times New Roman"/>
            </w:rPr>
            <w:t>[49]</w:t>
          </w:r>
          <w:r>
            <w:rPr>
              <w:rFonts w:eastAsia="Times New Roman"/>
            </w:rPr>
            <w:tab/>
            <w:t xml:space="preserve">A. B. Lumb, “Distribution of pulmonary ventilation and perfusion,” </w:t>
          </w:r>
          <w:r>
            <w:rPr>
              <w:rFonts w:eastAsia="Times New Roman"/>
              <w:i/>
              <w:iCs/>
            </w:rPr>
            <w:t>Nunn’s applied respiratory physiology</w:t>
          </w:r>
          <w:r>
            <w:rPr>
              <w:rFonts w:eastAsia="Times New Roman"/>
            </w:rPr>
            <w:t>, pp. 119–144, 2010.</w:t>
          </w:r>
        </w:p>
        <w:p w14:paraId="01EF77BC" w14:textId="77777777" w:rsidR="00192CD2" w:rsidRDefault="00192CD2">
          <w:pPr>
            <w:autoSpaceDE w:val="0"/>
            <w:autoSpaceDN w:val="0"/>
            <w:ind w:hanging="640"/>
            <w:divId w:val="1890648121"/>
            <w:rPr>
              <w:rFonts w:eastAsia="Times New Roman"/>
            </w:rPr>
          </w:pPr>
          <w:r>
            <w:rPr>
              <w:rFonts w:eastAsia="Times New Roman"/>
            </w:rPr>
            <w:t>[50]</w:t>
          </w:r>
          <w:r>
            <w:rPr>
              <w:rFonts w:eastAsia="Times New Roman"/>
            </w:rPr>
            <w:tab/>
            <w:t xml:space="preserve">W. Möller </w:t>
          </w:r>
          <w:r>
            <w:rPr>
              <w:rFonts w:eastAsia="Times New Roman"/>
              <w:i/>
              <w:iCs/>
            </w:rPr>
            <w:t>et al.</w:t>
          </w:r>
          <w:r>
            <w:rPr>
              <w:rFonts w:eastAsia="Times New Roman"/>
            </w:rPr>
            <w:t xml:space="preserve">, “Nasal high flow clears anatomical dead space in upper airway models,” </w:t>
          </w:r>
          <w:r>
            <w:rPr>
              <w:rFonts w:eastAsia="Times New Roman"/>
              <w:i/>
              <w:iCs/>
            </w:rPr>
            <w:t xml:space="preserve">J </w:t>
          </w:r>
          <w:proofErr w:type="spellStart"/>
          <w:r>
            <w:rPr>
              <w:rFonts w:eastAsia="Times New Roman"/>
              <w:i/>
              <w:iCs/>
            </w:rPr>
            <w:t>Appl</w:t>
          </w:r>
          <w:proofErr w:type="spellEnd"/>
          <w:r>
            <w:rPr>
              <w:rFonts w:eastAsia="Times New Roman"/>
              <w:i/>
              <w:iCs/>
            </w:rPr>
            <w:t xml:space="preserve"> </w:t>
          </w:r>
          <w:proofErr w:type="spellStart"/>
          <w:r>
            <w:rPr>
              <w:rFonts w:eastAsia="Times New Roman"/>
              <w:i/>
              <w:iCs/>
            </w:rPr>
            <w:t>Physiol</w:t>
          </w:r>
          <w:proofErr w:type="spellEnd"/>
          <w:r>
            <w:rPr>
              <w:rFonts w:eastAsia="Times New Roman"/>
            </w:rPr>
            <w:t xml:space="preserve">, vol. 118, no. 12, pp. 1525–1532, 2015, </w:t>
          </w:r>
          <w:proofErr w:type="spellStart"/>
          <w:proofErr w:type="gramStart"/>
          <w:r>
            <w:rPr>
              <w:rFonts w:eastAsia="Times New Roman"/>
            </w:rPr>
            <w:t>doi:http</w:t>
          </w:r>
          <w:proofErr w:type="spellEnd"/>
          <w:r>
            <w:rPr>
              <w:rFonts w:eastAsia="Times New Roman"/>
            </w:rPr>
            <w:t>://dx.doi.org/10.1152/japplphysiol.00934.2014</w:t>
          </w:r>
          <w:proofErr w:type="gramEnd"/>
          <w:r>
            <w:rPr>
              <w:rFonts w:eastAsia="Times New Roman"/>
            </w:rPr>
            <w:t>.</w:t>
          </w:r>
        </w:p>
        <w:p w14:paraId="5AD12317" w14:textId="77777777" w:rsidR="00192CD2" w:rsidRDefault="00192CD2">
          <w:pPr>
            <w:autoSpaceDE w:val="0"/>
            <w:autoSpaceDN w:val="0"/>
            <w:ind w:hanging="640"/>
            <w:divId w:val="1053037672"/>
            <w:rPr>
              <w:rFonts w:eastAsia="Times New Roman"/>
            </w:rPr>
          </w:pPr>
          <w:r>
            <w:rPr>
              <w:rFonts w:eastAsia="Times New Roman"/>
            </w:rPr>
            <w:t>[51]</w:t>
          </w:r>
          <w:r>
            <w:rPr>
              <w:rFonts w:eastAsia="Times New Roman"/>
            </w:rPr>
            <w:tab/>
            <w:t xml:space="preserve">W. Möller </w:t>
          </w:r>
          <w:r>
            <w:rPr>
              <w:rFonts w:eastAsia="Times New Roman"/>
              <w:i/>
              <w:iCs/>
            </w:rPr>
            <w:t>et al.</w:t>
          </w:r>
          <w:r>
            <w:rPr>
              <w:rFonts w:eastAsia="Times New Roman"/>
            </w:rPr>
            <w:t xml:space="preserve">, “Nasal high flow reduces dead space,” </w:t>
          </w:r>
          <w:r>
            <w:rPr>
              <w:rFonts w:eastAsia="Times New Roman"/>
              <w:i/>
              <w:iCs/>
            </w:rPr>
            <w:t xml:space="preserve">J </w:t>
          </w:r>
          <w:proofErr w:type="spellStart"/>
          <w:r>
            <w:rPr>
              <w:rFonts w:eastAsia="Times New Roman"/>
              <w:i/>
              <w:iCs/>
            </w:rPr>
            <w:t>Appl</w:t>
          </w:r>
          <w:proofErr w:type="spellEnd"/>
          <w:r>
            <w:rPr>
              <w:rFonts w:eastAsia="Times New Roman"/>
              <w:i/>
              <w:iCs/>
            </w:rPr>
            <w:t xml:space="preserve"> </w:t>
          </w:r>
          <w:proofErr w:type="spellStart"/>
          <w:r>
            <w:rPr>
              <w:rFonts w:eastAsia="Times New Roman"/>
              <w:i/>
              <w:iCs/>
            </w:rPr>
            <w:t>Physiol</w:t>
          </w:r>
          <w:proofErr w:type="spellEnd"/>
          <w:r>
            <w:rPr>
              <w:rFonts w:eastAsia="Times New Roman"/>
            </w:rPr>
            <w:t xml:space="preserve">, vol. 122, no. 1, pp. 191–197, 2017, </w:t>
          </w:r>
          <w:proofErr w:type="spellStart"/>
          <w:proofErr w:type="gramStart"/>
          <w:r>
            <w:rPr>
              <w:rFonts w:eastAsia="Times New Roman"/>
            </w:rPr>
            <w:t>doi:http</w:t>
          </w:r>
          <w:proofErr w:type="spellEnd"/>
          <w:r>
            <w:rPr>
              <w:rFonts w:eastAsia="Times New Roman"/>
            </w:rPr>
            <w:t>://dx.doi.org/10.1152/japplphysiol.00584.2016</w:t>
          </w:r>
          <w:proofErr w:type="gramEnd"/>
          <w:r>
            <w:rPr>
              <w:rFonts w:eastAsia="Times New Roman"/>
            </w:rPr>
            <w:t>.</w:t>
          </w:r>
        </w:p>
        <w:p w14:paraId="243C183F" w14:textId="77777777" w:rsidR="00192CD2" w:rsidRDefault="00192CD2">
          <w:pPr>
            <w:autoSpaceDE w:val="0"/>
            <w:autoSpaceDN w:val="0"/>
            <w:ind w:hanging="640"/>
            <w:divId w:val="1758284625"/>
            <w:rPr>
              <w:rFonts w:eastAsia="Times New Roman"/>
            </w:rPr>
          </w:pPr>
          <w:r>
            <w:rPr>
              <w:rFonts w:eastAsia="Times New Roman"/>
            </w:rPr>
            <w:lastRenderedPageBreak/>
            <w:t>[52]</w:t>
          </w:r>
          <w:r>
            <w:rPr>
              <w:rFonts w:eastAsia="Times New Roman"/>
            </w:rPr>
            <w:tab/>
            <w:t xml:space="preserve">M. I. Pinkham </w:t>
          </w:r>
          <w:r>
            <w:rPr>
              <w:rFonts w:eastAsia="Times New Roman"/>
              <w:i/>
              <w:iCs/>
            </w:rPr>
            <w:t>et al.</w:t>
          </w:r>
          <w:r>
            <w:rPr>
              <w:rFonts w:eastAsia="Times New Roman"/>
            </w:rPr>
            <w:t xml:space="preserve">, “Effect of respiratory rate and size of cannula on pressure and dead-space clearance during nasal high flow in patients with COPD and acute respiratory failure,” </w:t>
          </w:r>
          <w:r>
            <w:rPr>
              <w:rFonts w:eastAsia="Times New Roman"/>
              <w:i/>
              <w:iCs/>
            </w:rPr>
            <w:t xml:space="preserve">J </w:t>
          </w:r>
          <w:proofErr w:type="spellStart"/>
          <w:r>
            <w:rPr>
              <w:rFonts w:eastAsia="Times New Roman"/>
              <w:i/>
              <w:iCs/>
            </w:rPr>
            <w:t>Appl</w:t>
          </w:r>
          <w:proofErr w:type="spellEnd"/>
          <w:r>
            <w:rPr>
              <w:rFonts w:eastAsia="Times New Roman"/>
              <w:i/>
              <w:iCs/>
            </w:rPr>
            <w:t xml:space="preserve"> </w:t>
          </w:r>
          <w:proofErr w:type="spellStart"/>
          <w:r>
            <w:rPr>
              <w:rFonts w:eastAsia="Times New Roman"/>
              <w:i/>
              <w:iCs/>
            </w:rPr>
            <w:t>Physiol</w:t>
          </w:r>
          <w:proofErr w:type="spellEnd"/>
          <w:r>
            <w:rPr>
              <w:rFonts w:eastAsia="Times New Roman"/>
              <w:i/>
              <w:iCs/>
            </w:rPr>
            <w:t xml:space="preserve"> (1985)</w:t>
          </w:r>
          <w:r>
            <w:rPr>
              <w:rFonts w:eastAsia="Times New Roman"/>
            </w:rPr>
            <w:t xml:space="preserve">, vol. 132, no. 2, pp. 553–563, 2022, </w:t>
          </w:r>
          <w:proofErr w:type="spellStart"/>
          <w:proofErr w:type="gramStart"/>
          <w:r>
            <w:rPr>
              <w:rFonts w:eastAsia="Times New Roman"/>
            </w:rPr>
            <w:t>doi:http</w:t>
          </w:r>
          <w:proofErr w:type="spellEnd"/>
          <w:r>
            <w:rPr>
              <w:rFonts w:eastAsia="Times New Roman"/>
            </w:rPr>
            <w:t>://dx.doi.org/10.1152/japplphysiol.00769.2021</w:t>
          </w:r>
          <w:proofErr w:type="gramEnd"/>
          <w:r>
            <w:rPr>
              <w:rFonts w:eastAsia="Times New Roman"/>
            </w:rPr>
            <w:t>.</w:t>
          </w:r>
        </w:p>
        <w:p w14:paraId="307AF47E" w14:textId="77777777" w:rsidR="00192CD2" w:rsidRDefault="00192CD2">
          <w:pPr>
            <w:autoSpaceDE w:val="0"/>
            <w:autoSpaceDN w:val="0"/>
            <w:ind w:hanging="640"/>
            <w:divId w:val="1270625039"/>
            <w:rPr>
              <w:rFonts w:eastAsia="Times New Roman"/>
            </w:rPr>
          </w:pPr>
          <w:r>
            <w:rPr>
              <w:rFonts w:eastAsia="Times New Roman"/>
            </w:rPr>
            <w:t>[53]</w:t>
          </w:r>
          <w:r>
            <w:rPr>
              <w:rFonts w:eastAsia="Times New Roman"/>
            </w:rPr>
            <w:tab/>
            <w:t xml:space="preserve">M. Laviola, A. Das, M. </w:t>
          </w:r>
          <w:proofErr w:type="spellStart"/>
          <w:r>
            <w:rPr>
              <w:rFonts w:eastAsia="Times New Roman"/>
            </w:rPr>
            <w:t>Chikhani</w:t>
          </w:r>
          <w:proofErr w:type="spellEnd"/>
          <w:r>
            <w:rPr>
              <w:rFonts w:eastAsia="Times New Roman"/>
            </w:rPr>
            <w:t xml:space="preserve">, D. G. Bates, and J. G. Hardman, “Computer simulation clarifies mechanisms of carbon dioxide clearance during apnoea,” </w:t>
          </w:r>
          <w:r>
            <w:rPr>
              <w:rFonts w:eastAsia="Times New Roman"/>
              <w:i/>
              <w:iCs/>
            </w:rPr>
            <w:t xml:space="preserve">Br J </w:t>
          </w:r>
          <w:proofErr w:type="spellStart"/>
          <w:r>
            <w:rPr>
              <w:rFonts w:eastAsia="Times New Roman"/>
              <w:i/>
              <w:iCs/>
            </w:rPr>
            <w:t>Anaesth</w:t>
          </w:r>
          <w:proofErr w:type="spellEnd"/>
          <w:r>
            <w:rPr>
              <w:rFonts w:eastAsia="Times New Roman"/>
            </w:rPr>
            <w:t xml:space="preserve">, vol. 122, no. 3, pp. 395–401, 2019, </w:t>
          </w:r>
          <w:proofErr w:type="spellStart"/>
          <w:proofErr w:type="gramStart"/>
          <w:r>
            <w:rPr>
              <w:rFonts w:eastAsia="Times New Roman"/>
            </w:rPr>
            <w:t>doi:http</w:t>
          </w:r>
          <w:proofErr w:type="spellEnd"/>
          <w:r>
            <w:rPr>
              <w:rFonts w:eastAsia="Times New Roman"/>
            </w:rPr>
            <w:t>://dx.doi.org/https://doi.org/10.1016/j.bja.2018.11.012</w:t>
          </w:r>
          <w:proofErr w:type="gramEnd"/>
          <w:r>
            <w:rPr>
              <w:rFonts w:eastAsia="Times New Roman"/>
            </w:rPr>
            <w:t>.</w:t>
          </w:r>
        </w:p>
        <w:p w14:paraId="780243D0" w14:textId="77777777" w:rsidR="00192CD2" w:rsidRDefault="00192CD2">
          <w:pPr>
            <w:autoSpaceDE w:val="0"/>
            <w:autoSpaceDN w:val="0"/>
            <w:ind w:hanging="640"/>
            <w:divId w:val="711883116"/>
            <w:rPr>
              <w:rFonts w:eastAsia="Times New Roman"/>
            </w:rPr>
          </w:pPr>
          <w:r>
            <w:rPr>
              <w:rFonts w:eastAsia="Times New Roman"/>
            </w:rPr>
            <w:t>[54]</w:t>
          </w:r>
          <w:r>
            <w:rPr>
              <w:rFonts w:eastAsia="Times New Roman"/>
            </w:rPr>
            <w:tab/>
            <w:t xml:space="preserve">R. Tonelli </w:t>
          </w:r>
          <w:r>
            <w:rPr>
              <w:rFonts w:eastAsia="Times New Roman"/>
              <w:i/>
              <w:iCs/>
            </w:rPr>
            <w:t>et al.</w:t>
          </w:r>
          <w:r>
            <w:rPr>
              <w:rFonts w:eastAsia="Times New Roman"/>
            </w:rPr>
            <w:t xml:space="preserve">, “Early Inspiratory Effort Assessment by </w:t>
          </w:r>
          <w:proofErr w:type="spellStart"/>
          <w:r>
            <w:rPr>
              <w:rFonts w:eastAsia="Times New Roman"/>
            </w:rPr>
            <w:t>Esophageal</w:t>
          </w:r>
          <w:proofErr w:type="spellEnd"/>
          <w:r>
            <w:rPr>
              <w:rFonts w:eastAsia="Times New Roman"/>
            </w:rPr>
            <w:t xml:space="preserve"> Manometry Predicts </w:t>
          </w:r>
          <w:proofErr w:type="spellStart"/>
          <w:r>
            <w:rPr>
              <w:rFonts w:eastAsia="Times New Roman"/>
            </w:rPr>
            <w:t>Noninvasive</w:t>
          </w:r>
          <w:proofErr w:type="spellEnd"/>
          <w:r>
            <w:rPr>
              <w:rFonts w:eastAsia="Times New Roman"/>
            </w:rPr>
            <w:t xml:space="preserve"> Ventilation Outcome in De Novo Respiratory Failure: A Pilot Study,” </w:t>
          </w:r>
          <w:r>
            <w:rPr>
              <w:rFonts w:eastAsia="Times New Roman"/>
              <w:i/>
              <w:iCs/>
            </w:rPr>
            <w:t>Am J Respir Crit Care Med</w:t>
          </w:r>
          <w:r>
            <w:rPr>
              <w:rFonts w:eastAsia="Times New Roman"/>
            </w:rPr>
            <w:t xml:space="preserve">, vol. 202, no. 4, pp. 558–567, 2020, </w:t>
          </w:r>
          <w:proofErr w:type="spellStart"/>
          <w:proofErr w:type="gramStart"/>
          <w:r>
            <w:rPr>
              <w:rFonts w:eastAsia="Times New Roman"/>
            </w:rPr>
            <w:t>doi:http</w:t>
          </w:r>
          <w:proofErr w:type="spellEnd"/>
          <w:r>
            <w:rPr>
              <w:rFonts w:eastAsia="Times New Roman"/>
            </w:rPr>
            <w:t>://dx.doi.org/10.1164/rccm.201912-2512OC</w:t>
          </w:r>
          <w:proofErr w:type="gramEnd"/>
          <w:r>
            <w:rPr>
              <w:rFonts w:eastAsia="Times New Roman"/>
            </w:rPr>
            <w:t>.</w:t>
          </w:r>
        </w:p>
        <w:p w14:paraId="09F06BB1" w14:textId="77777777" w:rsidR="00192CD2" w:rsidRDefault="00192CD2">
          <w:pPr>
            <w:autoSpaceDE w:val="0"/>
            <w:autoSpaceDN w:val="0"/>
            <w:ind w:hanging="640"/>
            <w:divId w:val="598947824"/>
            <w:rPr>
              <w:rFonts w:eastAsia="Times New Roman"/>
            </w:rPr>
          </w:pPr>
          <w:r>
            <w:rPr>
              <w:rFonts w:eastAsia="Times New Roman"/>
            </w:rPr>
            <w:t>[55]</w:t>
          </w:r>
          <w:r>
            <w:rPr>
              <w:rFonts w:eastAsia="Times New Roman"/>
            </w:rPr>
            <w:tab/>
            <w:t xml:space="preserve">R. Tonelli </w:t>
          </w:r>
          <w:r>
            <w:rPr>
              <w:rFonts w:eastAsia="Times New Roman"/>
              <w:i/>
              <w:iCs/>
            </w:rPr>
            <w:t>et al.</w:t>
          </w:r>
          <w:r>
            <w:rPr>
              <w:rFonts w:eastAsia="Times New Roman"/>
            </w:rPr>
            <w:t xml:space="preserve">, “Inspiratory Effort and Lung Mechanics in Spontaneously Breathing Patients with Acute Respiratory Failure due to COVID-19: A Matched Control Study.,” </w:t>
          </w:r>
          <w:r>
            <w:rPr>
              <w:rFonts w:eastAsia="Times New Roman"/>
              <w:i/>
              <w:iCs/>
            </w:rPr>
            <w:t>American journal of respiratory and critical care medicine</w:t>
          </w:r>
          <w:r>
            <w:rPr>
              <w:rFonts w:eastAsia="Times New Roman"/>
            </w:rPr>
            <w:t xml:space="preserve">, vol. 204, no. 6. United States, pp. 725–728, Sep. 2021. </w:t>
          </w:r>
          <w:proofErr w:type="spellStart"/>
          <w:proofErr w:type="gramStart"/>
          <w:r>
            <w:rPr>
              <w:rFonts w:eastAsia="Times New Roman"/>
            </w:rPr>
            <w:t>doi:http</w:t>
          </w:r>
          <w:proofErr w:type="spellEnd"/>
          <w:r>
            <w:rPr>
              <w:rFonts w:eastAsia="Times New Roman"/>
            </w:rPr>
            <w:t>://dx.doi.org/10.1164/rccm.202104-1029LE</w:t>
          </w:r>
          <w:proofErr w:type="gramEnd"/>
          <w:r>
            <w:rPr>
              <w:rFonts w:eastAsia="Times New Roman"/>
            </w:rPr>
            <w:t>.</w:t>
          </w:r>
        </w:p>
        <w:p w14:paraId="7E990E5F" w14:textId="676012C8" w:rsidR="001B1369" w:rsidRDefault="00192CD2" w:rsidP="007E0069">
          <w:pPr>
            <w:jc w:val="both"/>
          </w:pPr>
          <w:r>
            <w:rPr>
              <w:rFonts w:eastAsia="Times New Roman"/>
            </w:rPr>
            <w:t> </w:t>
          </w:r>
        </w:p>
      </w:sdtContent>
    </w:sdt>
    <w:sectPr w:rsidR="001B1369" w:rsidSect="00D917E3">
      <w:footerReference w:type="default" r:id="rId16"/>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0F4F54" w14:textId="77777777" w:rsidR="00270DEE" w:rsidRPr="0083442B" w:rsidRDefault="00270DEE">
      <w:pPr>
        <w:spacing w:after="0" w:line="240" w:lineRule="auto"/>
      </w:pPr>
      <w:r w:rsidRPr="0083442B">
        <w:separator/>
      </w:r>
    </w:p>
  </w:endnote>
  <w:endnote w:type="continuationSeparator" w:id="0">
    <w:p w14:paraId="09BCE44A" w14:textId="77777777" w:rsidR="00270DEE" w:rsidRPr="0083442B" w:rsidRDefault="00270DEE">
      <w:pPr>
        <w:spacing w:after="0" w:line="240" w:lineRule="auto"/>
      </w:pPr>
      <w:r w:rsidRPr="0083442B">
        <w:continuationSeparator/>
      </w:r>
    </w:p>
  </w:endnote>
  <w:endnote w:type="continuationNotice" w:id="1">
    <w:p w14:paraId="31A89239" w14:textId="77777777" w:rsidR="00270DEE" w:rsidRPr="0083442B" w:rsidRDefault="00270DE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Liberation Serif">
    <w:altName w:val="Times New Roman"/>
    <w:panose1 w:val="020B0604020202020204"/>
    <w:charset w:val="00"/>
    <w:family w:val="roman"/>
    <w:pitch w:val="variable"/>
  </w:font>
  <w:font w:name="WenQuanYi Micro Hei">
    <w:panose1 w:val="020B0604020202020204"/>
    <w:charset w:val="00"/>
    <w:family w:val="roman"/>
    <w:notTrueType/>
    <w:pitch w:val="default"/>
  </w:font>
  <w:font w:name="Lohit Hindi">
    <w:panose1 w:val="020B0604020202020204"/>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lucidatypewriter">
    <w:altName w:val="Times New Roman"/>
    <w:panose1 w:val="020B0604020202020204"/>
    <w:charset w:val="00"/>
    <w:family w:val="roman"/>
    <w:notTrueType/>
    <w:pitch w:val="default"/>
  </w:font>
  <w:font w:name="Cambria Math">
    <w:panose1 w:val="02040503050406030204"/>
    <w:charset w:val="00"/>
    <w:family w:val="roman"/>
    <w:pitch w:val="variable"/>
    <w:sig w:usb0="E00002FF" w:usb1="420024FF"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FFLGEK+TimesNewRoman">
    <w:altName w:val="Times New Roman"/>
    <w:panose1 w:val="020B0604020202020204"/>
    <w:charset w:val="00"/>
    <w:family w:val="roman"/>
    <w:pitch w:val="default"/>
    <w:sig w:usb0="00000003" w:usb1="00000000" w:usb2="00000000" w:usb3="00000000" w:csb0="00000001" w:csb1="00000000"/>
  </w:font>
  <w:font w:name="DengXian">
    <w:altName w:val="等线"/>
    <w:panose1 w:val="02010600030101010101"/>
    <w:charset w:val="86"/>
    <w:family w:val="auto"/>
    <w:pitch w:val="variable"/>
    <w:sig w:usb0="A00002BF" w:usb1="38CF7CFA" w:usb2="00000016" w:usb3="00000000" w:csb0="0004000F" w:csb1="00000000"/>
  </w:font>
  <w:font w:name="Aptos">
    <w:panose1 w:val="020B0004020202020204"/>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B2ED0F" w14:textId="77777777" w:rsidR="001B1369" w:rsidRPr="0083442B" w:rsidRDefault="001B1369" w:rsidP="00201F99">
    <w:pPr>
      <w:pStyle w:val="Footer"/>
      <w:rPr>
        <w:lang w:val="en-GB"/>
      </w:rPr>
    </w:pPr>
  </w:p>
  <w:p w14:paraId="7C3D3894" w14:textId="77777777" w:rsidR="001B1369" w:rsidRPr="0083442B" w:rsidRDefault="001B1369" w:rsidP="00201F99">
    <w:pPr>
      <w:pStyle w:val="Footer"/>
      <w:rPr>
        <w:lang w:val="en-GB"/>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n-GB"/>
      </w:rPr>
      <w:id w:val="165217280"/>
      <w:docPartObj>
        <w:docPartGallery w:val="Page Numbers (Bottom of Page)"/>
        <w:docPartUnique/>
      </w:docPartObj>
    </w:sdtPr>
    <w:sdtContent>
      <w:p w14:paraId="365269F1" w14:textId="77777777" w:rsidR="001B1369" w:rsidRPr="0083442B" w:rsidRDefault="00000000" w:rsidP="00201F99">
        <w:pPr>
          <w:pStyle w:val="Footer"/>
          <w:rPr>
            <w:lang w:val="en-GB"/>
          </w:rPr>
        </w:pPr>
      </w:p>
    </w:sdtContent>
  </w:sdt>
  <w:p w14:paraId="12B717D3" w14:textId="77777777" w:rsidR="001B1369" w:rsidRPr="0083442B" w:rsidRDefault="001B1369" w:rsidP="00201F99">
    <w:pPr>
      <w:pStyle w:val="Footer"/>
      <w:rPr>
        <w:lang w:val="en-GB"/>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n-GB"/>
      </w:rPr>
      <w:id w:val="-2056458220"/>
      <w:docPartObj>
        <w:docPartGallery w:val="Page Numbers (Bottom of Page)"/>
        <w:docPartUnique/>
      </w:docPartObj>
    </w:sdtPr>
    <w:sdtEndPr>
      <w:rPr>
        <w:rFonts w:ascii="Times New Roman" w:hAnsi="Times New Roman" w:cs="Times New Roman"/>
      </w:rPr>
    </w:sdtEndPr>
    <w:sdtContent>
      <w:p w14:paraId="0F2BCD30" w14:textId="1CEAAA05" w:rsidR="001B1369" w:rsidRPr="00F07A0B" w:rsidRDefault="001B1369" w:rsidP="00F07A0B">
        <w:pPr>
          <w:pStyle w:val="Footer"/>
          <w:jc w:val="center"/>
          <w:rPr>
            <w:rFonts w:ascii="Times New Roman" w:hAnsi="Times New Roman" w:cs="Times New Roman"/>
            <w:lang w:val="en-GB"/>
          </w:rPr>
        </w:pPr>
        <w:r w:rsidRPr="0083442B">
          <w:rPr>
            <w:rFonts w:ascii="Times New Roman" w:hAnsi="Times New Roman" w:cs="Times New Roman"/>
            <w:lang w:val="en-GB"/>
          </w:rPr>
          <w:fldChar w:fldCharType="begin"/>
        </w:r>
        <w:r w:rsidRPr="0083442B">
          <w:rPr>
            <w:rFonts w:ascii="Times New Roman" w:hAnsi="Times New Roman" w:cs="Times New Roman"/>
            <w:lang w:val="en-GB"/>
          </w:rPr>
          <w:instrText xml:space="preserve"> PAGE   \* MERGEFORMAT </w:instrText>
        </w:r>
        <w:r w:rsidRPr="0083442B">
          <w:rPr>
            <w:rFonts w:ascii="Times New Roman" w:hAnsi="Times New Roman" w:cs="Times New Roman"/>
            <w:lang w:val="en-GB"/>
          </w:rPr>
          <w:fldChar w:fldCharType="separate"/>
        </w:r>
        <w:r w:rsidRPr="0083442B">
          <w:rPr>
            <w:rFonts w:ascii="Times New Roman" w:hAnsi="Times New Roman" w:cs="Times New Roman"/>
            <w:lang w:val="en-GB"/>
          </w:rPr>
          <w:t>2</w:t>
        </w:r>
        <w:r w:rsidRPr="0083442B">
          <w:rPr>
            <w:rFonts w:ascii="Times New Roman" w:hAnsi="Times New Roman" w:cs="Times New Roman"/>
            <w:lang w:val="en-GB"/>
          </w:rP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n-GB"/>
      </w:rPr>
      <w:id w:val="-2005499527"/>
      <w:docPartObj>
        <w:docPartGallery w:val="Page Numbers (Bottom of Page)"/>
        <w:docPartUnique/>
      </w:docPartObj>
    </w:sdtPr>
    <w:sdtEndPr>
      <w:rPr>
        <w:rFonts w:ascii="Times New Roman" w:hAnsi="Times New Roman" w:cs="Times New Roman"/>
      </w:rPr>
    </w:sdtEndPr>
    <w:sdtContent>
      <w:p w14:paraId="343867D1" w14:textId="77777777" w:rsidR="0020530D" w:rsidRPr="0083442B" w:rsidRDefault="0020530D" w:rsidP="0020530D">
        <w:pPr>
          <w:pStyle w:val="Footer"/>
          <w:jc w:val="center"/>
          <w:rPr>
            <w:rFonts w:ascii="Times New Roman" w:hAnsi="Times New Roman" w:cs="Times New Roman"/>
            <w:lang w:val="en-GB"/>
          </w:rPr>
        </w:pPr>
        <w:r w:rsidRPr="0083442B">
          <w:rPr>
            <w:rFonts w:ascii="Times New Roman" w:hAnsi="Times New Roman" w:cs="Times New Roman"/>
            <w:lang w:val="en-GB"/>
          </w:rPr>
          <w:fldChar w:fldCharType="begin"/>
        </w:r>
        <w:r w:rsidRPr="0083442B">
          <w:rPr>
            <w:rFonts w:ascii="Times New Roman" w:hAnsi="Times New Roman" w:cs="Times New Roman"/>
            <w:lang w:val="en-GB"/>
          </w:rPr>
          <w:instrText xml:space="preserve"> PAGE   \* MERGEFORMAT </w:instrText>
        </w:r>
        <w:r w:rsidRPr="0083442B">
          <w:rPr>
            <w:rFonts w:ascii="Times New Roman" w:hAnsi="Times New Roman" w:cs="Times New Roman"/>
            <w:lang w:val="en-GB"/>
          </w:rPr>
          <w:fldChar w:fldCharType="separate"/>
        </w:r>
        <w:r w:rsidRPr="0083442B">
          <w:rPr>
            <w:rFonts w:ascii="Times New Roman" w:hAnsi="Times New Roman" w:cs="Times New Roman"/>
            <w:lang w:val="en-GB"/>
          </w:rPr>
          <w:t>2</w:t>
        </w:r>
        <w:r w:rsidRPr="0083442B">
          <w:rPr>
            <w:rFonts w:ascii="Times New Roman" w:hAnsi="Times New Roman" w:cs="Times New Roman"/>
            <w:lang w:val="en-GB"/>
          </w:rPr>
          <w:fldChar w:fldCharType="end"/>
        </w:r>
      </w:p>
    </w:sdtContent>
  </w:sdt>
  <w:p w14:paraId="72F387A0" w14:textId="77777777" w:rsidR="0020530D" w:rsidRPr="0083442B" w:rsidRDefault="0020530D" w:rsidP="00201F99">
    <w:pPr>
      <w:pStyle w:val="Footer"/>
      <w:rPr>
        <w:lang w:val="en-G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7706F3" w14:textId="77777777" w:rsidR="00270DEE" w:rsidRPr="0083442B" w:rsidRDefault="00270DEE">
      <w:pPr>
        <w:spacing w:after="0" w:line="240" w:lineRule="auto"/>
      </w:pPr>
      <w:r w:rsidRPr="0083442B">
        <w:separator/>
      </w:r>
    </w:p>
  </w:footnote>
  <w:footnote w:type="continuationSeparator" w:id="0">
    <w:p w14:paraId="7DAF4B95" w14:textId="77777777" w:rsidR="00270DEE" w:rsidRPr="0083442B" w:rsidRDefault="00270DEE">
      <w:pPr>
        <w:spacing w:after="0" w:line="240" w:lineRule="auto"/>
      </w:pPr>
      <w:r w:rsidRPr="0083442B">
        <w:continuationSeparator/>
      </w:r>
    </w:p>
  </w:footnote>
  <w:footnote w:type="continuationNotice" w:id="1">
    <w:p w14:paraId="41B30949" w14:textId="77777777" w:rsidR="00270DEE" w:rsidRPr="0083442B" w:rsidRDefault="00270DEE">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3"/>
    <w:multiLevelType w:val="singleLevel"/>
    <w:tmpl w:val="5C3E397A"/>
    <w:lvl w:ilvl="0">
      <w:start w:val="1"/>
      <w:numFmt w:val="bullet"/>
      <w:pStyle w:val="ListBullet2"/>
      <w:lvlText w:val=""/>
      <w:lvlJc w:val="left"/>
      <w:pPr>
        <w:tabs>
          <w:tab w:val="num" w:pos="643"/>
        </w:tabs>
        <w:ind w:left="643" w:hanging="360"/>
      </w:pPr>
      <w:rPr>
        <w:rFonts w:ascii="Symbol" w:hAnsi="Symbol" w:hint="default"/>
      </w:rPr>
    </w:lvl>
  </w:abstractNum>
  <w:abstractNum w:abstractNumId="1" w15:restartNumberingAfterBreak="0">
    <w:nsid w:val="55BF3997"/>
    <w:multiLevelType w:val="hybridMultilevel"/>
    <w:tmpl w:val="3F8A068A"/>
    <w:lvl w:ilvl="0" w:tplc="13D2BAA0">
      <w:start w:val="5"/>
      <w:numFmt w:val="bullet"/>
      <w:lvlText w:val="-"/>
      <w:lvlJc w:val="left"/>
      <w:pPr>
        <w:ind w:left="720" w:hanging="36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C916A88"/>
    <w:multiLevelType w:val="multilevel"/>
    <w:tmpl w:val="2DD8168E"/>
    <w:lvl w:ilvl="0">
      <w:start w:val="1"/>
      <w:numFmt w:val="decimal"/>
      <w:pStyle w:val="Heading1"/>
      <w:lvlText w:val="%1- "/>
      <w:lvlJc w:val="left"/>
      <w:pPr>
        <w:ind w:left="360" w:hanging="360"/>
      </w:pPr>
      <w:rPr>
        <w:rFonts w:ascii="Times New Roman" w:hAnsi="Times New Roman" w:hint="default"/>
        <w:b w:val="0"/>
        <w:i w:val="0"/>
        <w:sz w:val="28"/>
      </w:r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3" w15:restartNumberingAfterBreak="0">
    <w:nsid w:val="6CD32DA8"/>
    <w:multiLevelType w:val="singleLevel"/>
    <w:tmpl w:val="166470C2"/>
    <w:lvl w:ilvl="0">
      <w:start w:val="1"/>
      <w:numFmt w:val="upperRoman"/>
      <w:pStyle w:val="tablehead"/>
      <w:lvlText w:val="TABLE %1. "/>
      <w:lvlJc w:val="left"/>
      <w:pPr>
        <w:tabs>
          <w:tab w:val="num" w:pos="1710"/>
        </w:tabs>
        <w:ind w:left="630" w:firstLine="0"/>
      </w:pPr>
      <w:rPr>
        <w:rFonts w:ascii="Times New Roman" w:hAnsi="Times New Roman" w:cs="Times New Roman" w:hint="default"/>
        <w:b w:val="0"/>
        <w:bCs w:val="0"/>
        <w:i w:val="0"/>
        <w:iCs w:val="0"/>
        <w:sz w:val="16"/>
        <w:szCs w:val="16"/>
      </w:rPr>
    </w:lvl>
  </w:abstractNum>
  <w:num w:numId="1" w16cid:durableId="788201860">
    <w:abstractNumId w:val="0"/>
  </w:num>
  <w:num w:numId="2" w16cid:durableId="1634940564">
    <w:abstractNumId w:val="3"/>
    <w:lvlOverride w:ilvl="0">
      <w:startOverride w:val="1"/>
    </w:lvlOverride>
  </w:num>
  <w:num w:numId="3" w16cid:durableId="382993245">
    <w:abstractNumId w:val="1"/>
  </w:num>
  <w:num w:numId="4" w16cid:durableId="1449736882">
    <w:abstractNumId w:val="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7"/>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4E8A"/>
    <w:rsid w:val="00001CD7"/>
    <w:rsid w:val="00006A62"/>
    <w:rsid w:val="00011D4F"/>
    <w:rsid w:val="000129F2"/>
    <w:rsid w:val="0001542D"/>
    <w:rsid w:val="000154AC"/>
    <w:rsid w:val="00017071"/>
    <w:rsid w:val="0002463B"/>
    <w:rsid w:val="000247D4"/>
    <w:rsid w:val="00024AC4"/>
    <w:rsid w:val="00030E94"/>
    <w:rsid w:val="000354CD"/>
    <w:rsid w:val="00040B49"/>
    <w:rsid w:val="00052DA8"/>
    <w:rsid w:val="0005503D"/>
    <w:rsid w:val="00055F21"/>
    <w:rsid w:val="00065E9C"/>
    <w:rsid w:val="00070F43"/>
    <w:rsid w:val="000806BB"/>
    <w:rsid w:val="00080F13"/>
    <w:rsid w:val="000810CA"/>
    <w:rsid w:val="00084924"/>
    <w:rsid w:val="00087FC7"/>
    <w:rsid w:val="000A0A63"/>
    <w:rsid w:val="000A24B8"/>
    <w:rsid w:val="000A2D03"/>
    <w:rsid w:val="000A4A39"/>
    <w:rsid w:val="000A55F1"/>
    <w:rsid w:val="000B0678"/>
    <w:rsid w:val="000C32DF"/>
    <w:rsid w:val="000C459D"/>
    <w:rsid w:val="000C5123"/>
    <w:rsid w:val="000D11B4"/>
    <w:rsid w:val="000D414E"/>
    <w:rsid w:val="000F5D4D"/>
    <w:rsid w:val="0010482A"/>
    <w:rsid w:val="00105ABF"/>
    <w:rsid w:val="00106722"/>
    <w:rsid w:val="0011358C"/>
    <w:rsid w:val="001228B4"/>
    <w:rsid w:val="00122EB3"/>
    <w:rsid w:val="00124721"/>
    <w:rsid w:val="00125692"/>
    <w:rsid w:val="00126846"/>
    <w:rsid w:val="00131F83"/>
    <w:rsid w:val="00133D5D"/>
    <w:rsid w:val="00135CAC"/>
    <w:rsid w:val="00142F11"/>
    <w:rsid w:val="00143297"/>
    <w:rsid w:val="00150C0C"/>
    <w:rsid w:val="00152445"/>
    <w:rsid w:val="00161A1F"/>
    <w:rsid w:val="00164B6E"/>
    <w:rsid w:val="00166822"/>
    <w:rsid w:val="00171C87"/>
    <w:rsid w:val="001813C6"/>
    <w:rsid w:val="001925AB"/>
    <w:rsid w:val="00192CD2"/>
    <w:rsid w:val="0019538F"/>
    <w:rsid w:val="001A08F6"/>
    <w:rsid w:val="001B1369"/>
    <w:rsid w:val="001D4B26"/>
    <w:rsid w:val="001D65EA"/>
    <w:rsid w:val="001D66B5"/>
    <w:rsid w:val="001E035E"/>
    <w:rsid w:val="001E6BA4"/>
    <w:rsid w:val="001F2942"/>
    <w:rsid w:val="001F3AF4"/>
    <w:rsid w:val="00201F99"/>
    <w:rsid w:val="002041ED"/>
    <w:rsid w:val="0020530D"/>
    <w:rsid w:val="00210ABC"/>
    <w:rsid w:val="00210BB6"/>
    <w:rsid w:val="00214B2E"/>
    <w:rsid w:val="00231645"/>
    <w:rsid w:val="00231EBA"/>
    <w:rsid w:val="002346EE"/>
    <w:rsid w:val="00235A99"/>
    <w:rsid w:val="00240ED7"/>
    <w:rsid w:val="002454E6"/>
    <w:rsid w:val="00251E51"/>
    <w:rsid w:val="00256750"/>
    <w:rsid w:val="00270DEE"/>
    <w:rsid w:val="002819D2"/>
    <w:rsid w:val="002879B8"/>
    <w:rsid w:val="00291877"/>
    <w:rsid w:val="0029597A"/>
    <w:rsid w:val="00296F6D"/>
    <w:rsid w:val="002A0186"/>
    <w:rsid w:val="002A20DA"/>
    <w:rsid w:val="002A3FBD"/>
    <w:rsid w:val="002A456D"/>
    <w:rsid w:val="002A4DE1"/>
    <w:rsid w:val="002A6335"/>
    <w:rsid w:val="002A6584"/>
    <w:rsid w:val="002A6C3B"/>
    <w:rsid w:val="002B39AC"/>
    <w:rsid w:val="002B7FBE"/>
    <w:rsid w:val="002C6793"/>
    <w:rsid w:val="002D17DD"/>
    <w:rsid w:val="002D2A08"/>
    <w:rsid w:val="002D52ED"/>
    <w:rsid w:val="002D6E7D"/>
    <w:rsid w:val="002E0A02"/>
    <w:rsid w:val="002E3E37"/>
    <w:rsid w:val="002E5ECE"/>
    <w:rsid w:val="002F0F7E"/>
    <w:rsid w:val="002F5258"/>
    <w:rsid w:val="002F536B"/>
    <w:rsid w:val="00306677"/>
    <w:rsid w:val="0030686A"/>
    <w:rsid w:val="00313E54"/>
    <w:rsid w:val="00317D26"/>
    <w:rsid w:val="00322D6D"/>
    <w:rsid w:val="0032487B"/>
    <w:rsid w:val="00330011"/>
    <w:rsid w:val="0033679D"/>
    <w:rsid w:val="00346E4C"/>
    <w:rsid w:val="0034743D"/>
    <w:rsid w:val="003512BB"/>
    <w:rsid w:val="00352F0D"/>
    <w:rsid w:val="00355FCC"/>
    <w:rsid w:val="00365D67"/>
    <w:rsid w:val="00367346"/>
    <w:rsid w:val="0037093F"/>
    <w:rsid w:val="00370A32"/>
    <w:rsid w:val="00370B49"/>
    <w:rsid w:val="00373F90"/>
    <w:rsid w:val="00376DDD"/>
    <w:rsid w:val="003848AA"/>
    <w:rsid w:val="003A2C1F"/>
    <w:rsid w:val="003A62B3"/>
    <w:rsid w:val="003A6D2F"/>
    <w:rsid w:val="003B1FE5"/>
    <w:rsid w:val="003B3B66"/>
    <w:rsid w:val="003B7884"/>
    <w:rsid w:val="003C2E31"/>
    <w:rsid w:val="003C5976"/>
    <w:rsid w:val="003C5B8B"/>
    <w:rsid w:val="003C6139"/>
    <w:rsid w:val="003C65BF"/>
    <w:rsid w:val="003D4832"/>
    <w:rsid w:val="003E20A4"/>
    <w:rsid w:val="003E2746"/>
    <w:rsid w:val="003E2C6A"/>
    <w:rsid w:val="003E44C3"/>
    <w:rsid w:val="003E64A7"/>
    <w:rsid w:val="003F1CB5"/>
    <w:rsid w:val="003F4B5F"/>
    <w:rsid w:val="004029BF"/>
    <w:rsid w:val="00407280"/>
    <w:rsid w:val="00407E12"/>
    <w:rsid w:val="0041112A"/>
    <w:rsid w:val="004127A7"/>
    <w:rsid w:val="00415FBC"/>
    <w:rsid w:val="004215FD"/>
    <w:rsid w:val="00423253"/>
    <w:rsid w:val="004311B6"/>
    <w:rsid w:val="004443E0"/>
    <w:rsid w:val="00444443"/>
    <w:rsid w:val="00450909"/>
    <w:rsid w:val="0045141F"/>
    <w:rsid w:val="004657B0"/>
    <w:rsid w:val="00466F96"/>
    <w:rsid w:val="00477351"/>
    <w:rsid w:val="00483321"/>
    <w:rsid w:val="00484E8A"/>
    <w:rsid w:val="004927C4"/>
    <w:rsid w:val="004937BF"/>
    <w:rsid w:val="00496217"/>
    <w:rsid w:val="0049772B"/>
    <w:rsid w:val="004A145A"/>
    <w:rsid w:val="004A1F46"/>
    <w:rsid w:val="004B0507"/>
    <w:rsid w:val="004D2B06"/>
    <w:rsid w:val="004D3454"/>
    <w:rsid w:val="004D4B5E"/>
    <w:rsid w:val="004E0876"/>
    <w:rsid w:val="004E3C4F"/>
    <w:rsid w:val="004E7467"/>
    <w:rsid w:val="0050376D"/>
    <w:rsid w:val="005115FC"/>
    <w:rsid w:val="0051756A"/>
    <w:rsid w:val="00520314"/>
    <w:rsid w:val="00524BB4"/>
    <w:rsid w:val="005250E2"/>
    <w:rsid w:val="005267A1"/>
    <w:rsid w:val="005315B5"/>
    <w:rsid w:val="005413AE"/>
    <w:rsid w:val="005520A5"/>
    <w:rsid w:val="00556D31"/>
    <w:rsid w:val="0056325D"/>
    <w:rsid w:val="0056544A"/>
    <w:rsid w:val="00565FB5"/>
    <w:rsid w:val="00566DE8"/>
    <w:rsid w:val="005732A4"/>
    <w:rsid w:val="00573958"/>
    <w:rsid w:val="00587B14"/>
    <w:rsid w:val="00587C38"/>
    <w:rsid w:val="00593E03"/>
    <w:rsid w:val="00595000"/>
    <w:rsid w:val="0059650B"/>
    <w:rsid w:val="00596F86"/>
    <w:rsid w:val="005A6B3D"/>
    <w:rsid w:val="005A736D"/>
    <w:rsid w:val="005A7A13"/>
    <w:rsid w:val="005B1E61"/>
    <w:rsid w:val="005B2C9A"/>
    <w:rsid w:val="005B411B"/>
    <w:rsid w:val="005B7D8E"/>
    <w:rsid w:val="005C35AB"/>
    <w:rsid w:val="005C60CE"/>
    <w:rsid w:val="005D221C"/>
    <w:rsid w:val="005D2CC2"/>
    <w:rsid w:val="005E52C6"/>
    <w:rsid w:val="005F1E45"/>
    <w:rsid w:val="005F2193"/>
    <w:rsid w:val="005F5DEC"/>
    <w:rsid w:val="00605300"/>
    <w:rsid w:val="0062369A"/>
    <w:rsid w:val="00623FC8"/>
    <w:rsid w:val="006269F6"/>
    <w:rsid w:val="006271EC"/>
    <w:rsid w:val="006339CD"/>
    <w:rsid w:val="00634F4D"/>
    <w:rsid w:val="006424D2"/>
    <w:rsid w:val="00642A40"/>
    <w:rsid w:val="00643E31"/>
    <w:rsid w:val="0066025C"/>
    <w:rsid w:val="006660D3"/>
    <w:rsid w:val="00671C9E"/>
    <w:rsid w:val="00686DF2"/>
    <w:rsid w:val="00692512"/>
    <w:rsid w:val="00693466"/>
    <w:rsid w:val="00693A1F"/>
    <w:rsid w:val="00696D7B"/>
    <w:rsid w:val="006A3E1A"/>
    <w:rsid w:val="006B29A8"/>
    <w:rsid w:val="006C09FD"/>
    <w:rsid w:val="006C4D7C"/>
    <w:rsid w:val="006D04C0"/>
    <w:rsid w:val="006D3C85"/>
    <w:rsid w:val="006D76B6"/>
    <w:rsid w:val="006E7C5C"/>
    <w:rsid w:val="007067CE"/>
    <w:rsid w:val="00710D8D"/>
    <w:rsid w:val="00713C5E"/>
    <w:rsid w:val="00714805"/>
    <w:rsid w:val="00716D31"/>
    <w:rsid w:val="007175E5"/>
    <w:rsid w:val="007176CF"/>
    <w:rsid w:val="007217D0"/>
    <w:rsid w:val="0072678E"/>
    <w:rsid w:val="00727121"/>
    <w:rsid w:val="007271AD"/>
    <w:rsid w:val="007347A9"/>
    <w:rsid w:val="00741052"/>
    <w:rsid w:val="00742332"/>
    <w:rsid w:val="007440FE"/>
    <w:rsid w:val="00745F9C"/>
    <w:rsid w:val="007462C4"/>
    <w:rsid w:val="0075181A"/>
    <w:rsid w:val="00752719"/>
    <w:rsid w:val="00760145"/>
    <w:rsid w:val="007619EB"/>
    <w:rsid w:val="00764C87"/>
    <w:rsid w:val="007651C7"/>
    <w:rsid w:val="00766C03"/>
    <w:rsid w:val="00766CF8"/>
    <w:rsid w:val="00770111"/>
    <w:rsid w:val="00773362"/>
    <w:rsid w:val="007779CA"/>
    <w:rsid w:val="0078222E"/>
    <w:rsid w:val="00784252"/>
    <w:rsid w:val="00787C17"/>
    <w:rsid w:val="00787F0B"/>
    <w:rsid w:val="0079180F"/>
    <w:rsid w:val="0079518E"/>
    <w:rsid w:val="007A07AF"/>
    <w:rsid w:val="007A0F4B"/>
    <w:rsid w:val="007B2EA1"/>
    <w:rsid w:val="007B644D"/>
    <w:rsid w:val="007B76DF"/>
    <w:rsid w:val="007B7FDD"/>
    <w:rsid w:val="007C0F5B"/>
    <w:rsid w:val="007C3172"/>
    <w:rsid w:val="007D425A"/>
    <w:rsid w:val="007D6793"/>
    <w:rsid w:val="007D7AD5"/>
    <w:rsid w:val="007E0069"/>
    <w:rsid w:val="007F0830"/>
    <w:rsid w:val="007F454C"/>
    <w:rsid w:val="007F59FC"/>
    <w:rsid w:val="00801797"/>
    <w:rsid w:val="00802F74"/>
    <w:rsid w:val="0081363B"/>
    <w:rsid w:val="00813E26"/>
    <w:rsid w:val="008209AC"/>
    <w:rsid w:val="00821ED4"/>
    <w:rsid w:val="008244E2"/>
    <w:rsid w:val="008300AE"/>
    <w:rsid w:val="00831FD0"/>
    <w:rsid w:val="00832BC3"/>
    <w:rsid w:val="0083442B"/>
    <w:rsid w:val="00835202"/>
    <w:rsid w:val="0083629B"/>
    <w:rsid w:val="00837E90"/>
    <w:rsid w:val="00842BA8"/>
    <w:rsid w:val="00843DFF"/>
    <w:rsid w:val="00854EA3"/>
    <w:rsid w:val="00864523"/>
    <w:rsid w:val="0086533D"/>
    <w:rsid w:val="00870ED3"/>
    <w:rsid w:val="008735D3"/>
    <w:rsid w:val="008740A5"/>
    <w:rsid w:val="008764F5"/>
    <w:rsid w:val="0087745C"/>
    <w:rsid w:val="00880097"/>
    <w:rsid w:val="00891DEE"/>
    <w:rsid w:val="0089217A"/>
    <w:rsid w:val="00897D3A"/>
    <w:rsid w:val="008A38E3"/>
    <w:rsid w:val="008B11FC"/>
    <w:rsid w:val="008B1C3B"/>
    <w:rsid w:val="008B66E6"/>
    <w:rsid w:val="008D09B5"/>
    <w:rsid w:val="008D4C1C"/>
    <w:rsid w:val="008E54AC"/>
    <w:rsid w:val="008E603D"/>
    <w:rsid w:val="008F0E41"/>
    <w:rsid w:val="008F17DB"/>
    <w:rsid w:val="00901AA4"/>
    <w:rsid w:val="009116DC"/>
    <w:rsid w:val="00914E9F"/>
    <w:rsid w:val="009178E3"/>
    <w:rsid w:val="0092051D"/>
    <w:rsid w:val="00934F83"/>
    <w:rsid w:val="00936944"/>
    <w:rsid w:val="00937956"/>
    <w:rsid w:val="00937BFE"/>
    <w:rsid w:val="009420A0"/>
    <w:rsid w:val="0094614F"/>
    <w:rsid w:val="009522AC"/>
    <w:rsid w:val="009535CD"/>
    <w:rsid w:val="00955A82"/>
    <w:rsid w:val="00955A8B"/>
    <w:rsid w:val="00956BE8"/>
    <w:rsid w:val="009602F9"/>
    <w:rsid w:val="00961EF0"/>
    <w:rsid w:val="009632BD"/>
    <w:rsid w:val="00965917"/>
    <w:rsid w:val="00967F63"/>
    <w:rsid w:val="00973BE9"/>
    <w:rsid w:val="00975757"/>
    <w:rsid w:val="009833E5"/>
    <w:rsid w:val="00986ECE"/>
    <w:rsid w:val="00987ECD"/>
    <w:rsid w:val="009A1739"/>
    <w:rsid w:val="009A6C25"/>
    <w:rsid w:val="009B1296"/>
    <w:rsid w:val="009B2323"/>
    <w:rsid w:val="009B483E"/>
    <w:rsid w:val="009C0B17"/>
    <w:rsid w:val="009C4221"/>
    <w:rsid w:val="009C47D0"/>
    <w:rsid w:val="009C7946"/>
    <w:rsid w:val="009D0B05"/>
    <w:rsid w:val="009D691C"/>
    <w:rsid w:val="009E0B69"/>
    <w:rsid w:val="009F3FE8"/>
    <w:rsid w:val="00A02305"/>
    <w:rsid w:val="00A047A1"/>
    <w:rsid w:val="00A06A17"/>
    <w:rsid w:val="00A12108"/>
    <w:rsid w:val="00A169F5"/>
    <w:rsid w:val="00A23CE7"/>
    <w:rsid w:val="00A23FF9"/>
    <w:rsid w:val="00A240CF"/>
    <w:rsid w:val="00A33002"/>
    <w:rsid w:val="00A347FD"/>
    <w:rsid w:val="00A46E02"/>
    <w:rsid w:val="00A6070A"/>
    <w:rsid w:val="00A640F8"/>
    <w:rsid w:val="00A653EF"/>
    <w:rsid w:val="00A706B3"/>
    <w:rsid w:val="00A74A5B"/>
    <w:rsid w:val="00A85E39"/>
    <w:rsid w:val="00A86696"/>
    <w:rsid w:val="00A9718F"/>
    <w:rsid w:val="00AA1316"/>
    <w:rsid w:val="00AA1668"/>
    <w:rsid w:val="00AA773A"/>
    <w:rsid w:val="00AB604A"/>
    <w:rsid w:val="00AB686D"/>
    <w:rsid w:val="00AB7319"/>
    <w:rsid w:val="00AC2322"/>
    <w:rsid w:val="00AD1120"/>
    <w:rsid w:val="00AD20A5"/>
    <w:rsid w:val="00AD3A89"/>
    <w:rsid w:val="00AD50D9"/>
    <w:rsid w:val="00AD5770"/>
    <w:rsid w:val="00AD5927"/>
    <w:rsid w:val="00AE3F93"/>
    <w:rsid w:val="00AE7617"/>
    <w:rsid w:val="00AF0743"/>
    <w:rsid w:val="00AF45F8"/>
    <w:rsid w:val="00B01468"/>
    <w:rsid w:val="00B075B9"/>
    <w:rsid w:val="00B141F5"/>
    <w:rsid w:val="00B17CEF"/>
    <w:rsid w:val="00B229A5"/>
    <w:rsid w:val="00B264AA"/>
    <w:rsid w:val="00B27FFC"/>
    <w:rsid w:val="00B30D12"/>
    <w:rsid w:val="00B33DB2"/>
    <w:rsid w:val="00B42386"/>
    <w:rsid w:val="00B42BDB"/>
    <w:rsid w:val="00B5676E"/>
    <w:rsid w:val="00B57CD5"/>
    <w:rsid w:val="00B60A27"/>
    <w:rsid w:val="00B64024"/>
    <w:rsid w:val="00B70C08"/>
    <w:rsid w:val="00B70CA3"/>
    <w:rsid w:val="00B81B74"/>
    <w:rsid w:val="00B84E85"/>
    <w:rsid w:val="00B918B9"/>
    <w:rsid w:val="00BB0253"/>
    <w:rsid w:val="00BB2FDC"/>
    <w:rsid w:val="00BB61A5"/>
    <w:rsid w:val="00BC79EE"/>
    <w:rsid w:val="00BD2F25"/>
    <w:rsid w:val="00BE0798"/>
    <w:rsid w:val="00BE1725"/>
    <w:rsid w:val="00BE1E1B"/>
    <w:rsid w:val="00BE4CEE"/>
    <w:rsid w:val="00BE7BB8"/>
    <w:rsid w:val="00C06731"/>
    <w:rsid w:val="00C111B4"/>
    <w:rsid w:val="00C221C6"/>
    <w:rsid w:val="00C23FA8"/>
    <w:rsid w:val="00C3267E"/>
    <w:rsid w:val="00C33934"/>
    <w:rsid w:val="00C364CD"/>
    <w:rsid w:val="00C37FF3"/>
    <w:rsid w:val="00C41928"/>
    <w:rsid w:val="00C420FD"/>
    <w:rsid w:val="00C438A1"/>
    <w:rsid w:val="00C43EE8"/>
    <w:rsid w:val="00C45C46"/>
    <w:rsid w:val="00C4639B"/>
    <w:rsid w:val="00C514F8"/>
    <w:rsid w:val="00C522AB"/>
    <w:rsid w:val="00C53227"/>
    <w:rsid w:val="00C577D2"/>
    <w:rsid w:val="00C578BB"/>
    <w:rsid w:val="00C63716"/>
    <w:rsid w:val="00C708CE"/>
    <w:rsid w:val="00C71A3F"/>
    <w:rsid w:val="00C84B7C"/>
    <w:rsid w:val="00C85CDF"/>
    <w:rsid w:val="00C93755"/>
    <w:rsid w:val="00C946DD"/>
    <w:rsid w:val="00C9539F"/>
    <w:rsid w:val="00CA7F80"/>
    <w:rsid w:val="00CB6C2A"/>
    <w:rsid w:val="00CC2405"/>
    <w:rsid w:val="00CC5E76"/>
    <w:rsid w:val="00CD1F45"/>
    <w:rsid w:val="00CD5A25"/>
    <w:rsid w:val="00CE41E0"/>
    <w:rsid w:val="00CF0BE4"/>
    <w:rsid w:val="00CF6B08"/>
    <w:rsid w:val="00D003C7"/>
    <w:rsid w:val="00D00B3A"/>
    <w:rsid w:val="00D05EBE"/>
    <w:rsid w:val="00D30292"/>
    <w:rsid w:val="00D31731"/>
    <w:rsid w:val="00D34402"/>
    <w:rsid w:val="00D34E53"/>
    <w:rsid w:val="00D35798"/>
    <w:rsid w:val="00D43C4B"/>
    <w:rsid w:val="00D45622"/>
    <w:rsid w:val="00D51964"/>
    <w:rsid w:val="00D57F62"/>
    <w:rsid w:val="00D60C2B"/>
    <w:rsid w:val="00D62CDA"/>
    <w:rsid w:val="00D6417A"/>
    <w:rsid w:val="00D65065"/>
    <w:rsid w:val="00D66656"/>
    <w:rsid w:val="00D73CBE"/>
    <w:rsid w:val="00D75805"/>
    <w:rsid w:val="00D76392"/>
    <w:rsid w:val="00D825C7"/>
    <w:rsid w:val="00D917E3"/>
    <w:rsid w:val="00D92503"/>
    <w:rsid w:val="00D93748"/>
    <w:rsid w:val="00D9569A"/>
    <w:rsid w:val="00D97C88"/>
    <w:rsid w:val="00DA660F"/>
    <w:rsid w:val="00DB1464"/>
    <w:rsid w:val="00DB6797"/>
    <w:rsid w:val="00DB7E1B"/>
    <w:rsid w:val="00DD23FE"/>
    <w:rsid w:val="00DD73E8"/>
    <w:rsid w:val="00DD7B09"/>
    <w:rsid w:val="00DE1BBC"/>
    <w:rsid w:val="00DE37B3"/>
    <w:rsid w:val="00DE5855"/>
    <w:rsid w:val="00E0410E"/>
    <w:rsid w:val="00E10AE5"/>
    <w:rsid w:val="00E1346B"/>
    <w:rsid w:val="00E23748"/>
    <w:rsid w:val="00E3159B"/>
    <w:rsid w:val="00E40BC3"/>
    <w:rsid w:val="00E4119E"/>
    <w:rsid w:val="00E46A87"/>
    <w:rsid w:val="00E54259"/>
    <w:rsid w:val="00E60167"/>
    <w:rsid w:val="00E631A3"/>
    <w:rsid w:val="00E63464"/>
    <w:rsid w:val="00E65954"/>
    <w:rsid w:val="00E7018B"/>
    <w:rsid w:val="00E70583"/>
    <w:rsid w:val="00E711DD"/>
    <w:rsid w:val="00E77C9D"/>
    <w:rsid w:val="00E8238A"/>
    <w:rsid w:val="00E872B4"/>
    <w:rsid w:val="00EA0FA0"/>
    <w:rsid w:val="00EA4007"/>
    <w:rsid w:val="00EA61BC"/>
    <w:rsid w:val="00EB07E4"/>
    <w:rsid w:val="00EB1B0C"/>
    <w:rsid w:val="00EC00CB"/>
    <w:rsid w:val="00EC272A"/>
    <w:rsid w:val="00ED2A11"/>
    <w:rsid w:val="00ED7EF4"/>
    <w:rsid w:val="00EE0152"/>
    <w:rsid w:val="00EE0E88"/>
    <w:rsid w:val="00EE4D3F"/>
    <w:rsid w:val="00EE67FD"/>
    <w:rsid w:val="00EE7A8C"/>
    <w:rsid w:val="00EF5203"/>
    <w:rsid w:val="00F020B7"/>
    <w:rsid w:val="00F025E0"/>
    <w:rsid w:val="00F0372C"/>
    <w:rsid w:val="00F07A0B"/>
    <w:rsid w:val="00F15872"/>
    <w:rsid w:val="00F238AD"/>
    <w:rsid w:val="00F23D99"/>
    <w:rsid w:val="00F24F28"/>
    <w:rsid w:val="00F30B02"/>
    <w:rsid w:val="00F32182"/>
    <w:rsid w:val="00F33DDB"/>
    <w:rsid w:val="00F3495C"/>
    <w:rsid w:val="00F41107"/>
    <w:rsid w:val="00F604F3"/>
    <w:rsid w:val="00F62F22"/>
    <w:rsid w:val="00F640DC"/>
    <w:rsid w:val="00F65B6C"/>
    <w:rsid w:val="00F67D12"/>
    <w:rsid w:val="00F74E3A"/>
    <w:rsid w:val="00F772A8"/>
    <w:rsid w:val="00F77EF7"/>
    <w:rsid w:val="00F85C14"/>
    <w:rsid w:val="00F9428D"/>
    <w:rsid w:val="00F94F93"/>
    <w:rsid w:val="00F97434"/>
    <w:rsid w:val="00F97511"/>
    <w:rsid w:val="00FA4059"/>
    <w:rsid w:val="00FA5541"/>
    <w:rsid w:val="00FB160F"/>
    <w:rsid w:val="00FB4515"/>
    <w:rsid w:val="00FB6287"/>
    <w:rsid w:val="00FC3836"/>
    <w:rsid w:val="00FD0E94"/>
    <w:rsid w:val="00FD12F7"/>
    <w:rsid w:val="00FD515D"/>
    <w:rsid w:val="00FE2426"/>
    <w:rsid w:val="00FE5BBB"/>
    <w:rsid w:val="00FE6BCD"/>
    <w:rsid w:val="10C94E4B"/>
    <w:rsid w:val="1821CDEB"/>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9B90A01"/>
  <w15:docId w15:val="{E9717CE7-2F9D-4BC8-906D-18159F8DC7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4614F"/>
    <w:pPr>
      <w:spacing w:line="360" w:lineRule="auto"/>
    </w:pPr>
  </w:style>
  <w:style w:type="paragraph" w:styleId="Heading1">
    <w:name w:val="heading 1"/>
    <w:basedOn w:val="Normal"/>
    <w:next w:val="Normal"/>
    <w:link w:val="Heading1Char"/>
    <w:uiPriority w:val="9"/>
    <w:qFormat/>
    <w:rsid w:val="00011D4F"/>
    <w:pPr>
      <w:keepNext/>
      <w:keepLines/>
      <w:numPr>
        <w:numId w:val="4"/>
      </w:numPr>
      <w:spacing w:before="240" w:after="120"/>
      <w:ind w:left="357" w:hanging="357"/>
      <w:outlineLvl w:val="0"/>
    </w:pPr>
    <w:rPr>
      <w:rFonts w:eastAsiaTheme="majorEastAsia" w:cstheme="majorBidi"/>
      <w:sz w:val="32"/>
      <w:szCs w:val="32"/>
    </w:rPr>
  </w:style>
  <w:style w:type="paragraph" w:styleId="Heading2">
    <w:name w:val="heading 2"/>
    <w:basedOn w:val="Normal"/>
    <w:next w:val="Normal"/>
    <w:link w:val="Heading2Char"/>
    <w:uiPriority w:val="9"/>
    <w:unhideWhenUsed/>
    <w:qFormat/>
    <w:rsid w:val="00C43EE8"/>
    <w:pPr>
      <w:keepNext/>
      <w:keepLines/>
      <w:numPr>
        <w:ilvl w:val="1"/>
        <w:numId w:val="4"/>
      </w:numPr>
      <w:spacing w:before="480" w:after="120"/>
      <w:outlineLvl w:val="1"/>
    </w:pPr>
    <w:rPr>
      <w:rFonts w:eastAsiaTheme="majorEastAsia" w:cstheme="majorBidi"/>
      <w:sz w:val="28"/>
      <w:szCs w:val="26"/>
    </w:rPr>
  </w:style>
  <w:style w:type="paragraph" w:styleId="Heading3">
    <w:name w:val="heading 3"/>
    <w:basedOn w:val="Normal"/>
    <w:next w:val="Normal"/>
    <w:link w:val="Heading3Char"/>
    <w:uiPriority w:val="9"/>
    <w:unhideWhenUsed/>
    <w:qFormat/>
    <w:rsid w:val="002E5ECE"/>
    <w:pPr>
      <w:keepNext/>
      <w:keepLines/>
      <w:numPr>
        <w:ilvl w:val="2"/>
        <w:numId w:val="4"/>
      </w:numPr>
      <w:spacing w:before="200" w:after="0"/>
      <w:jc w:val="both"/>
      <w:outlineLvl w:val="2"/>
    </w:pPr>
    <w:rPr>
      <w:rFonts w:eastAsiaTheme="majorEastAsia" w:cstheme="majorBidi"/>
      <w:bCs/>
      <w:sz w:val="24"/>
      <w:szCs w:val="24"/>
      <w:lang w:val="en-US"/>
    </w:rPr>
  </w:style>
  <w:style w:type="paragraph" w:styleId="Heading4">
    <w:name w:val="heading 4"/>
    <w:basedOn w:val="Normal"/>
    <w:next w:val="Normal"/>
    <w:link w:val="Heading4Char"/>
    <w:uiPriority w:val="9"/>
    <w:semiHidden/>
    <w:unhideWhenUsed/>
    <w:qFormat/>
    <w:rsid w:val="00ED2A11"/>
    <w:pPr>
      <w:keepNext/>
      <w:keepLines/>
      <w:numPr>
        <w:ilvl w:val="3"/>
        <w:numId w:val="4"/>
      </w:numPr>
      <w:spacing w:before="200" w:after="0" w:line="240" w:lineRule="auto"/>
      <w:jc w:val="both"/>
      <w:outlineLvl w:val="3"/>
    </w:pPr>
    <w:rPr>
      <w:rFonts w:asciiTheme="majorHAnsi" w:eastAsiaTheme="majorEastAsia" w:hAnsiTheme="majorHAnsi" w:cstheme="majorBidi"/>
      <w:b/>
      <w:bCs/>
      <w:i/>
      <w:iCs/>
      <w:color w:val="4472C4" w:themeColor="accent1"/>
      <w:sz w:val="24"/>
      <w:szCs w:val="24"/>
      <w:lang w:val="en-US"/>
    </w:rPr>
  </w:style>
  <w:style w:type="paragraph" w:styleId="Heading5">
    <w:name w:val="heading 5"/>
    <w:basedOn w:val="Normal"/>
    <w:next w:val="Normal"/>
    <w:link w:val="Heading5Char"/>
    <w:uiPriority w:val="9"/>
    <w:semiHidden/>
    <w:unhideWhenUsed/>
    <w:qFormat/>
    <w:rsid w:val="00ED2A11"/>
    <w:pPr>
      <w:keepNext/>
      <w:keepLines/>
      <w:numPr>
        <w:ilvl w:val="4"/>
        <w:numId w:val="4"/>
      </w:numPr>
      <w:spacing w:before="200" w:after="0" w:line="240" w:lineRule="auto"/>
      <w:jc w:val="both"/>
      <w:outlineLvl w:val="4"/>
    </w:pPr>
    <w:rPr>
      <w:rFonts w:asciiTheme="majorHAnsi" w:eastAsiaTheme="majorEastAsia" w:hAnsiTheme="majorHAnsi" w:cstheme="majorBidi"/>
      <w:color w:val="1F3763" w:themeColor="accent1" w:themeShade="7F"/>
      <w:sz w:val="24"/>
      <w:szCs w:val="24"/>
      <w:lang w:val="en-US"/>
    </w:rPr>
  </w:style>
  <w:style w:type="paragraph" w:styleId="Heading6">
    <w:name w:val="heading 6"/>
    <w:basedOn w:val="Normal"/>
    <w:next w:val="Normal"/>
    <w:link w:val="Heading6Char"/>
    <w:uiPriority w:val="9"/>
    <w:semiHidden/>
    <w:unhideWhenUsed/>
    <w:qFormat/>
    <w:rsid w:val="00ED2A11"/>
    <w:pPr>
      <w:keepNext/>
      <w:keepLines/>
      <w:numPr>
        <w:ilvl w:val="5"/>
        <w:numId w:val="4"/>
      </w:numPr>
      <w:spacing w:before="200" w:after="0" w:line="240" w:lineRule="auto"/>
      <w:jc w:val="both"/>
      <w:outlineLvl w:val="5"/>
    </w:pPr>
    <w:rPr>
      <w:rFonts w:asciiTheme="majorHAnsi" w:eastAsiaTheme="majorEastAsia" w:hAnsiTheme="majorHAnsi" w:cstheme="majorBidi"/>
      <w:i/>
      <w:iCs/>
      <w:color w:val="1F3763" w:themeColor="accent1" w:themeShade="7F"/>
      <w:sz w:val="24"/>
      <w:szCs w:val="24"/>
      <w:lang w:val="en-US"/>
    </w:rPr>
  </w:style>
  <w:style w:type="paragraph" w:styleId="Heading7">
    <w:name w:val="heading 7"/>
    <w:basedOn w:val="Normal"/>
    <w:next w:val="Normal"/>
    <w:link w:val="Heading7Char"/>
    <w:uiPriority w:val="9"/>
    <w:semiHidden/>
    <w:unhideWhenUsed/>
    <w:qFormat/>
    <w:rsid w:val="00ED2A11"/>
    <w:pPr>
      <w:keepNext/>
      <w:keepLines/>
      <w:numPr>
        <w:ilvl w:val="6"/>
        <w:numId w:val="4"/>
      </w:numPr>
      <w:spacing w:before="200" w:after="0" w:line="240" w:lineRule="auto"/>
      <w:jc w:val="both"/>
      <w:outlineLvl w:val="6"/>
    </w:pPr>
    <w:rPr>
      <w:rFonts w:asciiTheme="majorHAnsi" w:eastAsiaTheme="majorEastAsia" w:hAnsiTheme="majorHAnsi" w:cstheme="majorBidi"/>
      <w:i/>
      <w:iCs/>
      <w:color w:val="404040" w:themeColor="text1" w:themeTint="BF"/>
      <w:sz w:val="24"/>
      <w:szCs w:val="24"/>
      <w:lang w:val="en-US"/>
    </w:rPr>
  </w:style>
  <w:style w:type="paragraph" w:styleId="Heading8">
    <w:name w:val="heading 8"/>
    <w:basedOn w:val="Normal"/>
    <w:next w:val="Normal"/>
    <w:link w:val="Heading8Char"/>
    <w:uiPriority w:val="9"/>
    <w:semiHidden/>
    <w:unhideWhenUsed/>
    <w:qFormat/>
    <w:rsid w:val="00ED2A11"/>
    <w:pPr>
      <w:keepNext/>
      <w:keepLines/>
      <w:numPr>
        <w:ilvl w:val="7"/>
        <w:numId w:val="4"/>
      </w:numPr>
      <w:spacing w:before="200" w:after="0" w:line="240" w:lineRule="auto"/>
      <w:jc w:val="both"/>
      <w:outlineLvl w:val="7"/>
    </w:pPr>
    <w:rPr>
      <w:rFonts w:asciiTheme="majorHAnsi" w:eastAsiaTheme="majorEastAsia" w:hAnsiTheme="majorHAnsi" w:cstheme="majorBidi"/>
      <w:color w:val="4472C4" w:themeColor="accent1"/>
      <w:sz w:val="20"/>
      <w:szCs w:val="20"/>
      <w:lang w:val="en-US"/>
    </w:rPr>
  </w:style>
  <w:style w:type="paragraph" w:styleId="Heading9">
    <w:name w:val="heading 9"/>
    <w:basedOn w:val="Normal"/>
    <w:next w:val="Normal"/>
    <w:link w:val="Heading9Char"/>
    <w:uiPriority w:val="9"/>
    <w:semiHidden/>
    <w:unhideWhenUsed/>
    <w:qFormat/>
    <w:rsid w:val="00ED2A11"/>
    <w:pPr>
      <w:keepNext/>
      <w:keepLines/>
      <w:numPr>
        <w:ilvl w:val="8"/>
        <w:numId w:val="4"/>
      </w:numPr>
      <w:spacing w:before="200" w:after="0" w:line="240" w:lineRule="auto"/>
      <w:jc w:val="both"/>
      <w:outlineLvl w:val="8"/>
    </w:pPr>
    <w:rPr>
      <w:rFonts w:asciiTheme="majorHAnsi" w:eastAsiaTheme="majorEastAsia" w:hAnsiTheme="majorHAnsi" w:cstheme="majorBidi"/>
      <w:i/>
      <w:iCs/>
      <w:color w:val="404040" w:themeColor="text1" w:themeTint="BF"/>
      <w:sz w:val="20"/>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11D4F"/>
    <w:rPr>
      <w:rFonts w:eastAsiaTheme="majorEastAsia" w:cstheme="majorBidi"/>
      <w:sz w:val="32"/>
      <w:szCs w:val="32"/>
    </w:rPr>
  </w:style>
  <w:style w:type="character" w:customStyle="1" w:styleId="Heading2Char">
    <w:name w:val="Heading 2 Char"/>
    <w:basedOn w:val="DefaultParagraphFont"/>
    <w:link w:val="Heading2"/>
    <w:uiPriority w:val="9"/>
    <w:rsid w:val="00C43EE8"/>
    <w:rPr>
      <w:rFonts w:eastAsiaTheme="majorEastAsia" w:cstheme="majorBidi"/>
      <w:sz w:val="28"/>
      <w:szCs w:val="26"/>
    </w:rPr>
  </w:style>
  <w:style w:type="paragraph" w:styleId="Title">
    <w:name w:val="Title"/>
    <w:basedOn w:val="Normal"/>
    <w:next w:val="Normal"/>
    <w:link w:val="TitleChar"/>
    <w:uiPriority w:val="10"/>
    <w:qFormat/>
    <w:rsid w:val="00B264AA"/>
    <w:pPr>
      <w:spacing w:after="0" w:line="240" w:lineRule="auto"/>
      <w:contextualSpacing/>
    </w:pPr>
    <w:rPr>
      <w:rFonts w:eastAsiaTheme="majorEastAsia" w:cstheme="majorBidi"/>
      <w:spacing w:val="-10"/>
      <w:kern w:val="28"/>
      <w:sz w:val="56"/>
      <w:szCs w:val="56"/>
    </w:rPr>
  </w:style>
  <w:style w:type="character" w:customStyle="1" w:styleId="TitleChar">
    <w:name w:val="Title Char"/>
    <w:basedOn w:val="DefaultParagraphFont"/>
    <w:link w:val="Title"/>
    <w:uiPriority w:val="10"/>
    <w:rsid w:val="00B264AA"/>
    <w:rPr>
      <w:rFonts w:eastAsiaTheme="majorEastAsia" w:cstheme="majorBidi"/>
      <w:spacing w:val="-10"/>
      <w:kern w:val="28"/>
      <w:sz w:val="56"/>
      <w:szCs w:val="56"/>
    </w:rPr>
  </w:style>
  <w:style w:type="paragraph" w:styleId="TOCHeading">
    <w:name w:val="TOC Heading"/>
    <w:basedOn w:val="Heading1"/>
    <w:next w:val="Normal"/>
    <w:uiPriority w:val="39"/>
    <w:unhideWhenUsed/>
    <w:qFormat/>
    <w:rsid w:val="00DE1BBC"/>
    <w:pPr>
      <w:outlineLvl w:val="9"/>
    </w:pPr>
    <w:rPr>
      <w:rFonts w:asciiTheme="majorHAnsi" w:hAnsiTheme="majorHAnsi"/>
      <w:color w:val="2F5496" w:themeColor="accent1" w:themeShade="BF"/>
      <w:lang w:val="en-US"/>
    </w:rPr>
  </w:style>
  <w:style w:type="paragraph" w:styleId="TOC1">
    <w:name w:val="toc 1"/>
    <w:basedOn w:val="Normal"/>
    <w:next w:val="Normal"/>
    <w:autoRedefine/>
    <w:uiPriority w:val="39"/>
    <w:unhideWhenUsed/>
    <w:qFormat/>
    <w:rsid w:val="00D66656"/>
    <w:pPr>
      <w:tabs>
        <w:tab w:val="left" w:pos="480"/>
        <w:tab w:val="right" w:leader="dot" w:pos="9016"/>
      </w:tabs>
      <w:spacing w:before="120" w:after="120"/>
    </w:pPr>
    <w:rPr>
      <w:b/>
      <w:bCs/>
      <w:noProof/>
    </w:rPr>
  </w:style>
  <w:style w:type="character" w:styleId="Hyperlink">
    <w:name w:val="Hyperlink"/>
    <w:basedOn w:val="DefaultParagraphFont"/>
    <w:uiPriority w:val="99"/>
    <w:unhideWhenUsed/>
    <w:rsid w:val="00106722"/>
    <w:rPr>
      <w:color w:val="0563C1" w:themeColor="hyperlink"/>
      <w:u w:val="single"/>
    </w:rPr>
  </w:style>
  <w:style w:type="character" w:customStyle="1" w:styleId="Heading3Char">
    <w:name w:val="Heading 3 Char"/>
    <w:basedOn w:val="DefaultParagraphFont"/>
    <w:link w:val="Heading3"/>
    <w:uiPriority w:val="9"/>
    <w:rsid w:val="002E5ECE"/>
    <w:rPr>
      <w:rFonts w:eastAsiaTheme="majorEastAsia" w:cstheme="majorBidi"/>
      <w:bCs/>
      <w:sz w:val="24"/>
      <w:szCs w:val="24"/>
      <w:lang w:val="en-US"/>
    </w:rPr>
  </w:style>
  <w:style w:type="character" w:customStyle="1" w:styleId="Heading4Char">
    <w:name w:val="Heading 4 Char"/>
    <w:basedOn w:val="DefaultParagraphFont"/>
    <w:link w:val="Heading4"/>
    <w:uiPriority w:val="9"/>
    <w:semiHidden/>
    <w:rsid w:val="00ED2A11"/>
    <w:rPr>
      <w:rFonts w:asciiTheme="majorHAnsi" w:eastAsiaTheme="majorEastAsia" w:hAnsiTheme="majorHAnsi" w:cstheme="majorBidi"/>
      <w:b/>
      <w:bCs/>
      <w:i/>
      <w:iCs/>
      <w:color w:val="4472C4" w:themeColor="accent1"/>
      <w:sz w:val="24"/>
      <w:szCs w:val="24"/>
      <w:lang w:val="en-US"/>
    </w:rPr>
  </w:style>
  <w:style w:type="character" w:customStyle="1" w:styleId="Heading5Char">
    <w:name w:val="Heading 5 Char"/>
    <w:basedOn w:val="DefaultParagraphFont"/>
    <w:link w:val="Heading5"/>
    <w:uiPriority w:val="9"/>
    <w:semiHidden/>
    <w:rsid w:val="00ED2A11"/>
    <w:rPr>
      <w:rFonts w:asciiTheme="majorHAnsi" w:eastAsiaTheme="majorEastAsia" w:hAnsiTheme="majorHAnsi" w:cstheme="majorBidi"/>
      <w:color w:val="1F3763" w:themeColor="accent1" w:themeShade="7F"/>
      <w:sz w:val="24"/>
      <w:szCs w:val="24"/>
      <w:lang w:val="en-US"/>
    </w:rPr>
  </w:style>
  <w:style w:type="character" w:customStyle="1" w:styleId="Heading6Char">
    <w:name w:val="Heading 6 Char"/>
    <w:basedOn w:val="DefaultParagraphFont"/>
    <w:link w:val="Heading6"/>
    <w:uiPriority w:val="9"/>
    <w:semiHidden/>
    <w:rsid w:val="00ED2A11"/>
    <w:rPr>
      <w:rFonts w:asciiTheme="majorHAnsi" w:eastAsiaTheme="majorEastAsia" w:hAnsiTheme="majorHAnsi" w:cstheme="majorBidi"/>
      <w:i/>
      <w:iCs/>
      <w:color w:val="1F3763" w:themeColor="accent1" w:themeShade="7F"/>
      <w:sz w:val="24"/>
      <w:szCs w:val="24"/>
      <w:lang w:val="en-US"/>
    </w:rPr>
  </w:style>
  <w:style w:type="character" w:customStyle="1" w:styleId="Heading7Char">
    <w:name w:val="Heading 7 Char"/>
    <w:basedOn w:val="DefaultParagraphFont"/>
    <w:link w:val="Heading7"/>
    <w:uiPriority w:val="9"/>
    <w:semiHidden/>
    <w:rsid w:val="00ED2A11"/>
    <w:rPr>
      <w:rFonts w:asciiTheme="majorHAnsi" w:eastAsiaTheme="majorEastAsia" w:hAnsiTheme="majorHAnsi" w:cstheme="majorBidi"/>
      <w:i/>
      <w:iCs/>
      <w:color w:val="404040" w:themeColor="text1" w:themeTint="BF"/>
      <w:sz w:val="24"/>
      <w:szCs w:val="24"/>
      <w:lang w:val="en-US"/>
    </w:rPr>
  </w:style>
  <w:style w:type="character" w:customStyle="1" w:styleId="Heading8Char">
    <w:name w:val="Heading 8 Char"/>
    <w:basedOn w:val="DefaultParagraphFont"/>
    <w:link w:val="Heading8"/>
    <w:uiPriority w:val="9"/>
    <w:semiHidden/>
    <w:rsid w:val="00ED2A11"/>
    <w:rPr>
      <w:rFonts w:asciiTheme="majorHAnsi" w:eastAsiaTheme="majorEastAsia" w:hAnsiTheme="majorHAnsi" w:cstheme="majorBidi"/>
      <w:color w:val="4472C4" w:themeColor="accent1"/>
      <w:sz w:val="20"/>
      <w:szCs w:val="20"/>
      <w:lang w:val="en-US"/>
    </w:rPr>
  </w:style>
  <w:style w:type="character" w:customStyle="1" w:styleId="Heading9Char">
    <w:name w:val="Heading 9 Char"/>
    <w:basedOn w:val="DefaultParagraphFont"/>
    <w:link w:val="Heading9"/>
    <w:uiPriority w:val="9"/>
    <w:semiHidden/>
    <w:rsid w:val="00ED2A11"/>
    <w:rPr>
      <w:rFonts w:asciiTheme="majorHAnsi" w:eastAsiaTheme="majorEastAsia" w:hAnsiTheme="majorHAnsi" w:cstheme="majorBidi"/>
      <w:i/>
      <w:iCs/>
      <w:color w:val="404040" w:themeColor="text1" w:themeTint="BF"/>
      <w:sz w:val="20"/>
      <w:szCs w:val="20"/>
      <w:lang w:val="en-US"/>
    </w:rPr>
  </w:style>
  <w:style w:type="paragraph" w:customStyle="1" w:styleId="Text">
    <w:name w:val="Text"/>
    <w:basedOn w:val="Normal"/>
    <w:link w:val="TextChar"/>
    <w:rsid w:val="00ED2A11"/>
    <w:pPr>
      <w:widowControl w:val="0"/>
      <w:spacing w:after="200" w:line="252" w:lineRule="auto"/>
      <w:ind w:firstLine="202"/>
      <w:jc w:val="both"/>
    </w:pPr>
    <w:rPr>
      <w:rFonts w:ascii="Arial" w:eastAsia="Times New Roman" w:hAnsi="Arial" w:cs="Arial"/>
      <w:sz w:val="20"/>
      <w:szCs w:val="20"/>
      <w:lang w:val="en-US"/>
    </w:rPr>
  </w:style>
  <w:style w:type="character" w:customStyle="1" w:styleId="TextChar">
    <w:name w:val="Text Char"/>
    <w:basedOn w:val="DefaultParagraphFont"/>
    <w:link w:val="Text"/>
    <w:rsid w:val="00ED2A11"/>
    <w:rPr>
      <w:rFonts w:ascii="Arial" w:eastAsia="Times New Roman" w:hAnsi="Arial" w:cs="Arial"/>
      <w:sz w:val="20"/>
      <w:szCs w:val="20"/>
      <w:lang w:val="en-US"/>
    </w:rPr>
  </w:style>
  <w:style w:type="character" w:customStyle="1" w:styleId="BodyText2">
    <w:name w:val="Body Text2"/>
    <w:basedOn w:val="DefaultParagraphFont"/>
    <w:uiPriority w:val="99"/>
    <w:rsid w:val="00ED2A11"/>
    <w:rPr>
      <w:rFonts w:ascii="Verdana" w:hAnsi="Verdana" w:cs="Verdana"/>
      <w:color w:val="000000"/>
      <w:sz w:val="22"/>
      <w:szCs w:val="22"/>
    </w:rPr>
  </w:style>
  <w:style w:type="paragraph" w:customStyle="1" w:styleId="Abstract">
    <w:name w:val="Abstract"/>
    <w:basedOn w:val="Normal"/>
    <w:next w:val="Normal"/>
    <w:rsid w:val="00ED2A11"/>
    <w:pPr>
      <w:spacing w:before="20" w:after="200" w:line="240" w:lineRule="auto"/>
      <w:ind w:firstLine="202"/>
      <w:jc w:val="both"/>
    </w:pPr>
    <w:rPr>
      <w:rFonts w:ascii="Arial" w:eastAsia="Times New Roman" w:hAnsi="Arial" w:cs="Arial"/>
      <w:b/>
      <w:bCs/>
      <w:sz w:val="18"/>
      <w:szCs w:val="18"/>
      <w:lang w:val="en-US"/>
    </w:rPr>
  </w:style>
  <w:style w:type="paragraph" w:customStyle="1" w:styleId="Authors">
    <w:name w:val="Authors"/>
    <w:basedOn w:val="Normal"/>
    <w:next w:val="Normal"/>
    <w:rsid w:val="00ED2A11"/>
    <w:pPr>
      <w:framePr w:w="9072" w:hSpace="187" w:vSpace="187" w:wrap="notBeside" w:vAnchor="text" w:hAnchor="page" w:xAlign="center" w:y="1"/>
      <w:spacing w:after="320" w:line="240" w:lineRule="auto"/>
      <w:jc w:val="center"/>
    </w:pPr>
    <w:rPr>
      <w:rFonts w:ascii="Arial" w:eastAsia="Times New Roman" w:hAnsi="Arial" w:cs="Arial"/>
      <w:sz w:val="24"/>
      <w:szCs w:val="24"/>
      <w:lang w:val="en-US"/>
    </w:rPr>
  </w:style>
  <w:style w:type="paragraph" w:customStyle="1" w:styleId="EndNoteBibliography">
    <w:name w:val="EndNote Bibliography"/>
    <w:basedOn w:val="Normal"/>
    <w:link w:val="EndNoteBibliographyChar"/>
    <w:rsid w:val="00ED2A11"/>
    <w:pPr>
      <w:spacing w:after="200" w:line="240" w:lineRule="auto"/>
      <w:jc w:val="both"/>
    </w:pPr>
    <w:rPr>
      <w:rFonts w:ascii="Arial" w:eastAsia="Times New Roman" w:hAnsi="Arial" w:cs="Arial"/>
      <w:noProof/>
      <w:sz w:val="24"/>
      <w:szCs w:val="20"/>
      <w:lang w:val="en-US"/>
    </w:rPr>
  </w:style>
  <w:style w:type="character" w:customStyle="1" w:styleId="EndNoteBibliographyChar">
    <w:name w:val="EndNote Bibliography Char"/>
    <w:basedOn w:val="TextChar"/>
    <w:link w:val="EndNoteBibliography"/>
    <w:rsid w:val="00ED2A11"/>
    <w:rPr>
      <w:rFonts w:ascii="Arial" w:eastAsia="Times New Roman" w:hAnsi="Arial" w:cs="Arial"/>
      <w:noProof/>
      <w:sz w:val="24"/>
      <w:szCs w:val="20"/>
      <w:lang w:val="en-US"/>
    </w:rPr>
  </w:style>
  <w:style w:type="paragraph" w:customStyle="1" w:styleId="TableContents">
    <w:name w:val="Table Contents"/>
    <w:basedOn w:val="Normal"/>
    <w:rsid w:val="00ED2A11"/>
    <w:pPr>
      <w:widowControl w:val="0"/>
      <w:suppressLineNumbers/>
      <w:tabs>
        <w:tab w:val="left" w:pos="709"/>
      </w:tabs>
      <w:suppressAutoHyphens/>
      <w:spacing w:after="200" w:line="240" w:lineRule="auto"/>
      <w:jc w:val="both"/>
    </w:pPr>
    <w:rPr>
      <w:rFonts w:ascii="Liberation Serif" w:eastAsia="WenQuanYi Micro Hei" w:hAnsi="Liberation Serif" w:cs="Lohit Hindi"/>
      <w:sz w:val="24"/>
      <w:szCs w:val="24"/>
      <w:lang w:val="fr-FR" w:eastAsia="zh-CN" w:bidi="hi-IN"/>
    </w:rPr>
  </w:style>
  <w:style w:type="paragraph" w:styleId="BalloonText">
    <w:name w:val="Balloon Text"/>
    <w:basedOn w:val="Normal"/>
    <w:link w:val="BalloonTextChar"/>
    <w:uiPriority w:val="99"/>
    <w:semiHidden/>
    <w:unhideWhenUsed/>
    <w:rsid w:val="00ED2A11"/>
    <w:pPr>
      <w:spacing w:after="200" w:line="240" w:lineRule="auto"/>
      <w:jc w:val="both"/>
    </w:pPr>
    <w:rPr>
      <w:rFonts w:ascii="Tahoma" w:eastAsiaTheme="minorEastAsia" w:hAnsi="Tahoma" w:cs="Tahoma"/>
      <w:sz w:val="16"/>
      <w:szCs w:val="16"/>
      <w:lang w:val="fr-FR" w:eastAsia="ja-JP"/>
    </w:rPr>
  </w:style>
  <w:style w:type="character" w:customStyle="1" w:styleId="BalloonTextChar">
    <w:name w:val="Balloon Text Char"/>
    <w:basedOn w:val="DefaultParagraphFont"/>
    <w:link w:val="BalloonText"/>
    <w:uiPriority w:val="99"/>
    <w:semiHidden/>
    <w:rsid w:val="00ED2A11"/>
    <w:rPr>
      <w:rFonts w:ascii="Tahoma" w:eastAsiaTheme="minorEastAsia" w:hAnsi="Tahoma" w:cs="Tahoma"/>
      <w:sz w:val="16"/>
      <w:szCs w:val="16"/>
      <w:lang w:val="fr-FR" w:eastAsia="ja-JP"/>
    </w:rPr>
  </w:style>
  <w:style w:type="paragraph" w:customStyle="1" w:styleId="Body">
    <w:name w:val="Body"/>
    <w:basedOn w:val="Normal"/>
    <w:link w:val="BodyChar"/>
    <w:qFormat/>
    <w:rsid w:val="00ED2A11"/>
    <w:pPr>
      <w:spacing w:after="200" w:line="240" w:lineRule="auto"/>
      <w:jc w:val="both"/>
    </w:pPr>
    <w:rPr>
      <w:rFonts w:ascii="Arial" w:eastAsiaTheme="minorEastAsia" w:hAnsi="Arial" w:cs="Arial"/>
      <w:sz w:val="20"/>
      <w:szCs w:val="20"/>
      <w:lang w:val="fr-FR" w:eastAsia="ja-JP"/>
    </w:rPr>
  </w:style>
  <w:style w:type="character" w:customStyle="1" w:styleId="BodyChar">
    <w:name w:val="Body Char"/>
    <w:basedOn w:val="DefaultParagraphFont"/>
    <w:link w:val="Body"/>
    <w:rsid w:val="00ED2A11"/>
    <w:rPr>
      <w:rFonts w:ascii="Arial" w:eastAsiaTheme="minorEastAsia" w:hAnsi="Arial" w:cs="Arial"/>
      <w:sz w:val="20"/>
      <w:szCs w:val="20"/>
      <w:lang w:val="fr-FR" w:eastAsia="ja-JP"/>
    </w:rPr>
  </w:style>
  <w:style w:type="character" w:styleId="PlaceholderText">
    <w:name w:val="Placeholder Text"/>
    <w:basedOn w:val="DefaultParagraphFont"/>
    <w:uiPriority w:val="99"/>
    <w:semiHidden/>
    <w:rsid w:val="00ED2A11"/>
    <w:rPr>
      <w:color w:val="808080"/>
    </w:rPr>
  </w:style>
  <w:style w:type="table" w:styleId="TableGrid">
    <w:name w:val="Table Grid"/>
    <w:basedOn w:val="TableNormal"/>
    <w:uiPriority w:val="39"/>
    <w:rsid w:val="00ED2A11"/>
    <w:pPr>
      <w:spacing w:after="0" w:line="240" w:lineRule="auto"/>
    </w:pPr>
    <w:rPr>
      <w:rFonts w:asciiTheme="minorHAnsi" w:eastAsiaTheme="minorEastAsia" w:hAnsiTheme="minorHAnsi" w:cstheme="minorBidi"/>
      <w:sz w:val="24"/>
      <w:szCs w:val="24"/>
      <w:lang w:val="fr-FR"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basedOn w:val="TableNormal"/>
    <w:uiPriority w:val="60"/>
    <w:rsid w:val="00ED2A11"/>
    <w:pPr>
      <w:spacing w:after="0" w:line="240" w:lineRule="auto"/>
    </w:pPr>
    <w:rPr>
      <w:rFonts w:asciiTheme="minorHAnsi" w:eastAsiaTheme="minorEastAsia" w:hAnsiTheme="minorHAnsi" w:cstheme="minorBidi"/>
      <w:color w:val="000000" w:themeColor="text1" w:themeShade="BF"/>
      <w:sz w:val="24"/>
      <w:szCs w:val="24"/>
      <w:lang w:val="fr-FR" w:eastAsia="ja-JP"/>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6">
    <w:name w:val="Light Shading Accent 6"/>
    <w:basedOn w:val="TableNormal"/>
    <w:uiPriority w:val="60"/>
    <w:rsid w:val="00ED2A11"/>
    <w:pPr>
      <w:spacing w:after="0" w:line="240" w:lineRule="auto"/>
    </w:pPr>
    <w:rPr>
      <w:rFonts w:asciiTheme="minorHAnsi" w:eastAsiaTheme="minorEastAsia" w:hAnsiTheme="minorHAnsi" w:cstheme="minorBidi"/>
      <w:color w:val="538135" w:themeColor="accent6" w:themeShade="BF"/>
      <w:sz w:val="24"/>
      <w:szCs w:val="24"/>
      <w:lang w:val="fr-FR" w:eastAsia="ja-JP"/>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customStyle="1" w:styleId="LightList1">
    <w:name w:val="Light List1"/>
    <w:basedOn w:val="TableNormal"/>
    <w:uiPriority w:val="61"/>
    <w:rsid w:val="00ED2A11"/>
    <w:pPr>
      <w:spacing w:after="0" w:line="240" w:lineRule="auto"/>
    </w:pPr>
    <w:rPr>
      <w:rFonts w:asciiTheme="minorHAnsi" w:eastAsiaTheme="minorEastAsia" w:hAnsiTheme="minorHAnsi" w:cstheme="minorBidi"/>
      <w:sz w:val="24"/>
      <w:szCs w:val="24"/>
      <w:lang w:val="fr-FR" w:eastAsia="ja-JP"/>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Caption">
    <w:name w:val="caption"/>
    <w:basedOn w:val="Normal"/>
    <w:next w:val="Normal"/>
    <w:link w:val="CaptionChar"/>
    <w:uiPriority w:val="35"/>
    <w:unhideWhenUsed/>
    <w:qFormat/>
    <w:rsid w:val="00C43EE8"/>
    <w:pPr>
      <w:spacing w:before="120" w:after="0" w:line="240" w:lineRule="auto"/>
      <w:jc w:val="center"/>
    </w:pPr>
    <w:rPr>
      <w:rFonts w:asciiTheme="majorBidi" w:eastAsiaTheme="minorEastAsia" w:hAnsiTheme="majorBidi" w:cs="Arial"/>
      <w:bCs/>
      <w:i/>
      <w:color w:val="000000" w:themeColor="text1"/>
      <w:sz w:val="20"/>
      <w:szCs w:val="18"/>
      <w:lang w:val="en-US"/>
    </w:rPr>
  </w:style>
  <w:style w:type="character" w:customStyle="1" w:styleId="CaptionChar">
    <w:name w:val="Caption Char"/>
    <w:basedOn w:val="DefaultParagraphFont"/>
    <w:link w:val="Caption"/>
    <w:uiPriority w:val="35"/>
    <w:rsid w:val="00C43EE8"/>
    <w:rPr>
      <w:rFonts w:asciiTheme="majorBidi" w:eastAsiaTheme="minorEastAsia" w:hAnsiTheme="majorBidi" w:cs="Arial"/>
      <w:bCs/>
      <w:i/>
      <w:color w:val="000000" w:themeColor="text1"/>
      <w:sz w:val="20"/>
      <w:szCs w:val="18"/>
      <w:lang w:val="en-US"/>
    </w:rPr>
  </w:style>
  <w:style w:type="paragraph" w:styleId="ListBullet2">
    <w:name w:val="List Bullet 2"/>
    <w:basedOn w:val="Normal"/>
    <w:uiPriority w:val="99"/>
    <w:unhideWhenUsed/>
    <w:rsid w:val="00ED2A11"/>
    <w:pPr>
      <w:numPr>
        <w:numId w:val="1"/>
      </w:numPr>
      <w:spacing w:after="200" w:line="240" w:lineRule="auto"/>
      <w:contextualSpacing/>
      <w:jc w:val="both"/>
    </w:pPr>
    <w:rPr>
      <w:rFonts w:ascii="Arial" w:eastAsiaTheme="minorEastAsia" w:hAnsi="Arial" w:cs="Arial"/>
      <w:sz w:val="24"/>
      <w:szCs w:val="24"/>
      <w:lang w:val="fr-FR" w:eastAsia="ja-JP"/>
    </w:rPr>
  </w:style>
  <w:style w:type="paragraph" w:styleId="BodyText">
    <w:name w:val="Body Text"/>
    <w:basedOn w:val="Normal"/>
    <w:link w:val="BodyTextChar"/>
    <w:uiPriority w:val="99"/>
    <w:unhideWhenUsed/>
    <w:rsid w:val="00ED2A11"/>
    <w:pPr>
      <w:spacing w:after="120" w:line="240" w:lineRule="auto"/>
      <w:jc w:val="both"/>
    </w:pPr>
    <w:rPr>
      <w:rFonts w:ascii="Arial" w:eastAsiaTheme="minorEastAsia" w:hAnsi="Arial" w:cs="Arial"/>
      <w:sz w:val="24"/>
      <w:szCs w:val="24"/>
      <w:lang w:val="fr-FR" w:eastAsia="ja-JP"/>
    </w:rPr>
  </w:style>
  <w:style w:type="character" w:customStyle="1" w:styleId="BodyTextChar">
    <w:name w:val="Body Text Char"/>
    <w:basedOn w:val="DefaultParagraphFont"/>
    <w:link w:val="BodyText"/>
    <w:uiPriority w:val="99"/>
    <w:rsid w:val="00ED2A11"/>
    <w:rPr>
      <w:rFonts w:ascii="Arial" w:eastAsiaTheme="minorEastAsia" w:hAnsi="Arial" w:cs="Arial"/>
      <w:sz w:val="24"/>
      <w:szCs w:val="24"/>
      <w:lang w:val="fr-FR" w:eastAsia="ja-JP"/>
    </w:rPr>
  </w:style>
  <w:style w:type="paragraph" w:customStyle="1" w:styleId="FiguresT">
    <w:name w:val="FiguresT"/>
    <w:basedOn w:val="Caption"/>
    <w:link w:val="FiguresTChar"/>
    <w:qFormat/>
    <w:rsid w:val="00ED2A11"/>
  </w:style>
  <w:style w:type="character" w:customStyle="1" w:styleId="FiguresTChar">
    <w:name w:val="FiguresT Char"/>
    <w:basedOn w:val="DefaultParagraphFont"/>
    <w:link w:val="FiguresT"/>
    <w:rsid w:val="00ED2A11"/>
    <w:rPr>
      <w:rFonts w:ascii="Arial" w:eastAsiaTheme="minorEastAsia" w:hAnsi="Arial" w:cs="Arial"/>
      <w:b/>
      <w:bCs/>
      <w:color w:val="4472C4" w:themeColor="accent1"/>
      <w:sz w:val="18"/>
      <w:szCs w:val="18"/>
      <w:lang w:val="en-US"/>
    </w:rPr>
  </w:style>
  <w:style w:type="paragraph" w:customStyle="1" w:styleId="TableCaption">
    <w:name w:val="TableCaption"/>
    <w:basedOn w:val="Body"/>
    <w:link w:val="TableCaptionChar"/>
    <w:qFormat/>
    <w:rsid w:val="00ED2A11"/>
    <w:pPr>
      <w:jc w:val="center"/>
    </w:pPr>
    <w:rPr>
      <w:rFonts w:eastAsia="lucidatypewriter"/>
      <w:b/>
      <w:sz w:val="18"/>
    </w:rPr>
  </w:style>
  <w:style w:type="character" w:customStyle="1" w:styleId="TableCaptionChar">
    <w:name w:val="TableCaption Char"/>
    <w:basedOn w:val="BodyChar"/>
    <w:link w:val="TableCaption"/>
    <w:rsid w:val="00ED2A11"/>
    <w:rPr>
      <w:rFonts w:ascii="Arial" w:eastAsia="lucidatypewriter" w:hAnsi="Arial" w:cs="Arial"/>
      <w:b/>
      <w:sz w:val="18"/>
      <w:szCs w:val="20"/>
      <w:lang w:val="fr-FR" w:eastAsia="ja-JP"/>
    </w:rPr>
  </w:style>
  <w:style w:type="paragraph" w:styleId="Footer">
    <w:name w:val="footer"/>
    <w:basedOn w:val="Normal"/>
    <w:link w:val="FooterChar"/>
    <w:uiPriority w:val="99"/>
    <w:unhideWhenUsed/>
    <w:rsid w:val="00ED2A11"/>
    <w:pPr>
      <w:tabs>
        <w:tab w:val="center" w:pos="4153"/>
        <w:tab w:val="right" w:pos="8306"/>
      </w:tabs>
      <w:spacing w:after="200" w:line="240" w:lineRule="auto"/>
      <w:jc w:val="both"/>
    </w:pPr>
    <w:rPr>
      <w:rFonts w:ascii="Arial" w:eastAsiaTheme="minorEastAsia" w:hAnsi="Arial" w:cs="Arial"/>
      <w:sz w:val="24"/>
      <w:szCs w:val="24"/>
      <w:lang w:val="fr-FR" w:eastAsia="ja-JP"/>
    </w:rPr>
  </w:style>
  <w:style w:type="character" w:customStyle="1" w:styleId="FooterChar">
    <w:name w:val="Footer Char"/>
    <w:basedOn w:val="DefaultParagraphFont"/>
    <w:link w:val="Footer"/>
    <w:uiPriority w:val="99"/>
    <w:rsid w:val="00ED2A11"/>
    <w:rPr>
      <w:rFonts w:ascii="Arial" w:eastAsiaTheme="minorEastAsia" w:hAnsi="Arial" w:cs="Arial"/>
      <w:sz w:val="24"/>
      <w:szCs w:val="24"/>
      <w:lang w:val="fr-FR" w:eastAsia="ja-JP"/>
    </w:rPr>
  </w:style>
  <w:style w:type="character" w:styleId="PageNumber">
    <w:name w:val="page number"/>
    <w:basedOn w:val="DefaultParagraphFont"/>
    <w:uiPriority w:val="99"/>
    <w:semiHidden/>
    <w:unhideWhenUsed/>
    <w:rsid w:val="00ED2A11"/>
  </w:style>
  <w:style w:type="paragraph" w:styleId="ListParagraph">
    <w:name w:val="List Paragraph"/>
    <w:basedOn w:val="Normal"/>
    <w:uiPriority w:val="34"/>
    <w:qFormat/>
    <w:rsid w:val="00AA1316"/>
    <w:pPr>
      <w:spacing w:after="200"/>
      <w:ind w:left="720"/>
      <w:contextualSpacing/>
      <w:jc w:val="both"/>
    </w:pPr>
    <w:rPr>
      <w:rFonts w:eastAsiaTheme="minorEastAsia" w:cs="Arial"/>
      <w:szCs w:val="24"/>
      <w:lang w:val="en-US"/>
    </w:rPr>
  </w:style>
  <w:style w:type="character" w:customStyle="1" w:styleId="snippnewpage">
    <w:name w:val="snippnewpage"/>
    <w:basedOn w:val="DefaultParagraphFont"/>
    <w:rsid w:val="00ED2A11"/>
  </w:style>
  <w:style w:type="character" w:styleId="CommentReference">
    <w:name w:val="annotation reference"/>
    <w:basedOn w:val="DefaultParagraphFont"/>
    <w:uiPriority w:val="99"/>
    <w:semiHidden/>
    <w:unhideWhenUsed/>
    <w:rsid w:val="00ED2A11"/>
    <w:rPr>
      <w:sz w:val="18"/>
      <w:szCs w:val="18"/>
    </w:rPr>
  </w:style>
  <w:style w:type="paragraph" w:styleId="CommentText">
    <w:name w:val="annotation text"/>
    <w:basedOn w:val="Normal"/>
    <w:link w:val="CommentTextChar"/>
    <w:uiPriority w:val="99"/>
    <w:unhideWhenUsed/>
    <w:rsid w:val="00ED2A11"/>
    <w:pPr>
      <w:spacing w:after="200" w:line="240" w:lineRule="auto"/>
      <w:jc w:val="both"/>
    </w:pPr>
    <w:rPr>
      <w:rFonts w:ascii="Arial" w:eastAsiaTheme="minorEastAsia" w:hAnsi="Arial" w:cs="Arial"/>
      <w:sz w:val="24"/>
      <w:szCs w:val="24"/>
      <w:lang w:val="fr-FR" w:eastAsia="ja-JP"/>
    </w:rPr>
  </w:style>
  <w:style w:type="character" w:customStyle="1" w:styleId="CommentTextChar">
    <w:name w:val="Comment Text Char"/>
    <w:basedOn w:val="DefaultParagraphFont"/>
    <w:link w:val="CommentText"/>
    <w:uiPriority w:val="99"/>
    <w:rsid w:val="00ED2A11"/>
    <w:rPr>
      <w:rFonts w:ascii="Arial" w:eastAsiaTheme="minorEastAsia" w:hAnsi="Arial" w:cs="Arial"/>
      <w:sz w:val="24"/>
      <w:szCs w:val="24"/>
      <w:lang w:val="fr-FR" w:eastAsia="ja-JP"/>
    </w:rPr>
  </w:style>
  <w:style w:type="paragraph" w:styleId="CommentSubject">
    <w:name w:val="annotation subject"/>
    <w:basedOn w:val="CommentText"/>
    <w:next w:val="CommentText"/>
    <w:link w:val="CommentSubjectChar"/>
    <w:uiPriority w:val="99"/>
    <w:semiHidden/>
    <w:unhideWhenUsed/>
    <w:rsid w:val="00ED2A11"/>
    <w:rPr>
      <w:b/>
      <w:bCs/>
      <w:sz w:val="20"/>
      <w:szCs w:val="20"/>
    </w:rPr>
  </w:style>
  <w:style w:type="character" w:customStyle="1" w:styleId="CommentSubjectChar">
    <w:name w:val="Comment Subject Char"/>
    <w:basedOn w:val="CommentTextChar"/>
    <w:link w:val="CommentSubject"/>
    <w:uiPriority w:val="99"/>
    <w:semiHidden/>
    <w:rsid w:val="00ED2A11"/>
    <w:rPr>
      <w:rFonts w:ascii="Arial" w:eastAsiaTheme="minorEastAsia" w:hAnsi="Arial" w:cs="Arial"/>
      <w:b/>
      <w:bCs/>
      <w:sz w:val="20"/>
      <w:szCs w:val="20"/>
      <w:lang w:val="fr-FR" w:eastAsia="ja-JP"/>
    </w:rPr>
  </w:style>
  <w:style w:type="paragraph" w:customStyle="1" w:styleId="BodyNormal">
    <w:name w:val="Body Normal"/>
    <w:basedOn w:val="Normal"/>
    <w:link w:val="BodyNormalChar"/>
    <w:qFormat/>
    <w:rsid w:val="00ED2A11"/>
    <w:pPr>
      <w:spacing w:after="200" w:line="240" w:lineRule="auto"/>
      <w:jc w:val="both"/>
    </w:pPr>
    <w:rPr>
      <w:rFonts w:ascii="Arial" w:eastAsiaTheme="minorEastAsia" w:hAnsi="Arial" w:cs="Arial"/>
      <w:sz w:val="24"/>
      <w:szCs w:val="24"/>
      <w:lang w:val="en-US" w:eastAsia="ja-JP"/>
    </w:rPr>
  </w:style>
  <w:style w:type="character" w:customStyle="1" w:styleId="BodyNormalChar">
    <w:name w:val="Body Normal Char"/>
    <w:basedOn w:val="DefaultParagraphFont"/>
    <w:link w:val="BodyNormal"/>
    <w:rsid w:val="00ED2A11"/>
    <w:rPr>
      <w:rFonts w:ascii="Arial" w:eastAsiaTheme="minorEastAsia" w:hAnsi="Arial" w:cs="Arial"/>
      <w:sz w:val="24"/>
      <w:szCs w:val="24"/>
      <w:lang w:val="en-US" w:eastAsia="ja-JP"/>
    </w:rPr>
  </w:style>
  <w:style w:type="paragraph" w:customStyle="1" w:styleId="FigureText">
    <w:name w:val="FigureText"/>
    <w:basedOn w:val="Caption"/>
    <w:link w:val="FigureTextChar"/>
    <w:qFormat/>
    <w:rsid w:val="00ED2A11"/>
    <w:rPr>
      <w:szCs w:val="20"/>
    </w:rPr>
  </w:style>
  <w:style w:type="character" w:customStyle="1" w:styleId="FigureTextChar">
    <w:name w:val="FigureText Char"/>
    <w:basedOn w:val="CaptionChar"/>
    <w:link w:val="FigureText"/>
    <w:rsid w:val="00ED2A11"/>
    <w:rPr>
      <w:rFonts w:ascii="Arial" w:eastAsiaTheme="minorEastAsia" w:hAnsi="Arial" w:cs="Arial"/>
      <w:b w:val="0"/>
      <w:bCs/>
      <w:i/>
      <w:color w:val="000000" w:themeColor="text1"/>
      <w:sz w:val="20"/>
      <w:szCs w:val="20"/>
      <w:lang w:val="en-US"/>
    </w:rPr>
  </w:style>
  <w:style w:type="paragraph" w:customStyle="1" w:styleId="MatheEqn">
    <w:name w:val="MatheEqn"/>
    <w:basedOn w:val="BodyNormal"/>
    <w:link w:val="MatheEqnChar"/>
    <w:qFormat/>
    <w:rsid w:val="00ED2A11"/>
    <w:pPr>
      <w:jc w:val="right"/>
    </w:pPr>
    <w:rPr>
      <w:rFonts w:ascii="Cambria Math" w:eastAsia="lucidatypewriter" w:hAnsi="Cambria Math"/>
    </w:rPr>
  </w:style>
  <w:style w:type="character" w:customStyle="1" w:styleId="MatheEqnChar">
    <w:name w:val="MatheEqn Char"/>
    <w:basedOn w:val="BodyNormalChar"/>
    <w:link w:val="MatheEqn"/>
    <w:rsid w:val="00ED2A11"/>
    <w:rPr>
      <w:rFonts w:ascii="Cambria Math" w:eastAsia="lucidatypewriter" w:hAnsi="Cambria Math" w:cs="Arial"/>
      <w:sz w:val="24"/>
      <w:szCs w:val="24"/>
      <w:lang w:val="en-US" w:eastAsia="ja-JP"/>
    </w:rPr>
  </w:style>
  <w:style w:type="paragraph" w:styleId="Revision">
    <w:name w:val="Revision"/>
    <w:hidden/>
    <w:uiPriority w:val="99"/>
    <w:semiHidden/>
    <w:rsid w:val="00ED2A11"/>
    <w:pPr>
      <w:spacing w:after="0" w:line="240" w:lineRule="auto"/>
    </w:pPr>
    <w:rPr>
      <w:rFonts w:asciiTheme="minorHAnsi" w:eastAsiaTheme="minorEastAsia" w:hAnsiTheme="minorHAnsi" w:cstheme="minorBidi"/>
      <w:sz w:val="24"/>
      <w:szCs w:val="24"/>
      <w:lang w:val="fr-FR" w:eastAsia="ja-JP"/>
    </w:rPr>
  </w:style>
  <w:style w:type="paragraph" w:customStyle="1" w:styleId="TableData">
    <w:name w:val="Table Data"/>
    <w:basedOn w:val="Normal"/>
    <w:link w:val="TableDataChar"/>
    <w:qFormat/>
    <w:rsid w:val="00ED2A11"/>
    <w:pPr>
      <w:spacing w:after="0" w:line="240" w:lineRule="auto"/>
      <w:jc w:val="both"/>
    </w:pPr>
    <w:rPr>
      <w:rFonts w:ascii="Arial" w:eastAsiaTheme="minorEastAsia" w:hAnsi="Arial" w:cs="Arial"/>
      <w:sz w:val="16"/>
      <w:szCs w:val="20"/>
      <w:lang w:val="en-US" w:eastAsia="en-GB"/>
    </w:rPr>
  </w:style>
  <w:style w:type="character" w:customStyle="1" w:styleId="TableDataChar">
    <w:name w:val="Table Data Char"/>
    <w:basedOn w:val="DefaultParagraphFont"/>
    <w:link w:val="TableData"/>
    <w:rsid w:val="00ED2A11"/>
    <w:rPr>
      <w:rFonts w:ascii="Arial" w:eastAsiaTheme="minorEastAsia" w:hAnsi="Arial" w:cs="Arial"/>
      <w:sz w:val="16"/>
      <w:szCs w:val="20"/>
      <w:lang w:val="en-US" w:eastAsia="en-GB"/>
    </w:rPr>
  </w:style>
  <w:style w:type="paragraph" w:styleId="Header">
    <w:name w:val="header"/>
    <w:basedOn w:val="Normal"/>
    <w:link w:val="HeaderChar"/>
    <w:uiPriority w:val="99"/>
    <w:unhideWhenUsed/>
    <w:rsid w:val="00ED2A11"/>
    <w:pPr>
      <w:tabs>
        <w:tab w:val="center" w:pos="4513"/>
        <w:tab w:val="right" w:pos="9026"/>
      </w:tabs>
      <w:spacing w:after="200" w:line="240" w:lineRule="auto"/>
      <w:jc w:val="both"/>
    </w:pPr>
    <w:rPr>
      <w:rFonts w:ascii="Arial" w:eastAsiaTheme="minorEastAsia" w:hAnsi="Arial" w:cs="Arial"/>
      <w:sz w:val="24"/>
      <w:szCs w:val="24"/>
      <w:lang w:val="en-US"/>
    </w:rPr>
  </w:style>
  <w:style w:type="character" w:customStyle="1" w:styleId="HeaderChar">
    <w:name w:val="Header Char"/>
    <w:basedOn w:val="DefaultParagraphFont"/>
    <w:link w:val="Header"/>
    <w:uiPriority w:val="99"/>
    <w:rsid w:val="00ED2A11"/>
    <w:rPr>
      <w:rFonts w:ascii="Arial" w:eastAsiaTheme="minorEastAsia" w:hAnsi="Arial" w:cs="Arial"/>
      <w:sz w:val="24"/>
      <w:szCs w:val="24"/>
      <w:lang w:val="en-US"/>
    </w:rPr>
  </w:style>
  <w:style w:type="paragraph" w:styleId="Subtitle">
    <w:name w:val="Subtitle"/>
    <w:basedOn w:val="Normal"/>
    <w:next w:val="Normal"/>
    <w:link w:val="SubtitleChar"/>
    <w:uiPriority w:val="11"/>
    <w:qFormat/>
    <w:rsid w:val="00ED2A11"/>
    <w:pPr>
      <w:numPr>
        <w:ilvl w:val="1"/>
      </w:numPr>
      <w:spacing w:after="200" w:line="240" w:lineRule="auto"/>
      <w:jc w:val="both"/>
    </w:pPr>
    <w:rPr>
      <w:rFonts w:asciiTheme="majorHAnsi" w:eastAsiaTheme="majorEastAsia" w:hAnsiTheme="majorHAnsi" w:cstheme="majorBidi"/>
      <w:i/>
      <w:iCs/>
      <w:color w:val="4472C4" w:themeColor="accent1"/>
      <w:spacing w:val="15"/>
      <w:sz w:val="24"/>
      <w:szCs w:val="24"/>
      <w:lang w:val="en-US"/>
    </w:rPr>
  </w:style>
  <w:style w:type="character" w:customStyle="1" w:styleId="SubtitleChar">
    <w:name w:val="Subtitle Char"/>
    <w:basedOn w:val="DefaultParagraphFont"/>
    <w:link w:val="Subtitle"/>
    <w:uiPriority w:val="11"/>
    <w:rsid w:val="00ED2A11"/>
    <w:rPr>
      <w:rFonts w:asciiTheme="majorHAnsi" w:eastAsiaTheme="majorEastAsia" w:hAnsiTheme="majorHAnsi" w:cstheme="majorBidi"/>
      <w:i/>
      <w:iCs/>
      <w:color w:val="4472C4" w:themeColor="accent1"/>
      <w:spacing w:val="15"/>
      <w:sz w:val="24"/>
      <w:szCs w:val="24"/>
      <w:lang w:val="en-US"/>
    </w:rPr>
  </w:style>
  <w:style w:type="character" w:styleId="Strong">
    <w:name w:val="Strong"/>
    <w:basedOn w:val="DefaultParagraphFont"/>
    <w:uiPriority w:val="22"/>
    <w:qFormat/>
    <w:rsid w:val="00ED2A11"/>
    <w:rPr>
      <w:b/>
      <w:bCs/>
    </w:rPr>
  </w:style>
  <w:style w:type="character" w:styleId="Emphasis">
    <w:name w:val="Emphasis"/>
    <w:basedOn w:val="DefaultParagraphFont"/>
    <w:uiPriority w:val="20"/>
    <w:qFormat/>
    <w:rsid w:val="00ED2A11"/>
    <w:rPr>
      <w:i/>
      <w:iCs/>
    </w:rPr>
  </w:style>
  <w:style w:type="paragraph" w:styleId="NoSpacing">
    <w:name w:val="No Spacing"/>
    <w:uiPriority w:val="1"/>
    <w:qFormat/>
    <w:rsid w:val="00ED2A11"/>
    <w:pPr>
      <w:spacing w:after="0" w:line="240" w:lineRule="auto"/>
    </w:pPr>
    <w:rPr>
      <w:rFonts w:asciiTheme="minorHAnsi" w:eastAsiaTheme="minorEastAsia" w:hAnsiTheme="minorHAnsi" w:cstheme="minorBidi"/>
    </w:rPr>
  </w:style>
  <w:style w:type="paragraph" w:styleId="Quote">
    <w:name w:val="Quote"/>
    <w:basedOn w:val="Normal"/>
    <w:next w:val="Normal"/>
    <w:link w:val="QuoteChar"/>
    <w:uiPriority w:val="29"/>
    <w:qFormat/>
    <w:rsid w:val="00ED2A11"/>
    <w:pPr>
      <w:spacing w:after="200" w:line="240" w:lineRule="auto"/>
      <w:jc w:val="both"/>
    </w:pPr>
    <w:rPr>
      <w:rFonts w:ascii="Arial" w:eastAsiaTheme="minorEastAsia" w:hAnsi="Arial" w:cs="Arial"/>
      <w:i/>
      <w:iCs/>
      <w:color w:val="000000" w:themeColor="text1"/>
      <w:sz w:val="24"/>
      <w:szCs w:val="24"/>
      <w:lang w:val="en-US"/>
    </w:rPr>
  </w:style>
  <w:style w:type="character" w:customStyle="1" w:styleId="QuoteChar">
    <w:name w:val="Quote Char"/>
    <w:basedOn w:val="DefaultParagraphFont"/>
    <w:link w:val="Quote"/>
    <w:uiPriority w:val="29"/>
    <w:rsid w:val="00ED2A11"/>
    <w:rPr>
      <w:rFonts w:ascii="Arial" w:eastAsiaTheme="minorEastAsia" w:hAnsi="Arial" w:cs="Arial"/>
      <w:i/>
      <w:iCs/>
      <w:color w:val="000000" w:themeColor="text1"/>
      <w:sz w:val="24"/>
      <w:szCs w:val="24"/>
      <w:lang w:val="en-US"/>
    </w:rPr>
  </w:style>
  <w:style w:type="paragraph" w:styleId="IntenseQuote">
    <w:name w:val="Intense Quote"/>
    <w:basedOn w:val="Normal"/>
    <w:next w:val="Normal"/>
    <w:link w:val="IntenseQuoteChar"/>
    <w:uiPriority w:val="30"/>
    <w:qFormat/>
    <w:rsid w:val="00ED2A11"/>
    <w:pPr>
      <w:pBdr>
        <w:bottom w:val="single" w:sz="4" w:space="4" w:color="4472C4" w:themeColor="accent1"/>
      </w:pBdr>
      <w:spacing w:before="200" w:after="280" w:line="240" w:lineRule="auto"/>
      <w:ind w:left="936" w:right="936"/>
      <w:jc w:val="both"/>
    </w:pPr>
    <w:rPr>
      <w:rFonts w:ascii="Arial" w:eastAsiaTheme="minorEastAsia" w:hAnsi="Arial" w:cs="Arial"/>
      <w:b/>
      <w:bCs/>
      <w:i/>
      <w:iCs/>
      <w:color w:val="4472C4" w:themeColor="accent1"/>
      <w:sz w:val="24"/>
      <w:szCs w:val="24"/>
      <w:lang w:val="en-US"/>
    </w:rPr>
  </w:style>
  <w:style w:type="character" w:customStyle="1" w:styleId="IntenseQuoteChar">
    <w:name w:val="Intense Quote Char"/>
    <w:basedOn w:val="DefaultParagraphFont"/>
    <w:link w:val="IntenseQuote"/>
    <w:uiPriority w:val="30"/>
    <w:rsid w:val="00ED2A11"/>
    <w:rPr>
      <w:rFonts w:ascii="Arial" w:eastAsiaTheme="minorEastAsia" w:hAnsi="Arial" w:cs="Arial"/>
      <w:b/>
      <w:bCs/>
      <w:i/>
      <w:iCs/>
      <w:color w:val="4472C4" w:themeColor="accent1"/>
      <w:sz w:val="24"/>
      <w:szCs w:val="24"/>
      <w:lang w:val="en-US"/>
    </w:rPr>
  </w:style>
  <w:style w:type="character" w:styleId="SubtleEmphasis">
    <w:name w:val="Subtle Emphasis"/>
    <w:basedOn w:val="DefaultParagraphFont"/>
    <w:uiPriority w:val="19"/>
    <w:qFormat/>
    <w:rsid w:val="00ED2A11"/>
    <w:rPr>
      <w:i/>
      <w:iCs/>
      <w:color w:val="808080" w:themeColor="text1" w:themeTint="7F"/>
    </w:rPr>
  </w:style>
  <w:style w:type="character" w:styleId="IntenseEmphasis">
    <w:name w:val="Intense Emphasis"/>
    <w:basedOn w:val="DefaultParagraphFont"/>
    <w:uiPriority w:val="21"/>
    <w:qFormat/>
    <w:rsid w:val="00ED2A11"/>
    <w:rPr>
      <w:b/>
      <w:bCs/>
      <w:i/>
      <w:iCs/>
      <w:color w:val="4472C4" w:themeColor="accent1"/>
    </w:rPr>
  </w:style>
  <w:style w:type="character" w:styleId="SubtleReference">
    <w:name w:val="Subtle Reference"/>
    <w:basedOn w:val="DefaultParagraphFont"/>
    <w:uiPriority w:val="31"/>
    <w:qFormat/>
    <w:rsid w:val="00ED2A11"/>
    <w:rPr>
      <w:smallCaps/>
      <w:color w:val="ED7D31" w:themeColor="accent2"/>
      <w:u w:val="single"/>
    </w:rPr>
  </w:style>
  <w:style w:type="character" w:styleId="IntenseReference">
    <w:name w:val="Intense Reference"/>
    <w:basedOn w:val="DefaultParagraphFont"/>
    <w:uiPriority w:val="32"/>
    <w:qFormat/>
    <w:rsid w:val="00ED2A11"/>
    <w:rPr>
      <w:b/>
      <w:bCs/>
      <w:smallCaps/>
      <w:color w:val="ED7D31" w:themeColor="accent2"/>
      <w:spacing w:val="5"/>
      <w:u w:val="single"/>
    </w:rPr>
  </w:style>
  <w:style w:type="character" w:styleId="BookTitle">
    <w:name w:val="Book Title"/>
    <w:basedOn w:val="DefaultParagraphFont"/>
    <w:uiPriority w:val="33"/>
    <w:qFormat/>
    <w:rsid w:val="00ED2A11"/>
    <w:rPr>
      <w:b/>
      <w:bCs/>
      <w:smallCaps/>
      <w:spacing w:val="5"/>
    </w:rPr>
  </w:style>
  <w:style w:type="paragraph" w:customStyle="1" w:styleId="EndNoteBibliographyTitle">
    <w:name w:val="EndNote Bibliography Title"/>
    <w:basedOn w:val="Normal"/>
    <w:link w:val="EndNoteBibliographyTitleChar"/>
    <w:rsid w:val="00ED2A11"/>
    <w:pPr>
      <w:spacing w:before="100" w:beforeAutospacing="1" w:after="0" w:afterAutospacing="1"/>
      <w:jc w:val="center"/>
    </w:pPr>
    <w:rPr>
      <w:rFonts w:ascii="Arial" w:eastAsiaTheme="minorEastAsia" w:hAnsi="Arial" w:cs="Arial"/>
      <w:noProof/>
      <w:sz w:val="24"/>
      <w:szCs w:val="24"/>
      <w:lang w:val="en-US" w:eastAsia="ja-JP"/>
    </w:rPr>
  </w:style>
  <w:style w:type="character" w:customStyle="1" w:styleId="EndNoteBibliographyTitleChar">
    <w:name w:val="EndNote Bibliography Title Char"/>
    <w:basedOn w:val="BodyNormalChar"/>
    <w:link w:val="EndNoteBibliographyTitle"/>
    <w:rsid w:val="00ED2A11"/>
    <w:rPr>
      <w:rFonts w:ascii="Arial" w:eastAsiaTheme="minorEastAsia" w:hAnsi="Arial" w:cs="Arial"/>
      <w:noProof/>
      <w:sz w:val="24"/>
      <w:szCs w:val="24"/>
      <w:lang w:val="en-US" w:eastAsia="ja-JP"/>
    </w:rPr>
  </w:style>
  <w:style w:type="table" w:customStyle="1" w:styleId="TableGrid1">
    <w:name w:val="Table Grid1"/>
    <w:basedOn w:val="TableNormal"/>
    <w:next w:val="TableGrid"/>
    <w:uiPriority w:val="39"/>
    <w:rsid w:val="00ED2A11"/>
    <w:pPr>
      <w:spacing w:after="0" w:line="240" w:lineRule="auto"/>
    </w:pPr>
    <w:rPr>
      <w:rFonts w:asciiTheme="minorHAnsi"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2">
    <w:name w:val="toc 2"/>
    <w:basedOn w:val="Normal"/>
    <w:next w:val="Normal"/>
    <w:autoRedefine/>
    <w:uiPriority w:val="39"/>
    <w:unhideWhenUsed/>
    <w:qFormat/>
    <w:rsid w:val="005B7D8E"/>
    <w:pPr>
      <w:tabs>
        <w:tab w:val="left" w:pos="960"/>
        <w:tab w:val="right" w:leader="dot" w:pos="9016"/>
      </w:tabs>
      <w:spacing w:before="60" w:after="60" w:line="240" w:lineRule="auto"/>
      <w:ind w:left="238"/>
    </w:pPr>
    <w:rPr>
      <w:rFonts w:asciiTheme="minorHAnsi" w:eastAsiaTheme="minorEastAsia" w:hAnsiTheme="minorHAnsi" w:cstheme="minorHAnsi"/>
      <w:b/>
      <w:bCs/>
      <w:szCs w:val="26"/>
      <w:lang w:val="en-US"/>
    </w:rPr>
  </w:style>
  <w:style w:type="paragraph" w:customStyle="1" w:styleId="tablecolsubhead">
    <w:name w:val="table col subhead"/>
    <w:basedOn w:val="Normal"/>
    <w:rsid w:val="00ED2A11"/>
    <w:pPr>
      <w:spacing w:after="0" w:line="240" w:lineRule="auto"/>
      <w:jc w:val="center"/>
    </w:pPr>
    <w:rPr>
      <w:rFonts w:eastAsia="SimSun"/>
      <w:b/>
      <w:bCs/>
      <w:i/>
      <w:iCs/>
      <w:sz w:val="15"/>
      <w:szCs w:val="15"/>
      <w:lang w:val="en-US"/>
    </w:rPr>
  </w:style>
  <w:style w:type="paragraph" w:customStyle="1" w:styleId="tablecopy">
    <w:name w:val="table copy"/>
    <w:rsid w:val="00ED2A11"/>
    <w:pPr>
      <w:spacing w:after="0" w:line="240" w:lineRule="auto"/>
      <w:jc w:val="both"/>
    </w:pPr>
    <w:rPr>
      <w:rFonts w:eastAsia="SimSun"/>
      <w:noProof/>
      <w:sz w:val="16"/>
      <w:szCs w:val="16"/>
      <w:lang w:val="en-US"/>
    </w:rPr>
  </w:style>
  <w:style w:type="paragraph" w:customStyle="1" w:styleId="tablehead">
    <w:name w:val="table head"/>
    <w:rsid w:val="00ED2A11"/>
    <w:pPr>
      <w:numPr>
        <w:numId w:val="2"/>
      </w:numPr>
      <w:spacing w:before="240" w:after="120" w:line="216" w:lineRule="auto"/>
      <w:jc w:val="center"/>
    </w:pPr>
    <w:rPr>
      <w:rFonts w:eastAsia="SimSun"/>
      <w:smallCaps/>
      <w:noProof/>
      <w:sz w:val="16"/>
      <w:szCs w:val="16"/>
      <w:lang w:val="en-US"/>
    </w:rPr>
  </w:style>
  <w:style w:type="character" w:customStyle="1" w:styleId="EMBCnormalChar">
    <w:name w:val="EMBC normal Char"/>
    <w:link w:val="EMBCnormal"/>
    <w:locked/>
    <w:rsid w:val="00ED2A11"/>
    <w:rPr>
      <w:rFonts w:ascii="SimSun" w:eastAsia="SimSun" w:hAnsi="SimSun"/>
      <w:spacing w:val="-1"/>
    </w:rPr>
  </w:style>
  <w:style w:type="paragraph" w:customStyle="1" w:styleId="EMBCnormal">
    <w:name w:val="EMBC normal"/>
    <w:basedOn w:val="BodyText"/>
    <w:link w:val="EMBCnormalChar"/>
    <w:qFormat/>
    <w:rsid w:val="00ED2A11"/>
    <w:pPr>
      <w:spacing w:line="228" w:lineRule="auto"/>
      <w:ind w:firstLine="288"/>
    </w:pPr>
    <w:rPr>
      <w:rFonts w:ascii="SimSun" w:eastAsia="SimSun" w:hAnsi="SimSun" w:cs="Times New Roman"/>
      <w:spacing w:val="-1"/>
      <w:sz w:val="22"/>
      <w:szCs w:val="22"/>
      <w:lang w:val="en-GB" w:eastAsia="en-US"/>
    </w:rPr>
  </w:style>
  <w:style w:type="paragraph" w:styleId="TOC3">
    <w:name w:val="toc 3"/>
    <w:basedOn w:val="Normal"/>
    <w:next w:val="Normal"/>
    <w:autoRedefine/>
    <w:uiPriority w:val="39"/>
    <w:unhideWhenUsed/>
    <w:qFormat/>
    <w:rsid w:val="00ED2A11"/>
    <w:pPr>
      <w:spacing w:after="0" w:line="240" w:lineRule="auto"/>
      <w:ind w:left="480"/>
    </w:pPr>
    <w:rPr>
      <w:rFonts w:asciiTheme="minorHAnsi" w:eastAsiaTheme="minorEastAsia" w:hAnsiTheme="minorHAnsi" w:cstheme="minorHAnsi"/>
      <w:sz w:val="20"/>
      <w:szCs w:val="24"/>
      <w:lang w:val="en-US"/>
    </w:rPr>
  </w:style>
  <w:style w:type="paragraph" w:styleId="BodyText3">
    <w:name w:val="Body Text 3"/>
    <w:basedOn w:val="Normal"/>
    <w:link w:val="BodyText3Char"/>
    <w:uiPriority w:val="99"/>
    <w:unhideWhenUsed/>
    <w:rsid w:val="00ED2A11"/>
    <w:pPr>
      <w:spacing w:after="120" w:line="240" w:lineRule="auto"/>
      <w:jc w:val="both"/>
    </w:pPr>
    <w:rPr>
      <w:rFonts w:ascii="Arial" w:eastAsiaTheme="minorEastAsia" w:hAnsi="Arial" w:cs="Arial"/>
      <w:sz w:val="16"/>
      <w:szCs w:val="16"/>
      <w:lang w:val="en-US"/>
    </w:rPr>
  </w:style>
  <w:style w:type="character" w:customStyle="1" w:styleId="BodyText3Char">
    <w:name w:val="Body Text 3 Char"/>
    <w:basedOn w:val="DefaultParagraphFont"/>
    <w:link w:val="BodyText3"/>
    <w:uiPriority w:val="99"/>
    <w:rsid w:val="00ED2A11"/>
    <w:rPr>
      <w:rFonts w:ascii="Arial" w:eastAsiaTheme="minorEastAsia" w:hAnsi="Arial" w:cs="Arial"/>
      <w:sz w:val="16"/>
      <w:szCs w:val="16"/>
      <w:lang w:val="en-US"/>
    </w:rPr>
  </w:style>
  <w:style w:type="character" w:customStyle="1" w:styleId="geneontology">
    <w:name w:val="geneontology"/>
    <w:basedOn w:val="DefaultParagraphFont"/>
    <w:rsid w:val="00ED2A11"/>
  </w:style>
  <w:style w:type="paragraph" w:customStyle="1" w:styleId="Default">
    <w:name w:val="Default"/>
    <w:rsid w:val="00ED2A11"/>
    <w:pPr>
      <w:autoSpaceDE w:val="0"/>
      <w:autoSpaceDN w:val="0"/>
      <w:adjustRightInd w:val="0"/>
      <w:spacing w:after="0" w:line="240" w:lineRule="auto"/>
    </w:pPr>
    <w:rPr>
      <w:rFonts w:ascii="FFLGEK+TimesNewRoman" w:eastAsiaTheme="minorEastAsia" w:hAnsi="FFLGEK+TimesNewRoman" w:cs="FFLGEK+TimesNewRoman"/>
      <w:color w:val="000000"/>
      <w:sz w:val="24"/>
      <w:szCs w:val="24"/>
      <w:lang w:eastAsia="en-GB"/>
    </w:rPr>
  </w:style>
  <w:style w:type="character" w:customStyle="1" w:styleId="authordegrees">
    <w:name w:val="authordegrees"/>
    <w:basedOn w:val="DefaultParagraphFont"/>
    <w:rsid w:val="00ED2A11"/>
  </w:style>
  <w:style w:type="paragraph" w:styleId="NormalWeb">
    <w:name w:val="Normal (Web)"/>
    <w:basedOn w:val="Normal"/>
    <w:uiPriority w:val="99"/>
    <w:unhideWhenUsed/>
    <w:rsid w:val="00ED2A11"/>
    <w:pPr>
      <w:spacing w:before="100" w:beforeAutospacing="1" w:after="100" w:afterAutospacing="1" w:line="240" w:lineRule="auto"/>
      <w:jc w:val="both"/>
    </w:pPr>
    <w:rPr>
      <w:rFonts w:eastAsia="Times New Roman"/>
      <w:sz w:val="24"/>
      <w:szCs w:val="24"/>
      <w:lang w:val="en-US" w:eastAsia="en-GB"/>
    </w:rPr>
  </w:style>
  <w:style w:type="paragraph" w:customStyle="1" w:styleId="msoaccenttext">
    <w:name w:val="msoaccenttext"/>
    <w:basedOn w:val="Normal"/>
    <w:rsid w:val="00ED2A11"/>
    <w:pPr>
      <w:spacing w:before="100" w:beforeAutospacing="1" w:after="100" w:afterAutospacing="1" w:line="240" w:lineRule="auto"/>
      <w:jc w:val="both"/>
    </w:pPr>
    <w:rPr>
      <w:rFonts w:eastAsia="Times New Roman"/>
      <w:sz w:val="24"/>
      <w:szCs w:val="24"/>
      <w:lang w:val="en-US" w:eastAsia="en-GB"/>
    </w:rPr>
  </w:style>
  <w:style w:type="character" w:customStyle="1" w:styleId="EndnoteTextChar">
    <w:name w:val="Endnote Text Char"/>
    <w:basedOn w:val="DefaultParagraphFont"/>
    <w:link w:val="EndnoteText"/>
    <w:uiPriority w:val="99"/>
    <w:semiHidden/>
    <w:rsid w:val="00ED2A11"/>
    <w:rPr>
      <w:sz w:val="20"/>
      <w:szCs w:val="20"/>
      <w:lang w:eastAsia="en-GB"/>
    </w:rPr>
  </w:style>
  <w:style w:type="paragraph" w:styleId="EndnoteText">
    <w:name w:val="endnote text"/>
    <w:basedOn w:val="Normal"/>
    <w:link w:val="EndnoteTextChar"/>
    <w:uiPriority w:val="99"/>
    <w:semiHidden/>
    <w:unhideWhenUsed/>
    <w:rsid w:val="00ED2A11"/>
    <w:pPr>
      <w:spacing w:after="0" w:line="240" w:lineRule="auto"/>
      <w:jc w:val="both"/>
    </w:pPr>
    <w:rPr>
      <w:sz w:val="20"/>
      <w:szCs w:val="20"/>
      <w:lang w:eastAsia="en-GB"/>
    </w:rPr>
  </w:style>
  <w:style w:type="character" w:customStyle="1" w:styleId="EndnoteTextChar1">
    <w:name w:val="Endnote Text Char1"/>
    <w:basedOn w:val="DefaultParagraphFont"/>
    <w:uiPriority w:val="99"/>
    <w:semiHidden/>
    <w:rsid w:val="00ED2A11"/>
    <w:rPr>
      <w:sz w:val="20"/>
      <w:szCs w:val="20"/>
    </w:rPr>
  </w:style>
  <w:style w:type="character" w:customStyle="1" w:styleId="m3481358388126057808m4060409008051305761gmail-apple-tab-span">
    <w:name w:val="m_3481358388126057808m_4060409008051305761gmail-apple-tab-span"/>
    <w:basedOn w:val="DefaultParagraphFont"/>
    <w:rsid w:val="00ED2A11"/>
  </w:style>
  <w:style w:type="character" w:styleId="FollowedHyperlink">
    <w:name w:val="FollowedHyperlink"/>
    <w:basedOn w:val="DefaultParagraphFont"/>
    <w:uiPriority w:val="99"/>
    <w:semiHidden/>
    <w:unhideWhenUsed/>
    <w:rsid w:val="00ED2A11"/>
    <w:rPr>
      <w:color w:val="954F72" w:themeColor="followedHyperlink"/>
      <w:u w:val="single"/>
    </w:rPr>
  </w:style>
  <w:style w:type="character" w:customStyle="1" w:styleId="apple-converted-space">
    <w:name w:val="apple-converted-space"/>
    <w:basedOn w:val="DefaultParagraphFont"/>
    <w:rsid w:val="00ED2A11"/>
  </w:style>
  <w:style w:type="paragraph" w:customStyle="1" w:styleId="MediumGrid21">
    <w:name w:val="Medium Grid 21"/>
    <w:link w:val="MediumGrid2Char"/>
    <w:uiPriority w:val="1"/>
    <w:qFormat/>
    <w:rsid w:val="00ED2A11"/>
    <w:pPr>
      <w:spacing w:after="0" w:line="240" w:lineRule="auto"/>
    </w:pPr>
    <w:rPr>
      <w:rFonts w:ascii="Calibri" w:eastAsia="DengXian" w:hAnsi="Calibri"/>
      <w:lang w:val="en-US" w:eastAsia="zh-CN"/>
    </w:rPr>
  </w:style>
  <w:style w:type="character" w:customStyle="1" w:styleId="MediumGrid2Char">
    <w:name w:val="Medium Grid 2 Char"/>
    <w:link w:val="MediumGrid21"/>
    <w:uiPriority w:val="1"/>
    <w:rsid w:val="00ED2A11"/>
    <w:rPr>
      <w:rFonts w:ascii="Calibri" w:eastAsia="DengXian" w:hAnsi="Calibri"/>
      <w:lang w:val="en-US" w:eastAsia="zh-CN"/>
    </w:rPr>
  </w:style>
  <w:style w:type="paragraph" w:styleId="TOC4">
    <w:name w:val="toc 4"/>
    <w:basedOn w:val="Normal"/>
    <w:next w:val="Normal"/>
    <w:autoRedefine/>
    <w:uiPriority w:val="39"/>
    <w:unhideWhenUsed/>
    <w:rsid w:val="00ED2A11"/>
    <w:pPr>
      <w:spacing w:after="0" w:line="240" w:lineRule="auto"/>
      <w:ind w:left="720"/>
    </w:pPr>
    <w:rPr>
      <w:rFonts w:asciiTheme="minorHAnsi" w:eastAsiaTheme="minorEastAsia" w:hAnsiTheme="minorHAnsi" w:cstheme="minorHAnsi"/>
      <w:sz w:val="20"/>
      <w:szCs w:val="24"/>
      <w:lang w:val="en-US"/>
    </w:rPr>
  </w:style>
  <w:style w:type="paragraph" w:styleId="TOC5">
    <w:name w:val="toc 5"/>
    <w:basedOn w:val="Normal"/>
    <w:next w:val="Normal"/>
    <w:autoRedefine/>
    <w:uiPriority w:val="39"/>
    <w:unhideWhenUsed/>
    <w:rsid w:val="00ED2A11"/>
    <w:pPr>
      <w:spacing w:after="0" w:line="240" w:lineRule="auto"/>
      <w:ind w:left="960"/>
    </w:pPr>
    <w:rPr>
      <w:rFonts w:asciiTheme="minorHAnsi" w:eastAsiaTheme="minorEastAsia" w:hAnsiTheme="minorHAnsi" w:cstheme="minorHAnsi"/>
      <w:sz w:val="20"/>
      <w:szCs w:val="24"/>
      <w:lang w:val="en-US"/>
    </w:rPr>
  </w:style>
  <w:style w:type="paragraph" w:styleId="TOC6">
    <w:name w:val="toc 6"/>
    <w:basedOn w:val="Normal"/>
    <w:next w:val="Normal"/>
    <w:autoRedefine/>
    <w:uiPriority w:val="39"/>
    <w:unhideWhenUsed/>
    <w:rsid w:val="00ED2A11"/>
    <w:pPr>
      <w:spacing w:after="0" w:line="240" w:lineRule="auto"/>
      <w:ind w:left="1200"/>
    </w:pPr>
    <w:rPr>
      <w:rFonts w:asciiTheme="minorHAnsi" w:eastAsiaTheme="minorEastAsia" w:hAnsiTheme="minorHAnsi" w:cstheme="minorHAnsi"/>
      <w:sz w:val="20"/>
      <w:szCs w:val="24"/>
      <w:lang w:val="en-US"/>
    </w:rPr>
  </w:style>
  <w:style w:type="paragraph" w:styleId="TOC7">
    <w:name w:val="toc 7"/>
    <w:basedOn w:val="Normal"/>
    <w:next w:val="Normal"/>
    <w:autoRedefine/>
    <w:uiPriority w:val="39"/>
    <w:unhideWhenUsed/>
    <w:rsid w:val="00ED2A11"/>
    <w:pPr>
      <w:spacing w:after="0" w:line="240" w:lineRule="auto"/>
      <w:ind w:left="1440"/>
    </w:pPr>
    <w:rPr>
      <w:rFonts w:asciiTheme="minorHAnsi" w:eastAsiaTheme="minorEastAsia" w:hAnsiTheme="minorHAnsi" w:cstheme="minorHAnsi"/>
      <w:sz w:val="20"/>
      <w:szCs w:val="24"/>
      <w:lang w:val="en-US"/>
    </w:rPr>
  </w:style>
  <w:style w:type="paragraph" w:styleId="TOC8">
    <w:name w:val="toc 8"/>
    <w:basedOn w:val="Normal"/>
    <w:next w:val="Normal"/>
    <w:autoRedefine/>
    <w:uiPriority w:val="39"/>
    <w:unhideWhenUsed/>
    <w:rsid w:val="00ED2A11"/>
    <w:pPr>
      <w:spacing w:after="0" w:line="240" w:lineRule="auto"/>
      <w:ind w:left="1680"/>
    </w:pPr>
    <w:rPr>
      <w:rFonts w:asciiTheme="minorHAnsi" w:eastAsiaTheme="minorEastAsia" w:hAnsiTheme="minorHAnsi" w:cstheme="minorHAnsi"/>
      <w:sz w:val="20"/>
      <w:szCs w:val="24"/>
      <w:lang w:val="en-US"/>
    </w:rPr>
  </w:style>
  <w:style w:type="paragraph" w:styleId="TOC9">
    <w:name w:val="toc 9"/>
    <w:basedOn w:val="Normal"/>
    <w:next w:val="Normal"/>
    <w:autoRedefine/>
    <w:uiPriority w:val="39"/>
    <w:unhideWhenUsed/>
    <w:rsid w:val="00ED2A11"/>
    <w:pPr>
      <w:spacing w:after="0" w:line="240" w:lineRule="auto"/>
      <w:ind w:left="1920"/>
    </w:pPr>
    <w:rPr>
      <w:rFonts w:asciiTheme="minorHAnsi" w:eastAsiaTheme="minorEastAsia" w:hAnsiTheme="minorHAnsi" w:cstheme="minorHAnsi"/>
      <w:sz w:val="20"/>
      <w:szCs w:val="24"/>
      <w:lang w:val="en-US"/>
    </w:rPr>
  </w:style>
  <w:style w:type="paragraph" w:styleId="DocumentMap">
    <w:name w:val="Document Map"/>
    <w:basedOn w:val="Normal"/>
    <w:link w:val="DocumentMapChar"/>
    <w:uiPriority w:val="99"/>
    <w:semiHidden/>
    <w:unhideWhenUsed/>
    <w:rsid w:val="00ED2A11"/>
    <w:pPr>
      <w:spacing w:after="0" w:line="240" w:lineRule="auto"/>
      <w:jc w:val="both"/>
    </w:pPr>
    <w:rPr>
      <w:rFonts w:eastAsia="Calibri"/>
      <w:sz w:val="24"/>
      <w:szCs w:val="24"/>
      <w:lang w:val="en-US" w:eastAsia="en-GB"/>
    </w:rPr>
  </w:style>
  <w:style w:type="character" w:customStyle="1" w:styleId="DocumentMapChar">
    <w:name w:val="Document Map Char"/>
    <w:basedOn w:val="DefaultParagraphFont"/>
    <w:link w:val="DocumentMap"/>
    <w:uiPriority w:val="99"/>
    <w:semiHidden/>
    <w:rsid w:val="00ED2A11"/>
    <w:rPr>
      <w:rFonts w:eastAsia="Calibri"/>
      <w:sz w:val="24"/>
      <w:szCs w:val="24"/>
      <w:lang w:val="en-US" w:eastAsia="en-GB"/>
    </w:rPr>
  </w:style>
  <w:style w:type="paragraph" w:customStyle="1" w:styleId="ColorfulShading-Accent11">
    <w:name w:val="Colorful Shading - Accent 11"/>
    <w:hidden/>
    <w:uiPriority w:val="99"/>
    <w:semiHidden/>
    <w:rsid w:val="00ED2A11"/>
    <w:pPr>
      <w:spacing w:after="0" w:line="240" w:lineRule="auto"/>
    </w:pPr>
    <w:rPr>
      <w:rFonts w:ascii="Calibri" w:eastAsia="Calibri" w:hAnsi="Calibri"/>
      <w:sz w:val="24"/>
      <w:szCs w:val="24"/>
    </w:rPr>
  </w:style>
  <w:style w:type="paragraph" w:styleId="TableofFigures">
    <w:name w:val="table of figures"/>
    <w:basedOn w:val="Normal"/>
    <w:next w:val="Normal"/>
    <w:uiPriority w:val="99"/>
    <w:unhideWhenUsed/>
    <w:rsid w:val="00ED2A11"/>
    <w:pPr>
      <w:spacing w:after="0" w:line="240" w:lineRule="auto"/>
      <w:ind w:left="480" w:hanging="480"/>
      <w:jc w:val="both"/>
    </w:pPr>
    <w:rPr>
      <w:rFonts w:ascii="Calibri" w:eastAsia="Calibri" w:hAnsi="Calibri"/>
      <w:sz w:val="24"/>
      <w:szCs w:val="24"/>
      <w:lang w:val="en-US" w:eastAsia="en-GB"/>
    </w:rPr>
  </w:style>
  <w:style w:type="character" w:customStyle="1" w:styleId="abstract0">
    <w:name w:val="abstract"/>
    <w:rsid w:val="00ED2A11"/>
  </w:style>
  <w:style w:type="table" w:customStyle="1" w:styleId="PlainTable11">
    <w:name w:val="Plain Table 11"/>
    <w:basedOn w:val="TableNormal"/>
    <w:uiPriority w:val="41"/>
    <w:rsid w:val="00ED2A11"/>
    <w:pPr>
      <w:spacing w:after="0" w:line="240" w:lineRule="auto"/>
    </w:pPr>
    <w:rPr>
      <w:rFonts w:ascii="Calibri" w:eastAsia="Calibri" w:hAnsi="Calibri"/>
      <w:sz w:val="24"/>
      <w:szCs w:val="24"/>
      <w:lang w:eastAsia="en-GB"/>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GridTable1Light1">
    <w:name w:val="Grid Table 1 Light1"/>
    <w:basedOn w:val="TableNormal"/>
    <w:uiPriority w:val="46"/>
    <w:rsid w:val="00ED2A11"/>
    <w:pPr>
      <w:spacing w:after="0" w:line="240" w:lineRule="auto"/>
    </w:pPr>
    <w:rPr>
      <w:rFonts w:asciiTheme="minorHAnsi" w:hAnsiTheme="minorHAnsi" w:cstheme="minorBidi"/>
      <w:sz w:val="24"/>
      <w:szCs w:val="24"/>
      <w:lang w:val="en-US"/>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tgc">
    <w:name w:val="_tgc"/>
    <w:basedOn w:val="DefaultParagraphFont"/>
    <w:rsid w:val="00ED2A11"/>
  </w:style>
  <w:style w:type="paragraph" w:customStyle="1" w:styleId="Head">
    <w:name w:val="Head"/>
    <w:basedOn w:val="Normal"/>
    <w:rsid w:val="00ED2A11"/>
    <w:pPr>
      <w:keepNext/>
      <w:spacing w:before="120" w:after="120" w:line="240" w:lineRule="auto"/>
      <w:jc w:val="center"/>
      <w:outlineLvl w:val="0"/>
    </w:pPr>
    <w:rPr>
      <w:rFonts w:eastAsia="Times New Roman"/>
      <w:b/>
      <w:bCs/>
      <w:kern w:val="28"/>
      <w:sz w:val="28"/>
      <w:szCs w:val="28"/>
      <w:lang w:val="en-US"/>
    </w:rPr>
  </w:style>
  <w:style w:type="paragraph" w:customStyle="1" w:styleId="Acknowledgement">
    <w:name w:val="Acknowledgement"/>
    <w:basedOn w:val="Normal"/>
    <w:rsid w:val="00ED2A11"/>
    <w:pPr>
      <w:spacing w:before="120" w:after="0" w:line="240" w:lineRule="auto"/>
      <w:ind w:left="720" w:hanging="720"/>
    </w:pPr>
    <w:rPr>
      <w:rFonts w:eastAsia="Times New Roman"/>
      <w:sz w:val="24"/>
      <w:szCs w:val="24"/>
      <w:lang w:val="en-US"/>
    </w:rPr>
  </w:style>
  <w:style w:type="paragraph" w:customStyle="1" w:styleId="Paragraph">
    <w:name w:val="Paragraph"/>
    <w:basedOn w:val="Normal"/>
    <w:rsid w:val="00ED2A11"/>
    <w:pPr>
      <w:spacing w:before="120" w:after="0" w:line="240" w:lineRule="auto"/>
      <w:ind w:firstLine="720"/>
    </w:pPr>
    <w:rPr>
      <w:rFonts w:eastAsia="Times New Roman"/>
      <w:sz w:val="24"/>
      <w:szCs w:val="24"/>
      <w:lang w:val="en-US"/>
    </w:rPr>
  </w:style>
  <w:style w:type="paragraph" w:customStyle="1" w:styleId="BoxList">
    <w:name w:val="BoxList"/>
    <w:basedOn w:val="Normal"/>
    <w:rsid w:val="00ED2A11"/>
    <w:pPr>
      <w:shd w:val="clear" w:color="auto" w:fill="E6E6E6"/>
      <w:spacing w:before="120" w:after="0" w:line="240" w:lineRule="auto"/>
      <w:ind w:left="1080" w:hanging="360"/>
    </w:pPr>
    <w:rPr>
      <w:rFonts w:eastAsia="Times New Roman"/>
      <w:sz w:val="24"/>
      <w:szCs w:val="24"/>
      <w:lang w:val="en-US"/>
    </w:rPr>
  </w:style>
  <w:style w:type="paragraph" w:customStyle="1" w:styleId="msonormal0">
    <w:name w:val="msonormal"/>
    <w:basedOn w:val="Normal"/>
    <w:rsid w:val="009B483E"/>
    <w:pPr>
      <w:spacing w:before="100" w:beforeAutospacing="1" w:after="100" w:afterAutospacing="1" w:line="240" w:lineRule="auto"/>
    </w:pPr>
    <w:rPr>
      <w:rFonts w:eastAsia="Times New Roman"/>
      <w:sz w:val="24"/>
      <w:szCs w:val="24"/>
      <w:lang w:eastAsia="en-GB"/>
    </w:rPr>
  </w:style>
  <w:style w:type="paragraph" w:customStyle="1" w:styleId="xl65">
    <w:name w:val="xl65"/>
    <w:basedOn w:val="Normal"/>
    <w:rsid w:val="009B483E"/>
    <w:pPr>
      <w:pBdr>
        <w:right w:val="single" w:sz="8" w:space="0" w:color="auto"/>
      </w:pBdr>
      <w:spacing w:before="100" w:beforeAutospacing="1" w:after="100" w:afterAutospacing="1" w:line="240" w:lineRule="auto"/>
      <w:jc w:val="center"/>
    </w:pPr>
    <w:rPr>
      <w:rFonts w:eastAsia="Times New Roman"/>
      <w:sz w:val="24"/>
      <w:szCs w:val="24"/>
      <w:lang w:eastAsia="en-GB"/>
    </w:rPr>
  </w:style>
  <w:style w:type="paragraph" w:customStyle="1" w:styleId="xl66">
    <w:name w:val="xl66"/>
    <w:basedOn w:val="Normal"/>
    <w:rsid w:val="009B483E"/>
    <w:pPr>
      <w:pBdr>
        <w:top w:val="single" w:sz="8" w:space="0" w:color="auto"/>
        <w:left w:val="single" w:sz="8" w:space="0" w:color="auto"/>
      </w:pBdr>
      <w:spacing w:before="100" w:beforeAutospacing="1" w:after="100" w:afterAutospacing="1" w:line="240" w:lineRule="auto"/>
      <w:jc w:val="center"/>
    </w:pPr>
    <w:rPr>
      <w:rFonts w:eastAsia="Times New Roman"/>
      <w:sz w:val="24"/>
      <w:szCs w:val="24"/>
      <w:lang w:eastAsia="en-GB"/>
    </w:rPr>
  </w:style>
  <w:style w:type="paragraph" w:customStyle="1" w:styleId="xl67">
    <w:name w:val="xl67"/>
    <w:basedOn w:val="Normal"/>
    <w:rsid w:val="009B483E"/>
    <w:pPr>
      <w:pBdr>
        <w:left w:val="single" w:sz="8" w:space="0" w:color="auto"/>
      </w:pBdr>
      <w:spacing w:before="100" w:beforeAutospacing="1" w:after="100" w:afterAutospacing="1" w:line="240" w:lineRule="auto"/>
      <w:jc w:val="center"/>
    </w:pPr>
    <w:rPr>
      <w:rFonts w:eastAsia="Times New Roman"/>
      <w:sz w:val="24"/>
      <w:szCs w:val="24"/>
      <w:lang w:eastAsia="en-GB"/>
    </w:rPr>
  </w:style>
  <w:style w:type="paragraph" w:customStyle="1" w:styleId="xl68">
    <w:name w:val="xl68"/>
    <w:basedOn w:val="Normal"/>
    <w:rsid w:val="009B483E"/>
    <w:pPr>
      <w:pBdr>
        <w:bottom w:val="single" w:sz="8" w:space="0" w:color="auto"/>
        <w:right w:val="single" w:sz="8" w:space="0" w:color="auto"/>
      </w:pBdr>
      <w:spacing w:before="100" w:beforeAutospacing="1" w:after="100" w:afterAutospacing="1" w:line="240" w:lineRule="auto"/>
      <w:jc w:val="center"/>
    </w:pPr>
    <w:rPr>
      <w:rFonts w:eastAsia="Times New Roman"/>
      <w:sz w:val="24"/>
      <w:szCs w:val="24"/>
      <w:lang w:eastAsia="en-GB"/>
    </w:rPr>
  </w:style>
  <w:style w:type="paragraph" w:customStyle="1" w:styleId="xl69">
    <w:name w:val="xl69"/>
    <w:basedOn w:val="Normal"/>
    <w:rsid w:val="009B483E"/>
    <w:pPr>
      <w:pBdr>
        <w:left w:val="single" w:sz="8" w:space="0" w:color="auto"/>
        <w:bottom w:val="single" w:sz="8" w:space="0" w:color="auto"/>
      </w:pBdr>
      <w:spacing w:before="100" w:beforeAutospacing="1" w:after="100" w:afterAutospacing="1" w:line="240" w:lineRule="auto"/>
      <w:jc w:val="center"/>
    </w:pPr>
    <w:rPr>
      <w:rFonts w:eastAsia="Times New Roman"/>
      <w:sz w:val="24"/>
      <w:szCs w:val="24"/>
      <w:lang w:eastAsia="en-GB"/>
    </w:rPr>
  </w:style>
  <w:style w:type="paragraph" w:customStyle="1" w:styleId="xl70">
    <w:name w:val="xl70"/>
    <w:basedOn w:val="Normal"/>
    <w:rsid w:val="009B483E"/>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pPr>
    <w:rPr>
      <w:rFonts w:eastAsia="Times New Roman"/>
      <w:b/>
      <w:bCs/>
      <w:sz w:val="24"/>
      <w:szCs w:val="24"/>
      <w:lang w:eastAsia="en-GB"/>
    </w:rPr>
  </w:style>
  <w:style w:type="paragraph" w:customStyle="1" w:styleId="xl71">
    <w:name w:val="xl71"/>
    <w:basedOn w:val="Normal"/>
    <w:rsid w:val="009B483E"/>
    <w:pPr>
      <w:pBdr>
        <w:top w:val="single" w:sz="8" w:space="0" w:color="auto"/>
        <w:left w:val="single" w:sz="8" w:space="0" w:color="auto"/>
        <w:right w:val="single" w:sz="8" w:space="0" w:color="auto"/>
      </w:pBdr>
      <w:spacing w:before="100" w:beforeAutospacing="1" w:after="100" w:afterAutospacing="1" w:line="240" w:lineRule="auto"/>
      <w:jc w:val="center"/>
    </w:pPr>
    <w:rPr>
      <w:rFonts w:eastAsia="Times New Roman"/>
      <w:b/>
      <w:bCs/>
      <w:sz w:val="24"/>
      <w:szCs w:val="24"/>
      <w:lang w:eastAsia="en-GB"/>
    </w:rPr>
  </w:style>
  <w:style w:type="paragraph" w:customStyle="1" w:styleId="xl72">
    <w:name w:val="xl72"/>
    <w:basedOn w:val="Normal"/>
    <w:rsid w:val="009B483E"/>
    <w:pPr>
      <w:pBdr>
        <w:top w:val="single" w:sz="8" w:space="0" w:color="auto"/>
        <w:left w:val="single" w:sz="8" w:space="0" w:color="auto"/>
        <w:right w:val="single" w:sz="8" w:space="0" w:color="auto"/>
      </w:pBdr>
      <w:spacing w:before="100" w:beforeAutospacing="1" w:after="100" w:afterAutospacing="1" w:line="240" w:lineRule="auto"/>
    </w:pPr>
    <w:rPr>
      <w:rFonts w:eastAsia="Times New Roman"/>
      <w:sz w:val="24"/>
      <w:szCs w:val="24"/>
      <w:lang w:eastAsia="en-GB"/>
    </w:rPr>
  </w:style>
  <w:style w:type="paragraph" w:customStyle="1" w:styleId="xl73">
    <w:name w:val="xl73"/>
    <w:basedOn w:val="Normal"/>
    <w:rsid w:val="009B483E"/>
    <w:pPr>
      <w:pBdr>
        <w:left w:val="single" w:sz="8" w:space="0" w:color="auto"/>
        <w:right w:val="single" w:sz="8" w:space="0" w:color="auto"/>
      </w:pBdr>
      <w:spacing w:before="100" w:beforeAutospacing="1" w:after="100" w:afterAutospacing="1" w:line="240" w:lineRule="auto"/>
    </w:pPr>
    <w:rPr>
      <w:rFonts w:eastAsia="Times New Roman"/>
      <w:sz w:val="24"/>
      <w:szCs w:val="24"/>
      <w:lang w:eastAsia="en-GB"/>
    </w:rPr>
  </w:style>
  <w:style w:type="paragraph" w:customStyle="1" w:styleId="xl74">
    <w:name w:val="xl74"/>
    <w:basedOn w:val="Normal"/>
    <w:rsid w:val="009B483E"/>
    <w:pPr>
      <w:pBdr>
        <w:left w:val="single" w:sz="8" w:space="0" w:color="auto"/>
        <w:bottom w:val="single" w:sz="8" w:space="0" w:color="auto"/>
        <w:right w:val="single" w:sz="8" w:space="0" w:color="auto"/>
      </w:pBdr>
      <w:spacing w:before="100" w:beforeAutospacing="1" w:after="100" w:afterAutospacing="1" w:line="240" w:lineRule="auto"/>
    </w:pPr>
    <w:rPr>
      <w:rFonts w:eastAsia="Times New Roman"/>
      <w:sz w:val="24"/>
      <w:szCs w:val="24"/>
      <w:lang w:eastAsia="en-GB"/>
    </w:rPr>
  </w:style>
  <w:style w:type="paragraph" w:customStyle="1" w:styleId="xl75">
    <w:name w:val="xl75"/>
    <w:basedOn w:val="Normal"/>
    <w:rsid w:val="009B483E"/>
    <w:pPr>
      <w:pBdr>
        <w:left w:val="single" w:sz="8" w:space="0" w:color="auto"/>
        <w:right w:val="single" w:sz="8" w:space="0" w:color="auto"/>
      </w:pBdr>
      <w:shd w:val="clear" w:color="000000" w:fill="FF0000"/>
      <w:spacing w:before="100" w:beforeAutospacing="1" w:after="100" w:afterAutospacing="1" w:line="240" w:lineRule="auto"/>
    </w:pPr>
    <w:rPr>
      <w:rFonts w:eastAsia="Times New Roman"/>
      <w:sz w:val="24"/>
      <w:szCs w:val="24"/>
      <w:lang w:eastAsia="en-GB"/>
    </w:rPr>
  </w:style>
  <w:style w:type="paragraph" w:customStyle="1" w:styleId="xl76">
    <w:name w:val="xl76"/>
    <w:basedOn w:val="Normal"/>
    <w:rsid w:val="009B483E"/>
    <w:pPr>
      <w:pBdr>
        <w:left w:val="single" w:sz="8" w:space="0" w:color="auto"/>
        <w:right w:val="single" w:sz="8" w:space="0" w:color="auto"/>
      </w:pBdr>
      <w:shd w:val="clear" w:color="000000" w:fill="FFFF00"/>
      <w:spacing w:before="100" w:beforeAutospacing="1" w:after="100" w:afterAutospacing="1" w:line="240" w:lineRule="auto"/>
    </w:pPr>
    <w:rPr>
      <w:rFonts w:eastAsia="Times New Roman"/>
      <w:sz w:val="24"/>
      <w:szCs w:val="24"/>
      <w:lang w:eastAsia="en-GB"/>
    </w:rPr>
  </w:style>
  <w:style w:type="paragraph" w:customStyle="1" w:styleId="xl77">
    <w:name w:val="xl77"/>
    <w:basedOn w:val="Normal"/>
    <w:rsid w:val="009B483E"/>
    <w:pPr>
      <w:pBdr>
        <w:left w:val="single" w:sz="8" w:space="0" w:color="auto"/>
        <w:right w:val="single" w:sz="8" w:space="0" w:color="auto"/>
      </w:pBdr>
      <w:shd w:val="clear" w:color="000000" w:fill="FFFFFF"/>
      <w:spacing w:before="100" w:beforeAutospacing="1" w:after="100" w:afterAutospacing="1" w:line="240" w:lineRule="auto"/>
    </w:pPr>
    <w:rPr>
      <w:rFonts w:eastAsia="Times New Roman"/>
      <w:sz w:val="24"/>
      <w:szCs w:val="24"/>
      <w:lang w:eastAsia="en-GB"/>
    </w:rPr>
  </w:style>
  <w:style w:type="paragraph" w:customStyle="1" w:styleId="xl78">
    <w:name w:val="xl78"/>
    <w:basedOn w:val="Normal"/>
    <w:rsid w:val="009B483E"/>
    <w:pPr>
      <w:pBdr>
        <w:top w:val="single" w:sz="8" w:space="0" w:color="auto"/>
        <w:right w:val="single" w:sz="8" w:space="0" w:color="auto"/>
      </w:pBdr>
      <w:spacing w:before="100" w:beforeAutospacing="1" w:after="100" w:afterAutospacing="1" w:line="240" w:lineRule="auto"/>
      <w:jc w:val="center"/>
    </w:pPr>
    <w:rPr>
      <w:rFonts w:eastAsia="Times New Roman"/>
      <w:sz w:val="24"/>
      <w:szCs w:val="24"/>
      <w:lang w:eastAsia="en-GB"/>
    </w:rPr>
  </w:style>
  <w:style w:type="paragraph" w:customStyle="1" w:styleId="xl79">
    <w:name w:val="xl79"/>
    <w:basedOn w:val="Normal"/>
    <w:rsid w:val="009B483E"/>
    <w:pPr>
      <w:spacing w:before="100" w:beforeAutospacing="1" w:after="100" w:afterAutospacing="1" w:line="240" w:lineRule="auto"/>
      <w:jc w:val="center"/>
    </w:pPr>
    <w:rPr>
      <w:rFonts w:eastAsia="Times New Roman"/>
      <w:sz w:val="24"/>
      <w:szCs w:val="24"/>
      <w:lang w:eastAsia="en-GB"/>
    </w:rPr>
  </w:style>
  <w:style w:type="paragraph" w:customStyle="1" w:styleId="xl80">
    <w:name w:val="xl80"/>
    <w:basedOn w:val="Normal"/>
    <w:rsid w:val="009B483E"/>
    <w:pPr>
      <w:pBdr>
        <w:top w:val="single" w:sz="8" w:space="0" w:color="auto"/>
        <w:left w:val="single" w:sz="8" w:space="0" w:color="auto"/>
        <w:bottom w:val="single" w:sz="8" w:space="0" w:color="auto"/>
      </w:pBdr>
      <w:spacing w:before="100" w:beforeAutospacing="1" w:after="100" w:afterAutospacing="1" w:line="240" w:lineRule="auto"/>
      <w:jc w:val="center"/>
    </w:pPr>
    <w:rPr>
      <w:rFonts w:eastAsia="Times New Roman"/>
      <w:b/>
      <w:bCs/>
      <w:sz w:val="24"/>
      <w:szCs w:val="24"/>
      <w:lang w:eastAsia="en-GB"/>
    </w:rPr>
  </w:style>
  <w:style w:type="paragraph" w:customStyle="1" w:styleId="xl81">
    <w:name w:val="xl81"/>
    <w:basedOn w:val="Normal"/>
    <w:rsid w:val="009B483E"/>
    <w:pPr>
      <w:pBdr>
        <w:top w:val="single" w:sz="8" w:space="0" w:color="auto"/>
        <w:bottom w:val="single" w:sz="8" w:space="0" w:color="auto"/>
      </w:pBdr>
      <w:spacing w:before="100" w:beforeAutospacing="1" w:after="100" w:afterAutospacing="1" w:line="240" w:lineRule="auto"/>
      <w:jc w:val="center"/>
    </w:pPr>
    <w:rPr>
      <w:rFonts w:eastAsia="Times New Roman"/>
      <w:b/>
      <w:bCs/>
      <w:sz w:val="24"/>
      <w:szCs w:val="24"/>
      <w:lang w:eastAsia="en-GB"/>
    </w:rPr>
  </w:style>
  <w:style w:type="paragraph" w:customStyle="1" w:styleId="xl82">
    <w:name w:val="xl82"/>
    <w:basedOn w:val="Normal"/>
    <w:rsid w:val="009B483E"/>
    <w:pPr>
      <w:pBdr>
        <w:top w:val="single" w:sz="8" w:space="0" w:color="auto"/>
        <w:bottom w:val="single" w:sz="8" w:space="0" w:color="auto"/>
        <w:right w:val="single" w:sz="8" w:space="0" w:color="auto"/>
      </w:pBdr>
      <w:spacing w:before="100" w:beforeAutospacing="1" w:after="100" w:afterAutospacing="1" w:line="240" w:lineRule="auto"/>
      <w:jc w:val="center"/>
    </w:pPr>
    <w:rPr>
      <w:rFonts w:eastAsia="Times New Roman"/>
      <w:b/>
      <w:bCs/>
      <w:sz w:val="24"/>
      <w:szCs w:val="24"/>
      <w:lang w:eastAsia="en-GB"/>
    </w:rPr>
  </w:style>
  <w:style w:type="paragraph" w:customStyle="1" w:styleId="xl83">
    <w:name w:val="xl83"/>
    <w:basedOn w:val="Normal"/>
    <w:rsid w:val="009B483E"/>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eastAsia="Times New Roman"/>
      <w:b/>
      <w:bCs/>
      <w:sz w:val="24"/>
      <w:szCs w:val="24"/>
      <w:lang w:eastAsia="en-GB"/>
    </w:rPr>
  </w:style>
  <w:style w:type="paragraph" w:customStyle="1" w:styleId="xl84">
    <w:name w:val="xl84"/>
    <w:basedOn w:val="Normal"/>
    <w:rsid w:val="009B483E"/>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b/>
      <w:bCs/>
      <w:sz w:val="24"/>
      <w:szCs w:val="24"/>
      <w:lang w:eastAsia="en-GB"/>
    </w:rPr>
  </w:style>
  <w:style w:type="paragraph" w:customStyle="1" w:styleId="xl85">
    <w:name w:val="xl85"/>
    <w:basedOn w:val="Normal"/>
    <w:rsid w:val="009B483E"/>
    <w:pPr>
      <w:pBdr>
        <w:top w:val="single" w:sz="8" w:space="0" w:color="auto"/>
        <w:right w:val="single" w:sz="8" w:space="0" w:color="auto"/>
      </w:pBdr>
      <w:spacing w:before="100" w:beforeAutospacing="1" w:after="100" w:afterAutospacing="1" w:line="240" w:lineRule="auto"/>
      <w:jc w:val="center"/>
      <w:textAlignment w:val="center"/>
    </w:pPr>
    <w:rPr>
      <w:rFonts w:eastAsia="Times New Roman"/>
      <w:b/>
      <w:bCs/>
      <w:sz w:val="24"/>
      <w:szCs w:val="24"/>
      <w:lang w:eastAsia="en-GB"/>
    </w:rPr>
  </w:style>
  <w:style w:type="paragraph" w:customStyle="1" w:styleId="xl86">
    <w:name w:val="xl86"/>
    <w:basedOn w:val="Normal"/>
    <w:rsid w:val="009B483E"/>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b/>
      <w:bCs/>
      <w:sz w:val="24"/>
      <w:szCs w:val="24"/>
      <w:lang w:eastAsia="en-GB"/>
    </w:rPr>
  </w:style>
  <w:style w:type="paragraph" w:customStyle="1" w:styleId="xl87">
    <w:name w:val="xl87"/>
    <w:basedOn w:val="Normal"/>
    <w:rsid w:val="009B483E"/>
    <w:pPr>
      <w:pBdr>
        <w:right w:val="single" w:sz="8" w:space="0" w:color="auto"/>
      </w:pBdr>
      <w:spacing w:before="100" w:beforeAutospacing="1" w:after="100" w:afterAutospacing="1" w:line="240" w:lineRule="auto"/>
    </w:pPr>
    <w:rPr>
      <w:rFonts w:eastAsia="Times New Roman"/>
      <w:sz w:val="24"/>
      <w:szCs w:val="24"/>
      <w:lang w:eastAsia="en-GB"/>
    </w:rPr>
  </w:style>
  <w:style w:type="paragraph" w:customStyle="1" w:styleId="xl88">
    <w:name w:val="xl88"/>
    <w:basedOn w:val="Normal"/>
    <w:rsid w:val="009B483E"/>
    <w:pPr>
      <w:pBdr>
        <w:left w:val="single" w:sz="8" w:space="0" w:color="auto"/>
      </w:pBdr>
      <w:spacing w:before="100" w:beforeAutospacing="1" w:after="100" w:afterAutospacing="1" w:line="240" w:lineRule="auto"/>
    </w:pPr>
    <w:rPr>
      <w:rFonts w:eastAsia="Times New Roman"/>
      <w:sz w:val="24"/>
      <w:szCs w:val="24"/>
      <w:lang w:eastAsia="en-GB"/>
    </w:rPr>
  </w:style>
  <w:style w:type="paragraph" w:customStyle="1" w:styleId="xl91">
    <w:name w:val="xl91"/>
    <w:basedOn w:val="Normal"/>
    <w:rsid w:val="009B483E"/>
    <w:pPr>
      <w:pBdr>
        <w:right w:val="single" w:sz="8" w:space="0" w:color="auto"/>
      </w:pBdr>
      <w:shd w:val="clear" w:color="000000" w:fill="FFC7CE"/>
      <w:spacing w:before="100" w:beforeAutospacing="1" w:after="100" w:afterAutospacing="1" w:line="240" w:lineRule="auto"/>
    </w:pPr>
    <w:rPr>
      <w:rFonts w:eastAsia="Times New Roman"/>
      <w:color w:val="9C0006"/>
      <w:sz w:val="24"/>
      <w:szCs w:val="24"/>
      <w:lang w:eastAsia="en-GB"/>
    </w:rPr>
  </w:style>
  <w:style w:type="paragraph" w:customStyle="1" w:styleId="xl92">
    <w:name w:val="xl92"/>
    <w:basedOn w:val="Normal"/>
    <w:rsid w:val="009B483E"/>
    <w:pPr>
      <w:shd w:val="clear" w:color="000000" w:fill="FFC7CE"/>
      <w:spacing w:before="100" w:beforeAutospacing="1" w:after="100" w:afterAutospacing="1" w:line="240" w:lineRule="auto"/>
    </w:pPr>
    <w:rPr>
      <w:rFonts w:eastAsia="Times New Roman"/>
      <w:color w:val="9C0006"/>
      <w:sz w:val="24"/>
      <w:szCs w:val="24"/>
      <w:lang w:eastAsia="en-GB"/>
    </w:rPr>
  </w:style>
  <w:style w:type="paragraph" w:customStyle="1" w:styleId="xl93">
    <w:name w:val="xl93"/>
    <w:basedOn w:val="Normal"/>
    <w:rsid w:val="009B483E"/>
    <w:pPr>
      <w:pBdr>
        <w:right w:val="single" w:sz="8" w:space="0" w:color="auto"/>
      </w:pBdr>
      <w:shd w:val="clear" w:color="000000" w:fill="FFEB9C"/>
      <w:spacing w:before="100" w:beforeAutospacing="1" w:after="100" w:afterAutospacing="1" w:line="240" w:lineRule="auto"/>
    </w:pPr>
    <w:rPr>
      <w:rFonts w:eastAsia="Times New Roman"/>
      <w:color w:val="9C5700"/>
      <w:sz w:val="24"/>
      <w:szCs w:val="24"/>
      <w:lang w:eastAsia="en-GB"/>
    </w:rPr>
  </w:style>
  <w:style w:type="paragraph" w:customStyle="1" w:styleId="xl94">
    <w:name w:val="xl94"/>
    <w:basedOn w:val="Normal"/>
    <w:rsid w:val="009B483E"/>
    <w:pPr>
      <w:shd w:val="clear" w:color="000000" w:fill="FFEB9C"/>
      <w:spacing w:before="100" w:beforeAutospacing="1" w:after="100" w:afterAutospacing="1" w:line="240" w:lineRule="auto"/>
    </w:pPr>
    <w:rPr>
      <w:rFonts w:eastAsia="Times New Roman"/>
      <w:color w:val="9C5700"/>
      <w:sz w:val="24"/>
      <w:szCs w:val="24"/>
      <w:lang w:eastAsia="en-GB"/>
    </w:rPr>
  </w:style>
  <w:style w:type="paragraph" w:customStyle="1" w:styleId="xl95">
    <w:name w:val="xl95"/>
    <w:basedOn w:val="Normal"/>
    <w:rsid w:val="009B483E"/>
    <w:pPr>
      <w:pBdr>
        <w:bottom w:val="single" w:sz="8" w:space="0" w:color="auto"/>
        <w:right w:val="single" w:sz="8" w:space="0" w:color="auto"/>
      </w:pBdr>
      <w:spacing w:before="100" w:beforeAutospacing="1" w:after="100" w:afterAutospacing="1" w:line="240" w:lineRule="auto"/>
    </w:pPr>
    <w:rPr>
      <w:rFonts w:eastAsia="Times New Roman"/>
      <w:sz w:val="24"/>
      <w:szCs w:val="24"/>
      <w:lang w:eastAsia="en-GB"/>
    </w:rPr>
  </w:style>
  <w:style w:type="paragraph" w:customStyle="1" w:styleId="xl96">
    <w:name w:val="xl96"/>
    <w:basedOn w:val="Normal"/>
    <w:rsid w:val="009B483E"/>
    <w:pPr>
      <w:pBdr>
        <w:left w:val="single" w:sz="8" w:space="0" w:color="auto"/>
        <w:bottom w:val="single" w:sz="8" w:space="0" w:color="auto"/>
      </w:pBdr>
      <w:spacing w:before="100" w:beforeAutospacing="1" w:after="100" w:afterAutospacing="1" w:line="240" w:lineRule="auto"/>
    </w:pPr>
    <w:rPr>
      <w:rFonts w:eastAsia="Times New Roman"/>
      <w:sz w:val="24"/>
      <w:szCs w:val="24"/>
      <w:lang w:eastAsia="en-GB"/>
    </w:rPr>
  </w:style>
  <w:style w:type="paragraph" w:customStyle="1" w:styleId="xl97">
    <w:name w:val="xl97"/>
    <w:basedOn w:val="Normal"/>
    <w:rsid w:val="009B483E"/>
    <w:pPr>
      <w:pBdr>
        <w:bottom w:val="single" w:sz="8" w:space="0" w:color="auto"/>
      </w:pBdr>
      <w:spacing w:before="100" w:beforeAutospacing="1" w:after="100" w:afterAutospacing="1" w:line="240" w:lineRule="auto"/>
    </w:pPr>
    <w:rPr>
      <w:rFonts w:eastAsia="Times New Roman"/>
      <w:sz w:val="24"/>
      <w:szCs w:val="24"/>
      <w:lang w:eastAsia="en-GB"/>
    </w:rPr>
  </w:style>
  <w:style w:type="paragraph" w:customStyle="1" w:styleId="xl98">
    <w:name w:val="xl98"/>
    <w:basedOn w:val="Normal"/>
    <w:rsid w:val="009B483E"/>
    <w:pPr>
      <w:pBdr>
        <w:bottom w:val="single" w:sz="8" w:space="0" w:color="auto"/>
      </w:pBdr>
      <w:shd w:val="clear" w:color="000000" w:fill="FFC7CE"/>
      <w:spacing w:before="100" w:beforeAutospacing="1" w:after="100" w:afterAutospacing="1" w:line="240" w:lineRule="auto"/>
    </w:pPr>
    <w:rPr>
      <w:rFonts w:eastAsia="Times New Roman"/>
      <w:color w:val="9C0006"/>
      <w:sz w:val="24"/>
      <w:szCs w:val="24"/>
      <w:lang w:eastAsia="en-GB"/>
    </w:rPr>
  </w:style>
  <w:style w:type="paragraph" w:customStyle="1" w:styleId="xl99">
    <w:name w:val="xl99"/>
    <w:basedOn w:val="Normal"/>
    <w:rsid w:val="009B483E"/>
    <w:pPr>
      <w:pBdr>
        <w:bottom w:val="single" w:sz="8" w:space="0" w:color="auto"/>
        <w:right w:val="single" w:sz="8" w:space="0" w:color="auto"/>
      </w:pBdr>
      <w:shd w:val="clear" w:color="000000" w:fill="FFEB9C"/>
      <w:spacing w:before="100" w:beforeAutospacing="1" w:after="100" w:afterAutospacing="1" w:line="240" w:lineRule="auto"/>
    </w:pPr>
    <w:rPr>
      <w:rFonts w:eastAsia="Times New Roman"/>
      <w:color w:val="9C5700"/>
      <w:sz w:val="24"/>
      <w:szCs w:val="24"/>
      <w:lang w:eastAsia="en-GB"/>
    </w:rPr>
  </w:style>
  <w:style w:type="paragraph" w:customStyle="1" w:styleId="xl100">
    <w:name w:val="xl100"/>
    <w:basedOn w:val="Normal"/>
    <w:rsid w:val="009B483E"/>
    <w:pPr>
      <w:pBdr>
        <w:top w:val="single" w:sz="8" w:space="0" w:color="auto"/>
        <w:left w:val="single" w:sz="8" w:space="0" w:color="auto"/>
      </w:pBdr>
      <w:spacing w:before="100" w:beforeAutospacing="1" w:after="100" w:afterAutospacing="1" w:line="240" w:lineRule="auto"/>
    </w:pPr>
    <w:rPr>
      <w:rFonts w:eastAsia="Times New Roman"/>
      <w:sz w:val="24"/>
      <w:szCs w:val="24"/>
      <w:lang w:eastAsia="en-GB"/>
    </w:rPr>
  </w:style>
  <w:style w:type="paragraph" w:customStyle="1" w:styleId="xl101">
    <w:name w:val="xl101"/>
    <w:basedOn w:val="Normal"/>
    <w:rsid w:val="009B483E"/>
    <w:pPr>
      <w:pBdr>
        <w:top w:val="single" w:sz="8" w:space="0" w:color="auto"/>
      </w:pBdr>
      <w:spacing w:before="100" w:beforeAutospacing="1" w:after="100" w:afterAutospacing="1" w:line="240" w:lineRule="auto"/>
    </w:pPr>
    <w:rPr>
      <w:rFonts w:eastAsia="Times New Roman"/>
      <w:sz w:val="24"/>
      <w:szCs w:val="24"/>
      <w:lang w:eastAsia="en-GB"/>
    </w:rPr>
  </w:style>
  <w:style w:type="paragraph" w:customStyle="1" w:styleId="xl102">
    <w:name w:val="xl102"/>
    <w:basedOn w:val="Normal"/>
    <w:rsid w:val="009B483E"/>
    <w:pPr>
      <w:pBdr>
        <w:top w:val="single" w:sz="8" w:space="0" w:color="auto"/>
        <w:right w:val="single" w:sz="8" w:space="0" w:color="auto"/>
      </w:pBdr>
      <w:spacing w:before="100" w:beforeAutospacing="1" w:after="100" w:afterAutospacing="1" w:line="240" w:lineRule="auto"/>
    </w:pPr>
    <w:rPr>
      <w:rFonts w:eastAsia="Times New Roman"/>
      <w:sz w:val="24"/>
      <w:szCs w:val="24"/>
      <w:lang w:eastAsia="en-GB"/>
    </w:rPr>
  </w:style>
  <w:style w:type="paragraph" w:customStyle="1" w:styleId="xl103">
    <w:name w:val="xl103"/>
    <w:basedOn w:val="Normal"/>
    <w:rsid w:val="009B483E"/>
    <w:pPr>
      <w:pBdr>
        <w:left w:val="single" w:sz="8" w:space="0" w:color="auto"/>
        <w:right w:val="single" w:sz="8" w:space="0" w:color="auto"/>
      </w:pBdr>
      <w:shd w:val="clear" w:color="000000" w:fill="C00000"/>
      <w:spacing w:before="100" w:beforeAutospacing="1" w:after="100" w:afterAutospacing="1" w:line="240" w:lineRule="auto"/>
    </w:pPr>
    <w:rPr>
      <w:rFonts w:eastAsia="Times New Roman"/>
      <w:sz w:val="24"/>
      <w:szCs w:val="24"/>
      <w:lang w:eastAsia="en-GB"/>
    </w:rPr>
  </w:style>
  <w:style w:type="paragraph" w:customStyle="1" w:styleId="xl104">
    <w:name w:val="xl104"/>
    <w:basedOn w:val="Normal"/>
    <w:rsid w:val="009B483E"/>
    <w:pPr>
      <w:pBdr>
        <w:left w:val="single" w:sz="8" w:space="0" w:color="auto"/>
        <w:right w:val="single" w:sz="8" w:space="0" w:color="auto"/>
      </w:pBdr>
      <w:shd w:val="clear" w:color="000000" w:fill="FFC000"/>
      <w:spacing w:before="100" w:beforeAutospacing="1" w:after="100" w:afterAutospacing="1" w:line="240" w:lineRule="auto"/>
    </w:pPr>
    <w:rPr>
      <w:rFonts w:eastAsia="Times New Roman"/>
      <w:sz w:val="24"/>
      <w:szCs w:val="24"/>
      <w:lang w:eastAsia="en-GB"/>
    </w:rPr>
  </w:style>
  <w:style w:type="paragraph" w:customStyle="1" w:styleId="xl105">
    <w:name w:val="xl105"/>
    <w:basedOn w:val="Normal"/>
    <w:rsid w:val="009B483E"/>
    <w:pPr>
      <w:pBdr>
        <w:top w:val="single" w:sz="8" w:space="0" w:color="auto"/>
      </w:pBdr>
      <w:spacing w:before="100" w:beforeAutospacing="1" w:after="100" w:afterAutospacing="1" w:line="240" w:lineRule="auto"/>
    </w:pPr>
    <w:rPr>
      <w:rFonts w:eastAsia="Times New Roman"/>
      <w:sz w:val="24"/>
      <w:szCs w:val="24"/>
      <w:lang w:eastAsia="en-GB"/>
    </w:rPr>
  </w:style>
  <w:style w:type="paragraph" w:customStyle="1" w:styleId="xl106">
    <w:name w:val="xl106"/>
    <w:basedOn w:val="Normal"/>
    <w:rsid w:val="009B483E"/>
    <w:pPr>
      <w:pBdr>
        <w:bottom w:val="single" w:sz="8" w:space="0" w:color="auto"/>
      </w:pBdr>
      <w:spacing w:before="100" w:beforeAutospacing="1" w:after="100" w:afterAutospacing="1" w:line="240" w:lineRule="auto"/>
    </w:pPr>
    <w:rPr>
      <w:rFonts w:eastAsia="Times New Roman"/>
      <w:sz w:val="24"/>
      <w:szCs w:val="24"/>
      <w:lang w:eastAsia="en-GB"/>
    </w:rPr>
  </w:style>
  <w:style w:type="paragraph" w:customStyle="1" w:styleId="xl107">
    <w:name w:val="xl107"/>
    <w:basedOn w:val="Normal"/>
    <w:rsid w:val="009B483E"/>
    <w:pPr>
      <w:pBdr>
        <w:top w:val="single" w:sz="8" w:space="0" w:color="auto"/>
        <w:left w:val="single" w:sz="8" w:space="0" w:color="auto"/>
      </w:pBdr>
      <w:spacing w:before="100" w:beforeAutospacing="1" w:after="100" w:afterAutospacing="1" w:line="240" w:lineRule="auto"/>
      <w:jc w:val="right"/>
    </w:pPr>
    <w:rPr>
      <w:rFonts w:eastAsia="Times New Roman"/>
      <w:sz w:val="24"/>
      <w:szCs w:val="24"/>
      <w:lang w:eastAsia="en-GB"/>
    </w:rPr>
  </w:style>
  <w:style w:type="paragraph" w:customStyle="1" w:styleId="xl108">
    <w:name w:val="xl108"/>
    <w:basedOn w:val="Normal"/>
    <w:rsid w:val="009B483E"/>
    <w:pPr>
      <w:pBdr>
        <w:top w:val="single" w:sz="8" w:space="0" w:color="auto"/>
      </w:pBdr>
      <w:spacing w:before="100" w:beforeAutospacing="1" w:after="100" w:afterAutospacing="1" w:line="240" w:lineRule="auto"/>
      <w:jc w:val="right"/>
    </w:pPr>
    <w:rPr>
      <w:rFonts w:eastAsia="Times New Roman"/>
      <w:sz w:val="24"/>
      <w:szCs w:val="24"/>
      <w:lang w:eastAsia="en-GB"/>
    </w:rPr>
  </w:style>
  <w:style w:type="paragraph" w:customStyle="1" w:styleId="xl109">
    <w:name w:val="xl109"/>
    <w:basedOn w:val="Normal"/>
    <w:rsid w:val="009B483E"/>
    <w:pPr>
      <w:pBdr>
        <w:left w:val="single" w:sz="8" w:space="0" w:color="auto"/>
      </w:pBdr>
      <w:spacing w:before="100" w:beforeAutospacing="1" w:after="100" w:afterAutospacing="1" w:line="240" w:lineRule="auto"/>
      <w:jc w:val="right"/>
    </w:pPr>
    <w:rPr>
      <w:rFonts w:eastAsia="Times New Roman"/>
      <w:sz w:val="24"/>
      <w:szCs w:val="24"/>
      <w:lang w:eastAsia="en-GB"/>
    </w:rPr>
  </w:style>
  <w:style w:type="paragraph" w:customStyle="1" w:styleId="xl110">
    <w:name w:val="xl110"/>
    <w:basedOn w:val="Normal"/>
    <w:rsid w:val="009B483E"/>
    <w:pPr>
      <w:spacing w:before="100" w:beforeAutospacing="1" w:after="100" w:afterAutospacing="1" w:line="240" w:lineRule="auto"/>
      <w:jc w:val="right"/>
    </w:pPr>
    <w:rPr>
      <w:rFonts w:eastAsia="Times New Roman"/>
      <w:sz w:val="24"/>
      <w:szCs w:val="24"/>
      <w:lang w:eastAsia="en-GB"/>
    </w:rPr>
  </w:style>
  <w:style w:type="paragraph" w:customStyle="1" w:styleId="xl111">
    <w:name w:val="xl111"/>
    <w:basedOn w:val="Normal"/>
    <w:rsid w:val="009B483E"/>
    <w:pPr>
      <w:pBdr>
        <w:left w:val="single" w:sz="8" w:space="0" w:color="auto"/>
        <w:bottom w:val="single" w:sz="8" w:space="0" w:color="auto"/>
      </w:pBdr>
      <w:spacing w:before="100" w:beforeAutospacing="1" w:after="100" w:afterAutospacing="1" w:line="240" w:lineRule="auto"/>
      <w:jc w:val="right"/>
    </w:pPr>
    <w:rPr>
      <w:rFonts w:eastAsia="Times New Roman"/>
      <w:sz w:val="24"/>
      <w:szCs w:val="24"/>
      <w:lang w:eastAsia="en-GB"/>
    </w:rPr>
  </w:style>
  <w:style w:type="paragraph" w:customStyle="1" w:styleId="xl112">
    <w:name w:val="xl112"/>
    <w:basedOn w:val="Normal"/>
    <w:rsid w:val="009B483E"/>
    <w:pPr>
      <w:pBdr>
        <w:bottom w:val="single" w:sz="8" w:space="0" w:color="auto"/>
      </w:pBdr>
      <w:spacing w:before="100" w:beforeAutospacing="1" w:after="100" w:afterAutospacing="1" w:line="240" w:lineRule="auto"/>
      <w:jc w:val="right"/>
    </w:pPr>
    <w:rPr>
      <w:rFonts w:eastAsia="Times New Roman"/>
      <w:sz w:val="24"/>
      <w:szCs w:val="24"/>
      <w:lang w:eastAsia="en-GB"/>
    </w:rPr>
  </w:style>
  <w:style w:type="table" w:customStyle="1" w:styleId="TableGrid2">
    <w:name w:val="Table Grid2"/>
    <w:basedOn w:val="TableNormal"/>
    <w:next w:val="TableGrid"/>
    <w:uiPriority w:val="39"/>
    <w:rsid w:val="00AB686D"/>
    <w:pPr>
      <w:spacing w:after="0" w:line="240" w:lineRule="auto"/>
    </w:pPr>
    <w:rPr>
      <w:rFonts w:ascii="Aptos" w:hAnsi="Aptos" w:cs="Arial"/>
      <w:lang w:val="en-I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41763">
      <w:bodyDiv w:val="1"/>
      <w:marLeft w:val="0"/>
      <w:marRight w:val="0"/>
      <w:marTop w:val="0"/>
      <w:marBottom w:val="0"/>
      <w:divBdr>
        <w:top w:val="none" w:sz="0" w:space="0" w:color="auto"/>
        <w:left w:val="none" w:sz="0" w:space="0" w:color="auto"/>
        <w:bottom w:val="none" w:sz="0" w:space="0" w:color="auto"/>
        <w:right w:val="none" w:sz="0" w:space="0" w:color="auto"/>
      </w:divBdr>
      <w:divsChild>
        <w:div w:id="696199031">
          <w:marLeft w:val="0"/>
          <w:marRight w:val="0"/>
          <w:marTop w:val="0"/>
          <w:marBottom w:val="0"/>
          <w:divBdr>
            <w:top w:val="none" w:sz="0" w:space="0" w:color="auto"/>
            <w:left w:val="none" w:sz="0" w:space="0" w:color="auto"/>
            <w:bottom w:val="none" w:sz="0" w:space="0" w:color="auto"/>
            <w:right w:val="none" w:sz="0" w:space="0" w:color="auto"/>
          </w:divBdr>
        </w:div>
      </w:divsChild>
    </w:div>
    <w:div w:id="20127187">
      <w:bodyDiv w:val="1"/>
      <w:marLeft w:val="0"/>
      <w:marRight w:val="0"/>
      <w:marTop w:val="0"/>
      <w:marBottom w:val="0"/>
      <w:divBdr>
        <w:top w:val="none" w:sz="0" w:space="0" w:color="auto"/>
        <w:left w:val="none" w:sz="0" w:space="0" w:color="auto"/>
        <w:bottom w:val="none" w:sz="0" w:space="0" w:color="auto"/>
        <w:right w:val="none" w:sz="0" w:space="0" w:color="auto"/>
      </w:divBdr>
      <w:divsChild>
        <w:div w:id="1070737949">
          <w:marLeft w:val="0"/>
          <w:marRight w:val="0"/>
          <w:marTop w:val="0"/>
          <w:marBottom w:val="0"/>
          <w:divBdr>
            <w:top w:val="none" w:sz="0" w:space="0" w:color="auto"/>
            <w:left w:val="none" w:sz="0" w:space="0" w:color="auto"/>
            <w:bottom w:val="none" w:sz="0" w:space="0" w:color="auto"/>
            <w:right w:val="none" w:sz="0" w:space="0" w:color="auto"/>
          </w:divBdr>
        </w:div>
        <w:div w:id="490218349">
          <w:marLeft w:val="0"/>
          <w:marRight w:val="0"/>
          <w:marTop w:val="0"/>
          <w:marBottom w:val="0"/>
          <w:divBdr>
            <w:top w:val="none" w:sz="0" w:space="0" w:color="auto"/>
            <w:left w:val="none" w:sz="0" w:space="0" w:color="auto"/>
            <w:bottom w:val="none" w:sz="0" w:space="0" w:color="auto"/>
            <w:right w:val="none" w:sz="0" w:space="0" w:color="auto"/>
          </w:divBdr>
        </w:div>
        <w:div w:id="1537891419">
          <w:marLeft w:val="0"/>
          <w:marRight w:val="0"/>
          <w:marTop w:val="0"/>
          <w:marBottom w:val="0"/>
          <w:divBdr>
            <w:top w:val="none" w:sz="0" w:space="0" w:color="auto"/>
            <w:left w:val="none" w:sz="0" w:space="0" w:color="auto"/>
            <w:bottom w:val="none" w:sz="0" w:space="0" w:color="auto"/>
            <w:right w:val="none" w:sz="0" w:space="0" w:color="auto"/>
          </w:divBdr>
        </w:div>
        <w:div w:id="1392195034">
          <w:marLeft w:val="0"/>
          <w:marRight w:val="0"/>
          <w:marTop w:val="0"/>
          <w:marBottom w:val="0"/>
          <w:divBdr>
            <w:top w:val="none" w:sz="0" w:space="0" w:color="auto"/>
            <w:left w:val="none" w:sz="0" w:space="0" w:color="auto"/>
            <w:bottom w:val="none" w:sz="0" w:space="0" w:color="auto"/>
            <w:right w:val="none" w:sz="0" w:space="0" w:color="auto"/>
          </w:divBdr>
        </w:div>
        <w:div w:id="858197008">
          <w:marLeft w:val="0"/>
          <w:marRight w:val="0"/>
          <w:marTop w:val="0"/>
          <w:marBottom w:val="0"/>
          <w:divBdr>
            <w:top w:val="none" w:sz="0" w:space="0" w:color="auto"/>
            <w:left w:val="none" w:sz="0" w:space="0" w:color="auto"/>
            <w:bottom w:val="none" w:sz="0" w:space="0" w:color="auto"/>
            <w:right w:val="none" w:sz="0" w:space="0" w:color="auto"/>
          </w:divBdr>
        </w:div>
        <w:div w:id="870537552">
          <w:marLeft w:val="0"/>
          <w:marRight w:val="0"/>
          <w:marTop w:val="0"/>
          <w:marBottom w:val="0"/>
          <w:divBdr>
            <w:top w:val="none" w:sz="0" w:space="0" w:color="auto"/>
            <w:left w:val="none" w:sz="0" w:space="0" w:color="auto"/>
            <w:bottom w:val="none" w:sz="0" w:space="0" w:color="auto"/>
            <w:right w:val="none" w:sz="0" w:space="0" w:color="auto"/>
          </w:divBdr>
        </w:div>
        <w:div w:id="1360472575">
          <w:marLeft w:val="0"/>
          <w:marRight w:val="0"/>
          <w:marTop w:val="0"/>
          <w:marBottom w:val="0"/>
          <w:divBdr>
            <w:top w:val="none" w:sz="0" w:space="0" w:color="auto"/>
            <w:left w:val="none" w:sz="0" w:space="0" w:color="auto"/>
            <w:bottom w:val="none" w:sz="0" w:space="0" w:color="auto"/>
            <w:right w:val="none" w:sz="0" w:space="0" w:color="auto"/>
          </w:divBdr>
        </w:div>
        <w:div w:id="1499923584">
          <w:marLeft w:val="0"/>
          <w:marRight w:val="0"/>
          <w:marTop w:val="0"/>
          <w:marBottom w:val="0"/>
          <w:divBdr>
            <w:top w:val="none" w:sz="0" w:space="0" w:color="auto"/>
            <w:left w:val="none" w:sz="0" w:space="0" w:color="auto"/>
            <w:bottom w:val="none" w:sz="0" w:space="0" w:color="auto"/>
            <w:right w:val="none" w:sz="0" w:space="0" w:color="auto"/>
          </w:divBdr>
        </w:div>
        <w:div w:id="1603881992">
          <w:marLeft w:val="0"/>
          <w:marRight w:val="0"/>
          <w:marTop w:val="0"/>
          <w:marBottom w:val="0"/>
          <w:divBdr>
            <w:top w:val="none" w:sz="0" w:space="0" w:color="auto"/>
            <w:left w:val="none" w:sz="0" w:space="0" w:color="auto"/>
            <w:bottom w:val="none" w:sz="0" w:space="0" w:color="auto"/>
            <w:right w:val="none" w:sz="0" w:space="0" w:color="auto"/>
          </w:divBdr>
        </w:div>
        <w:div w:id="146170981">
          <w:marLeft w:val="0"/>
          <w:marRight w:val="0"/>
          <w:marTop w:val="0"/>
          <w:marBottom w:val="0"/>
          <w:divBdr>
            <w:top w:val="none" w:sz="0" w:space="0" w:color="auto"/>
            <w:left w:val="none" w:sz="0" w:space="0" w:color="auto"/>
            <w:bottom w:val="none" w:sz="0" w:space="0" w:color="auto"/>
            <w:right w:val="none" w:sz="0" w:space="0" w:color="auto"/>
          </w:divBdr>
        </w:div>
      </w:divsChild>
    </w:div>
    <w:div w:id="62414476">
      <w:bodyDiv w:val="1"/>
      <w:marLeft w:val="0"/>
      <w:marRight w:val="0"/>
      <w:marTop w:val="0"/>
      <w:marBottom w:val="0"/>
      <w:divBdr>
        <w:top w:val="none" w:sz="0" w:space="0" w:color="auto"/>
        <w:left w:val="none" w:sz="0" w:space="0" w:color="auto"/>
        <w:bottom w:val="none" w:sz="0" w:space="0" w:color="auto"/>
        <w:right w:val="none" w:sz="0" w:space="0" w:color="auto"/>
      </w:divBdr>
      <w:divsChild>
        <w:div w:id="1874879204">
          <w:marLeft w:val="0"/>
          <w:marRight w:val="0"/>
          <w:marTop w:val="0"/>
          <w:marBottom w:val="0"/>
          <w:divBdr>
            <w:top w:val="none" w:sz="0" w:space="0" w:color="auto"/>
            <w:left w:val="none" w:sz="0" w:space="0" w:color="auto"/>
            <w:bottom w:val="none" w:sz="0" w:space="0" w:color="auto"/>
            <w:right w:val="none" w:sz="0" w:space="0" w:color="auto"/>
          </w:divBdr>
        </w:div>
      </w:divsChild>
    </w:div>
    <w:div w:id="63374995">
      <w:bodyDiv w:val="1"/>
      <w:marLeft w:val="0"/>
      <w:marRight w:val="0"/>
      <w:marTop w:val="0"/>
      <w:marBottom w:val="0"/>
      <w:divBdr>
        <w:top w:val="none" w:sz="0" w:space="0" w:color="auto"/>
        <w:left w:val="none" w:sz="0" w:space="0" w:color="auto"/>
        <w:bottom w:val="none" w:sz="0" w:space="0" w:color="auto"/>
        <w:right w:val="none" w:sz="0" w:space="0" w:color="auto"/>
      </w:divBdr>
      <w:divsChild>
        <w:div w:id="772674699">
          <w:marLeft w:val="0"/>
          <w:marRight w:val="0"/>
          <w:marTop w:val="0"/>
          <w:marBottom w:val="0"/>
          <w:divBdr>
            <w:top w:val="none" w:sz="0" w:space="0" w:color="auto"/>
            <w:left w:val="none" w:sz="0" w:space="0" w:color="auto"/>
            <w:bottom w:val="none" w:sz="0" w:space="0" w:color="auto"/>
            <w:right w:val="none" w:sz="0" w:space="0" w:color="auto"/>
          </w:divBdr>
        </w:div>
      </w:divsChild>
    </w:div>
    <w:div w:id="64113929">
      <w:bodyDiv w:val="1"/>
      <w:marLeft w:val="0"/>
      <w:marRight w:val="0"/>
      <w:marTop w:val="0"/>
      <w:marBottom w:val="0"/>
      <w:divBdr>
        <w:top w:val="none" w:sz="0" w:space="0" w:color="auto"/>
        <w:left w:val="none" w:sz="0" w:space="0" w:color="auto"/>
        <w:bottom w:val="none" w:sz="0" w:space="0" w:color="auto"/>
        <w:right w:val="none" w:sz="0" w:space="0" w:color="auto"/>
      </w:divBdr>
      <w:divsChild>
        <w:div w:id="1272512669">
          <w:marLeft w:val="0"/>
          <w:marRight w:val="0"/>
          <w:marTop w:val="0"/>
          <w:marBottom w:val="0"/>
          <w:divBdr>
            <w:top w:val="none" w:sz="0" w:space="0" w:color="auto"/>
            <w:left w:val="none" w:sz="0" w:space="0" w:color="auto"/>
            <w:bottom w:val="none" w:sz="0" w:space="0" w:color="auto"/>
            <w:right w:val="none" w:sz="0" w:space="0" w:color="auto"/>
          </w:divBdr>
        </w:div>
      </w:divsChild>
    </w:div>
    <w:div w:id="64956366">
      <w:bodyDiv w:val="1"/>
      <w:marLeft w:val="0"/>
      <w:marRight w:val="0"/>
      <w:marTop w:val="0"/>
      <w:marBottom w:val="0"/>
      <w:divBdr>
        <w:top w:val="none" w:sz="0" w:space="0" w:color="auto"/>
        <w:left w:val="none" w:sz="0" w:space="0" w:color="auto"/>
        <w:bottom w:val="none" w:sz="0" w:space="0" w:color="auto"/>
        <w:right w:val="none" w:sz="0" w:space="0" w:color="auto"/>
      </w:divBdr>
      <w:divsChild>
        <w:div w:id="723484548">
          <w:marLeft w:val="0"/>
          <w:marRight w:val="0"/>
          <w:marTop w:val="0"/>
          <w:marBottom w:val="0"/>
          <w:divBdr>
            <w:top w:val="none" w:sz="0" w:space="0" w:color="auto"/>
            <w:left w:val="none" w:sz="0" w:space="0" w:color="auto"/>
            <w:bottom w:val="none" w:sz="0" w:space="0" w:color="auto"/>
            <w:right w:val="none" w:sz="0" w:space="0" w:color="auto"/>
          </w:divBdr>
        </w:div>
      </w:divsChild>
    </w:div>
    <w:div w:id="67729515">
      <w:bodyDiv w:val="1"/>
      <w:marLeft w:val="0"/>
      <w:marRight w:val="0"/>
      <w:marTop w:val="0"/>
      <w:marBottom w:val="0"/>
      <w:divBdr>
        <w:top w:val="none" w:sz="0" w:space="0" w:color="auto"/>
        <w:left w:val="none" w:sz="0" w:space="0" w:color="auto"/>
        <w:bottom w:val="none" w:sz="0" w:space="0" w:color="auto"/>
        <w:right w:val="none" w:sz="0" w:space="0" w:color="auto"/>
      </w:divBdr>
    </w:div>
    <w:div w:id="75594826">
      <w:bodyDiv w:val="1"/>
      <w:marLeft w:val="0"/>
      <w:marRight w:val="0"/>
      <w:marTop w:val="0"/>
      <w:marBottom w:val="0"/>
      <w:divBdr>
        <w:top w:val="none" w:sz="0" w:space="0" w:color="auto"/>
        <w:left w:val="none" w:sz="0" w:space="0" w:color="auto"/>
        <w:bottom w:val="none" w:sz="0" w:space="0" w:color="auto"/>
        <w:right w:val="none" w:sz="0" w:space="0" w:color="auto"/>
      </w:divBdr>
      <w:divsChild>
        <w:div w:id="924995449">
          <w:marLeft w:val="0"/>
          <w:marRight w:val="0"/>
          <w:marTop w:val="0"/>
          <w:marBottom w:val="0"/>
          <w:divBdr>
            <w:top w:val="none" w:sz="0" w:space="0" w:color="auto"/>
            <w:left w:val="none" w:sz="0" w:space="0" w:color="auto"/>
            <w:bottom w:val="none" w:sz="0" w:space="0" w:color="auto"/>
            <w:right w:val="none" w:sz="0" w:space="0" w:color="auto"/>
          </w:divBdr>
        </w:div>
      </w:divsChild>
    </w:div>
    <w:div w:id="80837923">
      <w:bodyDiv w:val="1"/>
      <w:marLeft w:val="0"/>
      <w:marRight w:val="0"/>
      <w:marTop w:val="0"/>
      <w:marBottom w:val="0"/>
      <w:divBdr>
        <w:top w:val="none" w:sz="0" w:space="0" w:color="auto"/>
        <w:left w:val="none" w:sz="0" w:space="0" w:color="auto"/>
        <w:bottom w:val="none" w:sz="0" w:space="0" w:color="auto"/>
        <w:right w:val="none" w:sz="0" w:space="0" w:color="auto"/>
      </w:divBdr>
      <w:divsChild>
        <w:div w:id="154104973">
          <w:marLeft w:val="0"/>
          <w:marRight w:val="0"/>
          <w:marTop w:val="0"/>
          <w:marBottom w:val="0"/>
          <w:divBdr>
            <w:top w:val="none" w:sz="0" w:space="0" w:color="auto"/>
            <w:left w:val="none" w:sz="0" w:space="0" w:color="auto"/>
            <w:bottom w:val="none" w:sz="0" w:space="0" w:color="auto"/>
            <w:right w:val="none" w:sz="0" w:space="0" w:color="auto"/>
          </w:divBdr>
        </w:div>
      </w:divsChild>
    </w:div>
    <w:div w:id="109593593">
      <w:bodyDiv w:val="1"/>
      <w:marLeft w:val="0"/>
      <w:marRight w:val="0"/>
      <w:marTop w:val="0"/>
      <w:marBottom w:val="0"/>
      <w:divBdr>
        <w:top w:val="none" w:sz="0" w:space="0" w:color="auto"/>
        <w:left w:val="none" w:sz="0" w:space="0" w:color="auto"/>
        <w:bottom w:val="none" w:sz="0" w:space="0" w:color="auto"/>
        <w:right w:val="none" w:sz="0" w:space="0" w:color="auto"/>
      </w:divBdr>
      <w:divsChild>
        <w:div w:id="1449159192">
          <w:marLeft w:val="0"/>
          <w:marRight w:val="0"/>
          <w:marTop w:val="0"/>
          <w:marBottom w:val="0"/>
          <w:divBdr>
            <w:top w:val="none" w:sz="0" w:space="0" w:color="auto"/>
            <w:left w:val="none" w:sz="0" w:space="0" w:color="auto"/>
            <w:bottom w:val="none" w:sz="0" w:space="0" w:color="auto"/>
            <w:right w:val="none" w:sz="0" w:space="0" w:color="auto"/>
          </w:divBdr>
        </w:div>
      </w:divsChild>
    </w:div>
    <w:div w:id="110712803">
      <w:bodyDiv w:val="1"/>
      <w:marLeft w:val="0"/>
      <w:marRight w:val="0"/>
      <w:marTop w:val="0"/>
      <w:marBottom w:val="0"/>
      <w:divBdr>
        <w:top w:val="none" w:sz="0" w:space="0" w:color="auto"/>
        <w:left w:val="none" w:sz="0" w:space="0" w:color="auto"/>
        <w:bottom w:val="none" w:sz="0" w:space="0" w:color="auto"/>
        <w:right w:val="none" w:sz="0" w:space="0" w:color="auto"/>
      </w:divBdr>
      <w:divsChild>
        <w:div w:id="1735932873">
          <w:marLeft w:val="0"/>
          <w:marRight w:val="0"/>
          <w:marTop w:val="0"/>
          <w:marBottom w:val="0"/>
          <w:divBdr>
            <w:top w:val="none" w:sz="0" w:space="0" w:color="auto"/>
            <w:left w:val="none" w:sz="0" w:space="0" w:color="auto"/>
            <w:bottom w:val="none" w:sz="0" w:space="0" w:color="auto"/>
            <w:right w:val="none" w:sz="0" w:space="0" w:color="auto"/>
          </w:divBdr>
        </w:div>
      </w:divsChild>
    </w:div>
    <w:div w:id="118651114">
      <w:bodyDiv w:val="1"/>
      <w:marLeft w:val="0"/>
      <w:marRight w:val="0"/>
      <w:marTop w:val="0"/>
      <w:marBottom w:val="0"/>
      <w:divBdr>
        <w:top w:val="none" w:sz="0" w:space="0" w:color="auto"/>
        <w:left w:val="none" w:sz="0" w:space="0" w:color="auto"/>
        <w:bottom w:val="none" w:sz="0" w:space="0" w:color="auto"/>
        <w:right w:val="none" w:sz="0" w:space="0" w:color="auto"/>
      </w:divBdr>
      <w:divsChild>
        <w:div w:id="625043164">
          <w:marLeft w:val="0"/>
          <w:marRight w:val="0"/>
          <w:marTop w:val="0"/>
          <w:marBottom w:val="0"/>
          <w:divBdr>
            <w:top w:val="none" w:sz="0" w:space="0" w:color="auto"/>
            <w:left w:val="none" w:sz="0" w:space="0" w:color="auto"/>
            <w:bottom w:val="none" w:sz="0" w:space="0" w:color="auto"/>
            <w:right w:val="none" w:sz="0" w:space="0" w:color="auto"/>
          </w:divBdr>
        </w:div>
      </w:divsChild>
    </w:div>
    <w:div w:id="118766234">
      <w:bodyDiv w:val="1"/>
      <w:marLeft w:val="0"/>
      <w:marRight w:val="0"/>
      <w:marTop w:val="0"/>
      <w:marBottom w:val="0"/>
      <w:divBdr>
        <w:top w:val="none" w:sz="0" w:space="0" w:color="auto"/>
        <w:left w:val="none" w:sz="0" w:space="0" w:color="auto"/>
        <w:bottom w:val="none" w:sz="0" w:space="0" w:color="auto"/>
        <w:right w:val="none" w:sz="0" w:space="0" w:color="auto"/>
      </w:divBdr>
      <w:divsChild>
        <w:div w:id="1857570328">
          <w:marLeft w:val="640"/>
          <w:marRight w:val="0"/>
          <w:marTop w:val="0"/>
          <w:marBottom w:val="0"/>
          <w:divBdr>
            <w:top w:val="none" w:sz="0" w:space="0" w:color="auto"/>
            <w:left w:val="none" w:sz="0" w:space="0" w:color="auto"/>
            <w:bottom w:val="none" w:sz="0" w:space="0" w:color="auto"/>
            <w:right w:val="none" w:sz="0" w:space="0" w:color="auto"/>
          </w:divBdr>
        </w:div>
        <w:div w:id="1333527869">
          <w:marLeft w:val="640"/>
          <w:marRight w:val="0"/>
          <w:marTop w:val="0"/>
          <w:marBottom w:val="0"/>
          <w:divBdr>
            <w:top w:val="none" w:sz="0" w:space="0" w:color="auto"/>
            <w:left w:val="none" w:sz="0" w:space="0" w:color="auto"/>
            <w:bottom w:val="none" w:sz="0" w:space="0" w:color="auto"/>
            <w:right w:val="none" w:sz="0" w:space="0" w:color="auto"/>
          </w:divBdr>
        </w:div>
        <w:div w:id="57174969">
          <w:marLeft w:val="640"/>
          <w:marRight w:val="0"/>
          <w:marTop w:val="0"/>
          <w:marBottom w:val="0"/>
          <w:divBdr>
            <w:top w:val="none" w:sz="0" w:space="0" w:color="auto"/>
            <w:left w:val="none" w:sz="0" w:space="0" w:color="auto"/>
            <w:bottom w:val="none" w:sz="0" w:space="0" w:color="auto"/>
            <w:right w:val="none" w:sz="0" w:space="0" w:color="auto"/>
          </w:divBdr>
        </w:div>
        <w:div w:id="1753240914">
          <w:marLeft w:val="640"/>
          <w:marRight w:val="0"/>
          <w:marTop w:val="0"/>
          <w:marBottom w:val="0"/>
          <w:divBdr>
            <w:top w:val="none" w:sz="0" w:space="0" w:color="auto"/>
            <w:left w:val="none" w:sz="0" w:space="0" w:color="auto"/>
            <w:bottom w:val="none" w:sz="0" w:space="0" w:color="auto"/>
            <w:right w:val="none" w:sz="0" w:space="0" w:color="auto"/>
          </w:divBdr>
        </w:div>
        <w:div w:id="1604418542">
          <w:marLeft w:val="640"/>
          <w:marRight w:val="0"/>
          <w:marTop w:val="0"/>
          <w:marBottom w:val="0"/>
          <w:divBdr>
            <w:top w:val="none" w:sz="0" w:space="0" w:color="auto"/>
            <w:left w:val="none" w:sz="0" w:space="0" w:color="auto"/>
            <w:bottom w:val="none" w:sz="0" w:space="0" w:color="auto"/>
            <w:right w:val="none" w:sz="0" w:space="0" w:color="auto"/>
          </w:divBdr>
        </w:div>
        <w:div w:id="1975910448">
          <w:marLeft w:val="640"/>
          <w:marRight w:val="0"/>
          <w:marTop w:val="0"/>
          <w:marBottom w:val="0"/>
          <w:divBdr>
            <w:top w:val="none" w:sz="0" w:space="0" w:color="auto"/>
            <w:left w:val="none" w:sz="0" w:space="0" w:color="auto"/>
            <w:bottom w:val="none" w:sz="0" w:space="0" w:color="auto"/>
            <w:right w:val="none" w:sz="0" w:space="0" w:color="auto"/>
          </w:divBdr>
        </w:div>
        <w:div w:id="475606658">
          <w:marLeft w:val="640"/>
          <w:marRight w:val="0"/>
          <w:marTop w:val="0"/>
          <w:marBottom w:val="0"/>
          <w:divBdr>
            <w:top w:val="none" w:sz="0" w:space="0" w:color="auto"/>
            <w:left w:val="none" w:sz="0" w:space="0" w:color="auto"/>
            <w:bottom w:val="none" w:sz="0" w:space="0" w:color="auto"/>
            <w:right w:val="none" w:sz="0" w:space="0" w:color="auto"/>
          </w:divBdr>
        </w:div>
        <w:div w:id="972713603">
          <w:marLeft w:val="640"/>
          <w:marRight w:val="0"/>
          <w:marTop w:val="0"/>
          <w:marBottom w:val="0"/>
          <w:divBdr>
            <w:top w:val="none" w:sz="0" w:space="0" w:color="auto"/>
            <w:left w:val="none" w:sz="0" w:space="0" w:color="auto"/>
            <w:bottom w:val="none" w:sz="0" w:space="0" w:color="auto"/>
            <w:right w:val="none" w:sz="0" w:space="0" w:color="auto"/>
          </w:divBdr>
        </w:div>
        <w:div w:id="1475023280">
          <w:marLeft w:val="640"/>
          <w:marRight w:val="0"/>
          <w:marTop w:val="0"/>
          <w:marBottom w:val="0"/>
          <w:divBdr>
            <w:top w:val="none" w:sz="0" w:space="0" w:color="auto"/>
            <w:left w:val="none" w:sz="0" w:space="0" w:color="auto"/>
            <w:bottom w:val="none" w:sz="0" w:space="0" w:color="auto"/>
            <w:right w:val="none" w:sz="0" w:space="0" w:color="auto"/>
          </w:divBdr>
        </w:div>
        <w:div w:id="1485585470">
          <w:marLeft w:val="640"/>
          <w:marRight w:val="0"/>
          <w:marTop w:val="0"/>
          <w:marBottom w:val="0"/>
          <w:divBdr>
            <w:top w:val="none" w:sz="0" w:space="0" w:color="auto"/>
            <w:left w:val="none" w:sz="0" w:space="0" w:color="auto"/>
            <w:bottom w:val="none" w:sz="0" w:space="0" w:color="auto"/>
            <w:right w:val="none" w:sz="0" w:space="0" w:color="auto"/>
          </w:divBdr>
        </w:div>
        <w:div w:id="402533970">
          <w:marLeft w:val="640"/>
          <w:marRight w:val="0"/>
          <w:marTop w:val="0"/>
          <w:marBottom w:val="0"/>
          <w:divBdr>
            <w:top w:val="none" w:sz="0" w:space="0" w:color="auto"/>
            <w:left w:val="none" w:sz="0" w:space="0" w:color="auto"/>
            <w:bottom w:val="none" w:sz="0" w:space="0" w:color="auto"/>
            <w:right w:val="none" w:sz="0" w:space="0" w:color="auto"/>
          </w:divBdr>
        </w:div>
        <w:div w:id="1016856630">
          <w:marLeft w:val="640"/>
          <w:marRight w:val="0"/>
          <w:marTop w:val="0"/>
          <w:marBottom w:val="0"/>
          <w:divBdr>
            <w:top w:val="none" w:sz="0" w:space="0" w:color="auto"/>
            <w:left w:val="none" w:sz="0" w:space="0" w:color="auto"/>
            <w:bottom w:val="none" w:sz="0" w:space="0" w:color="auto"/>
            <w:right w:val="none" w:sz="0" w:space="0" w:color="auto"/>
          </w:divBdr>
        </w:div>
        <w:div w:id="923145491">
          <w:marLeft w:val="640"/>
          <w:marRight w:val="0"/>
          <w:marTop w:val="0"/>
          <w:marBottom w:val="0"/>
          <w:divBdr>
            <w:top w:val="none" w:sz="0" w:space="0" w:color="auto"/>
            <w:left w:val="none" w:sz="0" w:space="0" w:color="auto"/>
            <w:bottom w:val="none" w:sz="0" w:space="0" w:color="auto"/>
            <w:right w:val="none" w:sz="0" w:space="0" w:color="auto"/>
          </w:divBdr>
        </w:div>
        <w:div w:id="6911119">
          <w:marLeft w:val="640"/>
          <w:marRight w:val="0"/>
          <w:marTop w:val="0"/>
          <w:marBottom w:val="0"/>
          <w:divBdr>
            <w:top w:val="none" w:sz="0" w:space="0" w:color="auto"/>
            <w:left w:val="none" w:sz="0" w:space="0" w:color="auto"/>
            <w:bottom w:val="none" w:sz="0" w:space="0" w:color="auto"/>
            <w:right w:val="none" w:sz="0" w:space="0" w:color="auto"/>
          </w:divBdr>
        </w:div>
        <w:div w:id="737478888">
          <w:marLeft w:val="640"/>
          <w:marRight w:val="0"/>
          <w:marTop w:val="0"/>
          <w:marBottom w:val="0"/>
          <w:divBdr>
            <w:top w:val="none" w:sz="0" w:space="0" w:color="auto"/>
            <w:left w:val="none" w:sz="0" w:space="0" w:color="auto"/>
            <w:bottom w:val="none" w:sz="0" w:space="0" w:color="auto"/>
            <w:right w:val="none" w:sz="0" w:space="0" w:color="auto"/>
          </w:divBdr>
        </w:div>
        <w:div w:id="132069558">
          <w:marLeft w:val="640"/>
          <w:marRight w:val="0"/>
          <w:marTop w:val="0"/>
          <w:marBottom w:val="0"/>
          <w:divBdr>
            <w:top w:val="none" w:sz="0" w:space="0" w:color="auto"/>
            <w:left w:val="none" w:sz="0" w:space="0" w:color="auto"/>
            <w:bottom w:val="none" w:sz="0" w:space="0" w:color="auto"/>
            <w:right w:val="none" w:sz="0" w:space="0" w:color="auto"/>
          </w:divBdr>
        </w:div>
        <w:div w:id="329986648">
          <w:marLeft w:val="640"/>
          <w:marRight w:val="0"/>
          <w:marTop w:val="0"/>
          <w:marBottom w:val="0"/>
          <w:divBdr>
            <w:top w:val="none" w:sz="0" w:space="0" w:color="auto"/>
            <w:left w:val="none" w:sz="0" w:space="0" w:color="auto"/>
            <w:bottom w:val="none" w:sz="0" w:space="0" w:color="auto"/>
            <w:right w:val="none" w:sz="0" w:space="0" w:color="auto"/>
          </w:divBdr>
        </w:div>
        <w:div w:id="28071100">
          <w:marLeft w:val="640"/>
          <w:marRight w:val="0"/>
          <w:marTop w:val="0"/>
          <w:marBottom w:val="0"/>
          <w:divBdr>
            <w:top w:val="none" w:sz="0" w:space="0" w:color="auto"/>
            <w:left w:val="none" w:sz="0" w:space="0" w:color="auto"/>
            <w:bottom w:val="none" w:sz="0" w:space="0" w:color="auto"/>
            <w:right w:val="none" w:sz="0" w:space="0" w:color="auto"/>
          </w:divBdr>
        </w:div>
        <w:div w:id="496967444">
          <w:marLeft w:val="640"/>
          <w:marRight w:val="0"/>
          <w:marTop w:val="0"/>
          <w:marBottom w:val="0"/>
          <w:divBdr>
            <w:top w:val="none" w:sz="0" w:space="0" w:color="auto"/>
            <w:left w:val="none" w:sz="0" w:space="0" w:color="auto"/>
            <w:bottom w:val="none" w:sz="0" w:space="0" w:color="auto"/>
            <w:right w:val="none" w:sz="0" w:space="0" w:color="auto"/>
          </w:divBdr>
        </w:div>
        <w:div w:id="1759475469">
          <w:marLeft w:val="640"/>
          <w:marRight w:val="0"/>
          <w:marTop w:val="0"/>
          <w:marBottom w:val="0"/>
          <w:divBdr>
            <w:top w:val="none" w:sz="0" w:space="0" w:color="auto"/>
            <w:left w:val="none" w:sz="0" w:space="0" w:color="auto"/>
            <w:bottom w:val="none" w:sz="0" w:space="0" w:color="auto"/>
            <w:right w:val="none" w:sz="0" w:space="0" w:color="auto"/>
          </w:divBdr>
        </w:div>
        <w:div w:id="881747526">
          <w:marLeft w:val="640"/>
          <w:marRight w:val="0"/>
          <w:marTop w:val="0"/>
          <w:marBottom w:val="0"/>
          <w:divBdr>
            <w:top w:val="none" w:sz="0" w:space="0" w:color="auto"/>
            <w:left w:val="none" w:sz="0" w:space="0" w:color="auto"/>
            <w:bottom w:val="none" w:sz="0" w:space="0" w:color="auto"/>
            <w:right w:val="none" w:sz="0" w:space="0" w:color="auto"/>
          </w:divBdr>
        </w:div>
        <w:div w:id="732775868">
          <w:marLeft w:val="640"/>
          <w:marRight w:val="0"/>
          <w:marTop w:val="0"/>
          <w:marBottom w:val="0"/>
          <w:divBdr>
            <w:top w:val="none" w:sz="0" w:space="0" w:color="auto"/>
            <w:left w:val="none" w:sz="0" w:space="0" w:color="auto"/>
            <w:bottom w:val="none" w:sz="0" w:space="0" w:color="auto"/>
            <w:right w:val="none" w:sz="0" w:space="0" w:color="auto"/>
          </w:divBdr>
        </w:div>
        <w:div w:id="911624471">
          <w:marLeft w:val="640"/>
          <w:marRight w:val="0"/>
          <w:marTop w:val="0"/>
          <w:marBottom w:val="0"/>
          <w:divBdr>
            <w:top w:val="none" w:sz="0" w:space="0" w:color="auto"/>
            <w:left w:val="none" w:sz="0" w:space="0" w:color="auto"/>
            <w:bottom w:val="none" w:sz="0" w:space="0" w:color="auto"/>
            <w:right w:val="none" w:sz="0" w:space="0" w:color="auto"/>
          </w:divBdr>
        </w:div>
        <w:div w:id="2116513447">
          <w:marLeft w:val="640"/>
          <w:marRight w:val="0"/>
          <w:marTop w:val="0"/>
          <w:marBottom w:val="0"/>
          <w:divBdr>
            <w:top w:val="none" w:sz="0" w:space="0" w:color="auto"/>
            <w:left w:val="none" w:sz="0" w:space="0" w:color="auto"/>
            <w:bottom w:val="none" w:sz="0" w:space="0" w:color="auto"/>
            <w:right w:val="none" w:sz="0" w:space="0" w:color="auto"/>
          </w:divBdr>
        </w:div>
        <w:div w:id="259530784">
          <w:marLeft w:val="640"/>
          <w:marRight w:val="0"/>
          <w:marTop w:val="0"/>
          <w:marBottom w:val="0"/>
          <w:divBdr>
            <w:top w:val="none" w:sz="0" w:space="0" w:color="auto"/>
            <w:left w:val="none" w:sz="0" w:space="0" w:color="auto"/>
            <w:bottom w:val="none" w:sz="0" w:space="0" w:color="auto"/>
            <w:right w:val="none" w:sz="0" w:space="0" w:color="auto"/>
          </w:divBdr>
        </w:div>
        <w:div w:id="1405104654">
          <w:marLeft w:val="640"/>
          <w:marRight w:val="0"/>
          <w:marTop w:val="0"/>
          <w:marBottom w:val="0"/>
          <w:divBdr>
            <w:top w:val="none" w:sz="0" w:space="0" w:color="auto"/>
            <w:left w:val="none" w:sz="0" w:space="0" w:color="auto"/>
            <w:bottom w:val="none" w:sz="0" w:space="0" w:color="auto"/>
            <w:right w:val="none" w:sz="0" w:space="0" w:color="auto"/>
          </w:divBdr>
        </w:div>
        <w:div w:id="1340279057">
          <w:marLeft w:val="640"/>
          <w:marRight w:val="0"/>
          <w:marTop w:val="0"/>
          <w:marBottom w:val="0"/>
          <w:divBdr>
            <w:top w:val="none" w:sz="0" w:space="0" w:color="auto"/>
            <w:left w:val="none" w:sz="0" w:space="0" w:color="auto"/>
            <w:bottom w:val="none" w:sz="0" w:space="0" w:color="auto"/>
            <w:right w:val="none" w:sz="0" w:space="0" w:color="auto"/>
          </w:divBdr>
        </w:div>
        <w:div w:id="403380116">
          <w:marLeft w:val="640"/>
          <w:marRight w:val="0"/>
          <w:marTop w:val="0"/>
          <w:marBottom w:val="0"/>
          <w:divBdr>
            <w:top w:val="none" w:sz="0" w:space="0" w:color="auto"/>
            <w:left w:val="none" w:sz="0" w:space="0" w:color="auto"/>
            <w:bottom w:val="none" w:sz="0" w:space="0" w:color="auto"/>
            <w:right w:val="none" w:sz="0" w:space="0" w:color="auto"/>
          </w:divBdr>
        </w:div>
        <w:div w:id="1980762203">
          <w:marLeft w:val="640"/>
          <w:marRight w:val="0"/>
          <w:marTop w:val="0"/>
          <w:marBottom w:val="0"/>
          <w:divBdr>
            <w:top w:val="none" w:sz="0" w:space="0" w:color="auto"/>
            <w:left w:val="none" w:sz="0" w:space="0" w:color="auto"/>
            <w:bottom w:val="none" w:sz="0" w:space="0" w:color="auto"/>
            <w:right w:val="none" w:sz="0" w:space="0" w:color="auto"/>
          </w:divBdr>
        </w:div>
        <w:div w:id="716124065">
          <w:marLeft w:val="640"/>
          <w:marRight w:val="0"/>
          <w:marTop w:val="0"/>
          <w:marBottom w:val="0"/>
          <w:divBdr>
            <w:top w:val="none" w:sz="0" w:space="0" w:color="auto"/>
            <w:left w:val="none" w:sz="0" w:space="0" w:color="auto"/>
            <w:bottom w:val="none" w:sz="0" w:space="0" w:color="auto"/>
            <w:right w:val="none" w:sz="0" w:space="0" w:color="auto"/>
          </w:divBdr>
        </w:div>
        <w:div w:id="437142617">
          <w:marLeft w:val="640"/>
          <w:marRight w:val="0"/>
          <w:marTop w:val="0"/>
          <w:marBottom w:val="0"/>
          <w:divBdr>
            <w:top w:val="none" w:sz="0" w:space="0" w:color="auto"/>
            <w:left w:val="none" w:sz="0" w:space="0" w:color="auto"/>
            <w:bottom w:val="none" w:sz="0" w:space="0" w:color="auto"/>
            <w:right w:val="none" w:sz="0" w:space="0" w:color="auto"/>
          </w:divBdr>
        </w:div>
        <w:div w:id="275841860">
          <w:marLeft w:val="640"/>
          <w:marRight w:val="0"/>
          <w:marTop w:val="0"/>
          <w:marBottom w:val="0"/>
          <w:divBdr>
            <w:top w:val="none" w:sz="0" w:space="0" w:color="auto"/>
            <w:left w:val="none" w:sz="0" w:space="0" w:color="auto"/>
            <w:bottom w:val="none" w:sz="0" w:space="0" w:color="auto"/>
            <w:right w:val="none" w:sz="0" w:space="0" w:color="auto"/>
          </w:divBdr>
        </w:div>
        <w:div w:id="1657606934">
          <w:marLeft w:val="640"/>
          <w:marRight w:val="0"/>
          <w:marTop w:val="0"/>
          <w:marBottom w:val="0"/>
          <w:divBdr>
            <w:top w:val="none" w:sz="0" w:space="0" w:color="auto"/>
            <w:left w:val="none" w:sz="0" w:space="0" w:color="auto"/>
            <w:bottom w:val="none" w:sz="0" w:space="0" w:color="auto"/>
            <w:right w:val="none" w:sz="0" w:space="0" w:color="auto"/>
          </w:divBdr>
        </w:div>
        <w:div w:id="1879118949">
          <w:marLeft w:val="640"/>
          <w:marRight w:val="0"/>
          <w:marTop w:val="0"/>
          <w:marBottom w:val="0"/>
          <w:divBdr>
            <w:top w:val="none" w:sz="0" w:space="0" w:color="auto"/>
            <w:left w:val="none" w:sz="0" w:space="0" w:color="auto"/>
            <w:bottom w:val="none" w:sz="0" w:space="0" w:color="auto"/>
            <w:right w:val="none" w:sz="0" w:space="0" w:color="auto"/>
          </w:divBdr>
        </w:div>
        <w:div w:id="470441288">
          <w:marLeft w:val="640"/>
          <w:marRight w:val="0"/>
          <w:marTop w:val="0"/>
          <w:marBottom w:val="0"/>
          <w:divBdr>
            <w:top w:val="none" w:sz="0" w:space="0" w:color="auto"/>
            <w:left w:val="none" w:sz="0" w:space="0" w:color="auto"/>
            <w:bottom w:val="none" w:sz="0" w:space="0" w:color="auto"/>
            <w:right w:val="none" w:sz="0" w:space="0" w:color="auto"/>
          </w:divBdr>
        </w:div>
        <w:div w:id="1904367331">
          <w:marLeft w:val="640"/>
          <w:marRight w:val="0"/>
          <w:marTop w:val="0"/>
          <w:marBottom w:val="0"/>
          <w:divBdr>
            <w:top w:val="none" w:sz="0" w:space="0" w:color="auto"/>
            <w:left w:val="none" w:sz="0" w:space="0" w:color="auto"/>
            <w:bottom w:val="none" w:sz="0" w:space="0" w:color="auto"/>
            <w:right w:val="none" w:sz="0" w:space="0" w:color="auto"/>
          </w:divBdr>
        </w:div>
        <w:div w:id="1034690032">
          <w:marLeft w:val="640"/>
          <w:marRight w:val="0"/>
          <w:marTop w:val="0"/>
          <w:marBottom w:val="0"/>
          <w:divBdr>
            <w:top w:val="none" w:sz="0" w:space="0" w:color="auto"/>
            <w:left w:val="none" w:sz="0" w:space="0" w:color="auto"/>
            <w:bottom w:val="none" w:sz="0" w:space="0" w:color="auto"/>
            <w:right w:val="none" w:sz="0" w:space="0" w:color="auto"/>
          </w:divBdr>
        </w:div>
        <w:div w:id="827283602">
          <w:marLeft w:val="640"/>
          <w:marRight w:val="0"/>
          <w:marTop w:val="0"/>
          <w:marBottom w:val="0"/>
          <w:divBdr>
            <w:top w:val="none" w:sz="0" w:space="0" w:color="auto"/>
            <w:left w:val="none" w:sz="0" w:space="0" w:color="auto"/>
            <w:bottom w:val="none" w:sz="0" w:space="0" w:color="auto"/>
            <w:right w:val="none" w:sz="0" w:space="0" w:color="auto"/>
          </w:divBdr>
        </w:div>
        <w:div w:id="1122841715">
          <w:marLeft w:val="640"/>
          <w:marRight w:val="0"/>
          <w:marTop w:val="0"/>
          <w:marBottom w:val="0"/>
          <w:divBdr>
            <w:top w:val="none" w:sz="0" w:space="0" w:color="auto"/>
            <w:left w:val="none" w:sz="0" w:space="0" w:color="auto"/>
            <w:bottom w:val="none" w:sz="0" w:space="0" w:color="auto"/>
            <w:right w:val="none" w:sz="0" w:space="0" w:color="auto"/>
          </w:divBdr>
        </w:div>
        <w:div w:id="536822128">
          <w:marLeft w:val="640"/>
          <w:marRight w:val="0"/>
          <w:marTop w:val="0"/>
          <w:marBottom w:val="0"/>
          <w:divBdr>
            <w:top w:val="none" w:sz="0" w:space="0" w:color="auto"/>
            <w:left w:val="none" w:sz="0" w:space="0" w:color="auto"/>
            <w:bottom w:val="none" w:sz="0" w:space="0" w:color="auto"/>
            <w:right w:val="none" w:sz="0" w:space="0" w:color="auto"/>
          </w:divBdr>
        </w:div>
        <w:div w:id="863633582">
          <w:marLeft w:val="640"/>
          <w:marRight w:val="0"/>
          <w:marTop w:val="0"/>
          <w:marBottom w:val="0"/>
          <w:divBdr>
            <w:top w:val="none" w:sz="0" w:space="0" w:color="auto"/>
            <w:left w:val="none" w:sz="0" w:space="0" w:color="auto"/>
            <w:bottom w:val="none" w:sz="0" w:space="0" w:color="auto"/>
            <w:right w:val="none" w:sz="0" w:space="0" w:color="auto"/>
          </w:divBdr>
        </w:div>
        <w:div w:id="1487091230">
          <w:marLeft w:val="640"/>
          <w:marRight w:val="0"/>
          <w:marTop w:val="0"/>
          <w:marBottom w:val="0"/>
          <w:divBdr>
            <w:top w:val="none" w:sz="0" w:space="0" w:color="auto"/>
            <w:left w:val="none" w:sz="0" w:space="0" w:color="auto"/>
            <w:bottom w:val="none" w:sz="0" w:space="0" w:color="auto"/>
            <w:right w:val="none" w:sz="0" w:space="0" w:color="auto"/>
          </w:divBdr>
        </w:div>
        <w:div w:id="6951804">
          <w:marLeft w:val="640"/>
          <w:marRight w:val="0"/>
          <w:marTop w:val="0"/>
          <w:marBottom w:val="0"/>
          <w:divBdr>
            <w:top w:val="none" w:sz="0" w:space="0" w:color="auto"/>
            <w:left w:val="none" w:sz="0" w:space="0" w:color="auto"/>
            <w:bottom w:val="none" w:sz="0" w:space="0" w:color="auto"/>
            <w:right w:val="none" w:sz="0" w:space="0" w:color="auto"/>
          </w:divBdr>
        </w:div>
        <w:div w:id="223109342">
          <w:marLeft w:val="640"/>
          <w:marRight w:val="0"/>
          <w:marTop w:val="0"/>
          <w:marBottom w:val="0"/>
          <w:divBdr>
            <w:top w:val="none" w:sz="0" w:space="0" w:color="auto"/>
            <w:left w:val="none" w:sz="0" w:space="0" w:color="auto"/>
            <w:bottom w:val="none" w:sz="0" w:space="0" w:color="auto"/>
            <w:right w:val="none" w:sz="0" w:space="0" w:color="auto"/>
          </w:divBdr>
        </w:div>
        <w:div w:id="1059476012">
          <w:marLeft w:val="640"/>
          <w:marRight w:val="0"/>
          <w:marTop w:val="0"/>
          <w:marBottom w:val="0"/>
          <w:divBdr>
            <w:top w:val="none" w:sz="0" w:space="0" w:color="auto"/>
            <w:left w:val="none" w:sz="0" w:space="0" w:color="auto"/>
            <w:bottom w:val="none" w:sz="0" w:space="0" w:color="auto"/>
            <w:right w:val="none" w:sz="0" w:space="0" w:color="auto"/>
          </w:divBdr>
        </w:div>
        <w:div w:id="1391883700">
          <w:marLeft w:val="640"/>
          <w:marRight w:val="0"/>
          <w:marTop w:val="0"/>
          <w:marBottom w:val="0"/>
          <w:divBdr>
            <w:top w:val="none" w:sz="0" w:space="0" w:color="auto"/>
            <w:left w:val="none" w:sz="0" w:space="0" w:color="auto"/>
            <w:bottom w:val="none" w:sz="0" w:space="0" w:color="auto"/>
            <w:right w:val="none" w:sz="0" w:space="0" w:color="auto"/>
          </w:divBdr>
        </w:div>
        <w:div w:id="258412097">
          <w:marLeft w:val="640"/>
          <w:marRight w:val="0"/>
          <w:marTop w:val="0"/>
          <w:marBottom w:val="0"/>
          <w:divBdr>
            <w:top w:val="none" w:sz="0" w:space="0" w:color="auto"/>
            <w:left w:val="none" w:sz="0" w:space="0" w:color="auto"/>
            <w:bottom w:val="none" w:sz="0" w:space="0" w:color="auto"/>
            <w:right w:val="none" w:sz="0" w:space="0" w:color="auto"/>
          </w:divBdr>
        </w:div>
        <w:div w:id="1904950910">
          <w:marLeft w:val="640"/>
          <w:marRight w:val="0"/>
          <w:marTop w:val="0"/>
          <w:marBottom w:val="0"/>
          <w:divBdr>
            <w:top w:val="none" w:sz="0" w:space="0" w:color="auto"/>
            <w:left w:val="none" w:sz="0" w:space="0" w:color="auto"/>
            <w:bottom w:val="none" w:sz="0" w:space="0" w:color="auto"/>
            <w:right w:val="none" w:sz="0" w:space="0" w:color="auto"/>
          </w:divBdr>
        </w:div>
        <w:div w:id="1698772884">
          <w:marLeft w:val="640"/>
          <w:marRight w:val="0"/>
          <w:marTop w:val="0"/>
          <w:marBottom w:val="0"/>
          <w:divBdr>
            <w:top w:val="none" w:sz="0" w:space="0" w:color="auto"/>
            <w:left w:val="none" w:sz="0" w:space="0" w:color="auto"/>
            <w:bottom w:val="none" w:sz="0" w:space="0" w:color="auto"/>
            <w:right w:val="none" w:sz="0" w:space="0" w:color="auto"/>
          </w:divBdr>
        </w:div>
        <w:div w:id="1751846958">
          <w:marLeft w:val="640"/>
          <w:marRight w:val="0"/>
          <w:marTop w:val="0"/>
          <w:marBottom w:val="0"/>
          <w:divBdr>
            <w:top w:val="none" w:sz="0" w:space="0" w:color="auto"/>
            <w:left w:val="none" w:sz="0" w:space="0" w:color="auto"/>
            <w:bottom w:val="none" w:sz="0" w:space="0" w:color="auto"/>
            <w:right w:val="none" w:sz="0" w:space="0" w:color="auto"/>
          </w:divBdr>
        </w:div>
        <w:div w:id="1467506077">
          <w:marLeft w:val="640"/>
          <w:marRight w:val="0"/>
          <w:marTop w:val="0"/>
          <w:marBottom w:val="0"/>
          <w:divBdr>
            <w:top w:val="none" w:sz="0" w:space="0" w:color="auto"/>
            <w:left w:val="none" w:sz="0" w:space="0" w:color="auto"/>
            <w:bottom w:val="none" w:sz="0" w:space="0" w:color="auto"/>
            <w:right w:val="none" w:sz="0" w:space="0" w:color="auto"/>
          </w:divBdr>
        </w:div>
        <w:div w:id="505560010">
          <w:marLeft w:val="640"/>
          <w:marRight w:val="0"/>
          <w:marTop w:val="0"/>
          <w:marBottom w:val="0"/>
          <w:divBdr>
            <w:top w:val="none" w:sz="0" w:space="0" w:color="auto"/>
            <w:left w:val="none" w:sz="0" w:space="0" w:color="auto"/>
            <w:bottom w:val="none" w:sz="0" w:space="0" w:color="auto"/>
            <w:right w:val="none" w:sz="0" w:space="0" w:color="auto"/>
          </w:divBdr>
        </w:div>
        <w:div w:id="143544891">
          <w:marLeft w:val="640"/>
          <w:marRight w:val="0"/>
          <w:marTop w:val="0"/>
          <w:marBottom w:val="0"/>
          <w:divBdr>
            <w:top w:val="none" w:sz="0" w:space="0" w:color="auto"/>
            <w:left w:val="none" w:sz="0" w:space="0" w:color="auto"/>
            <w:bottom w:val="none" w:sz="0" w:space="0" w:color="auto"/>
            <w:right w:val="none" w:sz="0" w:space="0" w:color="auto"/>
          </w:divBdr>
        </w:div>
        <w:div w:id="857740554">
          <w:marLeft w:val="640"/>
          <w:marRight w:val="0"/>
          <w:marTop w:val="0"/>
          <w:marBottom w:val="0"/>
          <w:divBdr>
            <w:top w:val="none" w:sz="0" w:space="0" w:color="auto"/>
            <w:left w:val="none" w:sz="0" w:space="0" w:color="auto"/>
            <w:bottom w:val="none" w:sz="0" w:space="0" w:color="auto"/>
            <w:right w:val="none" w:sz="0" w:space="0" w:color="auto"/>
          </w:divBdr>
        </w:div>
        <w:div w:id="1768424029">
          <w:marLeft w:val="640"/>
          <w:marRight w:val="0"/>
          <w:marTop w:val="0"/>
          <w:marBottom w:val="0"/>
          <w:divBdr>
            <w:top w:val="none" w:sz="0" w:space="0" w:color="auto"/>
            <w:left w:val="none" w:sz="0" w:space="0" w:color="auto"/>
            <w:bottom w:val="none" w:sz="0" w:space="0" w:color="auto"/>
            <w:right w:val="none" w:sz="0" w:space="0" w:color="auto"/>
          </w:divBdr>
        </w:div>
      </w:divsChild>
    </w:div>
    <w:div w:id="120543448">
      <w:bodyDiv w:val="1"/>
      <w:marLeft w:val="0"/>
      <w:marRight w:val="0"/>
      <w:marTop w:val="0"/>
      <w:marBottom w:val="0"/>
      <w:divBdr>
        <w:top w:val="none" w:sz="0" w:space="0" w:color="auto"/>
        <w:left w:val="none" w:sz="0" w:space="0" w:color="auto"/>
        <w:bottom w:val="none" w:sz="0" w:space="0" w:color="auto"/>
        <w:right w:val="none" w:sz="0" w:space="0" w:color="auto"/>
      </w:divBdr>
    </w:div>
    <w:div w:id="121654412">
      <w:bodyDiv w:val="1"/>
      <w:marLeft w:val="0"/>
      <w:marRight w:val="0"/>
      <w:marTop w:val="0"/>
      <w:marBottom w:val="0"/>
      <w:divBdr>
        <w:top w:val="none" w:sz="0" w:space="0" w:color="auto"/>
        <w:left w:val="none" w:sz="0" w:space="0" w:color="auto"/>
        <w:bottom w:val="none" w:sz="0" w:space="0" w:color="auto"/>
        <w:right w:val="none" w:sz="0" w:space="0" w:color="auto"/>
      </w:divBdr>
      <w:divsChild>
        <w:div w:id="490025900">
          <w:marLeft w:val="640"/>
          <w:marRight w:val="0"/>
          <w:marTop w:val="0"/>
          <w:marBottom w:val="0"/>
          <w:divBdr>
            <w:top w:val="none" w:sz="0" w:space="0" w:color="auto"/>
            <w:left w:val="none" w:sz="0" w:space="0" w:color="auto"/>
            <w:bottom w:val="none" w:sz="0" w:space="0" w:color="auto"/>
            <w:right w:val="none" w:sz="0" w:space="0" w:color="auto"/>
          </w:divBdr>
        </w:div>
        <w:div w:id="154734033">
          <w:marLeft w:val="640"/>
          <w:marRight w:val="0"/>
          <w:marTop w:val="0"/>
          <w:marBottom w:val="0"/>
          <w:divBdr>
            <w:top w:val="none" w:sz="0" w:space="0" w:color="auto"/>
            <w:left w:val="none" w:sz="0" w:space="0" w:color="auto"/>
            <w:bottom w:val="none" w:sz="0" w:space="0" w:color="auto"/>
            <w:right w:val="none" w:sz="0" w:space="0" w:color="auto"/>
          </w:divBdr>
        </w:div>
        <w:div w:id="911738038">
          <w:marLeft w:val="640"/>
          <w:marRight w:val="0"/>
          <w:marTop w:val="0"/>
          <w:marBottom w:val="0"/>
          <w:divBdr>
            <w:top w:val="none" w:sz="0" w:space="0" w:color="auto"/>
            <w:left w:val="none" w:sz="0" w:space="0" w:color="auto"/>
            <w:bottom w:val="none" w:sz="0" w:space="0" w:color="auto"/>
            <w:right w:val="none" w:sz="0" w:space="0" w:color="auto"/>
          </w:divBdr>
        </w:div>
        <w:div w:id="129976671">
          <w:marLeft w:val="640"/>
          <w:marRight w:val="0"/>
          <w:marTop w:val="0"/>
          <w:marBottom w:val="0"/>
          <w:divBdr>
            <w:top w:val="none" w:sz="0" w:space="0" w:color="auto"/>
            <w:left w:val="none" w:sz="0" w:space="0" w:color="auto"/>
            <w:bottom w:val="none" w:sz="0" w:space="0" w:color="auto"/>
            <w:right w:val="none" w:sz="0" w:space="0" w:color="auto"/>
          </w:divBdr>
        </w:div>
        <w:div w:id="579485091">
          <w:marLeft w:val="640"/>
          <w:marRight w:val="0"/>
          <w:marTop w:val="0"/>
          <w:marBottom w:val="0"/>
          <w:divBdr>
            <w:top w:val="none" w:sz="0" w:space="0" w:color="auto"/>
            <w:left w:val="none" w:sz="0" w:space="0" w:color="auto"/>
            <w:bottom w:val="none" w:sz="0" w:space="0" w:color="auto"/>
            <w:right w:val="none" w:sz="0" w:space="0" w:color="auto"/>
          </w:divBdr>
        </w:div>
        <w:div w:id="1510753399">
          <w:marLeft w:val="640"/>
          <w:marRight w:val="0"/>
          <w:marTop w:val="0"/>
          <w:marBottom w:val="0"/>
          <w:divBdr>
            <w:top w:val="none" w:sz="0" w:space="0" w:color="auto"/>
            <w:left w:val="none" w:sz="0" w:space="0" w:color="auto"/>
            <w:bottom w:val="none" w:sz="0" w:space="0" w:color="auto"/>
            <w:right w:val="none" w:sz="0" w:space="0" w:color="auto"/>
          </w:divBdr>
        </w:div>
        <w:div w:id="1269659036">
          <w:marLeft w:val="640"/>
          <w:marRight w:val="0"/>
          <w:marTop w:val="0"/>
          <w:marBottom w:val="0"/>
          <w:divBdr>
            <w:top w:val="none" w:sz="0" w:space="0" w:color="auto"/>
            <w:left w:val="none" w:sz="0" w:space="0" w:color="auto"/>
            <w:bottom w:val="none" w:sz="0" w:space="0" w:color="auto"/>
            <w:right w:val="none" w:sz="0" w:space="0" w:color="auto"/>
          </w:divBdr>
        </w:div>
        <w:div w:id="681594333">
          <w:marLeft w:val="640"/>
          <w:marRight w:val="0"/>
          <w:marTop w:val="0"/>
          <w:marBottom w:val="0"/>
          <w:divBdr>
            <w:top w:val="none" w:sz="0" w:space="0" w:color="auto"/>
            <w:left w:val="none" w:sz="0" w:space="0" w:color="auto"/>
            <w:bottom w:val="none" w:sz="0" w:space="0" w:color="auto"/>
            <w:right w:val="none" w:sz="0" w:space="0" w:color="auto"/>
          </w:divBdr>
        </w:div>
        <w:div w:id="1536624872">
          <w:marLeft w:val="640"/>
          <w:marRight w:val="0"/>
          <w:marTop w:val="0"/>
          <w:marBottom w:val="0"/>
          <w:divBdr>
            <w:top w:val="none" w:sz="0" w:space="0" w:color="auto"/>
            <w:left w:val="none" w:sz="0" w:space="0" w:color="auto"/>
            <w:bottom w:val="none" w:sz="0" w:space="0" w:color="auto"/>
            <w:right w:val="none" w:sz="0" w:space="0" w:color="auto"/>
          </w:divBdr>
        </w:div>
        <w:div w:id="469516022">
          <w:marLeft w:val="640"/>
          <w:marRight w:val="0"/>
          <w:marTop w:val="0"/>
          <w:marBottom w:val="0"/>
          <w:divBdr>
            <w:top w:val="none" w:sz="0" w:space="0" w:color="auto"/>
            <w:left w:val="none" w:sz="0" w:space="0" w:color="auto"/>
            <w:bottom w:val="none" w:sz="0" w:space="0" w:color="auto"/>
            <w:right w:val="none" w:sz="0" w:space="0" w:color="auto"/>
          </w:divBdr>
        </w:div>
        <w:div w:id="1515532072">
          <w:marLeft w:val="640"/>
          <w:marRight w:val="0"/>
          <w:marTop w:val="0"/>
          <w:marBottom w:val="0"/>
          <w:divBdr>
            <w:top w:val="none" w:sz="0" w:space="0" w:color="auto"/>
            <w:left w:val="none" w:sz="0" w:space="0" w:color="auto"/>
            <w:bottom w:val="none" w:sz="0" w:space="0" w:color="auto"/>
            <w:right w:val="none" w:sz="0" w:space="0" w:color="auto"/>
          </w:divBdr>
        </w:div>
        <w:div w:id="512844406">
          <w:marLeft w:val="640"/>
          <w:marRight w:val="0"/>
          <w:marTop w:val="0"/>
          <w:marBottom w:val="0"/>
          <w:divBdr>
            <w:top w:val="none" w:sz="0" w:space="0" w:color="auto"/>
            <w:left w:val="none" w:sz="0" w:space="0" w:color="auto"/>
            <w:bottom w:val="none" w:sz="0" w:space="0" w:color="auto"/>
            <w:right w:val="none" w:sz="0" w:space="0" w:color="auto"/>
          </w:divBdr>
        </w:div>
        <w:div w:id="267156184">
          <w:marLeft w:val="640"/>
          <w:marRight w:val="0"/>
          <w:marTop w:val="0"/>
          <w:marBottom w:val="0"/>
          <w:divBdr>
            <w:top w:val="none" w:sz="0" w:space="0" w:color="auto"/>
            <w:left w:val="none" w:sz="0" w:space="0" w:color="auto"/>
            <w:bottom w:val="none" w:sz="0" w:space="0" w:color="auto"/>
            <w:right w:val="none" w:sz="0" w:space="0" w:color="auto"/>
          </w:divBdr>
        </w:div>
        <w:div w:id="2145926738">
          <w:marLeft w:val="640"/>
          <w:marRight w:val="0"/>
          <w:marTop w:val="0"/>
          <w:marBottom w:val="0"/>
          <w:divBdr>
            <w:top w:val="none" w:sz="0" w:space="0" w:color="auto"/>
            <w:left w:val="none" w:sz="0" w:space="0" w:color="auto"/>
            <w:bottom w:val="none" w:sz="0" w:space="0" w:color="auto"/>
            <w:right w:val="none" w:sz="0" w:space="0" w:color="auto"/>
          </w:divBdr>
        </w:div>
        <w:div w:id="567769861">
          <w:marLeft w:val="640"/>
          <w:marRight w:val="0"/>
          <w:marTop w:val="0"/>
          <w:marBottom w:val="0"/>
          <w:divBdr>
            <w:top w:val="none" w:sz="0" w:space="0" w:color="auto"/>
            <w:left w:val="none" w:sz="0" w:space="0" w:color="auto"/>
            <w:bottom w:val="none" w:sz="0" w:space="0" w:color="auto"/>
            <w:right w:val="none" w:sz="0" w:space="0" w:color="auto"/>
          </w:divBdr>
        </w:div>
        <w:div w:id="1044908204">
          <w:marLeft w:val="640"/>
          <w:marRight w:val="0"/>
          <w:marTop w:val="0"/>
          <w:marBottom w:val="0"/>
          <w:divBdr>
            <w:top w:val="none" w:sz="0" w:space="0" w:color="auto"/>
            <w:left w:val="none" w:sz="0" w:space="0" w:color="auto"/>
            <w:bottom w:val="none" w:sz="0" w:space="0" w:color="auto"/>
            <w:right w:val="none" w:sz="0" w:space="0" w:color="auto"/>
          </w:divBdr>
        </w:div>
        <w:div w:id="462429855">
          <w:marLeft w:val="640"/>
          <w:marRight w:val="0"/>
          <w:marTop w:val="0"/>
          <w:marBottom w:val="0"/>
          <w:divBdr>
            <w:top w:val="none" w:sz="0" w:space="0" w:color="auto"/>
            <w:left w:val="none" w:sz="0" w:space="0" w:color="auto"/>
            <w:bottom w:val="none" w:sz="0" w:space="0" w:color="auto"/>
            <w:right w:val="none" w:sz="0" w:space="0" w:color="auto"/>
          </w:divBdr>
        </w:div>
        <w:div w:id="1954554942">
          <w:marLeft w:val="640"/>
          <w:marRight w:val="0"/>
          <w:marTop w:val="0"/>
          <w:marBottom w:val="0"/>
          <w:divBdr>
            <w:top w:val="none" w:sz="0" w:space="0" w:color="auto"/>
            <w:left w:val="none" w:sz="0" w:space="0" w:color="auto"/>
            <w:bottom w:val="none" w:sz="0" w:space="0" w:color="auto"/>
            <w:right w:val="none" w:sz="0" w:space="0" w:color="auto"/>
          </w:divBdr>
        </w:div>
        <w:div w:id="1255557075">
          <w:marLeft w:val="640"/>
          <w:marRight w:val="0"/>
          <w:marTop w:val="0"/>
          <w:marBottom w:val="0"/>
          <w:divBdr>
            <w:top w:val="none" w:sz="0" w:space="0" w:color="auto"/>
            <w:left w:val="none" w:sz="0" w:space="0" w:color="auto"/>
            <w:bottom w:val="none" w:sz="0" w:space="0" w:color="auto"/>
            <w:right w:val="none" w:sz="0" w:space="0" w:color="auto"/>
          </w:divBdr>
        </w:div>
        <w:div w:id="191001441">
          <w:marLeft w:val="640"/>
          <w:marRight w:val="0"/>
          <w:marTop w:val="0"/>
          <w:marBottom w:val="0"/>
          <w:divBdr>
            <w:top w:val="none" w:sz="0" w:space="0" w:color="auto"/>
            <w:left w:val="none" w:sz="0" w:space="0" w:color="auto"/>
            <w:bottom w:val="none" w:sz="0" w:space="0" w:color="auto"/>
            <w:right w:val="none" w:sz="0" w:space="0" w:color="auto"/>
          </w:divBdr>
        </w:div>
        <w:div w:id="1642344787">
          <w:marLeft w:val="640"/>
          <w:marRight w:val="0"/>
          <w:marTop w:val="0"/>
          <w:marBottom w:val="0"/>
          <w:divBdr>
            <w:top w:val="none" w:sz="0" w:space="0" w:color="auto"/>
            <w:left w:val="none" w:sz="0" w:space="0" w:color="auto"/>
            <w:bottom w:val="none" w:sz="0" w:space="0" w:color="auto"/>
            <w:right w:val="none" w:sz="0" w:space="0" w:color="auto"/>
          </w:divBdr>
        </w:div>
        <w:div w:id="248974395">
          <w:marLeft w:val="640"/>
          <w:marRight w:val="0"/>
          <w:marTop w:val="0"/>
          <w:marBottom w:val="0"/>
          <w:divBdr>
            <w:top w:val="none" w:sz="0" w:space="0" w:color="auto"/>
            <w:left w:val="none" w:sz="0" w:space="0" w:color="auto"/>
            <w:bottom w:val="none" w:sz="0" w:space="0" w:color="auto"/>
            <w:right w:val="none" w:sz="0" w:space="0" w:color="auto"/>
          </w:divBdr>
        </w:div>
        <w:div w:id="727606987">
          <w:marLeft w:val="640"/>
          <w:marRight w:val="0"/>
          <w:marTop w:val="0"/>
          <w:marBottom w:val="0"/>
          <w:divBdr>
            <w:top w:val="none" w:sz="0" w:space="0" w:color="auto"/>
            <w:left w:val="none" w:sz="0" w:space="0" w:color="auto"/>
            <w:bottom w:val="none" w:sz="0" w:space="0" w:color="auto"/>
            <w:right w:val="none" w:sz="0" w:space="0" w:color="auto"/>
          </w:divBdr>
        </w:div>
        <w:div w:id="1488740809">
          <w:marLeft w:val="640"/>
          <w:marRight w:val="0"/>
          <w:marTop w:val="0"/>
          <w:marBottom w:val="0"/>
          <w:divBdr>
            <w:top w:val="none" w:sz="0" w:space="0" w:color="auto"/>
            <w:left w:val="none" w:sz="0" w:space="0" w:color="auto"/>
            <w:bottom w:val="none" w:sz="0" w:space="0" w:color="auto"/>
            <w:right w:val="none" w:sz="0" w:space="0" w:color="auto"/>
          </w:divBdr>
        </w:div>
        <w:div w:id="1568301239">
          <w:marLeft w:val="640"/>
          <w:marRight w:val="0"/>
          <w:marTop w:val="0"/>
          <w:marBottom w:val="0"/>
          <w:divBdr>
            <w:top w:val="none" w:sz="0" w:space="0" w:color="auto"/>
            <w:left w:val="none" w:sz="0" w:space="0" w:color="auto"/>
            <w:bottom w:val="none" w:sz="0" w:space="0" w:color="auto"/>
            <w:right w:val="none" w:sz="0" w:space="0" w:color="auto"/>
          </w:divBdr>
        </w:div>
        <w:div w:id="2048752169">
          <w:marLeft w:val="640"/>
          <w:marRight w:val="0"/>
          <w:marTop w:val="0"/>
          <w:marBottom w:val="0"/>
          <w:divBdr>
            <w:top w:val="none" w:sz="0" w:space="0" w:color="auto"/>
            <w:left w:val="none" w:sz="0" w:space="0" w:color="auto"/>
            <w:bottom w:val="none" w:sz="0" w:space="0" w:color="auto"/>
            <w:right w:val="none" w:sz="0" w:space="0" w:color="auto"/>
          </w:divBdr>
        </w:div>
        <w:div w:id="1613437178">
          <w:marLeft w:val="640"/>
          <w:marRight w:val="0"/>
          <w:marTop w:val="0"/>
          <w:marBottom w:val="0"/>
          <w:divBdr>
            <w:top w:val="none" w:sz="0" w:space="0" w:color="auto"/>
            <w:left w:val="none" w:sz="0" w:space="0" w:color="auto"/>
            <w:bottom w:val="none" w:sz="0" w:space="0" w:color="auto"/>
            <w:right w:val="none" w:sz="0" w:space="0" w:color="auto"/>
          </w:divBdr>
        </w:div>
        <w:div w:id="173305391">
          <w:marLeft w:val="640"/>
          <w:marRight w:val="0"/>
          <w:marTop w:val="0"/>
          <w:marBottom w:val="0"/>
          <w:divBdr>
            <w:top w:val="none" w:sz="0" w:space="0" w:color="auto"/>
            <w:left w:val="none" w:sz="0" w:space="0" w:color="auto"/>
            <w:bottom w:val="none" w:sz="0" w:space="0" w:color="auto"/>
            <w:right w:val="none" w:sz="0" w:space="0" w:color="auto"/>
          </w:divBdr>
        </w:div>
        <w:div w:id="1518932382">
          <w:marLeft w:val="640"/>
          <w:marRight w:val="0"/>
          <w:marTop w:val="0"/>
          <w:marBottom w:val="0"/>
          <w:divBdr>
            <w:top w:val="none" w:sz="0" w:space="0" w:color="auto"/>
            <w:left w:val="none" w:sz="0" w:space="0" w:color="auto"/>
            <w:bottom w:val="none" w:sz="0" w:space="0" w:color="auto"/>
            <w:right w:val="none" w:sz="0" w:space="0" w:color="auto"/>
          </w:divBdr>
        </w:div>
        <w:div w:id="432289380">
          <w:marLeft w:val="640"/>
          <w:marRight w:val="0"/>
          <w:marTop w:val="0"/>
          <w:marBottom w:val="0"/>
          <w:divBdr>
            <w:top w:val="none" w:sz="0" w:space="0" w:color="auto"/>
            <w:left w:val="none" w:sz="0" w:space="0" w:color="auto"/>
            <w:bottom w:val="none" w:sz="0" w:space="0" w:color="auto"/>
            <w:right w:val="none" w:sz="0" w:space="0" w:color="auto"/>
          </w:divBdr>
        </w:div>
        <w:div w:id="1104423804">
          <w:marLeft w:val="640"/>
          <w:marRight w:val="0"/>
          <w:marTop w:val="0"/>
          <w:marBottom w:val="0"/>
          <w:divBdr>
            <w:top w:val="none" w:sz="0" w:space="0" w:color="auto"/>
            <w:left w:val="none" w:sz="0" w:space="0" w:color="auto"/>
            <w:bottom w:val="none" w:sz="0" w:space="0" w:color="auto"/>
            <w:right w:val="none" w:sz="0" w:space="0" w:color="auto"/>
          </w:divBdr>
        </w:div>
        <w:div w:id="463622666">
          <w:marLeft w:val="640"/>
          <w:marRight w:val="0"/>
          <w:marTop w:val="0"/>
          <w:marBottom w:val="0"/>
          <w:divBdr>
            <w:top w:val="none" w:sz="0" w:space="0" w:color="auto"/>
            <w:left w:val="none" w:sz="0" w:space="0" w:color="auto"/>
            <w:bottom w:val="none" w:sz="0" w:space="0" w:color="auto"/>
            <w:right w:val="none" w:sz="0" w:space="0" w:color="auto"/>
          </w:divBdr>
        </w:div>
        <w:div w:id="1545479742">
          <w:marLeft w:val="640"/>
          <w:marRight w:val="0"/>
          <w:marTop w:val="0"/>
          <w:marBottom w:val="0"/>
          <w:divBdr>
            <w:top w:val="none" w:sz="0" w:space="0" w:color="auto"/>
            <w:left w:val="none" w:sz="0" w:space="0" w:color="auto"/>
            <w:bottom w:val="none" w:sz="0" w:space="0" w:color="auto"/>
            <w:right w:val="none" w:sz="0" w:space="0" w:color="auto"/>
          </w:divBdr>
        </w:div>
        <w:div w:id="1253315276">
          <w:marLeft w:val="640"/>
          <w:marRight w:val="0"/>
          <w:marTop w:val="0"/>
          <w:marBottom w:val="0"/>
          <w:divBdr>
            <w:top w:val="none" w:sz="0" w:space="0" w:color="auto"/>
            <w:left w:val="none" w:sz="0" w:space="0" w:color="auto"/>
            <w:bottom w:val="none" w:sz="0" w:space="0" w:color="auto"/>
            <w:right w:val="none" w:sz="0" w:space="0" w:color="auto"/>
          </w:divBdr>
        </w:div>
        <w:div w:id="336929667">
          <w:marLeft w:val="640"/>
          <w:marRight w:val="0"/>
          <w:marTop w:val="0"/>
          <w:marBottom w:val="0"/>
          <w:divBdr>
            <w:top w:val="none" w:sz="0" w:space="0" w:color="auto"/>
            <w:left w:val="none" w:sz="0" w:space="0" w:color="auto"/>
            <w:bottom w:val="none" w:sz="0" w:space="0" w:color="auto"/>
            <w:right w:val="none" w:sz="0" w:space="0" w:color="auto"/>
          </w:divBdr>
        </w:div>
        <w:div w:id="2016153703">
          <w:marLeft w:val="640"/>
          <w:marRight w:val="0"/>
          <w:marTop w:val="0"/>
          <w:marBottom w:val="0"/>
          <w:divBdr>
            <w:top w:val="none" w:sz="0" w:space="0" w:color="auto"/>
            <w:left w:val="none" w:sz="0" w:space="0" w:color="auto"/>
            <w:bottom w:val="none" w:sz="0" w:space="0" w:color="auto"/>
            <w:right w:val="none" w:sz="0" w:space="0" w:color="auto"/>
          </w:divBdr>
        </w:div>
        <w:div w:id="1843541386">
          <w:marLeft w:val="640"/>
          <w:marRight w:val="0"/>
          <w:marTop w:val="0"/>
          <w:marBottom w:val="0"/>
          <w:divBdr>
            <w:top w:val="none" w:sz="0" w:space="0" w:color="auto"/>
            <w:left w:val="none" w:sz="0" w:space="0" w:color="auto"/>
            <w:bottom w:val="none" w:sz="0" w:space="0" w:color="auto"/>
            <w:right w:val="none" w:sz="0" w:space="0" w:color="auto"/>
          </w:divBdr>
        </w:div>
        <w:div w:id="1978685820">
          <w:marLeft w:val="640"/>
          <w:marRight w:val="0"/>
          <w:marTop w:val="0"/>
          <w:marBottom w:val="0"/>
          <w:divBdr>
            <w:top w:val="none" w:sz="0" w:space="0" w:color="auto"/>
            <w:left w:val="none" w:sz="0" w:space="0" w:color="auto"/>
            <w:bottom w:val="none" w:sz="0" w:space="0" w:color="auto"/>
            <w:right w:val="none" w:sz="0" w:space="0" w:color="auto"/>
          </w:divBdr>
        </w:div>
        <w:div w:id="378169676">
          <w:marLeft w:val="640"/>
          <w:marRight w:val="0"/>
          <w:marTop w:val="0"/>
          <w:marBottom w:val="0"/>
          <w:divBdr>
            <w:top w:val="none" w:sz="0" w:space="0" w:color="auto"/>
            <w:left w:val="none" w:sz="0" w:space="0" w:color="auto"/>
            <w:bottom w:val="none" w:sz="0" w:space="0" w:color="auto"/>
            <w:right w:val="none" w:sz="0" w:space="0" w:color="auto"/>
          </w:divBdr>
        </w:div>
        <w:div w:id="373694301">
          <w:marLeft w:val="640"/>
          <w:marRight w:val="0"/>
          <w:marTop w:val="0"/>
          <w:marBottom w:val="0"/>
          <w:divBdr>
            <w:top w:val="none" w:sz="0" w:space="0" w:color="auto"/>
            <w:left w:val="none" w:sz="0" w:space="0" w:color="auto"/>
            <w:bottom w:val="none" w:sz="0" w:space="0" w:color="auto"/>
            <w:right w:val="none" w:sz="0" w:space="0" w:color="auto"/>
          </w:divBdr>
        </w:div>
        <w:div w:id="1168205043">
          <w:marLeft w:val="640"/>
          <w:marRight w:val="0"/>
          <w:marTop w:val="0"/>
          <w:marBottom w:val="0"/>
          <w:divBdr>
            <w:top w:val="none" w:sz="0" w:space="0" w:color="auto"/>
            <w:left w:val="none" w:sz="0" w:space="0" w:color="auto"/>
            <w:bottom w:val="none" w:sz="0" w:space="0" w:color="auto"/>
            <w:right w:val="none" w:sz="0" w:space="0" w:color="auto"/>
          </w:divBdr>
        </w:div>
        <w:div w:id="1493789708">
          <w:marLeft w:val="640"/>
          <w:marRight w:val="0"/>
          <w:marTop w:val="0"/>
          <w:marBottom w:val="0"/>
          <w:divBdr>
            <w:top w:val="none" w:sz="0" w:space="0" w:color="auto"/>
            <w:left w:val="none" w:sz="0" w:space="0" w:color="auto"/>
            <w:bottom w:val="none" w:sz="0" w:space="0" w:color="auto"/>
            <w:right w:val="none" w:sz="0" w:space="0" w:color="auto"/>
          </w:divBdr>
        </w:div>
        <w:div w:id="1729691751">
          <w:marLeft w:val="640"/>
          <w:marRight w:val="0"/>
          <w:marTop w:val="0"/>
          <w:marBottom w:val="0"/>
          <w:divBdr>
            <w:top w:val="none" w:sz="0" w:space="0" w:color="auto"/>
            <w:left w:val="none" w:sz="0" w:space="0" w:color="auto"/>
            <w:bottom w:val="none" w:sz="0" w:space="0" w:color="auto"/>
            <w:right w:val="none" w:sz="0" w:space="0" w:color="auto"/>
          </w:divBdr>
        </w:div>
        <w:div w:id="1835217187">
          <w:marLeft w:val="640"/>
          <w:marRight w:val="0"/>
          <w:marTop w:val="0"/>
          <w:marBottom w:val="0"/>
          <w:divBdr>
            <w:top w:val="none" w:sz="0" w:space="0" w:color="auto"/>
            <w:left w:val="none" w:sz="0" w:space="0" w:color="auto"/>
            <w:bottom w:val="none" w:sz="0" w:space="0" w:color="auto"/>
            <w:right w:val="none" w:sz="0" w:space="0" w:color="auto"/>
          </w:divBdr>
        </w:div>
        <w:div w:id="587616671">
          <w:marLeft w:val="640"/>
          <w:marRight w:val="0"/>
          <w:marTop w:val="0"/>
          <w:marBottom w:val="0"/>
          <w:divBdr>
            <w:top w:val="none" w:sz="0" w:space="0" w:color="auto"/>
            <w:left w:val="none" w:sz="0" w:space="0" w:color="auto"/>
            <w:bottom w:val="none" w:sz="0" w:space="0" w:color="auto"/>
            <w:right w:val="none" w:sz="0" w:space="0" w:color="auto"/>
          </w:divBdr>
        </w:div>
        <w:div w:id="325279671">
          <w:marLeft w:val="640"/>
          <w:marRight w:val="0"/>
          <w:marTop w:val="0"/>
          <w:marBottom w:val="0"/>
          <w:divBdr>
            <w:top w:val="none" w:sz="0" w:space="0" w:color="auto"/>
            <w:left w:val="none" w:sz="0" w:space="0" w:color="auto"/>
            <w:bottom w:val="none" w:sz="0" w:space="0" w:color="auto"/>
            <w:right w:val="none" w:sz="0" w:space="0" w:color="auto"/>
          </w:divBdr>
        </w:div>
        <w:div w:id="580143110">
          <w:marLeft w:val="640"/>
          <w:marRight w:val="0"/>
          <w:marTop w:val="0"/>
          <w:marBottom w:val="0"/>
          <w:divBdr>
            <w:top w:val="none" w:sz="0" w:space="0" w:color="auto"/>
            <w:left w:val="none" w:sz="0" w:space="0" w:color="auto"/>
            <w:bottom w:val="none" w:sz="0" w:space="0" w:color="auto"/>
            <w:right w:val="none" w:sz="0" w:space="0" w:color="auto"/>
          </w:divBdr>
        </w:div>
        <w:div w:id="2905197">
          <w:marLeft w:val="640"/>
          <w:marRight w:val="0"/>
          <w:marTop w:val="0"/>
          <w:marBottom w:val="0"/>
          <w:divBdr>
            <w:top w:val="none" w:sz="0" w:space="0" w:color="auto"/>
            <w:left w:val="none" w:sz="0" w:space="0" w:color="auto"/>
            <w:bottom w:val="none" w:sz="0" w:space="0" w:color="auto"/>
            <w:right w:val="none" w:sz="0" w:space="0" w:color="auto"/>
          </w:divBdr>
        </w:div>
        <w:div w:id="675038892">
          <w:marLeft w:val="640"/>
          <w:marRight w:val="0"/>
          <w:marTop w:val="0"/>
          <w:marBottom w:val="0"/>
          <w:divBdr>
            <w:top w:val="none" w:sz="0" w:space="0" w:color="auto"/>
            <w:left w:val="none" w:sz="0" w:space="0" w:color="auto"/>
            <w:bottom w:val="none" w:sz="0" w:space="0" w:color="auto"/>
            <w:right w:val="none" w:sz="0" w:space="0" w:color="auto"/>
          </w:divBdr>
        </w:div>
        <w:div w:id="1560361355">
          <w:marLeft w:val="640"/>
          <w:marRight w:val="0"/>
          <w:marTop w:val="0"/>
          <w:marBottom w:val="0"/>
          <w:divBdr>
            <w:top w:val="none" w:sz="0" w:space="0" w:color="auto"/>
            <w:left w:val="none" w:sz="0" w:space="0" w:color="auto"/>
            <w:bottom w:val="none" w:sz="0" w:space="0" w:color="auto"/>
            <w:right w:val="none" w:sz="0" w:space="0" w:color="auto"/>
          </w:divBdr>
        </w:div>
        <w:div w:id="2015571120">
          <w:marLeft w:val="640"/>
          <w:marRight w:val="0"/>
          <w:marTop w:val="0"/>
          <w:marBottom w:val="0"/>
          <w:divBdr>
            <w:top w:val="none" w:sz="0" w:space="0" w:color="auto"/>
            <w:left w:val="none" w:sz="0" w:space="0" w:color="auto"/>
            <w:bottom w:val="none" w:sz="0" w:space="0" w:color="auto"/>
            <w:right w:val="none" w:sz="0" w:space="0" w:color="auto"/>
          </w:divBdr>
        </w:div>
        <w:div w:id="551044670">
          <w:marLeft w:val="640"/>
          <w:marRight w:val="0"/>
          <w:marTop w:val="0"/>
          <w:marBottom w:val="0"/>
          <w:divBdr>
            <w:top w:val="none" w:sz="0" w:space="0" w:color="auto"/>
            <w:left w:val="none" w:sz="0" w:space="0" w:color="auto"/>
            <w:bottom w:val="none" w:sz="0" w:space="0" w:color="auto"/>
            <w:right w:val="none" w:sz="0" w:space="0" w:color="auto"/>
          </w:divBdr>
        </w:div>
        <w:div w:id="259681066">
          <w:marLeft w:val="640"/>
          <w:marRight w:val="0"/>
          <w:marTop w:val="0"/>
          <w:marBottom w:val="0"/>
          <w:divBdr>
            <w:top w:val="none" w:sz="0" w:space="0" w:color="auto"/>
            <w:left w:val="none" w:sz="0" w:space="0" w:color="auto"/>
            <w:bottom w:val="none" w:sz="0" w:space="0" w:color="auto"/>
            <w:right w:val="none" w:sz="0" w:space="0" w:color="auto"/>
          </w:divBdr>
        </w:div>
        <w:div w:id="136919371">
          <w:marLeft w:val="640"/>
          <w:marRight w:val="0"/>
          <w:marTop w:val="0"/>
          <w:marBottom w:val="0"/>
          <w:divBdr>
            <w:top w:val="none" w:sz="0" w:space="0" w:color="auto"/>
            <w:left w:val="none" w:sz="0" w:space="0" w:color="auto"/>
            <w:bottom w:val="none" w:sz="0" w:space="0" w:color="auto"/>
            <w:right w:val="none" w:sz="0" w:space="0" w:color="auto"/>
          </w:divBdr>
        </w:div>
        <w:div w:id="941915269">
          <w:marLeft w:val="640"/>
          <w:marRight w:val="0"/>
          <w:marTop w:val="0"/>
          <w:marBottom w:val="0"/>
          <w:divBdr>
            <w:top w:val="none" w:sz="0" w:space="0" w:color="auto"/>
            <w:left w:val="none" w:sz="0" w:space="0" w:color="auto"/>
            <w:bottom w:val="none" w:sz="0" w:space="0" w:color="auto"/>
            <w:right w:val="none" w:sz="0" w:space="0" w:color="auto"/>
          </w:divBdr>
        </w:div>
      </w:divsChild>
    </w:div>
    <w:div w:id="124201714">
      <w:bodyDiv w:val="1"/>
      <w:marLeft w:val="0"/>
      <w:marRight w:val="0"/>
      <w:marTop w:val="0"/>
      <w:marBottom w:val="0"/>
      <w:divBdr>
        <w:top w:val="none" w:sz="0" w:space="0" w:color="auto"/>
        <w:left w:val="none" w:sz="0" w:space="0" w:color="auto"/>
        <w:bottom w:val="none" w:sz="0" w:space="0" w:color="auto"/>
        <w:right w:val="none" w:sz="0" w:space="0" w:color="auto"/>
      </w:divBdr>
      <w:divsChild>
        <w:div w:id="1460762706">
          <w:marLeft w:val="0"/>
          <w:marRight w:val="0"/>
          <w:marTop w:val="0"/>
          <w:marBottom w:val="0"/>
          <w:divBdr>
            <w:top w:val="none" w:sz="0" w:space="0" w:color="auto"/>
            <w:left w:val="none" w:sz="0" w:space="0" w:color="auto"/>
            <w:bottom w:val="none" w:sz="0" w:space="0" w:color="auto"/>
            <w:right w:val="none" w:sz="0" w:space="0" w:color="auto"/>
          </w:divBdr>
        </w:div>
      </w:divsChild>
    </w:div>
    <w:div w:id="131143425">
      <w:bodyDiv w:val="1"/>
      <w:marLeft w:val="0"/>
      <w:marRight w:val="0"/>
      <w:marTop w:val="0"/>
      <w:marBottom w:val="0"/>
      <w:divBdr>
        <w:top w:val="none" w:sz="0" w:space="0" w:color="auto"/>
        <w:left w:val="none" w:sz="0" w:space="0" w:color="auto"/>
        <w:bottom w:val="none" w:sz="0" w:space="0" w:color="auto"/>
        <w:right w:val="none" w:sz="0" w:space="0" w:color="auto"/>
      </w:divBdr>
      <w:divsChild>
        <w:div w:id="2028604673">
          <w:marLeft w:val="0"/>
          <w:marRight w:val="0"/>
          <w:marTop w:val="0"/>
          <w:marBottom w:val="0"/>
          <w:divBdr>
            <w:top w:val="none" w:sz="0" w:space="0" w:color="auto"/>
            <w:left w:val="none" w:sz="0" w:space="0" w:color="auto"/>
            <w:bottom w:val="none" w:sz="0" w:space="0" w:color="auto"/>
            <w:right w:val="none" w:sz="0" w:space="0" w:color="auto"/>
          </w:divBdr>
        </w:div>
      </w:divsChild>
    </w:div>
    <w:div w:id="144208030">
      <w:bodyDiv w:val="1"/>
      <w:marLeft w:val="0"/>
      <w:marRight w:val="0"/>
      <w:marTop w:val="0"/>
      <w:marBottom w:val="0"/>
      <w:divBdr>
        <w:top w:val="none" w:sz="0" w:space="0" w:color="auto"/>
        <w:left w:val="none" w:sz="0" w:space="0" w:color="auto"/>
        <w:bottom w:val="none" w:sz="0" w:space="0" w:color="auto"/>
        <w:right w:val="none" w:sz="0" w:space="0" w:color="auto"/>
      </w:divBdr>
      <w:divsChild>
        <w:div w:id="811798520">
          <w:marLeft w:val="0"/>
          <w:marRight w:val="0"/>
          <w:marTop w:val="0"/>
          <w:marBottom w:val="0"/>
          <w:divBdr>
            <w:top w:val="none" w:sz="0" w:space="0" w:color="auto"/>
            <w:left w:val="none" w:sz="0" w:space="0" w:color="auto"/>
            <w:bottom w:val="none" w:sz="0" w:space="0" w:color="auto"/>
            <w:right w:val="none" w:sz="0" w:space="0" w:color="auto"/>
          </w:divBdr>
        </w:div>
      </w:divsChild>
    </w:div>
    <w:div w:id="146438379">
      <w:bodyDiv w:val="1"/>
      <w:marLeft w:val="0"/>
      <w:marRight w:val="0"/>
      <w:marTop w:val="0"/>
      <w:marBottom w:val="0"/>
      <w:divBdr>
        <w:top w:val="none" w:sz="0" w:space="0" w:color="auto"/>
        <w:left w:val="none" w:sz="0" w:space="0" w:color="auto"/>
        <w:bottom w:val="none" w:sz="0" w:space="0" w:color="auto"/>
        <w:right w:val="none" w:sz="0" w:space="0" w:color="auto"/>
      </w:divBdr>
      <w:divsChild>
        <w:div w:id="332758558">
          <w:marLeft w:val="0"/>
          <w:marRight w:val="0"/>
          <w:marTop w:val="0"/>
          <w:marBottom w:val="0"/>
          <w:divBdr>
            <w:top w:val="none" w:sz="0" w:space="0" w:color="auto"/>
            <w:left w:val="none" w:sz="0" w:space="0" w:color="auto"/>
            <w:bottom w:val="none" w:sz="0" w:space="0" w:color="auto"/>
            <w:right w:val="none" w:sz="0" w:space="0" w:color="auto"/>
          </w:divBdr>
        </w:div>
      </w:divsChild>
    </w:div>
    <w:div w:id="162821794">
      <w:bodyDiv w:val="1"/>
      <w:marLeft w:val="0"/>
      <w:marRight w:val="0"/>
      <w:marTop w:val="0"/>
      <w:marBottom w:val="0"/>
      <w:divBdr>
        <w:top w:val="none" w:sz="0" w:space="0" w:color="auto"/>
        <w:left w:val="none" w:sz="0" w:space="0" w:color="auto"/>
        <w:bottom w:val="none" w:sz="0" w:space="0" w:color="auto"/>
        <w:right w:val="none" w:sz="0" w:space="0" w:color="auto"/>
      </w:divBdr>
      <w:divsChild>
        <w:div w:id="1104885262">
          <w:marLeft w:val="0"/>
          <w:marRight w:val="0"/>
          <w:marTop w:val="0"/>
          <w:marBottom w:val="0"/>
          <w:divBdr>
            <w:top w:val="none" w:sz="0" w:space="0" w:color="auto"/>
            <w:left w:val="none" w:sz="0" w:space="0" w:color="auto"/>
            <w:bottom w:val="none" w:sz="0" w:space="0" w:color="auto"/>
            <w:right w:val="none" w:sz="0" w:space="0" w:color="auto"/>
          </w:divBdr>
        </w:div>
        <w:div w:id="1194462710">
          <w:marLeft w:val="0"/>
          <w:marRight w:val="0"/>
          <w:marTop w:val="0"/>
          <w:marBottom w:val="0"/>
          <w:divBdr>
            <w:top w:val="none" w:sz="0" w:space="0" w:color="auto"/>
            <w:left w:val="none" w:sz="0" w:space="0" w:color="auto"/>
            <w:bottom w:val="none" w:sz="0" w:space="0" w:color="auto"/>
            <w:right w:val="none" w:sz="0" w:space="0" w:color="auto"/>
          </w:divBdr>
        </w:div>
        <w:div w:id="143397352">
          <w:marLeft w:val="0"/>
          <w:marRight w:val="0"/>
          <w:marTop w:val="0"/>
          <w:marBottom w:val="0"/>
          <w:divBdr>
            <w:top w:val="none" w:sz="0" w:space="0" w:color="auto"/>
            <w:left w:val="none" w:sz="0" w:space="0" w:color="auto"/>
            <w:bottom w:val="none" w:sz="0" w:space="0" w:color="auto"/>
            <w:right w:val="none" w:sz="0" w:space="0" w:color="auto"/>
          </w:divBdr>
        </w:div>
      </w:divsChild>
    </w:div>
    <w:div w:id="165023311">
      <w:bodyDiv w:val="1"/>
      <w:marLeft w:val="0"/>
      <w:marRight w:val="0"/>
      <w:marTop w:val="0"/>
      <w:marBottom w:val="0"/>
      <w:divBdr>
        <w:top w:val="none" w:sz="0" w:space="0" w:color="auto"/>
        <w:left w:val="none" w:sz="0" w:space="0" w:color="auto"/>
        <w:bottom w:val="none" w:sz="0" w:space="0" w:color="auto"/>
        <w:right w:val="none" w:sz="0" w:space="0" w:color="auto"/>
      </w:divBdr>
      <w:divsChild>
        <w:div w:id="6567574">
          <w:marLeft w:val="0"/>
          <w:marRight w:val="0"/>
          <w:marTop w:val="0"/>
          <w:marBottom w:val="0"/>
          <w:divBdr>
            <w:top w:val="none" w:sz="0" w:space="0" w:color="auto"/>
            <w:left w:val="none" w:sz="0" w:space="0" w:color="auto"/>
            <w:bottom w:val="none" w:sz="0" w:space="0" w:color="auto"/>
            <w:right w:val="none" w:sz="0" w:space="0" w:color="auto"/>
          </w:divBdr>
        </w:div>
      </w:divsChild>
    </w:div>
    <w:div w:id="170726831">
      <w:bodyDiv w:val="1"/>
      <w:marLeft w:val="0"/>
      <w:marRight w:val="0"/>
      <w:marTop w:val="0"/>
      <w:marBottom w:val="0"/>
      <w:divBdr>
        <w:top w:val="none" w:sz="0" w:space="0" w:color="auto"/>
        <w:left w:val="none" w:sz="0" w:space="0" w:color="auto"/>
        <w:bottom w:val="none" w:sz="0" w:space="0" w:color="auto"/>
        <w:right w:val="none" w:sz="0" w:space="0" w:color="auto"/>
      </w:divBdr>
      <w:divsChild>
        <w:div w:id="1835758385">
          <w:marLeft w:val="640"/>
          <w:marRight w:val="0"/>
          <w:marTop w:val="0"/>
          <w:marBottom w:val="0"/>
          <w:divBdr>
            <w:top w:val="none" w:sz="0" w:space="0" w:color="auto"/>
            <w:left w:val="none" w:sz="0" w:space="0" w:color="auto"/>
            <w:bottom w:val="none" w:sz="0" w:space="0" w:color="auto"/>
            <w:right w:val="none" w:sz="0" w:space="0" w:color="auto"/>
          </w:divBdr>
        </w:div>
        <w:div w:id="1647314132">
          <w:marLeft w:val="640"/>
          <w:marRight w:val="0"/>
          <w:marTop w:val="0"/>
          <w:marBottom w:val="0"/>
          <w:divBdr>
            <w:top w:val="none" w:sz="0" w:space="0" w:color="auto"/>
            <w:left w:val="none" w:sz="0" w:space="0" w:color="auto"/>
            <w:bottom w:val="none" w:sz="0" w:space="0" w:color="auto"/>
            <w:right w:val="none" w:sz="0" w:space="0" w:color="auto"/>
          </w:divBdr>
        </w:div>
        <w:div w:id="741875874">
          <w:marLeft w:val="640"/>
          <w:marRight w:val="0"/>
          <w:marTop w:val="0"/>
          <w:marBottom w:val="0"/>
          <w:divBdr>
            <w:top w:val="none" w:sz="0" w:space="0" w:color="auto"/>
            <w:left w:val="none" w:sz="0" w:space="0" w:color="auto"/>
            <w:bottom w:val="none" w:sz="0" w:space="0" w:color="auto"/>
            <w:right w:val="none" w:sz="0" w:space="0" w:color="auto"/>
          </w:divBdr>
        </w:div>
        <w:div w:id="671298713">
          <w:marLeft w:val="640"/>
          <w:marRight w:val="0"/>
          <w:marTop w:val="0"/>
          <w:marBottom w:val="0"/>
          <w:divBdr>
            <w:top w:val="none" w:sz="0" w:space="0" w:color="auto"/>
            <w:left w:val="none" w:sz="0" w:space="0" w:color="auto"/>
            <w:bottom w:val="none" w:sz="0" w:space="0" w:color="auto"/>
            <w:right w:val="none" w:sz="0" w:space="0" w:color="auto"/>
          </w:divBdr>
        </w:div>
        <w:div w:id="1228568031">
          <w:marLeft w:val="640"/>
          <w:marRight w:val="0"/>
          <w:marTop w:val="0"/>
          <w:marBottom w:val="0"/>
          <w:divBdr>
            <w:top w:val="none" w:sz="0" w:space="0" w:color="auto"/>
            <w:left w:val="none" w:sz="0" w:space="0" w:color="auto"/>
            <w:bottom w:val="none" w:sz="0" w:space="0" w:color="auto"/>
            <w:right w:val="none" w:sz="0" w:space="0" w:color="auto"/>
          </w:divBdr>
        </w:div>
        <w:div w:id="707099643">
          <w:marLeft w:val="640"/>
          <w:marRight w:val="0"/>
          <w:marTop w:val="0"/>
          <w:marBottom w:val="0"/>
          <w:divBdr>
            <w:top w:val="none" w:sz="0" w:space="0" w:color="auto"/>
            <w:left w:val="none" w:sz="0" w:space="0" w:color="auto"/>
            <w:bottom w:val="none" w:sz="0" w:space="0" w:color="auto"/>
            <w:right w:val="none" w:sz="0" w:space="0" w:color="auto"/>
          </w:divBdr>
        </w:div>
        <w:div w:id="849878623">
          <w:marLeft w:val="640"/>
          <w:marRight w:val="0"/>
          <w:marTop w:val="0"/>
          <w:marBottom w:val="0"/>
          <w:divBdr>
            <w:top w:val="none" w:sz="0" w:space="0" w:color="auto"/>
            <w:left w:val="none" w:sz="0" w:space="0" w:color="auto"/>
            <w:bottom w:val="none" w:sz="0" w:space="0" w:color="auto"/>
            <w:right w:val="none" w:sz="0" w:space="0" w:color="auto"/>
          </w:divBdr>
        </w:div>
        <w:div w:id="1254127622">
          <w:marLeft w:val="640"/>
          <w:marRight w:val="0"/>
          <w:marTop w:val="0"/>
          <w:marBottom w:val="0"/>
          <w:divBdr>
            <w:top w:val="none" w:sz="0" w:space="0" w:color="auto"/>
            <w:left w:val="none" w:sz="0" w:space="0" w:color="auto"/>
            <w:bottom w:val="none" w:sz="0" w:space="0" w:color="auto"/>
            <w:right w:val="none" w:sz="0" w:space="0" w:color="auto"/>
          </w:divBdr>
        </w:div>
        <w:div w:id="598802571">
          <w:marLeft w:val="640"/>
          <w:marRight w:val="0"/>
          <w:marTop w:val="0"/>
          <w:marBottom w:val="0"/>
          <w:divBdr>
            <w:top w:val="none" w:sz="0" w:space="0" w:color="auto"/>
            <w:left w:val="none" w:sz="0" w:space="0" w:color="auto"/>
            <w:bottom w:val="none" w:sz="0" w:space="0" w:color="auto"/>
            <w:right w:val="none" w:sz="0" w:space="0" w:color="auto"/>
          </w:divBdr>
        </w:div>
        <w:div w:id="937954506">
          <w:marLeft w:val="640"/>
          <w:marRight w:val="0"/>
          <w:marTop w:val="0"/>
          <w:marBottom w:val="0"/>
          <w:divBdr>
            <w:top w:val="none" w:sz="0" w:space="0" w:color="auto"/>
            <w:left w:val="none" w:sz="0" w:space="0" w:color="auto"/>
            <w:bottom w:val="none" w:sz="0" w:space="0" w:color="auto"/>
            <w:right w:val="none" w:sz="0" w:space="0" w:color="auto"/>
          </w:divBdr>
        </w:div>
        <w:div w:id="151534263">
          <w:marLeft w:val="640"/>
          <w:marRight w:val="0"/>
          <w:marTop w:val="0"/>
          <w:marBottom w:val="0"/>
          <w:divBdr>
            <w:top w:val="none" w:sz="0" w:space="0" w:color="auto"/>
            <w:left w:val="none" w:sz="0" w:space="0" w:color="auto"/>
            <w:bottom w:val="none" w:sz="0" w:space="0" w:color="auto"/>
            <w:right w:val="none" w:sz="0" w:space="0" w:color="auto"/>
          </w:divBdr>
        </w:div>
        <w:div w:id="826899479">
          <w:marLeft w:val="640"/>
          <w:marRight w:val="0"/>
          <w:marTop w:val="0"/>
          <w:marBottom w:val="0"/>
          <w:divBdr>
            <w:top w:val="none" w:sz="0" w:space="0" w:color="auto"/>
            <w:left w:val="none" w:sz="0" w:space="0" w:color="auto"/>
            <w:bottom w:val="none" w:sz="0" w:space="0" w:color="auto"/>
            <w:right w:val="none" w:sz="0" w:space="0" w:color="auto"/>
          </w:divBdr>
        </w:div>
        <w:div w:id="794713846">
          <w:marLeft w:val="640"/>
          <w:marRight w:val="0"/>
          <w:marTop w:val="0"/>
          <w:marBottom w:val="0"/>
          <w:divBdr>
            <w:top w:val="none" w:sz="0" w:space="0" w:color="auto"/>
            <w:left w:val="none" w:sz="0" w:space="0" w:color="auto"/>
            <w:bottom w:val="none" w:sz="0" w:space="0" w:color="auto"/>
            <w:right w:val="none" w:sz="0" w:space="0" w:color="auto"/>
          </w:divBdr>
        </w:div>
        <w:div w:id="1309633440">
          <w:marLeft w:val="640"/>
          <w:marRight w:val="0"/>
          <w:marTop w:val="0"/>
          <w:marBottom w:val="0"/>
          <w:divBdr>
            <w:top w:val="none" w:sz="0" w:space="0" w:color="auto"/>
            <w:left w:val="none" w:sz="0" w:space="0" w:color="auto"/>
            <w:bottom w:val="none" w:sz="0" w:space="0" w:color="auto"/>
            <w:right w:val="none" w:sz="0" w:space="0" w:color="auto"/>
          </w:divBdr>
        </w:div>
        <w:div w:id="897665074">
          <w:marLeft w:val="640"/>
          <w:marRight w:val="0"/>
          <w:marTop w:val="0"/>
          <w:marBottom w:val="0"/>
          <w:divBdr>
            <w:top w:val="none" w:sz="0" w:space="0" w:color="auto"/>
            <w:left w:val="none" w:sz="0" w:space="0" w:color="auto"/>
            <w:bottom w:val="none" w:sz="0" w:space="0" w:color="auto"/>
            <w:right w:val="none" w:sz="0" w:space="0" w:color="auto"/>
          </w:divBdr>
        </w:div>
        <w:div w:id="295455475">
          <w:marLeft w:val="640"/>
          <w:marRight w:val="0"/>
          <w:marTop w:val="0"/>
          <w:marBottom w:val="0"/>
          <w:divBdr>
            <w:top w:val="none" w:sz="0" w:space="0" w:color="auto"/>
            <w:left w:val="none" w:sz="0" w:space="0" w:color="auto"/>
            <w:bottom w:val="none" w:sz="0" w:space="0" w:color="auto"/>
            <w:right w:val="none" w:sz="0" w:space="0" w:color="auto"/>
          </w:divBdr>
        </w:div>
        <w:div w:id="1283001295">
          <w:marLeft w:val="640"/>
          <w:marRight w:val="0"/>
          <w:marTop w:val="0"/>
          <w:marBottom w:val="0"/>
          <w:divBdr>
            <w:top w:val="none" w:sz="0" w:space="0" w:color="auto"/>
            <w:left w:val="none" w:sz="0" w:space="0" w:color="auto"/>
            <w:bottom w:val="none" w:sz="0" w:space="0" w:color="auto"/>
            <w:right w:val="none" w:sz="0" w:space="0" w:color="auto"/>
          </w:divBdr>
        </w:div>
        <w:div w:id="1223718117">
          <w:marLeft w:val="640"/>
          <w:marRight w:val="0"/>
          <w:marTop w:val="0"/>
          <w:marBottom w:val="0"/>
          <w:divBdr>
            <w:top w:val="none" w:sz="0" w:space="0" w:color="auto"/>
            <w:left w:val="none" w:sz="0" w:space="0" w:color="auto"/>
            <w:bottom w:val="none" w:sz="0" w:space="0" w:color="auto"/>
            <w:right w:val="none" w:sz="0" w:space="0" w:color="auto"/>
          </w:divBdr>
        </w:div>
        <w:div w:id="523176856">
          <w:marLeft w:val="640"/>
          <w:marRight w:val="0"/>
          <w:marTop w:val="0"/>
          <w:marBottom w:val="0"/>
          <w:divBdr>
            <w:top w:val="none" w:sz="0" w:space="0" w:color="auto"/>
            <w:left w:val="none" w:sz="0" w:space="0" w:color="auto"/>
            <w:bottom w:val="none" w:sz="0" w:space="0" w:color="auto"/>
            <w:right w:val="none" w:sz="0" w:space="0" w:color="auto"/>
          </w:divBdr>
        </w:div>
        <w:div w:id="10378906">
          <w:marLeft w:val="640"/>
          <w:marRight w:val="0"/>
          <w:marTop w:val="0"/>
          <w:marBottom w:val="0"/>
          <w:divBdr>
            <w:top w:val="none" w:sz="0" w:space="0" w:color="auto"/>
            <w:left w:val="none" w:sz="0" w:space="0" w:color="auto"/>
            <w:bottom w:val="none" w:sz="0" w:space="0" w:color="auto"/>
            <w:right w:val="none" w:sz="0" w:space="0" w:color="auto"/>
          </w:divBdr>
        </w:div>
        <w:div w:id="988434388">
          <w:marLeft w:val="640"/>
          <w:marRight w:val="0"/>
          <w:marTop w:val="0"/>
          <w:marBottom w:val="0"/>
          <w:divBdr>
            <w:top w:val="none" w:sz="0" w:space="0" w:color="auto"/>
            <w:left w:val="none" w:sz="0" w:space="0" w:color="auto"/>
            <w:bottom w:val="none" w:sz="0" w:space="0" w:color="auto"/>
            <w:right w:val="none" w:sz="0" w:space="0" w:color="auto"/>
          </w:divBdr>
        </w:div>
        <w:div w:id="816411614">
          <w:marLeft w:val="640"/>
          <w:marRight w:val="0"/>
          <w:marTop w:val="0"/>
          <w:marBottom w:val="0"/>
          <w:divBdr>
            <w:top w:val="none" w:sz="0" w:space="0" w:color="auto"/>
            <w:left w:val="none" w:sz="0" w:space="0" w:color="auto"/>
            <w:bottom w:val="none" w:sz="0" w:space="0" w:color="auto"/>
            <w:right w:val="none" w:sz="0" w:space="0" w:color="auto"/>
          </w:divBdr>
        </w:div>
        <w:div w:id="168835144">
          <w:marLeft w:val="640"/>
          <w:marRight w:val="0"/>
          <w:marTop w:val="0"/>
          <w:marBottom w:val="0"/>
          <w:divBdr>
            <w:top w:val="none" w:sz="0" w:space="0" w:color="auto"/>
            <w:left w:val="none" w:sz="0" w:space="0" w:color="auto"/>
            <w:bottom w:val="none" w:sz="0" w:space="0" w:color="auto"/>
            <w:right w:val="none" w:sz="0" w:space="0" w:color="auto"/>
          </w:divBdr>
        </w:div>
        <w:div w:id="2111002475">
          <w:marLeft w:val="640"/>
          <w:marRight w:val="0"/>
          <w:marTop w:val="0"/>
          <w:marBottom w:val="0"/>
          <w:divBdr>
            <w:top w:val="none" w:sz="0" w:space="0" w:color="auto"/>
            <w:left w:val="none" w:sz="0" w:space="0" w:color="auto"/>
            <w:bottom w:val="none" w:sz="0" w:space="0" w:color="auto"/>
            <w:right w:val="none" w:sz="0" w:space="0" w:color="auto"/>
          </w:divBdr>
        </w:div>
        <w:div w:id="348290203">
          <w:marLeft w:val="640"/>
          <w:marRight w:val="0"/>
          <w:marTop w:val="0"/>
          <w:marBottom w:val="0"/>
          <w:divBdr>
            <w:top w:val="none" w:sz="0" w:space="0" w:color="auto"/>
            <w:left w:val="none" w:sz="0" w:space="0" w:color="auto"/>
            <w:bottom w:val="none" w:sz="0" w:space="0" w:color="auto"/>
            <w:right w:val="none" w:sz="0" w:space="0" w:color="auto"/>
          </w:divBdr>
        </w:div>
        <w:div w:id="400368312">
          <w:marLeft w:val="640"/>
          <w:marRight w:val="0"/>
          <w:marTop w:val="0"/>
          <w:marBottom w:val="0"/>
          <w:divBdr>
            <w:top w:val="none" w:sz="0" w:space="0" w:color="auto"/>
            <w:left w:val="none" w:sz="0" w:space="0" w:color="auto"/>
            <w:bottom w:val="none" w:sz="0" w:space="0" w:color="auto"/>
            <w:right w:val="none" w:sz="0" w:space="0" w:color="auto"/>
          </w:divBdr>
        </w:div>
        <w:div w:id="1968126347">
          <w:marLeft w:val="640"/>
          <w:marRight w:val="0"/>
          <w:marTop w:val="0"/>
          <w:marBottom w:val="0"/>
          <w:divBdr>
            <w:top w:val="none" w:sz="0" w:space="0" w:color="auto"/>
            <w:left w:val="none" w:sz="0" w:space="0" w:color="auto"/>
            <w:bottom w:val="none" w:sz="0" w:space="0" w:color="auto"/>
            <w:right w:val="none" w:sz="0" w:space="0" w:color="auto"/>
          </w:divBdr>
        </w:div>
        <w:div w:id="1230381382">
          <w:marLeft w:val="640"/>
          <w:marRight w:val="0"/>
          <w:marTop w:val="0"/>
          <w:marBottom w:val="0"/>
          <w:divBdr>
            <w:top w:val="none" w:sz="0" w:space="0" w:color="auto"/>
            <w:left w:val="none" w:sz="0" w:space="0" w:color="auto"/>
            <w:bottom w:val="none" w:sz="0" w:space="0" w:color="auto"/>
            <w:right w:val="none" w:sz="0" w:space="0" w:color="auto"/>
          </w:divBdr>
        </w:div>
        <w:div w:id="271866464">
          <w:marLeft w:val="640"/>
          <w:marRight w:val="0"/>
          <w:marTop w:val="0"/>
          <w:marBottom w:val="0"/>
          <w:divBdr>
            <w:top w:val="none" w:sz="0" w:space="0" w:color="auto"/>
            <w:left w:val="none" w:sz="0" w:space="0" w:color="auto"/>
            <w:bottom w:val="none" w:sz="0" w:space="0" w:color="auto"/>
            <w:right w:val="none" w:sz="0" w:space="0" w:color="auto"/>
          </w:divBdr>
        </w:div>
        <w:div w:id="1015810471">
          <w:marLeft w:val="640"/>
          <w:marRight w:val="0"/>
          <w:marTop w:val="0"/>
          <w:marBottom w:val="0"/>
          <w:divBdr>
            <w:top w:val="none" w:sz="0" w:space="0" w:color="auto"/>
            <w:left w:val="none" w:sz="0" w:space="0" w:color="auto"/>
            <w:bottom w:val="none" w:sz="0" w:space="0" w:color="auto"/>
            <w:right w:val="none" w:sz="0" w:space="0" w:color="auto"/>
          </w:divBdr>
        </w:div>
        <w:div w:id="484736196">
          <w:marLeft w:val="640"/>
          <w:marRight w:val="0"/>
          <w:marTop w:val="0"/>
          <w:marBottom w:val="0"/>
          <w:divBdr>
            <w:top w:val="none" w:sz="0" w:space="0" w:color="auto"/>
            <w:left w:val="none" w:sz="0" w:space="0" w:color="auto"/>
            <w:bottom w:val="none" w:sz="0" w:space="0" w:color="auto"/>
            <w:right w:val="none" w:sz="0" w:space="0" w:color="auto"/>
          </w:divBdr>
        </w:div>
        <w:div w:id="63067278">
          <w:marLeft w:val="640"/>
          <w:marRight w:val="0"/>
          <w:marTop w:val="0"/>
          <w:marBottom w:val="0"/>
          <w:divBdr>
            <w:top w:val="none" w:sz="0" w:space="0" w:color="auto"/>
            <w:left w:val="none" w:sz="0" w:space="0" w:color="auto"/>
            <w:bottom w:val="none" w:sz="0" w:space="0" w:color="auto"/>
            <w:right w:val="none" w:sz="0" w:space="0" w:color="auto"/>
          </w:divBdr>
        </w:div>
        <w:div w:id="1060590939">
          <w:marLeft w:val="640"/>
          <w:marRight w:val="0"/>
          <w:marTop w:val="0"/>
          <w:marBottom w:val="0"/>
          <w:divBdr>
            <w:top w:val="none" w:sz="0" w:space="0" w:color="auto"/>
            <w:left w:val="none" w:sz="0" w:space="0" w:color="auto"/>
            <w:bottom w:val="none" w:sz="0" w:space="0" w:color="auto"/>
            <w:right w:val="none" w:sz="0" w:space="0" w:color="auto"/>
          </w:divBdr>
        </w:div>
        <w:div w:id="1393114801">
          <w:marLeft w:val="640"/>
          <w:marRight w:val="0"/>
          <w:marTop w:val="0"/>
          <w:marBottom w:val="0"/>
          <w:divBdr>
            <w:top w:val="none" w:sz="0" w:space="0" w:color="auto"/>
            <w:left w:val="none" w:sz="0" w:space="0" w:color="auto"/>
            <w:bottom w:val="none" w:sz="0" w:space="0" w:color="auto"/>
            <w:right w:val="none" w:sz="0" w:space="0" w:color="auto"/>
          </w:divBdr>
        </w:div>
        <w:div w:id="1086420188">
          <w:marLeft w:val="640"/>
          <w:marRight w:val="0"/>
          <w:marTop w:val="0"/>
          <w:marBottom w:val="0"/>
          <w:divBdr>
            <w:top w:val="none" w:sz="0" w:space="0" w:color="auto"/>
            <w:left w:val="none" w:sz="0" w:space="0" w:color="auto"/>
            <w:bottom w:val="none" w:sz="0" w:space="0" w:color="auto"/>
            <w:right w:val="none" w:sz="0" w:space="0" w:color="auto"/>
          </w:divBdr>
        </w:div>
        <w:div w:id="1751199001">
          <w:marLeft w:val="640"/>
          <w:marRight w:val="0"/>
          <w:marTop w:val="0"/>
          <w:marBottom w:val="0"/>
          <w:divBdr>
            <w:top w:val="none" w:sz="0" w:space="0" w:color="auto"/>
            <w:left w:val="none" w:sz="0" w:space="0" w:color="auto"/>
            <w:bottom w:val="none" w:sz="0" w:space="0" w:color="auto"/>
            <w:right w:val="none" w:sz="0" w:space="0" w:color="auto"/>
          </w:divBdr>
        </w:div>
        <w:div w:id="772288784">
          <w:marLeft w:val="640"/>
          <w:marRight w:val="0"/>
          <w:marTop w:val="0"/>
          <w:marBottom w:val="0"/>
          <w:divBdr>
            <w:top w:val="none" w:sz="0" w:space="0" w:color="auto"/>
            <w:left w:val="none" w:sz="0" w:space="0" w:color="auto"/>
            <w:bottom w:val="none" w:sz="0" w:space="0" w:color="auto"/>
            <w:right w:val="none" w:sz="0" w:space="0" w:color="auto"/>
          </w:divBdr>
        </w:div>
        <w:div w:id="1485000972">
          <w:marLeft w:val="640"/>
          <w:marRight w:val="0"/>
          <w:marTop w:val="0"/>
          <w:marBottom w:val="0"/>
          <w:divBdr>
            <w:top w:val="none" w:sz="0" w:space="0" w:color="auto"/>
            <w:left w:val="none" w:sz="0" w:space="0" w:color="auto"/>
            <w:bottom w:val="none" w:sz="0" w:space="0" w:color="auto"/>
            <w:right w:val="none" w:sz="0" w:space="0" w:color="auto"/>
          </w:divBdr>
        </w:div>
        <w:div w:id="1055008306">
          <w:marLeft w:val="640"/>
          <w:marRight w:val="0"/>
          <w:marTop w:val="0"/>
          <w:marBottom w:val="0"/>
          <w:divBdr>
            <w:top w:val="none" w:sz="0" w:space="0" w:color="auto"/>
            <w:left w:val="none" w:sz="0" w:space="0" w:color="auto"/>
            <w:bottom w:val="none" w:sz="0" w:space="0" w:color="auto"/>
            <w:right w:val="none" w:sz="0" w:space="0" w:color="auto"/>
          </w:divBdr>
        </w:div>
        <w:div w:id="1461680956">
          <w:marLeft w:val="640"/>
          <w:marRight w:val="0"/>
          <w:marTop w:val="0"/>
          <w:marBottom w:val="0"/>
          <w:divBdr>
            <w:top w:val="none" w:sz="0" w:space="0" w:color="auto"/>
            <w:left w:val="none" w:sz="0" w:space="0" w:color="auto"/>
            <w:bottom w:val="none" w:sz="0" w:space="0" w:color="auto"/>
            <w:right w:val="none" w:sz="0" w:space="0" w:color="auto"/>
          </w:divBdr>
        </w:div>
        <w:div w:id="1290627684">
          <w:marLeft w:val="640"/>
          <w:marRight w:val="0"/>
          <w:marTop w:val="0"/>
          <w:marBottom w:val="0"/>
          <w:divBdr>
            <w:top w:val="none" w:sz="0" w:space="0" w:color="auto"/>
            <w:left w:val="none" w:sz="0" w:space="0" w:color="auto"/>
            <w:bottom w:val="none" w:sz="0" w:space="0" w:color="auto"/>
            <w:right w:val="none" w:sz="0" w:space="0" w:color="auto"/>
          </w:divBdr>
        </w:div>
        <w:div w:id="1458573310">
          <w:marLeft w:val="640"/>
          <w:marRight w:val="0"/>
          <w:marTop w:val="0"/>
          <w:marBottom w:val="0"/>
          <w:divBdr>
            <w:top w:val="none" w:sz="0" w:space="0" w:color="auto"/>
            <w:left w:val="none" w:sz="0" w:space="0" w:color="auto"/>
            <w:bottom w:val="none" w:sz="0" w:space="0" w:color="auto"/>
            <w:right w:val="none" w:sz="0" w:space="0" w:color="auto"/>
          </w:divBdr>
        </w:div>
        <w:div w:id="571894085">
          <w:marLeft w:val="640"/>
          <w:marRight w:val="0"/>
          <w:marTop w:val="0"/>
          <w:marBottom w:val="0"/>
          <w:divBdr>
            <w:top w:val="none" w:sz="0" w:space="0" w:color="auto"/>
            <w:left w:val="none" w:sz="0" w:space="0" w:color="auto"/>
            <w:bottom w:val="none" w:sz="0" w:space="0" w:color="auto"/>
            <w:right w:val="none" w:sz="0" w:space="0" w:color="auto"/>
          </w:divBdr>
        </w:div>
        <w:div w:id="109325884">
          <w:marLeft w:val="640"/>
          <w:marRight w:val="0"/>
          <w:marTop w:val="0"/>
          <w:marBottom w:val="0"/>
          <w:divBdr>
            <w:top w:val="none" w:sz="0" w:space="0" w:color="auto"/>
            <w:left w:val="none" w:sz="0" w:space="0" w:color="auto"/>
            <w:bottom w:val="none" w:sz="0" w:space="0" w:color="auto"/>
            <w:right w:val="none" w:sz="0" w:space="0" w:color="auto"/>
          </w:divBdr>
        </w:div>
        <w:div w:id="1761948672">
          <w:marLeft w:val="640"/>
          <w:marRight w:val="0"/>
          <w:marTop w:val="0"/>
          <w:marBottom w:val="0"/>
          <w:divBdr>
            <w:top w:val="none" w:sz="0" w:space="0" w:color="auto"/>
            <w:left w:val="none" w:sz="0" w:space="0" w:color="auto"/>
            <w:bottom w:val="none" w:sz="0" w:space="0" w:color="auto"/>
            <w:right w:val="none" w:sz="0" w:space="0" w:color="auto"/>
          </w:divBdr>
        </w:div>
        <w:div w:id="39981822">
          <w:marLeft w:val="640"/>
          <w:marRight w:val="0"/>
          <w:marTop w:val="0"/>
          <w:marBottom w:val="0"/>
          <w:divBdr>
            <w:top w:val="none" w:sz="0" w:space="0" w:color="auto"/>
            <w:left w:val="none" w:sz="0" w:space="0" w:color="auto"/>
            <w:bottom w:val="none" w:sz="0" w:space="0" w:color="auto"/>
            <w:right w:val="none" w:sz="0" w:space="0" w:color="auto"/>
          </w:divBdr>
        </w:div>
        <w:div w:id="1974560687">
          <w:marLeft w:val="640"/>
          <w:marRight w:val="0"/>
          <w:marTop w:val="0"/>
          <w:marBottom w:val="0"/>
          <w:divBdr>
            <w:top w:val="none" w:sz="0" w:space="0" w:color="auto"/>
            <w:left w:val="none" w:sz="0" w:space="0" w:color="auto"/>
            <w:bottom w:val="none" w:sz="0" w:space="0" w:color="auto"/>
            <w:right w:val="none" w:sz="0" w:space="0" w:color="auto"/>
          </w:divBdr>
        </w:div>
        <w:div w:id="182790570">
          <w:marLeft w:val="640"/>
          <w:marRight w:val="0"/>
          <w:marTop w:val="0"/>
          <w:marBottom w:val="0"/>
          <w:divBdr>
            <w:top w:val="none" w:sz="0" w:space="0" w:color="auto"/>
            <w:left w:val="none" w:sz="0" w:space="0" w:color="auto"/>
            <w:bottom w:val="none" w:sz="0" w:space="0" w:color="auto"/>
            <w:right w:val="none" w:sz="0" w:space="0" w:color="auto"/>
          </w:divBdr>
        </w:div>
        <w:div w:id="1581788536">
          <w:marLeft w:val="640"/>
          <w:marRight w:val="0"/>
          <w:marTop w:val="0"/>
          <w:marBottom w:val="0"/>
          <w:divBdr>
            <w:top w:val="none" w:sz="0" w:space="0" w:color="auto"/>
            <w:left w:val="none" w:sz="0" w:space="0" w:color="auto"/>
            <w:bottom w:val="none" w:sz="0" w:space="0" w:color="auto"/>
            <w:right w:val="none" w:sz="0" w:space="0" w:color="auto"/>
          </w:divBdr>
        </w:div>
        <w:div w:id="1438796387">
          <w:marLeft w:val="640"/>
          <w:marRight w:val="0"/>
          <w:marTop w:val="0"/>
          <w:marBottom w:val="0"/>
          <w:divBdr>
            <w:top w:val="none" w:sz="0" w:space="0" w:color="auto"/>
            <w:left w:val="none" w:sz="0" w:space="0" w:color="auto"/>
            <w:bottom w:val="none" w:sz="0" w:space="0" w:color="auto"/>
            <w:right w:val="none" w:sz="0" w:space="0" w:color="auto"/>
          </w:divBdr>
        </w:div>
        <w:div w:id="1754475778">
          <w:marLeft w:val="640"/>
          <w:marRight w:val="0"/>
          <w:marTop w:val="0"/>
          <w:marBottom w:val="0"/>
          <w:divBdr>
            <w:top w:val="none" w:sz="0" w:space="0" w:color="auto"/>
            <w:left w:val="none" w:sz="0" w:space="0" w:color="auto"/>
            <w:bottom w:val="none" w:sz="0" w:space="0" w:color="auto"/>
            <w:right w:val="none" w:sz="0" w:space="0" w:color="auto"/>
          </w:divBdr>
        </w:div>
        <w:div w:id="558519310">
          <w:marLeft w:val="640"/>
          <w:marRight w:val="0"/>
          <w:marTop w:val="0"/>
          <w:marBottom w:val="0"/>
          <w:divBdr>
            <w:top w:val="none" w:sz="0" w:space="0" w:color="auto"/>
            <w:left w:val="none" w:sz="0" w:space="0" w:color="auto"/>
            <w:bottom w:val="none" w:sz="0" w:space="0" w:color="auto"/>
            <w:right w:val="none" w:sz="0" w:space="0" w:color="auto"/>
          </w:divBdr>
        </w:div>
        <w:div w:id="248347175">
          <w:marLeft w:val="640"/>
          <w:marRight w:val="0"/>
          <w:marTop w:val="0"/>
          <w:marBottom w:val="0"/>
          <w:divBdr>
            <w:top w:val="none" w:sz="0" w:space="0" w:color="auto"/>
            <w:left w:val="none" w:sz="0" w:space="0" w:color="auto"/>
            <w:bottom w:val="none" w:sz="0" w:space="0" w:color="auto"/>
            <w:right w:val="none" w:sz="0" w:space="0" w:color="auto"/>
          </w:divBdr>
        </w:div>
        <w:div w:id="1954628146">
          <w:marLeft w:val="640"/>
          <w:marRight w:val="0"/>
          <w:marTop w:val="0"/>
          <w:marBottom w:val="0"/>
          <w:divBdr>
            <w:top w:val="none" w:sz="0" w:space="0" w:color="auto"/>
            <w:left w:val="none" w:sz="0" w:space="0" w:color="auto"/>
            <w:bottom w:val="none" w:sz="0" w:space="0" w:color="auto"/>
            <w:right w:val="none" w:sz="0" w:space="0" w:color="auto"/>
          </w:divBdr>
        </w:div>
        <w:div w:id="1512837262">
          <w:marLeft w:val="640"/>
          <w:marRight w:val="0"/>
          <w:marTop w:val="0"/>
          <w:marBottom w:val="0"/>
          <w:divBdr>
            <w:top w:val="none" w:sz="0" w:space="0" w:color="auto"/>
            <w:left w:val="none" w:sz="0" w:space="0" w:color="auto"/>
            <w:bottom w:val="none" w:sz="0" w:space="0" w:color="auto"/>
            <w:right w:val="none" w:sz="0" w:space="0" w:color="auto"/>
          </w:divBdr>
        </w:div>
        <w:div w:id="498079759">
          <w:marLeft w:val="640"/>
          <w:marRight w:val="0"/>
          <w:marTop w:val="0"/>
          <w:marBottom w:val="0"/>
          <w:divBdr>
            <w:top w:val="none" w:sz="0" w:space="0" w:color="auto"/>
            <w:left w:val="none" w:sz="0" w:space="0" w:color="auto"/>
            <w:bottom w:val="none" w:sz="0" w:space="0" w:color="auto"/>
            <w:right w:val="none" w:sz="0" w:space="0" w:color="auto"/>
          </w:divBdr>
        </w:div>
        <w:div w:id="1780370148">
          <w:marLeft w:val="640"/>
          <w:marRight w:val="0"/>
          <w:marTop w:val="0"/>
          <w:marBottom w:val="0"/>
          <w:divBdr>
            <w:top w:val="none" w:sz="0" w:space="0" w:color="auto"/>
            <w:left w:val="none" w:sz="0" w:space="0" w:color="auto"/>
            <w:bottom w:val="none" w:sz="0" w:space="0" w:color="auto"/>
            <w:right w:val="none" w:sz="0" w:space="0" w:color="auto"/>
          </w:divBdr>
        </w:div>
        <w:div w:id="1991404506">
          <w:marLeft w:val="640"/>
          <w:marRight w:val="0"/>
          <w:marTop w:val="0"/>
          <w:marBottom w:val="0"/>
          <w:divBdr>
            <w:top w:val="none" w:sz="0" w:space="0" w:color="auto"/>
            <w:left w:val="none" w:sz="0" w:space="0" w:color="auto"/>
            <w:bottom w:val="none" w:sz="0" w:space="0" w:color="auto"/>
            <w:right w:val="none" w:sz="0" w:space="0" w:color="auto"/>
          </w:divBdr>
        </w:div>
        <w:div w:id="1337725608">
          <w:marLeft w:val="640"/>
          <w:marRight w:val="0"/>
          <w:marTop w:val="0"/>
          <w:marBottom w:val="0"/>
          <w:divBdr>
            <w:top w:val="none" w:sz="0" w:space="0" w:color="auto"/>
            <w:left w:val="none" w:sz="0" w:space="0" w:color="auto"/>
            <w:bottom w:val="none" w:sz="0" w:space="0" w:color="auto"/>
            <w:right w:val="none" w:sz="0" w:space="0" w:color="auto"/>
          </w:divBdr>
        </w:div>
        <w:div w:id="1644895626">
          <w:marLeft w:val="640"/>
          <w:marRight w:val="0"/>
          <w:marTop w:val="0"/>
          <w:marBottom w:val="0"/>
          <w:divBdr>
            <w:top w:val="none" w:sz="0" w:space="0" w:color="auto"/>
            <w:left w:val="none" w:sz="0" w:space="0" w:color="auto"/>
            <w:bottom w:val="none" w:sz="0" w:space="0" w:color="auto"/>
            <w:right w:val="none" w:sz="0" w:space="0" w:color="auto"/>
          </w:divBdr>
        </w:div>
        <w:div w:id="1383140873">
          <w:marLeft w:val="640"/>
          <w:marRight w:val="0"/>
          <w:marTop w:val="0"/>
          <w:marBottom w:val="0"/>
          <w:divBdr>
            <w:top w:val="none" w:sz="0" w:space="0" w:color="auto"/>
            <w:left w:val="none" w:sz="0" w:space="0" w:color="auto"/>
            <w:bottom w:val="none" w:sz="0" w:space="0" w:color="auto"/>
            <w:right w:val="none" w:sz="0" w:space="0" w:color="auto"/>
          </w:divBdr>
        </w:div>
        <w:div w:id="1142771390">
          <w:marLeft w:val="640"/>
          <w:marRight w:val="0"/>
          <w:marTop w:val="0"/>
          <w:marBottom w:val="0"/>
          <w:divBdr>
            <w:top w:val="none" w:sz="0" w:space="0" w:color="auto"/>
            <w:left w:val="none" w:sz="0" w:space="0" w:color="auto"/>
            <w:bottom w:val="none" w:sz="0" w:space="0" w:color="auto"/>
            <w:right w:val="none" w:sz="0" w:space="0" w:color="auto"/>
          </w:divBdr>
        </w:div>
        <w:div w:id="850997034">
          <w:marLeft w:val="640"/>
          <w:marRight w:val="0"/>
          <w:marTop w:val="0"/>
          <w:marBottom w:val="0"/>
          <w:divBdr>
            <w:top w:val="none" w:sz="0" w:space="0" w:color="auto"/>
            <w:left w:val="none" w:sz="0" w:space="0" w:color="auto"/>
            <w:bottom w:val="none" w:sz="0" w:space="0" w:color="auto"/>
            <w:right w:val="none" w:sz="0" w:space="0" w:color="auto"/>
          </w:divBdr>
        </w:div>
        <w:div w:id="60836154">
          <w:marLeft w:val="640"/>
          <w:marRight w:val="0"/>
          <w:marTop w:val="0"/>
          <w:marBottom w:val="0"/>
          <w:divBdr>
            <w:top w:val="none" w:sz="0" w:space="0" w:color="auto"/>
            <w:left w:val="none" w:sz="0" w:space="0" w:color="auto"/>
            <w:bottom w:val="none" w:sz="0" w:space="0" w:color="auto"/>
            <w:right w:val="none" w:sz="0" w:space="0" w:color="auto"/>
          </w:divBdr>
        </w:div>
        <w:div w:id="817527344">
          <w:marLeft w:val="640"/>
          <w:marRight w:val="0"/>
          <w:marTop w:val="0"/>
          <w:marBottom w:val="0"/>
          <w:divBdr>
            <w:top w:val="none" w:sz="0" w:space="0" w:color="auto"/>
            <w:left w:val="none" w:sz="0" w:space="0" w:color="auto"/>
            <w:bottom w:val="none" w:sz="0" w:space="0" w:color="auto"/>
            <w:right w:val="none" w:sz="0" w:space="0" w:color="auto"/>
          </w:divBdr>
        </w:div>
      </w:divsChild>
    </w:div>
    <w:div w:id="183329216">
      <w:bodyDiv w:val="1"/>
      <w:marLeft w:val="0"/>
      <w:marRight w:val="0"/>
      <w:marTop w:val="0"/>
      <w:marBottom w:val="0"/>
      <w:divBdr>
        <w:top w:val="none" w:sz="0" w:space="0" w:color="auto"/>
        <w:left w:val="none" w:sz="0" w:space="0" w:color="auto"/>
        <w:bottom w:val="none" w:sz="0" w:space="0" w:color="auto"/>
        <w:right w:val="none" w:sz="0" w:space="0" w:color="auto"/>
      </w:divBdr>
      <w:divsChild>
        <w:div w:id="1307081093">
          <w:marLeft w:val="0"/>
          <w:marRight w:val="0"/>
          <w:marTop w:val="0"/>
          <w:marBottom w:val="0"/>
          <w:divBdr>
            <w:top w:val="none" w:sz="0" w:space="0" w:color="auto"/>
            <w:left w:val="none" w:sz="0" w:space="0" w:color="auto"/>
            <w:bottom w:val="none" w:sz="0" w:space="0" w:color="auto"/>
            <w:right w:val="none" w:sz="0" w:space="0" w:color="auto"/>
          </w:divBdr>
        </w:div>
        <w:div w:id="1806123595">
          <w:marLeft w:val="0"/>
          <w:marRight w:val="0"/>
          <w:marTop w:val="0"/>
          <w:marBottom w:val="0"/>
          <w:divBdr>
            <w:top w:val="none" w:sz="0" w:space="0" w:color="auto"/>
            <w:left w:val="none" w:sz="0" w:space="0" w:color="auto"/>
            <w:bottom w:val="none" w:sz="0" w:space="0" w:color="auto"/>
            <w:right w:val="none" w:sz="0" w:space="0" w:color="auto"/>
          </w:divBdr>
        </w:div>
      </w:divsChild>
    </w:div>
    <w:div w:id="188952526">
      <w:bodyDiv w:val="1"/>
      <w:marLeft w:val="0"/>
      <w:marRight w:val="0"/>
      <w:marTop w:val="0"/>
      <w:marBottom w:val="0"/>
      <w:divBdr>
        <w:top w:val="none" w:sz="0" w:space="0" w:color="auto"/>
        <w:left w:val="none" w:sz="0" w:space="0" w:color="auto"/>
        <w:bottom w:val="none" w:sz="0" w:space="0" w:color="auto"/>
        <w:right w:val="none" w:sz="0" w:space="0" w:color="auto"/>
      </w:divBdr>
      <w:divsChild>
        <w:div w:id="180240430">
          <w:marLeft w:val="640"/>
          <w:marRight w:val="0"/>
          <w:marTop w:val="0"/>
          <w:marBottom w:val="0"/>
          <w:divBdr>
            <w:top w:val="none" w:sz="0" w:space="0" w:color="auto"/>
            <w:left w:val="none" w:sz="0" w:space="0" w:color="auto"/>
            <w:bottom w:val="none" w:sz="0" w:space="0" w:color="auto"/>
            <w:right w:val="none" w:sz="0" w:space="0" w:color="auto"/>
          </w:divBdr>
        </w:div>
        <w:div w:id="1053037542">
          <w:marLeft w:val="640"/>
          <w:marRight w:val="0"/>
          <w:marTop w:val="0"/>
          <w:marBottom w:val="0"/>
          <w:divBdr>
            <w:top w:val="none" w:sz="0" w:space="0" w:color="auto"/>
            <w:left w:val="none" w:sz="0" w:space="0" w:color="auto"/>
            <w:bottom w:val="none" w:sz="0" w:space="0" w:color="auto"/>
            <w:right w:val="none" w:sz="0" w:space="0" w:color="auto"/>
          </w:divBdr>
        </w:div>
        <w:div w:id="769547150">
          <w:marLeft w:val="640"/>
          <w:marRight w:val="0"/>
          <w:marTop w:val="0"/>
          <w:marBottom w:val="0"/>
          <w:divBdr>
            <w:top w:val="none" w:sz="0" w:space="0" w:color="auto"/>
            <w:left w:val="none" w:sz="0" w:space="0" w:color="auto"/>
            <w:bottom w:val="none" w:sz="0" w:space="0" w:color="auto"/>
            <w:right w:val="none" w:sz="0" w:space="0" w:color="auto"/>
          </w:divBdr>
        </w:div>
        <w:div w:id="683435739">
          <w:marLeft w:val="640"/>
          <w:marRight w:val="0"/>
          <w:marTop w:val="0"/>
          <w:marBottom w:val="0"/>
          <w:divBdr>
            <w:top w:val="none" w:sz="0" w:space="0" w:color="auto"/>
            <w:left w:val="none" w:sz="0" w:space="0" w:color="auto"/>
            <w:bottom w:val="none" w:sz="0" w:space="0" w:color="auto"/>
            <w:right w:val="none" w:sz="0" w:space="0" w:color="auto"/>
          </w:divBdr>
        </w:div>
        <w:div w:id="375861583">
          <w:marLeft w:val="640"/>
          <w:marRight w:val="0"/>
          <w:marTop w:val="0"/>
          <w:marBottom w:val="0"/>
          <w:divBdr>
            <w:top w:val="none" w:sz="0" w:space="0" w:color="auto"/>
            <w:left w:val="none" w:sz="0" w:space="0" w:color="auto"/>
            <w:bottom w:val="none" w:sz="0" w:space="0" w:color="auto"/>
            <w:right w:val="none" w:sz="0" w:space="0" w:color="auto"/>
          </w:divBdr>
        </w:div>
        <w:div w:id="1203665822">
          <w:marLeft w:val="640"/>
          <w:marRight w:val="0"/>
          <w:marTop w:val="0"/>
          <w:marBottom w:val="0"/>
          <w:divBdr>
            <w:top w:val="none" w:sz="0" w:space="0" w:color="auto"/>
            <w:left w:val="none" w:sz="0" w:space="0" w:color="auto"/>
            <w:bottom w:val="none" w:sz="0" w:space="0" w:color="auto"/>
            <w:right w:val="none" w:sz="0" w:space="0" w:color="auto"/>
          </w:divBdr>
        </w:div>
        <w:div w:id="1977181642">
          <w:marLeft w:val="640"/>
          <w:marRight w:val="0"/>
          <w:marTop w:val="0"/>
          <w:marBottom w:val="0"/>
          <w:divBdr>
            <w:top w:val="none" w:sz="0" w:space="0" w:color="auto"/>
            <w:left w:val="none" w:sz="0" w:space="0" w:color="auto"/>
            <w:bottom w:val="none" w:sz="0" w:space="0" w:color="auto"/>
            <w:right w:val="none" w:sz="0" w:space="0" w:color="auto"/>
          </w:divBdr>
        </w:div>
        <w:div w:id="1524201248">
          <w:marLeft w:val="640"/>
          <w:marRight w:val="0"/>
          <w:marTop w:val="0"/>
          <w:marBottom w:val="0"/>
          <w:divBdr>
            <w:top w:val="none" w:sz="0" w:space="0" w:color="auto"/>
            <w:left w:val="none" w:sz="0" w:space="0" w:color="auto"/>
            <w:bottom w:val="none" w:sz="0" w:space="0" w:color="auto"/>
            <w:right w:val="none" w:sz="0" w:space="0" w:color="auto"/>
          </w:divBdr>
        </w:div>
        <w:div w:id="327053245">
          <w:marLeft w:val="640"/>
          <w:marRight w:val="0"/>
          <w:marTop w:val="0"/>
          <w:marBottom w:val="0"/>
          <w:divBdr>
            <w:top w:val="none" w:sz="0" w:space="0" w:color="auto"/>
            <w:left w:val="none" w:sz="0" w:space="0" w:color="auto"/>
            <w:bottom w:val="none" w:sz="0" w:space="0" w:color="auto"/>
            <w:right w:val="none" w:sz="0" w:space="0" w:color="auto"/>
          </w:divBdr>
        </w:div>
        <w:div w:id="1657419288">
          <w:marLeft w:val="640"/>
          <w:marRight w:val="0"/>
          <w:marTop w:val="0"/>
          <w:marBottom w:val="0"/>
          <w:divBdr>
            <w:top w:val="none" w:sz="0" w:space="0" w:color="auto"/>
            <w:left w:val="none" w:sz="0" w:space="0" w:color="auto"/>
            <w:bottom w:val="none" w:sz="0" w:space="0" w:color="auto"/>
            <w:right w:val="none" w:sz="0" w:space="0" w:color="auto"/>
          </w:divBdr>
        </w:div>
        <w:div w:id="363944367">
          <w:marLeft w:val="640"/>
          <w:marRight w:val="0"/>
          <w:marTop w:val="0"/>
          <w:marBottom w:val="0"/>
          <w:divBdr>
            <w:top w:val="none" w:sz="0" w:space="0" w:color="auto"/>
            <w:left w:val="none" w:sz="0" w:space="0" w:color="auto"/>
            <w:bottom w:val="none" w:sz="0" w:space="0" w:color="auto"/>
            <w:right w:val="none" w:sz="0" w:space="0" w:color="auto"/>
          </w:divBdr>
        </w:div>
        <w:div w:id="995299565">
          <w:marLeft w:val="640"/>
          <w:marRight w:val="0"/>
          <w:marTop w:val="0"/>
          <w:marBottom w:val="0"/>
          <w:divBdr>
            <w:top w:val="none" w:sz="0" w:space="0" w:color="auto"/>
            <w:left w:val="none" w:sz="0" w:space="0" w:color="auto"/>
            <w:bottom w:val="none" w:sz="0" w:space="0" w:color="auto"/>
            <w:right w:val="none" w:sz="0" w:space="0" w:color="auto"/>
          </w:divBdr>
        </w:div>
        <w:div w:id="2033919946">
          <w:marLeft w:val="640"/>
          <w:marRight w:val="0"/>
          <w:marTop w:val="0"/>
          <w:marBottom w:val="0"/>
          <w:divBdr>
            <w:top w:val="none" w:sz="0" w:space="0" w:color="auto"/>
            <w:left w:val="none" w:sz="0" w:space="0" w:color="auto"/>
            <w:bottom w:val="none" w:sz="0" w:space="0" w:color="auto"/>
            <w:right w:val="none" w:sz="0" w:space="0" w:color="auto"/>
          </w:divBdr>
        </w:div>
        <w:div w:id="1008754587">
          <w:marLeft w:val="640"/>
          <w:marRight w:val="0"/>
          <w:marTop w:val="0"/>
          <w:marBottom w:val="0"/>
          <w:divBdr>
            <w:top w:val="none" w:sz="0" w:space="0" w:color="auto"/>
            <w:left w:val="none" w:sz="0" w:space="0" w:color="auto"/>
            <w:bottom w:val="none" w:sz="0" w:space="0" w:color="auto"/>
            <w:right w:val="none" w:sz="0" w:space="0" w:color="auto"/>
          </w:divBdr>
        </w:div>
        <w:div w:id="455217228">
          <w:marLeft w:val="640"/>
          <w:marRight w:val="0"/>
          <w:marTop w:val="0"/>
          <w:marBottom w:val="0"/>
          <w:divBdr>
            <w:top w:val="none" w:sz="0" w:space="0" w:color="auto"/>
            <w:left w:val="none" w:sz="0" w:space="0" w:color="auto"/>
            <w:bottom w:val="none" w:sz="0" w:space="0" w:color="auto"/>
            <w:right w:val="none" w:sz="0" w:space="0" w:color="auto"/>
          </w:divBdr>
        </w:div>
        <w:div w:id="692264934">
          <w:marLeft w:val="640"/>
          <w:marRight w:val="0"/>
          <w:marTop w:val="0"/>
          <w:marBottom w:val="0"/>
          <w:divBdr>
            <w:top w:val="none" w:sz="0" w:space="0" w:color="auto"/>
            <w:left w:val="none" w:sz="0" w:space="0" w:color="auto"/>
            <w:bottom w:val="none" w:sz="0" w:space="0" w:color="auto"/>
            <w:right w:val="none" w:sz="0" w:space="0" w:color="auto"/>
          </w:divBdr>
        </w:div>
        <w:div w:id="1466268971">
          <w:marLeft w:val="640"/>
          <w:marRight w:val="0"/>
          <w:marTop w:val="0"/>
          <w:marBottom w:val="0"/>
          <w:divBdr>
            <w:top w:val="none" w:sz="0" w:space="0" w:color="auto"/>
            <w:left w:val="none" w:sz="0" w:space="0" w:color="auto"/>
            <w:bottom w:val="none" w:sz="0" w:space="0" w:color="auto"/>
            <w:right w:val="none" w:sz="0" w:space="0" w:color="auto"/>
          </w:divBdr>
        </w:div>
        <w:div w:id="80762228">
          <w:marLeft w:val="640"/>
          <w:marRight w:val="0"/>
          <w:marTop w:val="0"/>
          <w:marBottom w:val="0"/>
          <w:divBdr>
            <w:top w:val="none" w:sz="0" w:space="0" w:color="auto"/>
            <w:left w:val="none" w:sz="0" w:space="0" w:color="auto"/>
            <w:bottom w:val="none" w:sz="0" w:space="0" w:color="auto"/>
            <w:right w:val="none" w:sz="0" w:space="0" w:color="auto"/>
          </w:divBdr>
        </w:div>
        <w:div w:id="1801920640">
          <w:marLeft w:val="640"/>
          <w:marRight w:val="0"/>
          <w:marTop w:val="0"/>
          <w:marBottom w:val="0"/>
          <w:divBdr>
            <w:top w:val="none" w:sz="0" w:space="0" w:color="auto"/>
            <w:left w:val="none" w:sz="0" w:space="0" w:color="auto"/>
            <w:bottom w:val="none" w:sz="0" w:space="0" w:color="auto"/>
            <w:right w:val="none" w:sz="0" w:space="0" w:color="auto"/>
          </w:divBdr>
        </w:div>
        <w:div w:id="243684937">
          <w:marLeft w:val="640"/>
          <w:marRight w:val="0"/>
          <w:marTop w:val="0"/>
          <w:marBottom w:val="0"/>
          <w:divBdr>
            <w:top w:val="none" w:sz="0" w:space="0" w:color="auto"/>
            <w:left w:val="none" w:sz="0" w:space="0" w:color="auto"/>
            <w:bottom w:val="none" w:sz="0" w:space="0" w:color="auto"/>
            <w:right w:val="none" w:sz="0" w:space="0" w:color="auto"/>
          </w:divBdr>
        </w:div>
        <w:div w:id="1542547071">
          <w:marLeft w:val="640"/>
          <w:marRight w:val="0"/>
          <w:marTop w:val="0"/>
          <w:marBottom w:val="0"/>
          <w:divBdr>
            <w:top w:val="none" w:sz="0" w:space="0" w:color="auto"/>
            <w:left w:val="none" w:sz="0" w:space="0" w:color="auto"/>
            <w:bottom w:val="none" w:sz="0" w:space="0" w:color="auto"/>
            <w:right w:val="none" w:sz="0" w:space="0" w:color="auto"/>
          </w:divBdr>
        </w:div>
        <w:div w:id="1555703514">
          <w:marLeft w:val="640"/>
          <w:marRight w:val="0"/>
          <w:marTop w:val="0"/>
          <w:marBottom w:val="0"/>
          <w:divBdr>
            <w:top w:val="none" w:sz="0" w:space="0" w:color="auto"/>
            <w:left w:val="none" w:sz="0" w:space="0" w:color="auto"/>
            <w:bottom w:val="none" w:sz="0" w:space="0" w:color="auto"/>
            <w:right w:val="none" w:sz="0" w:space="0" w:color="auto"/>
          </w:divBdr>
        </w:div>
        <w:div w:id="1772778772">
          <w:marLeft w:val="640"/>
          <w:marRight w:val="0"/>
          <w:marTop w:val="0"/>
          <w:marBottom w:val="0"/>
          <w:divBdr>
            <w:top w:val="none" w:sz="0" w:space="0" w:color="auto"/>
            <w:left w:val="none" w:sz="0" w:space="0" w:color="auto"/>
            <w:bottom w:val="none" w:sz="0" w:space="0" w:color="auto"/>
            <w:right w:val="none" w:sz="0" w:space="0" w:color="auto"/>
          </w:divBdr>
        </w:div>
        <w:div w:id="1358000820">
          <w:marLeft w:val="640"/>
          <w:marRight w:val="0"/>
          <w:marTop w:val="0"/>
          <w:marBottom w:val="0"/>
          <w:divBdr>
            <w:top w:val="none" w:sz="0" w:space="0" w:color="auto"/>
            <w:left w:val="none" w:sz="0" w:space="0" w:color="auto"/>
            <w:bottom w:val="none" w:sz="0" w:space="0" w:color="auto"/>
            <w:right w:val="none" w:sz="0" w:space="0" w:color="auto"/>
          </w:divBdr>
        </w:div>
        <w:div w:id="9190390">
          <w:marLeft w:val="640"/>
          <w:marRight w:val="0"/>
          <w:marTop w:val="0"/>
          <w:marBottom w:val="0"/>
          <w:divBdr>
            <w:top w:val="none" w:sz="0" w:space="0" w:color="auto"/>
            <w:left w:val="none" w:sz="0" w:space="0" w:color="auto"/>
            <w:bottom w:val="none" w:sz="0" w:space="0" w:color="auto"/>
            <w:right w:val="none" w:sz="0" w:space="0" w:color="auto"/>
          </w:divBdr>
        </w:div>
        <w:div w:id="499658113">
          <w:marLeft w:val="640"/>
          <w:marRight w:val="0"/>
          <w:marTop w:val="0"/>
          <w:marBottom w:val="0"/>
          <w:divBdr>
            <w:top w:val="none" w:sz="0" w:space="0" w:color="auto"/>
            <w:left w:val="none" w:sz="0" w:space="0" w:color="auto"/>
            <w:bottom w:val="none" w:sz="0" w:space="0" w:color="auto"/>
            <w:right w:val="none" w:sz="0" w:space="0" w:color="auto"/>
          </w:divBdr>
        </w:div>
        <w:div w:id="734009584">
          <w:marLeft w:val="640"/>
          <w:marRight w:val="0"/>
          <w:marTop w:val="0"/>
          <w:marBottom w:val="0"/>
          <w:divBdr>
            <w:top w:val="none" w:sz="0" w:space="0" w:color="auto"/>
            <w:left w:val="none" w:sz="0" w:space="0" w:color="auto"/>
            <w:bottom w:val="none" w:sz="0" w:space="0" w:color="auto"/>
            <w:right w:val="none" w:sz="0" w:space="0" w:color="auto"/>
          </w:divBdr>
        </w:div>
        <w:div w:id="73170192">
          <w:marLeft w:val="640"/>
          <w:marRight w:val="0"/>
          <w:marTop w:val="0"/>
          <w:marBottom w:val="0"/>
          <w:divBdr>
            <w:top w:val="none" w:sz="0" w:space="0" w:color="auto"/>
            <w:left w:val="none" w:sz="0" w:space="0" w:color="auto"/>
            <w:bottom w:val="none" w:sz="0" w:space="0" w:color="auto"/>
            <w:right w:val="none" w:sz="0" w:space="0" w:color="auto"/>
          </w:divBdr>
        </w:div>
        <w:div w:id="2047483364">
          <w:marLeft w:val="640"/>
          <w:marRight w:val="0"/>
          <w:marTop w:val="0"/>
          <w:marBottom w:val="0"/>
          <w:divBdr>
            <w:top w:val="none" w:sz="0" w:space="0" w:color="auto"/>
            <w:left w:val="none" w:sz="0" w:space="0" w:color="auto"/>
            <w:bottom w:val="none" w:sz="0" w:space="0" w:color="auto"/>
            <w:right w:val="none" w:sz="0" w:space="0" w:color="auto"/>
          </w:divBdr>
        </w:div>
        <w:div w:id="1682586686">
          <w:marLeft w:val="640"/>
          <w:marRight w:val="0"/>
          <w:marTop w:val="0"/>
          <w:marBottom w:val="0"/>
          <w:divBdr>
            <w:top w:val="none" w:sz="0" w:space="0" w:color="auto"/>
            <w:left w:val="none" w:sz="0" w:space="0" w:color="auto"/>
            <w:bottom w:val="none" w:sz="0" w:space="0" w:color="auto"/>
            <w:right w:val="none" w:sz="0" w:space="0" w:color="auto"/>
          </w:divBdr>
        </w:div>
        <w:div w:id="221721369">
          <w:marLeft w:val="640"/>
          <w:marRight w:val="0"/>
          <w:marTop w:val="0"/>
          <w:marBottom w:val="0"/>
          <w:divBdr>
            <w:top w:val="none" w:sz="0" w:space="0" w:color="auto"/>
            <w:left w:val="none" w:sz="0" w:space="0" w:color="auto"/>
            <w:bottom w:val="none" w:sz="0" w:space="0" w:color="auto"/>
            <w:right w:val="none" w:sz="0" w:space="0" w:color="auto"/>
          </w:divBdr>
        </w:div>
        <w:div w:id="1648708878">
          <w:marLeft w:val="640"/>
          <w:marRight w:val="0"/>
          <w:marTop w:val="0"/>
          <w:marBottom w:val="0"/>
          <w:divBdr>
            <w:top w:val="none" w:sz="0" w:space="0" w:color="auto"/>
            <w:left w:val="none" w:sz="0" w:space="0" w:color="auto"/>
            <w:bottom w:val="none" w:sz="0" w:space="0" w:color="auto"/>
            <w:right w:val="none" w:sz="0" w:space="0" w:color="auto"/>
          </w:divBdr>
        </w:div>
        <w:div w:id="907962749">
          <w:marLeft w:val="640"/>
          <w:marRight w:val="0"/>
          <w:marTop w:val="0"/>
          <w:marBottom w:val="0"/>
          <w:divBdr>
            <w:top w:val="none" w:sz="0" w:space="0" w:color="auto"/>
            <w:left w:val="none" w:sz="0" w:space="0" w:color="auto"/>
            <w:bottom w:val="none" w:sz="0" w:space="0" w:color="auto"/>
            <w:right w:val="none" w:sz="0" w:space="0" w:color="auto"/>
          </w:divBdr>
        </w:div>
        <w:div w:id="1259869608">
          <w:marLeft w:val="640"/>
          <w:marRight w:val="0"/>
          <w:marTop w:val="0"/>
          <w:marBottom w:val="0"/>
          <w:divBdr>
            <w:top w:val="none" w:sz="0" w:space="0" w:color="auto"/>
            <w:left w:val="none" w:sz="0" w:space="0" w:color="auto"/>
            <w:bottom w:val="none" w:sz="0" w:space="0" w:color="auto"/>
            <w:right w:val="none" w:sz="0" w:space="0" w:color="auto"/>
          </w:divBdr>
        </w:div>
        <w:div w:id="1104227077">
          <w:marLeft w:val="640"/>
          <w:marRight w:val="0"/>
          <w:marTop w:val="0"/>
          <w:marBottom w:val="0"/>
          <w:divBdr>
            <w:top w:val="none" w:sz="0" w:space="0" w:color="auto"/>
            <w:left w:val="none" w:sz="0" w:space="0" w:color="auto"/>
            <w:bottom w:val="none" w:sz="0" w:space="0" w:color="auto"/>
            <w:right w:val="none" w:sz="0" w:space="0" w:color="auto"/>
          </w:divBdr>
        </w:div>
        <w:div w:id="635332689">
          <w:marLeft w:val="640"/>
          <w:marRight w:val="0"/>
          <w:marTop w:val="0"/>
          <w:marBottom w:val="0"/>
          <w:divBdr>
            <w:top w:val="none" w:sz="0" w:space="0" w:color="auto"/>
            <w:left w:val="none" w:sz="0" w:space="0" w:color="auto"/>
            <w:bottom w:val="none" w:sz="0" w:space="0" w:color="auto"/>
            <w:right w:val="none" w:sz="0" w:space="0" w:color="auto"/>
          </w:divBdr>
        </w:div>
        <w:div w:id="1868718076">
          <w:marLeft w:val="640"/>
          <w:marRight w:val="0"/>
          <w:marTop w:val="0"/>
          <w:marBottom w:val="0"/>
          <w:divBdr>
            <w:top w:val="none" w:sz="0" w:space="0" w:color="auto"/>
            <w:left w:val="none" w:sz="0" w:space="0" w:color="auto"/>
            <w:bottom w:val="none" w:sz="0" w:space="0" w:color="auto"/>
            <w:right w:val="none" w:sz="0" w:space="0" w:color="auto"/>
          </w:divBdr>
        </w:div>
        <w:div w:id="941957240">
          <w:marLeft w:val="640"/>
          <w:marRight w:val="0"/>
          <w:marTop w:val="0"/>
          <w:marBottom w:val="0"/>
          <w:divBdr>
            <w:top w:val="none" w:sz="0" w:space="0" w:color="auto"/>
            <w:left w:val="none" w:sz="0" w:space="0" w:color="auto"/>
            <w:bottom w:val="none" w:sz="0" w:space="0" w:color="auto"/>
            <w:right w:val="none" w:sz="0" w:space="0" w:color="auto"/>
          </w:divBdr>
        </w:div>
        <w:div w:id="879976906">
          <w:marLeft w:val="640"/>
          <w:marRight w:val="0"/>
          <w:marTop w:val="0"/>
          <w:marBottom w:val="0"/>
          <w:divBdr>
            <w:top w:val="none" w:sz="0" w:space="0" w:color="auto"/>
            <w:left w:val="none" w:sz="0" w:space="0" w:color="auto"/>
            <w:bottom w:val="none" w:sz="0" w:space="0" w:color="auto"/>
            <w:right w:val="none" w:sz="0" w:space="0" w:color="auto"/>
          </w:divBdr>
        </w:div>
        <w:div w:id="206914701">
          <w:marLeft w:val="640"/>
          <w:marRight w:val="0"/>
          <w:marTop w:val="0"/>
          <w:marBottom w:val="0"/>
          <w:divBdr>
            <w:top w:val="none" w:sz="0" w:space="0" w:color="auto"/>
            <w:left w:val="none" w:sz="0" w:space="0" w:color="auto"/>
            <w:bottom w:val="none" w:sz="0" w:space="0" w:color="auto"/>
            <w:right w:val="none" w:sz="0" w:space="0" w:color="auto"/>
          </w:divBdr>
        </w:div>
        <w:div w:id="2014646969">
          <w:marLeft w:val="640"/>
          <w:marRight w:val="0"/>
          <w:marTop w:val="0"/>
          <w:marBottom w:val="0"/>
          <w:divBdr>
            <w:top w:val="none" w:sz="0" w:space="0" w:color="auto"/>
            <w:left w:val="none" w:sz="0" w:space="0" w:color="auto"/>
            <w:bottom w:val="none" w:sz="0" w:space="0" w:color="auto"/>
            <w:right w:val="none" w:sz="0" w:space="0" w:color="auto"/>
          </w:divBdr>
        </w:div>
        <w:div w:id="1544558543">
          <w:marLeft w:val="640"/>
          <w:marRight w:val="0"/>
          <w:marTop w:val="0"/>
          <w:marBottom w:val="0"/>
          <w:divBdr>
            <w:top w:val="none" w:sz="0" w:space="0" w:color="auto"/>
            <w:left w:val="none" w:sz="0" w:space="0" w:color="auto"/>
            <w:bottom w:val="none" w:sz="0" w:space="0" w:color="auto"/>
            <w:right w:val="none" w:sz="0" w:space="0" w:color="auto"/>
          </w:divBdr>
        </w:div>
        <w:div w:id="1960794992">
          <w:marLeft w:val="640"/>
          <w:marRight w:val="0"/>
          <w:marTop w:val="0"/>
          <w:marBottom w:val="0"/>
          <w:divBdr>
            <w:top w:val="none" w:sz="0" w:space="0" w:color="auto"/>
            <w:left w:val="none" w:sz="0" w:space="0" w:color="auto"/>
            <w:bottom w:val="none" w:sz="0" w:space="0" w:color="auto"/>
            <w:right w:val="none" w:sz="0" w:space="0" w:color="auto"/>
          </w:divBdr>
        </w:div>
        <w:div w:id="1914587563">
          <w:marLeft w:val="640"/>
          <w:marRight w:val="0"/>
          <w:marTop w:val="0"/>
          <w:marBottom w:val="0"/>
          <w:divBdr>
            <w:top w:val="none" w:sz="0" w:space="0" w:color="auto"/>
            <w:left w:val="none" w:sz="0" w:space="0" w:color="auto"/>
            <w:bottom w:val="none" w:sz="0" w:space="0" w:color="auto"/>
            <w:right w:val="none" w:sz="0" w:space="0" w:color="auto"/>
          </w:divBdr>
        </w:div>
        <w:div w:id="495653627">
          <w:marLeft w:val="640"/>
          <w:marRight w:val="0"/>
          <w:marTop w:val="0"/>
          <w:marBottom w:val="0"/>
          <w:divBdr>
            <w:top w:val="none" w:sz="0" w:space="0" w:color="auto"/>
            <w:left w:val="none" w:sz="0" w:space="0" w:color="auto"/>
            <w:bottom w:val="none" w:sz="0" w:space="0" w:color="auto"/>
            <w:right w:val="none" w:sz="0" w:space="0" w:color="auto"/>
          </w:divBdr>
        </w:div>
        <w:div w:id="23093959">
          <w:marLeft w:val="640"/>
          <w:marRight w:val="0"/>
          <w:marTop w:val="0"/>
          <w:marBottom w:val="0"/>
          <w:divBdr>
            <w:top w:val="none" w:sz="0" w:space="0" w:color="auto"/>
            <w:left w:val="none" w:sz="0" w:space="0" w:color="auto"/>
            <w:bottom w:val="none" w:sz="0" w:space="0" w:color="auto"/>
            <w:right w:val="none" w:sz="0" w:space="0" w:color="auto"/>
          </w:divBdr>
        </w:div>
        <w:div w:id="746924759">
          <w:marLeft w:val="640"/>
          <w:marRight w:val="0"/>
          <w:marTop w:val="0"/>
          <w:marBottom w:val="0"/>
          <w:divBdr>
            <w:top w:val="none" w:sz="0" w:space="0" w:color="auto"/>
            <w:left w:val="none" w:sz="0" w:space="0" w:color="auto"/>
            <w:bottom w:val="none" w:sz="0" w:space="0" w:color="auto"/>
            <w:right w:val="none" w:sz="0" w:space="0" w:color="auto"/>
          </w:divBdr>
        </w:div>
        <w:div w:id="1854417470">
          <w:marLeft w:val="640"/>
          <w:marRight w:val="0"/>
          <w:marTop w:val="0"/>
          <w:marBottom w:val="0"/>
          <w:divBdr>
            <w:top w:val="none" w:sz="0" w:space="0" w:color="auto"/>
            <w:left w:val="none" w:sz="0" w:space="0" w:color="auto"/>
            <w:bottom w:val="none" w:sz="0" w:space="0" w:color="auto"/>
            <w:right w:val="none" w:sz="0" w:space="0" w:color="auto"/>
          </w:divBdr>
        </w:div>
        <w:div w:id="959996878">
          <w:marLeft w:val="640"/>
          <w:marRight w:val="0"/>
          <w:marTop w:val="0"/>
          <w:marBottom w:val="0"/>
          <w:divBdr>
            <w:top w:val="none" w:sz="0" w:space="0" w:color="auto"/>
            <w:left w:val="none" w:sz="0" w:space="0" w:color="auto"/>
            <w:bottom w:val="none" w:sz="0" w:space="0" w:color="auto"/>
            <w:right w:val="none" w:sz="0" w:space="0" w:color="auto"/>
          </w:divBdr>
        </w:div>
        <w:div w:id="450713342">
          <w:marLeft w:val="640"/>
          <w:marRight w:val="0"/>
          <w:marTop w:val="0"/>
          <w:marBottom w:val="0"/>
          <w:divBdr>
            <w:top w:val="none" w:sz="0" w:space="0" w:color="auto"/>
            <w:left w:val="none" w:sz="0" w:space="0" w:color="auto"/>
            <w:bottom w:val="none" w:sz="0" w:space="0" w:color="auto"/>
            <w:right w:val="none" w:sz="0" w:space="0" w:color="auto"/>
          </w:divBdr>
        </w:div>
        <w:div w:id="1826891028">
          <w:marLeft w:val="640"/>
          <w:marRight w:val="0"/>
          <w:marTop w:val="0"/>
          <w:marBottom w:val="0"/>
          <w:divBdr>
            <w:top w:val="none" w:sz="0" w:space="0" w:color="auto"/>
            <w:left w:val="none" w:sz="0" w:space="0" w:color="auto"/>
            <w:bottom w:val="none" w:sz="0" w:space="0" w:color="auto"/>
            <w:right w:val="none" w:sz="0" w:space="0" w:color="auto"/>
          </w:divBdr>
        </w:div>
        <w:div w:id="261767604">
          <w:marLeft w:val="640"/>
          <w:marRight w:val="0"/>
          <w:marTop w:val="0"/>
          <w:marBottom w:val="0"/>
          <w:divBdr>
            <w:top w:val="none" w:sz="0" w:space="0" w:color="auto"/>
            <w:left w:val="none" w:sz="0" w:space="0" w:color="auto"/>
            <w:bottom w:val="none" w:sz="0" w:space="0" w:color="auto"/>
            <w:right w:val="none" w:sz="0" w:space="0" w:color="auto"/>
          </w:divBdr>
        </w:div>
        <w:div w:id="68239265">
          <w:marLeft w:val="640"/>
          <w:marRight w:val="0"/>
          <w:marTop w:val="0"/>
          <w:marBottom w:val="0"/>
          <w:divBdr>
            <w:top w:val="none" w:sz="0" w:space="0" w:color="auto"/>
            <w:left w:val="none" w:sz="0" w:space="0" w:color="auto"/>
            <w:bottom w:val="none" w:sz="0" w:space="0" w:color="auto"/>
            <w:right w:val="none" w:sz="0" w:space="0" w:color="auto"/>
          </w:divBdr>
        </w:div>
        <w:div w:id="184486310">
          <w:marLeft w:val="640"/>
          <w:marRight w:val="0"/>
          <w:marTop w:val="0"/>
          <w:marBottom w:val="0"/>
          <w:divBdr>
            <w:top w:val="none" w:sz="0" w:space="0" w:color="auto"/>
            <w:left w:val="none" w:sz="0" w:space="0" w:color="auto"/>
            <w:bottom w:val="none" w:sz="0" w:space="0" w:color="auto"/>
            <w:right w:val="none" w:sz="0" w:space="0" w:color="auto"/>
          </w:divBdr>
        </w:div>
        <w:div w:id="1514807830">
          <w:marLeft w:val="640"/>
          <w:marRight w:val="0"/>
          <w:marTop w:val="0"/>
          <w:marBottom w:val="0"/>
          <w:divBdr>
            <w:top w:val="none" w:sz="0" w:space="0" w:color="auto"/>
            <w:left w:val="none" w:sz="0" w:space="0" w:color="auto"/>
            <w:bottom w:val="none" w:sz="0" w:space="0" w:color="auto"/>
            <w:right w:val="none" w:sz="0" w:space="0" w:color="auto"/>
          </w:divBdr>
        </w:div>
      </w:divsChild>
    </w:div>
    <w:div w:id="192810467">
      <w:bodyDiv w:val="1"/>
      <w:marLeft w:val="0"/>
      <w:marRight w:val="0"/>
      <w:marTop w:val="0"/>
      <w:marBottom w:val="0"/>
      <w:divBdr>
        <w:top w:val="none" w:sz="0" w:space="0" w:color="auto"/>
        <w:left w:val="none" w:sz="0" w:space="0" w:color="auto"/>
        <w:bottom w:val="none" w:sz="0" w:space="0" w:color="auto"/>
        <w:right w:val="none" w:sz="0" w:space="0" w:color="auto"/>
      </w:divBdr>
      <w:divsChild>
        <w:div w:id="1888835017">
          <w:marLeft w:val="0"/>
          <w:marRight w:val="0"/>
          <w:marTop w:val="0"/>
          <w:marBottom w:val="0"/>
          <w:divBdr>
            <w:top w:val="none" w:sz="0" w:space="0" w:color="auto"/>
            <w:left w:val="none" w:sz="0" w:space="0" w:color="auto"/>
            <w:bottom w:val="none" w:sz="0" w:space="0" w:color="auto"/>
            <w:right w:val="none" w:sz="0" w:space="0" w:color="auto"/>
          </w:divBdr>
        </w:div>
      </w:divsChild>
    </w:div>
    <w:div w:id="193546978">
      <w:bodyDiv w:val="1"/>
      <w:marLeft w:val="0"/>
      <w:marRight w:val="0"/>
      <w:marTop w:val="0"/>
      <w:marBottom w:val="0"/>
      <w:divBdr>
        <w:top w:val="none" w:sz="0" w:space="0" w:color="auto"/>
        <w:left w:val="none" w:sz="0" w:space="0" w:color="auto"/>
        <w:bottom w:val="none" w:sz="0" w:space="0" w:color="auto"/>
        <w:right w:val="none" w:sz="0" w:space="0" w:color="auto"/>
      </w:divBdr>
      <w:divsChild>
        <w:div w:id="1042481560">
          <w:marLeft w:val="640"/>
          <w:marRight w:val="0"/>
          <w:marTop w:val="0"/>
          <w:marBottom w:val="0"/>
          <w:divBdr>
            <w:top w:val="none" w:sz="0" w:space="0" w:color="auto"/>
            <w:left w:val="none" w:sz="0" w:space="0" w:color="auto"/>
            <w:bottom w:val="none" w:sz="0" w:space="0" w:color="auto"/>
            <w:right w:val="none" w:sz="0" w:space="0" w:color="auto"/>
          </w:divBdr>
        </w:div>
        <w:div w:id="598761605">
          <w:marLeft w:val="640"/>
          <w:marRight w:val="0"/>
          <w:marTop w:val="0"/>
          <w:marBottom w:val="0"/>
          <w:divBdr>
            <w:top w:val="none" w:sz="0" w:space="0" w:color="auto"/>
            <w:left w:val="none" w:sz="0" w:space="0" w:color="auto"/>
            <w:bottom w:val="none" w:sz="0" w:space="0" w:color="auto"/>
            <w:right w:val="none" w:sz="0" w:space="0" w:color="auto"/>
          </w:divBdr>
        </w:div>
        <w:div w:id="1583488253">
          <w:marLeft w:val="640"/>
          <w:marRight w:val="0"/>
          <w:marTop w:val="0"/>
          <w:marBottom w:val="0"/>
          <w:divBdr>
            <w:top w:val="none" w:sz="0" w:space="0" w:color="auto"/>
            <w:left w:val="none" w:sz="0" w:space="0" w:color="auto"/>
            <w:bottom w:val="none" w:sz="0" w:space="0" w:color="auto"/>
            <w:right w:val="none" w:sz="0" w:space="0" w:color="auto"/>
          </w:divBdr>
        </w:div>
        <w:div w:id="628708885">
          <w:marLeft w:val="640"/>
          <w:marRight w:val="0"/>
          <w:marTop w:val="0"/>
          <w:marBottom w:val="0"/>
          <w:divBdr>
            <w:top w:val="none" w:sz="0" w:space="0" w:color="auto"/>
            <w:left w:val="none" w:sz="0" w:space="0" w:color="auto"/>
            <w:bottom w:val="none" w:sz="0" w:space="0" w:color="auto"/>
            <w:right w:val="none" w:sz="0" w:space="0" w:color="auto"/>
          </w:divBdr>
        </w:div>
        <w:div w:id="1363089106">
          <w:marLeft w:val="640"/>
          <w:marRight w:val="0"/>
          <w:marTop w:val="0"/>
          <w:marBottom w:val="0"/>
          <w:divBdr>
            <w:top w:val="none" w:sz="0" w:space="0" w:color="auto"/>
            <w:left w:val="none" w:sz="0" w:space="0" w:color="auto"/>
            <w:bottom w:val="none" w:sz="0" w:space="0" w:color="auto"/>
            <w:right w:val="none" w:sz="0" w:space="0" w:color="auto"/>
          </w:divBdr>
        </w:div>
        <w:div w:id="1586106242">
          <w:marLeft w:val="640"/>
          <w:marRight w:val="0"/>
          <w:marTop w:val="0"/>
          <w:marBottom w:val="0"/>
          <w:divBdr>
            <w:top w:val="none" w:sz="0" w:space="0" w:color="auto"/>
            <w:left w:val="none" w:sz="0" w:space="0" w:color="auto"/>
            <w:bottom w:val="none" w:sz="0" w:space="0" w:color="auto"/>
            <w:right w:val="none" w:sz="0" w:space="0" w:color="auto"/>
          </w:divBdr>
        </w:div>
        <w:div w:id="1972634206">
          <w:marLeft w:val="640"/>
          <w:marRight w:val="0"/>
          <w:marTop w:val="0"/>
          <w:marBottom w:val="0"/>
          <w:divBdr>
            <w:top w:val="none" w:sz="0" w:space="0" w:color="auto"/>
            <w:left w:val="none" w:sz="0" w:space="0" w:color="auto"/>
            <w:bottom w:val="none" w:sz="0" w:space="0" w:color="auto"/>
            <w:right w:val="none" w:sz="0" w:space="0" w:color="auto"/>
          </w:divBdr>
        </w:div>
        <w:div w:id="986010463">
          <w:marLeft w:val="640"/>
          <w:marRight w:val="0"/>
          <w:marTop w:val="0"/>
          <w:marBottom w:val="0"/>
          <w:divBdr>
            <w:top w:val="none" w:sz="0" w:space="0" w:color="auto"/>
            <w:left w:val="none" w:sz="0" w:space="0" w:color="auto"/>
            <w:bottom w:val="none" w:sz="0" w:space="0" w:color="auto"/>
            <w:right w:val="none" w:sz="0" w:space="0" w:color="auto"/>
          </w:divBdr>
        </w:div>
        <w:div w:id="232469806">
          <w:marLeft w:val="640"/>
          <w:marRight w:val="0"/>
          <w:marTop w:val="0"/>
          <w:marBottom w:val="0"/>
          <w:divBdr>
            <w:top w:val="none" w:sz="0" w:space="0" w:color="auto"/>
            <w:left w:val="none" w:sz="0" w:space="0" w:color="auto"/>
            <w:bottom w:val="none" w:sz="0" w:space="0" w:color="auto"/>
            <w:right w:val="none" w:sz="0" w:space="0" w:color="auto"/>
          </w:divBdr>
        </w:div>
        <w:div w:id="1955357151">
          <w:marLeft w:val="640"/>
          <w:marRight w:val="0"/>
          <w:marTop w:val="0"/>
          <w:marBottom w:val="0"/>
          <w:divBdr>
            <w:top w:val="none" w:sz="0" w:space="0" w:color="auto"/>
            <w:left w:val="none" w:sz="0" w:space="0" w:color="auto"/>
            <w:bottom w:val="none" w:sz="0" w:space="0" w:color="auto"/>
            <w:right w:val="none" w:sz="0" w:space="0" w:color="auto"/>
          </w:divBdr>
        </w:div>
        <w:div w:id="1383943000">
          <w:marLeft w:val="640"/>
          <w:marRight w:val="0"/>
          <w:marTop w:val="0"/>
          <w:marBottom w:val="0"/>
          <w:divBdr>
            <w:top w:val="none" w:sz="0" w:space="0" w:color="auto"/>
            <w:left w:val="none" w:sz="0" w:space="0" w:color="auto"/>
            <w:bottom w:val="none" w:sz="0" w:space="0" w:color="auto"/>
            <w:right w:val="none" w:sz="0" w:space="0" w:color="auto"/>
          </w:divBdr>
        </w:div>
        <w:div w:id="1208103986">
          <w:marLeft w:val="640"/>
          <w:marRight w:val="0"/>
          <w:marTop w:val="0"/>
          <w:marBottom w:val="0"/>
          <w:divBdr>
            <w:top w:val="none" w:sz="0" w:space="0" w:color="auto"/>
            <w:left w:val="none" w:sz="0" w:space="0" w:color="auto"/>
            <w:bottom w:val="none" w:sz="0" w:space="0" w:color="auto"/>
            <w:right w:val="none" w:sz="0" w:space="0" w:color="auto"/>
          </w:divBdr>
        </w:div>
        <w:div w:id="1048338057">
          <w:marLeft w:val="640"/>
          <w:marRight w:val="0"/>
          <w:marTop w:val="0"/>
          <w:marBottom w:val="0"/>
          <w:divBdr>
            <w:top w:val="none" w:sz="0" w:space="0" w:color="auto"/>
            <w:left w:val="none" w:sz="0" w:space="0" w:color="auto"/>
            <w:bottom w:val="none" w:sz="0" w:space="0" w:color="auto"/>
            <w:right w:val="none" w:sz="0" w:space="0" w:color="auto"/>
          </w:divBdr>
        </w:div>
        <w:div w:id="1668558435">
          <w:marLeft w:val="640"/>
          <w:marRight w:val="0"/>
          <w:marTop w:val="0"/>
          <w:marBottom w:val="0"/>
          <w:divBdr>
            <w:top w:val="none" w:sz="0" w:space="0" w:color="auto"/>
            <w:left w:val="none" w:sz="0" w:space="0" w:color="auto"/>
            <w:bottom w:val="none" w:sz="0" w:space="0" w:color="auto"/>
            <w:right w:val="none" w:sz="0" w:space="0" w:color="auto"/>
          </w:divBdr>
        </w:div>
        <w:div w:id="814642751">
          <w:marLeft w:val="640"/>
          <w:marRight w:val="0"/>
          <w:marTop w:val="0"/>
          <w:marBottom w:val="0"/>
          <w:divBdr>
            <w:top w:val="none" w:sz="0" w:space="0" w:color="auto"/>
            <w:left w:val="none" w:sz="0" w:space="0" w:color="auto"/>
            <w:bottom w:val="none" w:sz="0" w:space="0" w:color="auto"/>
            <w:right w:val="none" w:sz="0" w:space="0" w:color="auto"/>
          </w:divBdr>
        </w:div>
        <w:div w:id="1621260560">
          <w:marLeft w:val="640"/>
          <w:marRight w:val="0"/>
          <w:marTop w:val="0"/>
          <w:marBottom w:val="0"/>
          <w:divBdr>
            <w:top w:val="none" w:sz="0" w:space="0" w:color="auto"/>
            <w:left w:val="none" w:sz="0" w:space="0" w:color="auto"/>
            <w:bottom w:val="none" w:sz="0" w:space="0" w:color="auto"/>
            <w:right w:val="none" w:sz="0" w:space="0" w:color="auto"/>
          </w:divBdr>
        </w:div>
        <w:div w:id="1634746346">
          <w:marLeft w:val="640"/>
          <w:marRight w:val="0"/>
          <w:marTop w:val="0"/>
          <w:marBottom w:val="0"/>
          <w:divBdr>
            <w:top w:val="none" w:sz="0" w:space="0" w:color="auto"/>
            <w:left w:val="none" w:sz="0" w:space="0" w:color="auto"/>
            <w:bottom w:val="none" w:sz="0" w:space="0" w:color="auto"/>
            <w:right w:val="none" w:sz="0" w:space="0" w:color="auto"/>
          </w:divBdr>
        </w:div>
        <w:div w:id="718287932">
          <w:marLeft w:val="640"/>
          <w:marRight w:val="0"/>
          <w:marTop w:val="0"/>
          <w:marBottom w:val="0"/>
          <w:divBdr>
            <w:top w:val="none" w:sz="0" w:space="0" w:color="auto"/>
            <w:left w:val="none" w:sz="0" w:space="0" w:color="auto"/>
            <w:bottom w:val="none" w:sz="0" w:space="0" w:color="auto"/>
            <w:right w:val="none" w:sz="0" w:space="0" w:color="auto"/>
          </w:divBdr>
        </w:div>
        <w:div w:id="1736590230">
          <w:marLeft w:val="640"/>
          <w:marRight w:val="0"/>
          <w:marTop w:val="0"/>
          <w:marBottom w:val="0"/>
          <w:divBdr>
            <w:top w:val="none" w:sz="0" w:space="0" w:color="auto"/>
            <w:left w:val="none" w:sz="0" w:space="0" w:color="auto"/>
            <w:bottom w:val="none" w:sz="0" w:space="0" w:color="auto"/>
            <w:right w:val="none" w:sz="0" w:space="0" w:color="auto"/>
          </w:divBdr>
        </w:div>
        <w:div w:id="1894731361">
          <w:marLeft w:val="640"/>
          <w:marRight w:val="0"/>
          <w:marTop w:val="0"/>
          <w:marBottom w:val="0"/>
          <w:divBdr>
            <w:top w:val="none" w:sz="0" w:space="0" w:color="auto"/>
            <w:left w:val="none" w:sz="0" w:space="0" w:color="auto"/>
            <w:bottom w:val="none" w:sz="0" w:space="0" w:color="auto"/>
            <w:right w:val="none" w:sz="0" w:space="0" w:color="auto"/>
          </w:divBdr>
        </w:div>
        <w:div w:id="1685863012">
          <w:marLeft w:val="640"/>
          <w:marRight w:val="0"/>
          <w:marTop w:val="0"/>
          <w:marBottom w:val="0"/>
          <w:divBdr>
            <w:top w:val="none" w:sz="0" w:space="0" w:color="auto"/>
            <w:left w:val="none" w:sz="0" w:space="0" w:color="auto"/>
            <w:bottom w:val="none" w:sz="0" w:space="0" w:color="auto"/>
            <w:right w:val="none" w:sz="0" w:space="0" w:color="auto"/>
          </w:divBdr>
        </w:div>
        <w:div w:id="1769543308">
          <w:marLeft w:val="640"/>
          <w:marRight w:val="0"/>
          <w:marTop w:val="0"/>
          <w:marBottom w:val="0"/>
          <w:divBdr>
            <w:top w:val="none" w:sz="0" w:space="0" w:color="auto"/>
            <w:left w:val="none" w:sz="0" w:space="0" w:color="auto"/>
            <w:bottom w:val="none" w:sz="0" w:space="0" w:color="auto"/>
            <w:right w:val="none" w:sz="0" w:space="0" w:color="auto"/>
          </w:divBdr>
        </w:div>
        <w:div w:id="188302050">
          <w:marLeft w:val="640"/>
          <w:marRight w:val="0"/>
          <w:marTop w:val="0"/>
          <w:marBottom w:val="0"/>
          <w:divBdr>
            <w:top w:val="none" w:sz="0" w:space="0" w:color="auto"/>
            <w:left w:val="none" w:sz="0" w:space="0" w:color="auto"/>
            <w:bottom w:val="none" w:sz="0" w:space="0" w:color="auto"/>
            <w:right w:val="none" w:sz="0" w:space="0" w:color="auto"/>
          </w:divBdr>
        </w:div>
        <w:div w:id="518667335">
          <w:marLeft w:val="640"/>
          <w:marRight w:val="0"/>
          <w:marTop w:val="0"/>
          <w:marBottom w:val="0"/>
          <w:divBdr>
            <w:top w:val="none" w:sz="0" w:space="0" w:color="auto"/>
            <w:left w:val="none" w:sz="0" w:space="0" w:color="auto"/>
            <w:bottom w:val="none" w:sz="0" w:space="0" w:color="auto"/>
            <w:right w:val="none" w:sz="0" w:space="0" w:color="auto"/>
          </w:divBdr>
        </w:div>
        <w:div w:id="66920789">
          <w:marLeft w:val="640"/>
          <w:marRight w:val="0"/>
          <w:marTop w:val="0"/>
          <w:marBottom w:val="0"/>
          <w:divBdr>
            <w:top w:val="none" w:sz="0" w:space="0" w:color="auto"/>
            <w:left w:val="none" w:sz="0" w:space="0" w:color="auto"/>
            <w:bottom w:val="none" w:sz="0" w:space="0" w:color="auto"/>
            <w:right w:val="none" w:sz="0" w:space="0" w:color="auto"/>
          </w:divBdr>
        </w:div>
        <w:div w:id="44331986">
          <w:marLeft w:val="640"/>
          <w:marRight w:val="0"/>
          <w:marTop w:val="0"/>
          <w:marBottom w:val="0"/>
          <w:divBdr>
            <w:top w:val="none" w:sz="0" w:space="0" w:color="auto"/>
            <w:left w:val="none" w:sz="0" w:space="0" w:color="auto"/>
            <w:bottom w:val="none" w:sz="0" w:space="0" w:color="auto"/>
            <w:right w:val="none" w:sz="0" w:space="0" w:color="auto"/>
          </w:divBdr>
        </w:div>
        <w:div w:id="646278108">
          <w:marLeft w:val="640"/>
          <w:marRight w:val="0"/>
          <w:marTop w:val="0"/>
          <w:marBottom w:val="0"/>
          <w:divBdr>
            <w:top w:val="none" w:sz="0" w:space="0" w:color="auto"/>
            <w:left w:val="none" w:sz="0" w:space="0" w:color="auto"/>
            <w:bottom w:val="none" w:sz="0" w:space="0" w:color="auto"/>
            <w:right w:val="none" w:sz="0" w:space="0" w:color="auto"/>
          </w:divBdr>
        </w:div>
        <w:div w:id="50857927">
          <w:marLeft w:val="640"/>
          <w:marRight w:val="0"/>
          <w:marTop w:val="0"/>
          <w:marBottom w:val="0"/>
          <w:divBdr>
            <w:top w:val="none" w:sz="0" w:space="0" w:color="auto"/>
            <w:left w:val="none" w:sz="0" w:space="0" w:color="auto"/>
            <w:bottom w:val="none" w:sz="0" w:space="0" w:color="auto"/>
            <w:right w:val="none" w:sz="0" w:space="0" w:color="auto"/>
          </w:divBdr>
        </w:div>
        <w:div w:id="423454861">
          <w:marLeft w:val="640"/>
          <w:marRight w:val="0"/>
          <w:marTop w:val="0"/>
          <w:marBottom w:val="0"/>
          <w:divBdr>
            <w:top w:val="none" w:sz="0" w:space="0" w:color="auto"/>
            <w:left w:val="none" w:sz="0" w:space="0" w:color="auto"/>
            <w:bottom w:val="none" w:sz="0" w:space="0" w:color="auto"/>
            <w:right w:val="none" w:sz="0" w:space="0" w:color="auto"/>
          </w:divBdr>
        </w:div>
        <w:div w:id="1939605508">
          <w:marLeft w:val="640"/>
          <w:marRight w:val="0"/>
          <w:marTop w:val="0"/>
          <w:marBottom w:val="0"/>
          <w:divBdr>
            <w:top w:val="none" w:sz="0" w:space="0" w:color="auto"/>
            <w:left w:val="none" w:sz="0" w:space="0" w:color="auto"/>
            <w:bottom w:val="none" w:sz="0" w:space="0" w:color="auto"/>
            <w:right w:val="none" w:sz="0" w:space="0" w:color="auto"/>
          </w:divBdr>
        </w:div>
        <w:div w:id="2143113122">
          <w:marLeft w:val="640"/>
          <w:marRight w:val="0"/>
          <w:marTop w:val="0"/>
          <w:marBottom w:val="0"/>
          <w:divBdr>
            <w:top w:val="none" w:sz="0" w:space="0" w:color="auto"/>
            <w:left w:val="none" w:sz="0" w:space="0" w:color="auto"/>
            <w:bottom w:val="none" w:sz="0" w:space="0" w:color="auto"/>
            <w:right w:val="none" w:sz="0" w:space="0" w:color="auto"/>
          </w:divBdr>
        </w:div>
        <w:div w:id="640892263">
          <w:marLeft w:val="640"/>
          <w:marRight w:val="0"/>
          <w:marTop w:val="0"/>
          <w:marBottom w:val="0"/>
          <w:divBdr>
            <w:top w:val="none" w:sz="0" w:space="0" w:color="auto"/>
            <w:left w:val="none" w:sz="0" w:space="0" w:color="auto"/>
            <w:bottom w:val="none" w:sz="0" w:space="0" w:color="auto"/>
            <w:right w:val="none" w:sz="0" w:space="0" w:color="auto"/>
          </w:divBdr>
        </w:div>
        <w:div w:id="1243878642">
          <w:marLeft w:val="640"/>
          <w:marRight w:val="0"/>
          <w:marTop w:val="0"/>
          <w:marBottom w:val="0"/>
          <w:divBdr>
            <w:top w:val="none" w:sz="0" w:space="0" w:color="auto"/>
            <w:left w:val="none" w:sz="0" w:space="0" w:color="auto"/>
            <w:bottom w:val="none" w:sz="0" w:space="0" w:color="auto"/>
            <w:right w:val="none" w:sz="0" w:space="0" w:color="auto"/>
          </w:divBdr>
        </w:div>
      </w:divsChild>
    </w:div>
    <w:div w:id="204605677">
      <w:bodyDiv w:val="1"/>
      <w:marLeft w:val="0"/>
      <w:marRight w:val="0"/>
      <w:marTop w:val="0"/>
      <w:marBottom w:val="0"/>
      <w:divBdr>
        <w:top w:val="none" w:sz="0" w:space="0" w:color="auto"/>
        <w:left w:val="none" w:sz="0" w:space="0" w:color="auto"/>
        <w:bottom w:val="none" w:sz="0" w:space="0" w:color="auto"/>
        <w:right w:val="none" w:sz="0" w:space="0" w:color="auto"/>
      </w:divBdr>
      <w:divsChild>
        <w:div w:id="1584603614">
          <w:marLeft w:val="0"/>
          <w:marRight w:val="0"/>
          <w:marTop w:val="0"/>
          <w:marBottom w:val="0"/>
          <w:divBdr>
            <w:top w:val="none" w:sz="0" w:space="0" w:color="auto"/>
            <w:left w:val="none" w:sz="0" w:space="0" w:color="auto"/>
            <w:bottom w:val="none" w:sz="0" w:space="0" w:color="auto"/>
            <w:right w:val="none" w:sz="0" w:space="0" w:color="auto"/>
          </w:divBdr>
        </w:div>
      </w:divsChild>
    </w:div>
    <w:div w:id="206912741">
      <w:bodyDiv w:val="1"/>
      <w:marLeft w:val="0"/>
      <w:marRight w:val="0"/>
      <w:marTop w:val="0"/>
      <w:marBottom w:val="0"/>
      <w:divBdr>
        <w:top w:val="none" w:sz="0" w:space="0" w:color="auto"/>
        <w:left w:val="none" w:sz="0" w:space="0" w:color="auto"/>
        <w:bottom w:val="none" w:sz="0" w:space="0" w:color="auto"/>
        <w:right w:val="none" w:sz="0" w:space="0" w:color="auto"/>
      </w:divBdr>
      <w:divsChild>
        <w:div w:id="829103204">
          <w:marLeft w:val="0"/>
          <w:marRight w:val="0"/>
          <w:marTop w:val="0"/>
          <w:marBottom w:val="0"/>
          <w:divBdr>
            <w:top w:val="none" w:sz="0" w:space="0" w:color="auto"/>
            <w:left w:val="none" w:sz="0" w:space="0" w:color="auto"/>
            <w:bottom w:val="none" w:sz="0" w:space="0" w:color="auto"/>
            <w:right w:val="none" w:sz="0" w:space="0" w:color="auto"/>
          </w:divBdr>
        </w:div>
      </w:divsChild>
    </w:div>
    <w:div w:id="209805587">
      <w:bodyDiv w:val="1"/>
      <w:marLeft w:val="0"/>
      <w:marRight w:val="0"/>
      <w:marTop w:val="0"/>
      <w:marBottom w:val="0"/>
      <w:divBdr>
        <w:top w:val="none" w:sz="0" w:space="0" w:color="auto"/>
        <w:left w:val="none" w:sz="0" w:space="0" w:color="auto"/>
        <w:bottom w:val="none" w:sz="0" w:space="0" w:color="auto"/>
        <w:right w:val="none" w:sz="0" w:space="0" w:color="auto"/>
      </w:divBdr>
      <w:divsChild>
        <w:div w:id="1769229749">
          <w:marLeft w:val="0"/>
          <w:marRight w:val="0"/>
          <w:marTop w:val="0"/>
          <w:marBottom w:val="0"/>
          <w:divBdr>
            <w:top w:val="none" w:sz="0" w:space="0" w:color="auto"/>
            <w:left w:val="none" w:sz="0" w:space="0" w:color="auto"/>
            <w:bottom w:val="none" w:sz="0" w:space="0" w:color="auto"/>
            <w:right w:val="none" w:sz="0" w:space="0" w:color="auto"/>
          </w:divBdr>
        </w:div>
      </w:divsChild>
    </w:div>
    <w:div w:id="210730193">
      <w:bodyDiv w:val="1"/>
      <w:marLeft w:val="0"/>
      <w:marRight w:val="0"/>
      <w:marTop w:val="0"/>
      <w:marBottom w:val="0"/>
      <w:divBdr>
        <w:top w:val="none" w:sz="0" w:space="0" w:color="auto"/>
        <w:left w:val="none" w:sz="0" w:space="0" w:color="auto"/>
        <w:bottom w:val="none" w:sz="0" w:space="0" w:color="auto"/>
        <w:right w:val="none" w:sz="0" w:space="0" w:color="auto"/>
      </w:divBdr>
      <w:divsChild>
        <w:div w:id="1526138921">
          <w:marLeft w:val="0"/>
          <w:marRight w:val="0"/>
          <w:marTop w:val="0"/>
          <w:marBottom w:val="0"/>
          <w:divBdr>
            <w:top w:val="none" w:sz="0" w:space="0" w:color="auto"/>
            <w:left w:val="none" w:sz="0" w:space="0" w:color="auto"/>
            <w:bottom w:val="none" w:sz="0" w:space="0" w:color="auto"/>
            <w:right w:val="none" w:sz="0" w:space="0" w:color="auto"/>
          </w:divBdr>
        </w:div>
      </w:divsChild>
    </w:div>
    <w:div w:id="213811113">
      <w:bodyDiv w:val="1"/>
      <w:marLeft w:val="0"/>
      <w:marRight w:val="0"/>
      <w:marTop w:val="0"/>
      <w:marBottom w:val="0"/>
      <w:divBdr>
        <w:top w:val="none" w:sz="0" w:space="0" w:color="auto"/>
        <w:left w:val="none" w:sz="0" w:space="0" w:color="auto"/>
        <w:bottom w:val="none" w:sz="0" w:space="0" w:color="auto"/>
        <w:right w:val="none" w:sz="0" w:space="0" w:color="auto"/>
      </w:divBdr>
      <w:divsChild>
        <w:div w:id="356588133">
          <w:marLeft w:val="0"/>
          <w:marRight w:val="0"/>
          <w:marTop w:val="0"/>
          <w:marBottom w:val="0"/>
          <w:divBdr>
            <w:top w:val="none" w:sz="0" w:space="0" w:color="auto"/>
            <w:left w:val="none" w:sz="0" w:space="0" w:color="auto"/>
            <w:bottom w:val="none" w:sz="0" w:space="0" w:color="auto"/>
            <w:right w:val="none" w:sz="0" w:space="0" w:color="auto"/>
          </w:divBdr>
        </w:div>
      </w:divsChild>
    </w:div>
    <w:div w:id="222832993">
      <w:bodyDiv w:val="1"/>
      <w:marLeft w:val="0"/>
      <w:marRight w:val="0"/>
      <w:marTop w:val="0"/>
      <w:marBottom w:val="0"/>
      <w:divBdr>
        <w:top w:val="none" w:sz="0" w:space="0" w:color="auto"/>
        <w:left w:val="none" w:sz="0" w:space="0" w:color="auto"/>
        <w:bottom w:val="none" w:sz="0" w:space="0" w:color="auto"/>
        <w:right w:val="none" w:sz="0" w:space="0" w:color="auto"/>
      </w:divBdr>
      <w:divsChild>
        <w:div w:id="1540046073">
          <w:marLeft w:val="0"/>
          <w:marRight w:val="0"/>
          <w:marTop w:val="0"/>
          <w:marBottom w:val="0"/>
          <w:divBdr>
            <w:top w:val="none" w:sz="0" w:space="0" w:color="auto"/>
            <w:left w:val="none" w:sz="0" w:space="0" w:color="auto"/>
            <w:bottom w:val="none" w:sz="0" w:space="0" w:color="auto"/>
            <w:right w:val="none" w:sz="0" w:space="0" w:color="auto"/>
          </w:divBdr>
        </w:div>
      </w:divsChild>
    </w:div>
    <w:div w:id="252280694">
      <w:bodyDiv w:val="1"/>
      <w:marLeft w:val="0"/>
      <w:marRight w:val="0"/>
      <w:marTop w:val="0"/>
      <w:marBottom w:val="0"/>
      <w:divBdr>
        <w:top w:val="none" w:sz="0" w:space="0" w:color="auto"/>
        <w:left w:val="none" w:sz="0" w:space="0" w:color="auto"/>
        <w:bottom w:val="none" w:sz="0" w:space="0" w:color="auto"/>
        <w:right w:val="none" w:sz="0" w:space="0" w:color="auto"/>
      </w:divBdr>
      <w:divsChild>
        <w:div w:id="614823413">
          <w:marLeft w:val="0"/>
          <w:marRight w:val="0"/>
          <w:marTop w:val="0"/>
          <w:marBottom w:val="0"/>
          <w:divBdr>
            <w:top w:val="none" w:sz="0" w:space="0" w:color="auto"/>
            <w:left w:val="none" w:sz="0" w:space="0" w:color="auto"/>
            <w:bottom w:val="none" w:sz="0" w:space="0" w:color="auto"/>
            <w:right w:val="none" w:sz="0" w:space="0" w:color="auto"/>
          </w:divBdr>
        </w:div>
      </w:divsChild>
    </w:div>
    <w:div w:id="265046410">
      <w:bodyDiv w:val="1"/>
      <w:marLeft w:val="0"/>
      <w:marRight w:val="0"/>
      <w:marTop w:val="0"/>
      <w:marBottom w:val="0"/>
      <w:divBdr>
        <w:top w:val="none" w:sz="0" w:space="0" w:color="auto"/>
        <w:left w:val="none" w:sz="0" w:space="0" w:color="auto"/>
        <w:bottom w:val="none" w:sz="0" w:space="0" w:color="auto"/>
        <w:right w:val="none" w:sz="0" w:space="0" w:color="auto"/>
      </w:divBdr>
      <w:divsChild>
        <w:div w:id="2055956358">
          <w:marLeft w:val="0"/>
          <w:marRight w:val="0"/>
          <w:marTop w:val="0"/>
          <w:marBottom w:val="0"/>
          <w:divBdr>
            <w:top w:val="none" w:sz="0" w:space="0" w:color="auto"/>
            <w:left w:val="none" w:sz="0" w:space="0" w:color="auto"/>
            <w:bottom w:val="none" w:sz="0" w:space="0" w:color="auto"/>
            <w:right w:val="none" w:sz="0" w:space="0" w:color="auto"/>
          </w:divBdr>
        </w:div>
      </w:divsChild>
    </w:div>
    <w:div w:id="268313863">
      <w:bodyDiv w:val="1"/>
      <w:marLeft w:val="0"/>
      <w:marRight w:val="0"/>
      <w:marTop w:val="0"/>
      <w:marBottom w:val="0"/>
      <w:divBdr>
        <w:top w:val="none" w:sz="0" w:space="0" w:color="auto"/>
        <w:left w:val="none" w:sz="0" w:space="0" w:color="auto"/>
        <w:bottom w:val="none" w:sz="0" w:space="0" w:color="auto"/>
        <w:right w:val="none" w:sz="0" w:space="0" w:color="auto"/>
      </w:divBdr>
      <w:divsChild>
        <w:div w:id="1801413950">
          <w:marLeft w:val="0"/>
          <w:marRight w:val="0"/>
          <w:marTop w:val="0"/>
          <w:marBottom w:val="0"/>
          <w:divBdr>
            <w:top w:val="none" w:sz="0" w:space="0" w:color="auto"/>
            <w:left w:val="none" w:sz="0" w:space="0" w:color="auto"/>
            <w:bottom w:val="none" w:sz="0" w:space="0" w:color="auto"/>
            <w:right w:val="none" w:sz="0" w:space="0" w:color="auto"/>
          </w:divBdr>
        </w:div>
      </w:divsChild>
    </w:div>
    <w:div w:id="271397414">
      <w:bodyDiv w:val="1"/>
      <w:marLeft w:val="0"/>
      <w:marRight w:val="0"/>
      <w:marTop w:val="0"/>
      <w:marBottom w:val="0"/>
      <w:divBdr>
        <w:top w:val="none" w:sz="0" w:space="0" w:color="auto"/>
        <w:left w:val="none" w:sz="0" w:space="0" w:color="auto"/>
        <w:bottom w:val="none" w:sz="0" w:space="0" w:color="auto"/>
        <w:right w:val="none" w:sz="0" w:space="0" w:color="auto"/>
      </w:divBdr>
      <w:divsChild>
        <w:div w:id="1831750456">
          <w:marLeft w:val="0"/>
          <w:marRight w:val="0"/>
          <w:marTop w:val="0"/>
          <w:marBottom w:val="0"/>
          <w:divBdr>
            <w:top w:val="none" w:sz="0" w:space="0" w:color="auto"/>
            <w:left w:val="none" w:sz="0" w:space="0" w:color="auto"/>
            <w:bottom w:val="none" w:sz="0" w:space="0" w:color="auto"/>
            <w:right w:val="none" w:sz="0" w:space="0" w:color="auto"/>
          </w:divBdr>
        </w:div>
      </w:divsChild>
    </w:div>
    <w:div w:id="277494812">
      <w:bodyDiv w:val="1"/>
      <w:marLeft w:val="0"/>
      <w:marRight w:val="0"/>
      <w:marTop w:val="0"/>
      <w:marBottom w:val="0"/>
      <w:divBdr>
        <w:top w:val="none" w:sz="0" w:space="0" w:color="auto"/>
        <w:left w:val="none" w:sz="0" w:space="0" w:color="auto"/>
        <w:bottom w:val="none" w:sz="0" w:space="0" w:color="auto"/>
        <w:right w:val="none" w:sz="0" w:space="0" w:color="auto"/>
      </w:divBdr>
      <w:divsChild>
        <w:div w:id="1626546599">
          <w:marLeft w:val="0"/>
          <w:marRight w:val="0"/>
          <w:marTop w:val="0"/>
          <w:marBottom w:val="0"/>
          <w:divBdr>
            <w:top w:val="none" w:sz="0" w:space="0" w:color="auto"/>
            <w:left w:val="none" w:sz="0" w:space="0" w:color="auto"/>
            <w:bottom w:val="none" w:sz="0" w:space="0" w:color="auto"/>
            <w:right w:val="none" w:sz="0" w:space="0" w:color="auto"/>
          </w:divBdr>
        </w:div>
      </w:divsChild>
    </w:div>
    <w:div w:id="277876649">
      <w:bodyDiv w:val="1"/>
      <w:marLeft w:val="0"/>
      <w:marRight w:val="0"/>
      <w:marTop w:val="0"/>
      <w:marBottom w:val="0"/>
      <w:divBdr>
        <w:top w:val="none" w:sz="0" w:space="0" w:color="auto"/>
        <w:left w:val="none" w:sz="0" w:space="0" w:color="auto"/>
        <w:bottom w:val="none" w:sz="0" w:space="0" w:color="auto"/>
        <w:right w:val="none" w:sz="0" w:space="0" w:color="auto"/>
      </w:divBdr>
      <w:divsChild>
        <w:div w:id="1147623199">
          <w:marLeft w:val="0"/>
          <w:marRight w:val="0"/>
          <w:marTop w:val="0"/>
          <w:marBottom w:val="0"/>
          <w:divBdr>
            <w:top w:val="none" w:sz="0" w:space="0" w:color="auto"/>
            <w:left w:val="none" w:sz="0" w:space="0" w:color="auto"/>
            <w:bottom w:val="none" w:sz="0" w:space="0" w:color="auto"/>
            <w:right w:val="none" w:sz="0" w:space="0" w:color="auto"/>
          </w:divBdr>
        </w:div>
      </w:divsChild>
    </w:div>
    <w:div w:id="286350742">
      <w:bodyDiv w:val="1"/>
      <w:marLeft w:val="0"/>
      <w:marRight w:val="0"/>
      <w:marTop w:val="0"/>
      <w:marBottom w:val="0"/>
      <w:divBdr>
        <w:top w:val="none" w:sz="0" w:space="0" w:color="auto"/>
        <w:left w:val="none" w:sz="0" w:space="0" w:color="auto"/>
        <w:bottom w:val="none" w:sz="0" w:space="0" w:color="auto"/>
        <w:right w:val="none" w:sz="0" w:space="0" w:color="auto"/>
      </w:divBdr>
      <w:divsChild>
        <w:div w:id="1186139933">
          <w:marLeft w:val="0"/>
          <w:marRight w:val="0"/>
          <w:marTop w:val="0"/>
          <w:marBottom w:val="0"/>
          <w:divBdr>
            <w:top w:val="none" w:sz="0" w:space="0" w:color="auto"/>
            <w:left w:val="none" w:sz="0" w:space="0" w:color="auto"/>
            <w:bottom w:val="none" w:sz="0" w:space="0" w:color="auto"/>
            <w:right w:val="none" w:sz="0" w:space="0" w:color="auto"/>
          </w:divBdr>
        </w:div>
      </w:divsChild>
    </w:div>
    <w:div w:id="288509932">
      <w:bodyDiv w:val="1"/>
      <w:marLeft w:val="0"/>
      <w:marRight w:val="0"/>
      <w:marTop w:val="0"/>
      <w:marBottom w:val="0"/>
      <w:divBdr>
        <w:top w:val="none" w:sz="0" w:space="0" w:color="auto"/>
        <w:left w:val="none" w:sz="0" w:space="0" w:color="auto"/>
        <w:bottom w:val="none" w:sz="0" w:space="0" w:color="auto"/>
        <w:right w:val="none" w:sz="0" w:space="0" w:color="auto"/>
      </w:divBdr>
    </w:div>
    <w:div w:id="295111683">
      <w:bodyDiv w:val="1"/>
      <w:marLeft w:val="0"/>
      <w:marRight w:val="0"/>
      <w:marTop w:val="0"/>
      <w:marBottom w:val="0"/>
      <w:divBdr>
        <w:top w:val="none" w:sz="0" w:space="0" w:color="auto"/>
        <w:left w:val="none" w:sz="0" w:space="0" w:color="auto"/>
        <w:bottom w:val="none" w:sz="0" w:space="0" w:color="auto"/>
        <w:right w:val="none" w:sz="0" w:space="0" w:color="auto"/>
      </w:divBdr>
      <w:divsChild>
        <w:div w:id="174543255">
          <w:marLeft w:val="0"/>
          <w:marRight w:val="0"/>
          <w:marTop w:val="0"/>
          <w:marBottom w:val="0"/>
          <w:divBdr>
            <w:top w:val="none" w:sz="0" w:space="0" w:color="auto"/>
            <w:left w:val="none" w:sz="0" w:space="0" w:color="auto"/>
            <w:bottom w:val="none" w:sz="0" w:space="0" w:color="auto"/>
            <w:right w:val="none" w:sz="0" w:space="0" w:color="auto"/>
          </w:divBdr>
        </w:div>
        <w:div w:id="717123032">
          <w:marLeft w:val="0"/>
          <w:marRight w:val="0"/>
          <w:marTop w:val="0"/>
          <w:marBottom w:val="0"/>
          <w:divBdr>
            <w:top w:val="none" w:sz="0" w:space="0" w:color="auto"/>
            <w:left w:val="none" w:sz="0" w:space="0" w:color="auto"/>
            <w:bottom w:val="none" w:sz="0" w:space="0" w:color="auto"/>
            <w:right w:val="none" w:sz="0" w:space="0" w:color="auto"/>
          </w:divBdr>
        </w:div>
        <w:div w:id="301346686">
          <w:marLeft w:val="0"/>
          <w:marRight w:val="0"/>
          <w:marTop w:val="0"/>
          <w:marBottom w:val="0"/>
          <w:divBdr>
            <w:top w:val="none" w:sz="0" w:space="0" w:color="auto"/>
            <w:left w:val="none" w:sz="0" w:space="0" w:color="auto"/>
            <w:bottom w:val="none" w:sz="0" w:space="0" w:color="auto"/>
            <w:right w:val="none" w:sz="0" w:space="0" w:color="auto"/>
          </w:divBdr>
        </w:div>
        <w:div w:id="674695329">
          <w:marLeft w:val="0"/>
          <w:marRight w:val="0"/>
          <w:marTop w:val="0"/>
          <w:marBottom w:val="0"/>
          <w:divBdr>
            <w:top w:val="none" w:sz="0" w:space="0" w:color="auto"/>
            <w:left w:val="none" w:sz="0" w:space="0" w:color="auto"/>
            <w:bottom w:val="none" w:sz="0" w:space="0" w:color="auto"/>
            <w:right w:val="none" w:sz="0" w:space="0" w:color="auto"/>
          </w:divBdr>
        </w:div>
        <w:div w:id="408575908">
          <w:marLeft w:val="0"/>
          <w:marRight w:val="0"/>
          <w:marTop w:val="0"/>
          <w:marBottom w:val="0"/>
          <w:divBdr>
            <w:top w:val="none" w:sz="0" w:space="0" w:color="auto"/>
            <w:left w:val="none" w:sz="0" w:space="0" w:color="auto"/>
            <w:bottom w:val="none" w:sz="0" w:space="0" w:color="auto"/>
            <w:right w:val="none" w:sz="0" w:space="0" w:color="auto"/>
          </w:divBdr>
        </w:div>
        <w:div w:id="1165318532">
          <w:marLeft w:val="0"/>
          <w:marRight w:val="0"/>
          <w:marTop w:val="0"/>
          <w:marBottom w:val="0"/>
          <w:divBdr>
            <w:top w:val="none" w:sz="0" w:space="0" w:color="auto"/>
            <w:left w:val="none" w:sz="0" w:space="0" w:color="auto"/>
            <w:bottom w:val="none" w:sz="0" w:space="0" w:color="auto"/>
            <w:right w:val="none" w:sz="0" w:space="0" w:color="auto"/>
          </w:divBdr>
        </w:div>
        <w:div w:id="809447149">
          <w:marLeft w:val="0"/>
          <w:marRight w:val="0"/>
          <w:marTop w:val="0"/>
          <w:marBottom w:val="0"/>
          <w:divBdr>
            <w:top w:val="none" w:sz="0" w:space="0" w:color="auto"/>
            <w:left w:val="none" w:sz="0" w:space="0" w:color="auto"/>
            <w:bottom w:val="none" w:sz="0" w:space="0" w:color="auto"/>
            <w:right w:val="none" w:sz="0" w:space="0" w:color="auto"/>
          </w:divBdr>
        </w:div>
        <w:div w:id="776873965">
          <w:marLeft w:val="0"/>
          <w:marRight w:val="0"/>
          <w:marTop w:val="0"/>
          <w:marBottom w:val="0"/>
          <w:divBdr>
            <w:top w:val="none" w:sz="0" w:space="0" w:color="auto"/>
            <w:left w:val="none" w:sz="0" w:space="0" w:color="auto"/>
            <w:bottom w:val="none" w:sz="0" w:space="0" w:color="auto"/>
            <w:right w:val="none" w:sz="0" w:space="0" w:color="auto"/>
          </w:divBdr>
        </w:div>
        <w:div w:id="614753061">
          <w:marLeft w:val="0"/>
          <w:marRight w:val="0"/>
          <w:marTop w:val="0"/>
          <w:marBottom w:val="0"/>
          <w:divBdr>
            <w:top w:val="none" w:sz="0" w:space="0" w:color="auto"/>
            <w:left w:val="none" w:sz="0" w:space="0" w:color="auto"/>
            <w:bottom w:val="none" w:sz="0" w:space="0" w:color="auto"/>
            <w:right w:val="none" w:sz="0" w:space="0" w:color="auto"/>
          </w:divBdr>
        </w:div>
        <w:div w:id="25719901">
          <w:marLeft w:val="0"/>
          <w:marRight w:val="0"/>
          <w:marTop w:val="0"/>
          <w:marBottom w:val="0"/>
          <w:divBdr>
            <w:top w:val="none" w:sz="0" w:space="0" w:color="auto"/>
            <w:left w:val="none" w:sz="0" w:space="0" w:color="auto"/>
            <w:bottom w:val="none" w:sz="0" w:space="0" w:color="auto"/>
            <w:right w:val="none" w:sz="0" w:space="0" w:color="auto"/>
          </w:divBdr>
        </w:div>
      </w:divsChild>
    </w:div>
    <w:div w:id="298608634">
      <w:bodyDiv w:val="1"/>
      <w:marLeft w:val="0"/>
      <w:marRight w:val="0"/>
      <w:marTop w:val="0"/>
      <w:marBottom w:val="0"/>
      <w:divBdr>
        <w:top w:val="none" w:sz="0" w:space="0" w:color="auto"/>
        <w:left w:val="none" w:sz="0" w:space="0" w:color="auto"/>
        <w:bottom w:val="none" w:sz="0" w:space="0" w:color="auto"/>
        <w:right w:val="none" w:sz="0" w:space="0" w:color="auto"/>
      </w:divBdr>
      <w:divsChild>
        <w:div w:id="306982628">
          <w:marLeft w:val="0"/>
          <w:marRight w:val="0"/>
          <w:marTop w:val="0"/>
          <w:marBottom w:val="0"/>
          <w:divBdr>
            <w:top w:val="none" w:sz="0" w:space="0" w:color="auto"/>
            <w:left w:val="none" w:sz="0" w:space="0" w:color="auto"/>
            <w:bottom w:val="none" w:sz="0" w:space="0" w:color="auto"/>
            <w:right w:val="none" w:sz="0" w:space="0" w:color="auto"/>
          </w:divBdr>
        </w:div>
      </w:divsChild>
    </w:div>
    <w:div w:id="305014977">
      <w:bodyDiv w:val="1"/>
      <w:marLeft w:val="0"/>
      <w:marRight w:val="0"/>
      <w:marTop w:val="0"/>
      <w:marBottom w:val="0"/>
      <w:divBdr>
        <w:top w:val="none" w:sz="0" w:space="0" w:color="auto"/>
        <w:left w:val="none" w:sz="0" w:space="0" w:color="auto"/>
        <w:bottom w:val="none" w:sz="0" w:space="0" w:color="auto"/>
        <w:right w:val="none" w:sz="0" w:space="0" w:color="auto"/>
      </w:divBdr>
      <w:divsChild>
        <w:div w:id="397946232">
          <w:marLeft w:val="0"/>
          <w:marRight w:val="0"/>
          <w:marTop w:val="0"/>
          <w:marBottom w:val="0"/>
          <w:divBdr>
            <w:top w:val="none" w:sz="0" w:space="0" w:color="auto"/>
            <w:left w:val="none" w:sz="0" w:space="0" w:color="auto"/>
            <w:bottom w:val="none" w:sz="0" w:space="0" w:color="auto"/>
            <w:right w:val="none" w:sz="0" w:space="0" w:color="auto"/>
          </w:divBdr>
        </w:div>
      </w:divsChild>
    </w:div>
    <w:div w:id="314182293">
      <w:bodyDiv w:val="1"/>
      <w:marLeft w:val="0"/>
      <w:marRight w:val="0"/>
      <w:marTop w:val="0"/>
      <w:marBottom w:val="0"/>
      <w:divBdr>
        <w:top w:val="none" w:sz="0" w:space="0" w:color="auto"/>
        <w:left w:val="none" w:sz="0" w:space="0" w:color="auto"/>
        <w:bottom w:val="none" w:sz="0" w:space="0" w:color="auto"/>
        <w:right w:val="none" w:sz="0" w:space="0" w:color="auto"/>
      </w:divBdr>
      <w:divsChild>
        <w:div w:id="1996258214">
          <w:marLeft w:val="640"/>
          <w:marRight w:val="0"/>
          <w:marTop w:val="0"/>
          <w:marBottom w:val="0"/>
          <w:divBdr>
            <w:top w:val="none" w:sz="0" w:space="0" w:color="auto"/>
            <w:left w:val="none" w:sz="0" w:space="0" w:color="auto"/>
            <w:bottom w:val="none" w:sz="0" w:space="0" w:color="auto"/>
            <w:right w:val="none" w:sz="0" w:space="0" w:color="auto"/>
          </w:divBdr>
        </w:div>
        <w:div w:id="1814563747">
          <w:marLeft w:val="640"/>
          <w:marRight w:val="0"/>
          <w:marTop w:val="0"/>
          <w:marBottom w:val="0"/>
          <w:divBdr>
            <w:top w:val="none" w:sz="0" w:space="0" w:color="auto"/>
            <w:left w:val="none" w:sz="0" w:space="0" w:color="auto"/>
            <w:bottom w:val="none" w:sz="0" w:space="0" w:color="auto"/>
            <w:right w:val="none" w:sz="0" w:space="0" w:color="auto"/>
          </w:divBdr>
        </w:div>
        <w:div w:id="617415635">
          <w:marLeft w:val="640"/>
          <w:marRight w:val="0"/>
          <w:marTop w:val="0"/>
          <w:marBottom w:val="0"/>
          <w:divBdr>
            <w:top w:val="none" w:sz="0" w:space="0" w:color="auto"/>
            <w:left w:val="none" w:sz="0" w:space="0" w:color="auto"/>
            <w:bottom w:val="none" w:sz="0" w:space="0" w:color="auto"/>
            <w:right w:val="none" w:sz="0" w:space="0" w:color="auto"/>
          </w:divBdr>
        </w:div>
        <w:div w:id="1802334717">
          <w:marLeft w:val="640"/>
          <w:marRight w:val="0"/>
          <w:marTop w:val="0"/>
          <w:marBottom w:val="0"/>
          <w:divBdr>
            <w:top w:val="none" w:sz="0" w:space="0" w:color="auto"/>
            <w:left w:val="none" w:sz="0" w:space="0" w:color="auto"/>
            <w:bottom w:val="none" w:sz="0" w:space="0" w:color="auto"/>
            <w:right w:val="none" w:sz="0" w:space="0" w:color="auto"/>
          </w:divBdr>
        </w:div>
        <w:div w:id="939526738">
          <w:marLeft w:val="640"/>
          <w:marRight w:val="0"/>
          <w:marTop w:val="0"/>
          <w:marBottom w:val="0"/>
          <w:divBdr>
            <w:top w:val="none" w:sz="0" w:space="0" w:color="auto"/>
            <w:left w:val="none" w:sz="0" w:space="0" w:color="auto"/>
            <w:bottom w:val="none" w:sz="0" w:space="0" w:color="auto"/>
            <w:right w:val="none" w:sz="0" w:space="0" w:color="auto"/>
          </w:divBdr>
        </w:div>
        <w:div w:id="1003585191">
          <w:marLeft w:val="640"/>
          <w:marRight w:val="0"/>
          <w:marTop w:val="0"/>
          <w:marBottom w:val="0"/>
          <w:divBdr>
            <w:top w:val="none" w:sz="0" w:space="0" w:color="auto"/>
            <w:left w:val="none" w:sz="0" w:space="0" w:color="auto"/>
            <w:bottom w:val="none" w:sz="0" w:space="0" w:color="auto"/>
            <w:right w:val="none" w:sz="0" w:space="0" w:color="auto"/>
          </w:divBdr>
        </w:div>
        <w:div w:id="1185099936">
          <w:marLeft w:val="640"/>
          <w:marRight w:val="0"/>
          <w:marTop w:val="0"/>
          <w:marBottom w:val="0"/>
          <w:divBdr>
            <w:top w:val="none" w:sz="0" w:space="0" w:color="auto"/>
            <w:left w:val="none" w:sz="0" w:space="0" w:color="auto"/>
            <w:bottom w:val="none" w:sz="0" w:space="0" w:color="auto"/>
            <w:right w:val="none" w:sz="0" w:space="0" w:color="auto"/>
          </w:divBdr>
        </w:div>
        <w:div w:id="1558394946">
          <w:marLeft w:val="640"/>
          <w:marRight w:val="0"/>
          <w:marTop w:val="0"/>
          <w:marBottom w:val="0"/>
          <w:divBdr>
            <w:top w:val="none" w:sz="0" w:space="0" w:color="auto"/>
            <w:left w:val="none" w:sz="0" w:space="0" w:color="auto"/>
            <w:bottom w:val="none" w:sz="0" w:space="0" w:color="auto"/>
            <w:right w:val="none" w:sz="0" w:space="0" w:color="auto"/>
          </w:divBdr>
        </w:div>
        <w:div w:id="621880611">
          <w:marLeft w:val="640"/>
          <w:marRight w:val="0"/>
          <w:marTop w:val="0"/>
          <w:marBottom w:val="0"/>
          <w:divBdr>
            <w:top w:val="none" w:sz="0" w:space="0" w:color="auto"/>
            <w:left w:val="none" w:sz="0" w:space="0" w:color="auto"/>
            <w:bottom w:val="none" w:sz="0" w:space="0" w:color="auto"/>
            <w:right w:val="none" w:sz="0" w:space="0" w:color="auto"/>
          </w:divBdr>
        </w:div>
        <w:div w:id="416824975">
          <w:marLeft w:val="640"/>
          <w:marRight w:val="0"/>
          <w:marTop w:val="0"/>
          <w:marBottom w:val="0"/>
          <w:divBdr>
            <w:top w:val="none" w:sz="0" w:space="0" w:color="auto"/>
            <w:left w:val="none" w:sz="0" w:space="0" w:color="auto"/>
            <w:bottom w:val="none" w:sz="0" w:space="0" w:color="auto"/>
            <w:right w:val="none" w:sz="0" w:space="0" w:color="auto"/>
          </w:divBdr>
        </w:div>
        <w:div w:id="1879462748">
          <w:marLeft w:val="640"/>
          <w:marRight w:val="0"/>
          <w:marTop w:val="0"/>
          <w:marBottom w:val="0"/>
          <w:divBdr>
            <w:top w:val="none" w:sz="0" w:space="0" w:color="auto"/>
            <w:left w:val="none" w:sz="0" w:space="0" w:color="auto"/>
            <w:bottom w:val="none" w:sz="0" w:space="0" w:color="auto"/>
            <w:right w:val="none" w:sz="0" w:space="0" w:color="auto"/>
          </w:divBdr>
        </w:div>
        <w:div w:id="1605381425">
          <w:marLeft w:val="640"/>
          <w:marRight w:val="0"/>
          <w:marTop w:val="0"/>
          <w:marBottom w:val="0"/>
          <w:divBdr>
            <w:top w:val="none" w:sz="0" w:space="0" w:color="auto"/>
            <w:left w:val="none" w:sz="0" w:space="0" w:color="auto"/>
            <w:bottom w:val="none" w:sz="0" w:space="0" w:color="auto"/>
            <w:right w:val="none" w:sz="0" w:space="0" w:color="auto"/>
          </w:divBdr>
        </w:div>
        <w:div w:id="235365784">
          <w:marLeft w:val="640"/>
          <w:marRight w:val="0"/>
          <w:marTop w:val="0"/>
          <w:marBottom w:val="0"/>
          <w:divBdr>
            <w:top w:val="none" w:sz="0" w:space="0" w:color="auto"/>
            <w:left w:val="none" w:sz="0" w:space="0" w:color="auto"/>
            <w:bottom w:val="none" w:sz="0" w:space="0" w:color="auto"/>
            <w:right w:val="none" w:sz="0" w:space="0" w:color="auto"/>
          </w:divBdr>
        </w:div>
        <w:div w:id="889151027">
          <w:marLeft w:val="640"/>
          <w:marRight w:val="0"/>
          <w:marTop w:val="0"/>
          <w:marBottom w:val="0"/>
          <w:divBdr>
            <w:top w:val="none" w:sz="0" w:space="0" w:color="auto"/>
            <w:left w:val="none" w:sz="0" w:space="0" w:color="auto"/>
            <w:bottom w:val="none" w:sz="0" w:space="0" w:color="auto"/>
            <w:right w:val="none" w:sz="0" w:space="0" w:color="auto"/>
          </w:divBdr>
        </w:div>
        <w:div w:id="709377384">
          <w:marLeft w:val="640"/>
          <w:marRight w:val="0"/>
          <w:marTop w:val="0"/>
          <w:marBottom w:val="0"/>
          <w:divBdr>
            <w:top w:val="none" w:sz="0" w:space="0" w:color="auto"/>
            <w:left w:val="none" w:sz="0" w:space="0" w:color="auto"/>
            <w:bottom w:val="none" w:sz="0" w:space="0" w:color="auto"/>
            <w:right w:val="none" w:sz="0" w:space="0" w:color="auto"/>
          </w:divBdr>
        </w:div>
        <w:div w:id="1777208354">
          <w:marLeft w:val="640"/>
          <w:marRight w:val="0"/>
          <w:marTop w:val="0"/>
          <w:marBottom w:val="0"/>
          <w:divBdr>
            <w:top w:val="none" w:sz="0" w:space="0" w:color="auto"/>
            <w:left w:val="none" w:sz="0" w:space="0" w:color="auto"/>
            <w:bottom w:val="none" w:sz="0" w:space="0" w:color="auto"/>
            <w:right w:val="none" w:sz="0" w:space="0" w:color="auto"/>
          </w:divBdr>
        </w:div>
        <w:div w:id="1283423131">
          <w:marLeft w:val="640"/>
          <w:marRight w:val="0"/>
          <w:marTop w:val="0"/>
          <w:marBottom w:val="0"/>
          <w:divBdr>
            <w:top w:val="none" w:sz="0" w:space="0" w:color="auto"/>
            <w:left w:val="none" w:sz="0" w:space="0" w:color="auto"/>
            <w:bottom w:val="none" w:sz="0" w:space="0" w:color="auto"/>
            <w:right w:val="none" w:sz="0" w:space="0" w:color="auto"/>
          </w:divBdr>
        </w:div>
        <w:div w:id="5134106">
          <w:marLeft w:val="640"/>
          <w:marRight w:val="0"/>
          <w:marTop w:val="0"/>
          <w:marBottom w:val="0"/>
          <w:divBdr>
            <w:top w:val="none" w:sz="0" w:space="0" w:color="auto"/>
            <w:left w:val="none" w:sz="0" w:space="0" w:color="auto"/>
            <w:bottom w:val="none" w:sz="0" w:space="0" w:color="auto"/>
            <w:right w:val="none" w:sz="0" w:space="0" w:color="auto"/>
          </w:divBdr>
        </w:div>
        <w:div w:id="852956468">
          <w:marLeft w:val="640"/>
          <w:marRight w:val="0"/>
          <w:marTop w:val="0"/>
          <w:marBottom w:val="0"/>
          <w:divBdr>
            <w:top w:val="none" w:sz="0" w:space="0" w:color="auto"/>
            <w:left w:val="none" w:sz="0" w:space="0" w:color="auto"/>
            <w:bottom w:val="none" w:sz="0" w:space="0" w:color="auto"/>
            <w:right w:val="none" w:sz="0" w:space="0" w:color="auto"/>
          </w:divBdr>
        </w:div>
        <w:div w:id="790247319">
          <w:marLeft w:val="640"/>
          <w:marRight w:val="0"/>
          <w:marTop w:val="0"/>
          <w:marBottom w:val="0"/>
          <w:divBdr>
            <w:top w:val="none" w:sz="0" w:space="0" w:color="auto"/>
            <w:left w:val="none" w:sz="0" w:space="0" w:color="auto"/>
            <w:bottom w:val="none" w:sz="0" w:space="0" w:color="auto"/>
            <w:right w:val="none" w:sz="0" w:space="0" w:color="auto"/>
          </w:divBdr>
        </w:div>
        <w:div w:id="2022732670">
          <w:marLeft w:val="640"/>
          <w:marRight w:val="0"/>
          <w:marTop w:val="0"/>
          <w:marBottom w:val="0"/>
          <w:divBdr>
            <w:top w:val="none" w:sz="0" w:space="0" w:color="auto"/>
            <w:left w:val="none" w:sz="0" w:space="0" w:color="auto"/>
            <w:bottom w:val="none" w:sz="0" w:space="0" w:color="auto"/>
            <w:right w:val="none" w:sz="0" w:space="0" w:color="auto"/>
          </w:divBdr>
        </w:div>
        <w:div w:id="1457946307">
          <w:marLeft w:val="640"/>
          <w:marRight w:val="0"/>
          <w:marTop w:val="0"/>
          <w:marBottom w:val="0"/>
          <w:divBdr>
            <w:top w:val="none" w:sz="0" w:space="0" w:color="auto"/>
            <w:left w:val="none" w:sz="0" w:space="0" w:color="auto"/>
            <w:bottom w:val="none" w:sz="0" w:space="0" w:color="auto"/>
            <w:right w:val="none" w:sz="0" w:space="0" w:color="auto"/>
          </w:divBdr>
        </w:div>
        <w:div w:id="551616562">
          <w:marLeft w:val="640"/>
          <w:marRight w:val="0"/>
          <w:marTop w:val="0"/>
          <w:marBottom w:val="0"/>
          <w:divBdr>
            <w:top w:val="none" w:sz="0" w:space="0" w:color="auto"/>
            <w:left w:val="none" w:sz="0" w:space="0" w:color="auto"/>
            <w:bottom w:val="none" w:sz="0" w:space="0" w:color="auto"/>
            <w:right w:val="none" w:sz="0" w:space="0" w:color="auto"/>
          </w:divBdr>
        </w:div>
        <w:div w:id="23755722">
          <w:marLeft w:val="640"/>
          <w:marRight w:val="0"/>
          <w:marTop w:val="0"/>
          <w:marBottom w:val="0"/>
          <w:divBdr>
            <w:top w:val="none" w:sz="0" w:space="0" w:color="auto"/>
            <w:left w:val="none" w:sz="0" w:space="0" w:color="auto"/>
            <w:bottom w:val="none" w:sz="0" w:space="0" w:color="auto"/>
            <w:right w:val="none" w:sz="0" w:space="0" w:color="auto"/>
          </w:divBdr>
        </w:div>
        <w:div w:id="1345286272">
          <w:marLeft w:val="640"/>
          <w:marRight w:val="0"/>
          <w:marTop w:val="0"/>
          <w:marBottom w:val="0"/>
          <w:divBdr>
            <w:top w:val="none" w:sz="0" w:space="0" w:color="auto"/>
            <w:left w:val="none" w:sz="0" w:space="0" w:color="auto"/>
            <w:bottom w:val="none" w:sz="0" w:space="0" w:color="auto"/>
            <w:right w:val="none" w:sz="0" w:space="0" w:color="auto"/>
          </w:divBdr>
        </w:div>
        <w:div w:id="1094980802">
          <w:marLeft w:val="640"/>
          <w:marRight w:val="0"/>
          <w:marTop w:val="0"/>
          <w:marBottom w:val="0"/>
          <w:divBdr>
            <w:top w:val="none" w:sz="0" w:space="0" w:color="auto"/>
            <w:left w:val="none" w:sz="0" w:space="0" w:color="auto"/>
            <w:bottom w:val="none" w:sz="0" w:space="0" w:color="auto"/>
            <w:right w:val="none" w:sz="0" w:space="0" w:color="auto"/>
          </w:divBdr>
        </w:div>
        <w:div w:id="345253608">
          <w:marLeft w:val="640"/>
          <w:marRight w:val="0"/>
          <w:marTop w:val="0"/>
          <w:marBottom w:val="0"/>
          <w:divBdr>
            <w:top w:val="none" w:sz="0" w:space="0" w:color="auto"/>
            <w:left w:val="none" w:sz="0" w:space="0" w:color="auto"/>
            <w:bottom w:val="none" w:sz="0" w:space="0" w:color="auto"/>
            <w:right w:val="none" w:sz="0" w:space="0" w:color="auto"/>
          </w:divBdr>
        </w:div>
        <w:div w:id="2090612905">
          <w:marLeft w:val="640"/>
          <w:marRight w:val="0"/>
          <w:marTop w:val="0"/>
          <w:marBottom w:val="0"/>
          <w:divBdr>
            <w:top w:val="none" w:sz="0" w:space="0" w:color="auto"/>
            <w:left w:val="none" w:sz="0" w:space="0" w:color="auto"/>
            <w:bottom w:val="none" w:sz="0" w:space="0" w:color="auto"/>
            <w:right w:val="none" w:sz="0" w:space="0" w:color="auto"/>
          </w:divBdr>
        </w:div>
        <w:div w:id="1254317785">
          <w:marLeft w:val="640"/>
          <w:marRight w:val="0"/>
          <w:marTop w:val="0"/>
          <w:marBottom w:val="0"/>
          <w:divBdr>
            <w:top w:val="none" w:sz="0" w:space="0" w:color="auto"/>
            <w:left w:val="none" w:sz="0" w:space="0" w:color="auto"/>
            <w:bottom w:val="none" w:sz="0" w:space="0" w:color="auto"/>
            <w:right w:val="none" w:sz="0" w:space="0" w:color="auto"/>
          </w:divBdr>
        </w:div>
        <w:div w:id="2135904213">
          <w:marLeft w:val="640"/>
          <w:marRight w:val="0"/>
          <w:marTop w:val="0"/>
          <w:marBottom w:val="0"/>
          <w:divBdr>
            <w:top w:val="none" w:sz="0" w:space="0" w:color="auto"/>
            <w:left w:val="none" w:sz="0" w:space="0" w:color="auto"/>
            <w:bottom w:val="none" w:sz="0" w:space="0" w:color="auto"/>
            <w:right w:val="none" w:sz="0" w:space="0" w:color="auto"/>
          </w:divBdr>
        </w:div>
        <w:div w:id="178541916">
          <w:marLeft w:val="640"/>
          <w:marRight w:val="0"/>
          <w:marTop w:val="0"/>
          <w:marBottom w:val="0"/>
          <w:divBdr>
            <w:top w:val="none" w:sz="0" w:space="0" w:color="auto"/>
            <w:left w:val="none" w:sz="0" w:space="0" w:color="auto"/>
            <w:bottom w:val="none" w:sz="0" w:space="0" w:color="auto"/>
            <w:right w:val="none" w:sz="0" w:space="0" w:color="auto"/>
          </w:divBdr>
        </w:div>
        <w:div w:id="388387288">
          <w:marLeft w:val="640"/>
          <w:marRight w:val="0"/>
          <w:marTop w:val="0"/>
          <w:marBottom w:val="0"/>
          <w:divBdr>
            <w:top w:val="none" w:sz="0" w:space="0" w:color="auto"/>
            <w:left w:val="none" w:sz="0" w:space="0" w:color="auto"/>
            <w:bottom w:val="none" w:sz="0" w:space="0" w:color="auto"/>
            <w:right w:val="none" w:sz="0" w:space="0" w:color="auto"/>
          </w:divBdr>
        </w:div>
        <w:div w:id="4403034">
          <w:marLeft w:val="640"/>
          <w:marRight w:val="0"/>
          <w:marTop w:val="0"/>
          <w:marBottom w:val="0"/>
          <w:divBdr>
            <w:top w:val="none" w:sz="0" w:space="0" w:color="auto"/>
            <w:left w:val="none" w:sz="0" w:space="0" w:color="auto"/>
            <w:bottom w:val="none" w:sz="0" w:space="0" w:color="auto"/>
            <w:right w:val="none" w:sz="0" w:space="0" w:color="auto"/>
          </w:divBdr>
        </w:div>
        <w:div w:id="716275389">
          <w:marLeft w:val="640"/>
          <w:marRight w:val="0"/>
          <w:marTop w:val="0"/>
          <w:marBottom w:val="0"/>
          <w:divBdr>
            <w:top w:val="none" w:sz="0" w:space="0" w:color="auto"/>
            <w:left w:val="none" w:sz="0" w:space="0" w:color="auto"/>
            <w:bottom w:val="none" w:sz="0" w:space="0" w:color="auto"/>
            <w:right w:val="none" w:sz="0" w:space="0" w:color="auto"/>
          </w:divBdr>
        </w:div>
        <w:div w:id="1959481564">
          <w:marLeft w:val="640"/>
          <w:marRight w:val="0"/>
          <w:marTop w:val="0"/>
          <w:marBottom w:val="0"/>
          <w:divBdr>
            <w:top w:val="none" w:sz="0" w:space="0" w:color="auto"/>
            <w:left w:val="none" w:sz="0" w:space="0" w:color="auto"/>
            <w:bottom w:val="none" w:sz="0" w:space="0" w:color="auto"/>
            <w:right w:val="none" w:sz="0" w:space="0" w:color="auto"/>
          </w:divBdr>
        </w:div>
        <w:div w:id="865827491">
          <w:marLeft w:val="640"/>
          <w:marRight w:val="0"/>
          <w:marTop w:val="0"/>
          <w:marBottom w:val="0"/>
          <w:divBdr>
            <w:top w:val="none" w:sz="0" w:space="0" w:color="auto"/>
            <w:left w:val="none" w:sz="0" w:space="0" w:color="auto"/>
            <w:bottom w:val="none" w:sz="0" w:space="0" w:color="auto"/>
            <w:right w:val="none" w:sz="0" w:space="0" w:color="auto"/>
          </w:divBdr>
        </w:div>
        <w:div w:id="1548183460">
          <w:marLeft w:val="640"/>
          <w:marRight w:val="0"/>
          <w:marTop w:val="0"/>
          <w:marBottom w:val="0"/>
          <w:divBdr>
            <w:top w:val="none" w:sz="0" w:space="0" w:color="auto"/>
            <w:left w:val="none" w:sz="0" w:space="0" w:color="auto"/>
            <w:bottom w:val="none" w:sz="0" w:space="0" w:color="auto"/>
            <w:right w:val="none" w:sz="0" w:space="0" w:color="auto"/>
          </w:divBdr>
        </w:div>
        <w:div w:id="748886241">
          <w:marLeft w:val="640"/>
          <w:marRight w:val="0"/>
          <w:marTop w:val="0"/>
          <w:marBottom w:val="0"/>
          <w:divBdr>
            <w:top w:val="none" w:sz="0" w:space="0" w:color="auto"/>
            <w:left w:val="none" w:sz="0" w:space="0" w:color="auto"/>
            <w:bottom w:val="none" w:sz="0" w:space="0" w:color="auto"/>
            <w:right w:val="none" w:sz="0" w:space="0" w:color="auto"/>
          </w:divBdr>
        </w:div>
        <w:div w:id="638919508">
          <w:marLeft w:val="640"/>
          <w:marRight w:val="0"/>
          <w:marTop w:val="0"/>
          <w:marBottom w:val="0"/>
          <w:divBdr>
            <w:top w:val="none" w:sz="0" w:space="0" w:color="auto"/>
            <w:left w:val="none" w:sz="0" w:space="0" w:color="auto"/>
            <w:bottom w:val="none" w:sz="0" w:space="0" w:color="auto"/>
            <w:right w:val="none" w:sz="0" w:space="0" w:color="auto"/>
          </w:divBdr>
        </w:div>
        <w:div w:id="317226850">
          <w:marLeft w:val="640"/>
          <w:marRight w:val="0"/>
          <w:marTop w:val="0"/>
          <w:marBottom w:val="0"/>
          <w:divBdr>
            <w:top w:val="none" w:sz="0" w:space="0" w:color="auto"/>
            <w:left w:val="none" w:sz="0" w:space="0" w:color="auto"/>
            <w:bottom w:val="none" w:sz="0" w:space="0" w:color="auto"/>
            <w:right w:val="none" w:sz="0" w:space="0" w:color="auto"/>
          </w:divBdr>
        </w:div>
        <w:div w:id="2046905653">
          <w:marLeft w:val="640"/>
          <w:marRight w:val="0"/>
          <w:marTop w:val="0"/>
          <w:marBottom w:val="0"/>
          <w:divBdr>
            <w:top w:val="none" w:sz="0" w:space="0" w:color="auto"/>
            <w:left w:val="none" w:sz="0" w:space="0" w:color="auto"/>
            <w:bottom w:val="none" w:sz="0" w:space="0" w:color="auto"/>
            <w:right w:val="none" w:sz="0" w:space="0" w:color="auto"/>
          </w:divBdr>
        </w:div>
        <w:div w:id="654724858">
          <w:marLeft w:val="640"/>
          <w:marRight w:val="0"/>
          <w:marTop w:val="0"/>
          <w:marBottom w:val="0"/>
          <w:divBdr>
            <w:top w:val="none" w:sz="0" w:space="0" w:color="auto"/>
            <w:left w:val="none" w:sz="0" w:space="0" w:color="auto"/>
            <w:bottom w:val="none" w:sz="0" w:space="0" w:color="auto"/>
            <w:right w:val="none" w:sz="0" w:space="0" w:color="auto"/>
          </w:divBdr>
        </w:div>
        <w:div w:id="451633617">
          <w:marLeft w:val="640"/>
          <w:marRight w:val="0"/>
          <w:marTop w:val="0"/>
          <w:marBottom w:val="0"/>
          <w:divBdr>
            <w:top w:val="none" w:sz="0" w:space="0" w:color="auto"/>
            <w:left w:val="none" w:sz="0" w:space="0" w:color="auto"/>
            <w:bottom w:val="none" w:sz="0" w:space="0" w:color="auto"/>
            <w:right w:val="none" w:sz="0" w:space="0" w:color="auto"/>
          </w:divBdr>
        </w:div>
        <w:div w:id="1643538794">
          <w:marLeft w:val="640"/>
          <w:marRight w:val="0"/>
          <w:marTop w:val="0"/>
          <w:marBottom w:val="0"/>
          <w:divBdr>
            <w:top w:val="none" w:sz="0" w:space="0" w:color="auto"/>
            <w:left w:val="none" w:sz="0" w:space="0" w:color="auto"/>
            <w:bottom w:val="none" w:sz="0" w:space="0" w:color="auto"/>
            <w:right w:val="none" w:sz="0" w:space="0" w:color="auto"/>
          </w:divBdr>
        </w:div>
        <w:div w:id="1402604364">
          <w:marLeft w:val="640"/>
          <w:marRight w:val="0"/>
          <w:marTop w:val="0"/>
          <w:marBottom w:val="0"/>
          <w:divBdr>
            <w:top w:val="none" w:sz="0" w:space="0" w:color="auto"/>
            <w:left w:val="none" w:sz="0" w:space="0" w:color="auto"/>
            <w:bottom w:val="none" w:sz="0" w:space="0" w:color="auto"/>
            <w:right w:val="none" w:sz="0" w:space="0" w:color="auto"/>
          </w:divBdr>
        </w:div>
        <w:div w:id="1235897801">
          <w:marLeft w:val="640"/>
          <w:marRight w:val="0"/>
          <w:marTop w:val="0"/>
          <w:marBottom w:val="0"/>
          <w:divBdr>
            <w:top w:val="none" w:sz="0" w:space="0" w:color="auto"/>
            <w:left w:val="none" w:sz="0" w:space="0" w:color="auto"/>
            <w:bottom w:val="none" w:sz="0" w:space="0" w:color="auto"/>
            <w:right w:val="none" w:sz="0" w:space="0" w:color="auto"/>
          </w:divBdr>
        </w:div>
        <w:div w:id="824661956">
          <w:marLeft w:val="640"/>
          <w:marRight w:val="0"/>
          <w:marTop w:val="0"/>
          <w:marBottom w:val="0"/>
          <w:divBdr>
            <w:top w:val="none" w:sz="0" w:space="0" w:color="auto"/>
            <w:left w:val="none" w:sz="0" w:space="0" w:color="auto"/>
            <w:bottom w:val="none" w:sz="0" w:space="0" w:color="auto"/>
            <w:right w:val="none" w:sz="0" w:space="0" w:color="auto"/>
          </w:divBdr>
        </w:div>
        <w:div w:id="170417137">
          <w:marLeft w:val="640"/>
          <w:marRight w:val="0"/>
          <w:marTop w:val="0"/>
          <w:marBottom w:val="0"/>
          <w:divBdr>
            <w:top w:val="none" w:sz="0" w:space="0" w:color="auto"/>
            <w:left w:val="none" w:sz="0" w:space="0" w:color="auto"/>
            <w:bottom w:val="none" w:sz="0" w:space="0" w:color="auto"/>
            <w:right w:val="none" w:sz="0" w:space="0" w:color="auto"/>
          </w:divBdr>
        </w:div>
        <w:div w:id="1352025082">
          <w:marLeft w:val="640"/>
          <w:marRight w:val="0"/>
          <w:marTop w:val="0"/>
          <w:marBottom w:val="0"/>
          <w:divBdr>
            <w:top w:val="none" w:sz="0" w:space="0" w:color="auto"/>
            <w:left w:val="none" w:sz="0" w:space="0" w:color="auto"/>
            <w:bottom w:val="none" w:sz="0" w:space="0" w:color="auto"/>
            <w:right w:val="none" w:sz="0" w:space="0" w:color="auto"/>
          </w:divBdr>
        </w:div>
        <w:div w:id="2131825265">
          <w:marLeft w:val="640"/>
          <w:marRight w:val="0"/>
          <w:marTop w:val="0"/>
          <w:marBottom w:val="0"/>
          <w:divBdr>
            <w:top w:val="none" w:sz="0" w:space="0" w:color="auto"/>
            <w:left w:val="none" w:sz="0" w:space="0" w:color="auto"/>
            <w:bottom w:val="none" w:sz="0" w:space="0" w:color="auto"/>
            <w:right w:val="none" w:sz="0" w:space="0" w:color="auto"/>
          </w:divBdr>
        </w:div>
        <w:div w:id="182011616">
          <w:marLeft w:val="640"/>
          <w:marRight w:val="0"/>
          <w:marTop w:val="0"/>
          <w:marBottom w:val="0"/>
          <w:divBdr>
            <w:top w:val="none" w:sz="0" w:space="0" w:color="auto"/>
            <w:left w:val="none" w:sz="0" w:space="0" w:color="auto"/>
            <w:bottom w:val="none" w:sz="0" w:space="0" w:color="auto"/>
            <w:right w:val="none" w:sz="0" w:space="0" w:color="auto"/>
          </w:divBdr>
        </w:div>
        <w:div w:id="1832521627">
          <w:marLeft w:val="640"/>
          <w:marRight w:val="0"/>
          <w:marTop w:val="0"/>
          <w:marBottom w:val="0"/>
          <w:divBdr>
            <w:top w:val="none" w:sz="0" w:space="0" w:color="auto"/>
            <w:left w:val="none" w:sz="0" w:space="0" w:color="auto"/>
            <w:bottom w:val="none" w:sz="0" w:space="0" w:color="auto"/>
            <w:right w:val="none" w:sz="0" w:space="0" w:color="auto"/>
          </w:divBdr>
        </w:div>
        <w:div w:id="1055274673">
          <w:marLeft w:val="640"/>
          <w:marRight w:val="0"/>
          <w:marTop w:val="0"/>
          <w:marBottom w:val="0"/>
          <w:divBdr>
            <w:top w:val="none" w:sz="0" w:space="0" w:color="auto"/>
            <w:left w:val="none" w:sz="0" w:space="0" w:color="auto"/>
            <w:bottom w:val="none" w:sz="0" w:space="0" w:color="auto"/>
            <w:right w:val="none" w:sz="0" w:space="0" w:color="auto"/>
          </w:divBdr>
        </w:div>
        <w:div w:id="973950075">
          <w:marLeft w:val="640"/>
          <w:marRight w:val="0"/>
          <w:marTop w:val="0"/>
          <w:marBottom w:val="0"/>
          <w:divBdr>
            <w:top w:val="none" w:sz="0" w:space="0" w:color="auto"/>
            <w:left w:val="none" w:sz="0" w:space="0" w:color="auto"/>
            <w:bottom w:val="none" w:sz="0" w:space="0" w:color="auto"/>
            <w:right w:val="none" w:sz="0" w:space="0" w:color="auto"/>
          </w:divBdr>
        </w:div>
        <w:div w:id="580871506">
          <w:marLeft w:val="640"/>
          <w:marRight w:val="0"/>
          <w:marTop w:val="0"/>
          <w:marBottom w:val="0"/>
          <w:divBdr>
            <w:top w:val="none" w:sz="0" w:space="0" w:color="auto"/>
            <w:left w:val="none" w:sz="0" w:space="0" w:color="auto"/>
            <w:bottom w:val="none" w:sz="0" w:space="0" w:color="auto"/>
            <w:right w:val="none" w:sz="0" w:space="0" w:color="auto"/>
          </w:divBdr>
        </w:div>
      </w:divsChild>
    </w:div>
    <w:div w:id="318389436">
      <w:bodyDiv w:val="1"/>
      <w:marLeft w:val="0"/>
      <w:marRight w:val="0"/>
      <w:marTop w:val="0"/>
      <w:marBottom w:val="0"/>
      <w:divBdr>
        <w:top w:val="none" w:sz="0" w:space="0" w:color="auto"/>
        <w:left w:val="none" w:sz="0" w:space="0" w:color="auto"/>
        <w:bottom w:val="none" w:sz="0" w:space="0" w:color="auto"/>
        <w:right w:val="none" w:sz="0" w:space="0" w:color="auto"/>
      </w:divBdr>
      <w:divsChild>
        <w:div w:id="366293505">
          <w:marLeft w:val="0"/>
          <w:marRight w:val="0"/>
          <w:marTop w:val="0"/>
          <w:marBottom w:val="0"/>
          <w:divBdr>
            <w:top w:val="none" w:sz="0" w:space="0" w:color="auto"/>
            <w:left w:val="none" w:sz="0" w:space="0" w:color="auto"/>
            <w:bottom w:val="none" w:sz="0" w:space="0" w:color="auto"/>
            <w:right w:val="none" w:sz="0" w:space="0" w:color="auto"/>
          </w:divBdr>
        </w:div>
      </w:divsChild>
    </w:div>
    <w:div w:id="321471807">
      <w:bodyDiv w:val="1"/>
      <w:marLeft w:val="0"/>
      <w:marRight w:val="0"/>
      <w:marTop w:val="0"/>
      <w:marBottom w:val="0"/>
      <w:divBdr>
        <w:top w:val="none" w:sz="0" w:space="0" w:color="auto"/>
        <w:left w:val="none" w:sz="0" w:space="0" w:color="auto"/>
        <w:bottom w:val="none" w:sz="0" w:space="0" w:color="auto"/>
        <w:right w:val="none" w:sz="0" w:space="0" w:color="auto"/>
      </w:divBdr>
      <w:divsChild>
        <w:div w:id="319188728">
          <w:marLeft w:val="640"/>
          <w:marRight w:val="0"/>
          <w:marTop w:val="0"/>
          <w:marBottom w:val="0"/>
          <w:divBdr>
            <w:top w:val="none" w:sz="0" w:space="0" w:color="auto"/>
            <w:left w:val="none" w:sz="0" w:space="0" w:color="auto"/>
            <w:bottom w:val="none" w:sz="0" w:space="0" w:color="auto"/>
            <w:right w:val="none" w:sz="0" w:space="0" w:color="auto"/>
          </w:divBdr>
        </w:div>
        <w:div w:id="1583484726">
          <w:marLeft w:val="640"/>
          <w:marRight w:val="0"/>
          <w:marTop w:val="0"/>
          <w:marBottom w:val="0"/>
          <w:divBdr>
            <w:top w:val="none" w:sz="0" w:space="0" w:color="auto"/>
            <w:left w:val="none" w:sz="0" w:space="0" w:color="auto"/>
            <w:bottom w:val="none" w:sz="0" w:space="0" w:color="auto"/>
            <w:right w:val="none" w:sz="0" w:space="0" w:color="auto"/>
          </w:divBdr>
        </w:div>
        <w:div w:id="220485046">
          <w:marLeft w:val="640"/>
          <w:marRight w:val="0"/>
          <w:marTop w:val="0"/>
          <w:marBottom w:val="0"/>
          <w:divBdr>
            <w:top w:val="none" w:sz="0" w:space="0" w:color="auto"/>
            <w:left w:val="none" w:sz="0" w:space="0" w:color="auto"/>
            <w:bottom w:val="none" w:sz="0" w:space="0" w:color="auto"/>
            <w:right w:val="none" w:sz="0" w:space="0" w:color="auto"/>
          </w:divBdr>
        </w:div>
        <w:div w:id="141848152">
          <w:marLeft w:val="640"/>
          <w:marRight w:val="0"/>
          <w:marTop w:val="0"/>
          <w:marBottom w:val="0"/>
          <w:divBdr>
            <w:top w:val="none" w:sz="0" w:space="0" w:color="auto"/>
            <w:left w:val="none" w:sz="0" w:space="0" w:color="auto"/>
            <w:bottom w:val="none" w:sz="0" w:space="0" w:color="auto"/>
            <w:right w:val="none" w:sz="0" w:space="0" w:color="auto"/>
          </w:divBdr>
        </w:div>
        <w:div w:id="1855993913">
          <w:marLeft w:val="640"/>
          <w:marRight w:val="0"/>
          <w:marTop w:val="0"/>
          <w:marBottom w:val="0"/>
          <w:divBdr>
            <w:top w:val="none" w:sz="0" w:space="0" w:color="auto"/>
            <w:left w:val="none" w:sz="0" w:space="0" w:color="auto"/>
            <w:bottom w:val="none" w:sz="0" w:space="0" w:color="auto"/>
            <w:right w:val="none" w:sz="0" w:space="0" w:color="auto"/>
          </w:divBdr>
        </w:div>
        <w:div w:id="215241183">
          <w:marLeft w:val="640"/>
          <w:marRight w:val="0"/>
          <w:marTop w:val="0"/>
          <w:marBottom w:val="0"/>
          <w:divBdr>
            <w:top w:val="none" w:sz="0" w:space="0" w:color="auto"/>
            <w:left w:val="none" w:sz="0" w:space="0" w:color="auto"/>
            <w:bottom w:val="none" w:sz="0" w:space="0" w:color="auto"/>
            <w:right w:val="none" w:sz="0" w:space="0" w:color="auto"/>
          </w:divBdr>
        </w:div>
        <w:div w:id="1436099605">
          <w:marLeft w:val="640"/>
          <w:marRight w:val="0"/>
          <w:marTop w:val="0"/>
          <w:marBottom w:val="0"/>
          <w:divBdr>
            <w:top w:val="none" w:sz="0" w:space="0" w:color="auto"/>
            <w:left w:val="none" w:sz="0" w:space="0" w:color="auto"/>
            <w:bottom w:val="none" w:sz="0" w:space="0" w:color="auto"/>
            <w:right w:val="none" w:sz="0" w:space="0" w:color="auto"/>
          </w:divBdr>
        </w:div>
        <w:div w:id="1508866957">
          <w:marLeft w:val="640"/>
          <w:marRight w:val="0"/>
          <w:marTop w:val="0"/>
          <w:marBottom w:val="0"/>
          <w:divBdr>
            <w:top w:val="none" w:sz="0" w:space="0" w:color="auto"/>
            <w:left w:val="none" w:sz="0" w:space="0" w:color="auto"/>
            <w:bottom w:val="none" w:sz="0" w:space="0" w:color="auto"/>
            <w:right w:val="none" w:sz="0" w:space="0" w:color="auto"/>
          </w:divBdr>
        </w:div>
        <w:div w:id="1850440009">
          <w:marLeft w:val="640"/>
          <w:marRight w:val="0"/>
          <w:marTop w:val="0"/>
          <w:marBottom w:val="0"/>
          <w:divBdr>
            <w:top w:val="none" w:sz="0" w:space="0" w:color="auto"/>
            <w:left w:val="none" w:sz="0" w:space="0" w:color="auto"/>
            <w:bottom w:val="none" w:sz="0" w:space="0" w:color="auto"/>
            <w:right w:val="none" w:sz="0" w:space="0" w:color="auto"/>
          </w:divBdr>
        </w:div>
        <w:div w:id="1046832835">
          <w:marLeft w:val="640"/>
          <w:marRight w:val="0"/>
          <w:marTop w:val="0"/>
          <w:marBottom w:val="0"/>
          <w:divBdr>
            <w:top w:val="none" w:sz="0" w:space="0" w:color="auto"/>
            <w:left w:val="none" w:sz="0" w:space="0" w:color="auto"/>
            <w:bottom w:val="none" w:sz="0" w:space="0" w:color="auto"/>
            <w:right w:val="none" w:sz="0" w:space="0" w:color="auto"/>
          </w:divBdr>
        </w:div>
        <w:div w:id="1392727334">
          <w:marLeft w:val="640"/>
          <w:marRight w:val="0"/>
          <w:marTop w:val="0"/>
          <w:marBottom w:val="0"/>
          <w:divBdr>
            <w:top w:val="none" w:sz="0" w:space="0" w:color="auto"/>
            <w:left w:val="none" w:sz="0" w:space="0" w:color="auto"/>
            <w:bottom w:val="none" w:sz="0" w:space="0" w:color="auto"/>
            <w:right w:val="none" w:sz="0" w:space="0" w:color="auto"/>
          </w:divBdr>
        </w:div>
        <w:div w:id="1072041864">
          <w:marLeft w:val="640"/>
          <w:marRight w:val="0"/>
          <w:marTop w:val="0"/>
          <w:marBottom w:val="0"/>
          <w:divBdr>
            <w:top w:val="none" w:sz="0" w:space="0" w:color="auto"/>
            <w:left w:val="none" w:sz="0" w:space="0" w:color="auto"/>
            <w:bottom w:val="none" w:sz="0" w:space="0" w:color="auto"/>
            <w:right w:val="none" w:sz="0" w:space="0" w:color="auto"/>
          </w:divBdr>
        </w:div>
        <w:div w:id="1779987507">
          <w:marLeft w:val="640"/>
          <w:marRight w:val="0"/>
          <w:marTop w:val="0"/>
          <w:marBottom w:val="0"/>
          <w:divBdr>
            <w:top w:val="none" w:sz="0" w:space="0" w:color="auto"/>
            <w:left w:val="none" w:sz="0" w:space="0" w:color="auto"/>
            <w:bottom w:val="none" w:sz="0" w:space="0" w:color="auto"/>
            <w:right w:val="none" w:sz="0" w:space="0" w:color="auto"/>
          </w:divBdr>
        </w:div>
        <w:div w:id="881744227">
          <w:marLeft w:val="640"/>
          <w:marRight w:val="0"/>
          <w:marTop w:val="0"/>
          <w:marBottom w:val="0"/>
          <w:divBdr>
            <w:top w:val="none" w:sz="0" w:space="0" w:color="auto"/>
            <w:left w:val="none" w:sz="0" w:space="0" w:color="auto"/>
            <w:bottom w:val="none" w:sz="0" w:space="0" w:color="auto"/>
            <w:right w:val="none" w:sz="0" w:space="0" w:color="auto"/>
          </w:divBdr>
        </w:div>
        <w:div w:id="139008213">
          <w:marLeft w:val="640"/>
          <w:marRight w:val="0"/>
          <w:marTop w:val="0"/>
          <w:marBottom w:val="0"/>
          <w:divBdr>
            <w:top w:val="none" w:sz="0" w:space="0" w:color="auto"/>
            <w:left w:val="none" w:sz="0" w:space="0" w:color="auto"/>
            <w:bottom w:val="none" w:sz="0" w:space="0" w:color="auto"/>
            <w:right w:val="none" w:sz="0" w:space="0" w:color="auto"/>
          </w:divBdr>
        </w:div>
        <w:div w:id="679502137">
          <w:marLeft w:val="640"/>
          <w:marRight w:val="0"/>
          <w:marTop w:val="0"/>
          <w:marBottom w:val="0"/>
          <w:divBdr>
            <w:top w:val="none" w:sz="0" w:space="0" w:color="auto"/>
            <w:left w:val="none" w:sz="0" w:space="0" w:color="auto"/>
            <w:bottom w:val="none" w:sz="0" w:space="0" w:color="auto"/>
            <w:right w:val="none" w:sz="0" w:space="0" w:color="auto"/>
          </w:divBdr>
        </w:div>
        <w:div w:id="182015065">
          <w:marLeft w:val="640"/>
          <w:marRight w:val="0"/>
          <w:marTop w:val="0"/>
          <w:marBottom w:val="0"/>
          <w:divBdr>
            <w:top w:val="none" w:sz="0" w:space="0" w:color="auto"/>
            <w:left w:val="none" w:sz="0" w:space="0" w:color="auto"/>
            <w:bottom w:val="none" w:sz="0" w:space="0" w:color="auto"/>
            <w:right w:val="none" w:sz="0" w:space="0" w:color="auto"/>
          </w:divBdr>
        </w:div>
        <w:div w:id="268247807">
          <w:marLeft w:val="640"/>
          <w:marRight w:val="0"/>
          <w:marTop w:val="0"/>
          <w:marBottom w:val="0"/>
          <w:divBdr>
            <w:top w:val="none" w:sz="0" w:space="0" w:color="auto"/>
            <w:left w:val="none" w:sz="0" w:space="0" w:color="auto"/>
            <w:bottom w:val="none" w:sz="0" w:space="0" w:color="auto"/>
            <w:right w:val="none" w:sz="0" w:space="0" w:color="auto"/>
          </w:divBdr>
        </w:div>
        <w:div w:id="24596994">
          <w:marLeft w:val="640"/>
          <w:marRight w:val="0"/>
          <w:marTop w:val="0"/>
          <w:marBottom w:val="0"/>
          <w:divBdr>
            <w:top w:val="none" w:sz="0" w:space="0" w:color="auto"/>
            <w:left w:val="none" w:sz="0" w:space="0" w:color="auto"/>
            <w:bottom w:val="none" w:sz="0" w:space="0" w:color="auto"/>
            <w:right w:val="none" w:sz="0" w:space="0" w:color="auto"/>
          </w:divBdr>
        </w:div>
        <w:div w:id="1945576718">
          <w:marLeft w:val="640"/>
          <w:marRight w:val="0"/>
          <w:marTop w:val="0"/>
          <w:marBottom w:val="0"/>
          <w:divBdr>
            <w:top w:val="none" w:sz="0" w:space="0" w:color="auto"/>
            <w:left w:val="none" w:sz="0" w:space="0" w:color="auto"/>
            <w:bottom w:val="none" w:sz="0" w:space="0" w:color="auto"/>
            <w:right w:val="none" w:sz="0" w:space="0" w:color="auto"/>
          </w:divBdr>
        </w:div>
        <w:div w:id="602735098">
          <w:marLeft w:val="640"/>
          <w:marRight w:val="0"/>
          <w:marTop w:val="0"/>
          <w:marBottom w:val="0"/>
          <w:divBdr>
            <w:top w:val="none" w:sz="0" w:space="0" w:color="auto"/>
            <w:left w:val="none" w:sz="0" w:space="0" w:color="auto"/>
            <w:bottom w:val="none" w:sz="0" w:space="0" w:color="auto"/>
            <w:right w:val="none" w:sz="0" w:space="0" w:color="auto"/>
          </w:divBdr>
        </w:div>
        <w:div w:id="674963944">
          <w:marLeft w:val="640"/>
          <w:marRight w:val="0"/>
          <w:marTop w:val="0"/>
          <w:marBottom w:val="0"/>
          <w:divBdr>
            <w:top w:val="none" w:sz="0" w:space="0" w:color="auto"/>
            <w:left w:val="none" w:sz="0" w:space="0" w:color="auto"/>
            <w:bottom w:val="none" w:sz="0" w:space="0" w:color="auto"/>
            <w:right w:val="none" w:sz="0" w:space="0" w:color="auto"/>
          </w:divBdr>
        </w:div>
        <w:div w:id="1246305868">
          <w:marLeft w:val="640"/>
          <w:marRight w:val="0"/>
          <w:marTop w:val="0"/>
          <w:marBottom w:val="0"/>
          <w:divBdr>
            <w:top w:val="none" w:sz="0" w:space="0" w:color="auto"/>
            <w:left w:val="none" w:sz="0" w:space="0" w:color="auto"/>
            <w:bottom w:val="none" w:sz="0" w:space="0" w:color="auto"/>
            <w:right w:val="none" w:sz="0" w:space="0" w:color="auto"/>
          </w:divBdr>
        </w:div>
        <w:div w:id="478959762">
          <w:marLeft w:val="640"/>
          <w:marRight w:val="0"/>
          <w:marTop w:val="0"/>
          <w:marBottom w:val="0"/>
          <w:divBdr>
            <w:top w:val="none" w:sz="0" w:space="0" w:color="auto"/>
            <w:left w:val="none" w:sz="0" w:space="0" w:color="auto"/>
            <w:bottom w:val="none" w:sz="0" w:space="0" w:color="auto"/>
            <w:right w:val="none" w:sz="0" w:space="0" w:color="auto"/>
          </w:divBdr>
        </w:div>
        <w:div w:id="1962566845">
          <w:marLeft w:val="640"/>
          <w:marRight w:val="0"/>
          <w:marTop w:val="0"/>
          <w:marBottom w:val="0"/>
          <w:divBdr>
            <w:top w:val="none" w:sz="0" w:space="0" w:color="auto"/>
            <w:left w:val="none" w:sz="0" w:space="0" w:color="auto"/>
            <w:bottom w:val="none" w:sz="0" w:space="0" w:color="auto"/>
            <w:right w:val="none" w:sz="0" w:space="0" w:color="auto"/>
          </w:divBdr>
        </w:div>
        <w:div w:id="1215047176">
          <w:marLeft w:val="640"/>
          <w:marRight w:val="0"/>
          <w:marTop w:val="0"/>
          <w:marBottom w:val="0"/>
          <w:divBdr>
            <w:top w:val="none" w:sz="0" w:space="0" w:color="auto"/>
            <w:left w:val="none" w:sz="0" w:space="0" w:color="auto"/>
            <w:bottom w:val="none" w:sz="0" w:space="0" w:color="auto"/>
            <w:right w:val="none" w:sz="0" w:space="0" w:color="auto"/>
          </w:divBdr>
        </w:div>
        <w:div w:id="1111515412">
          <w:marLeft w:val="640"/>
          <w:marRight w:val="0"/>
          <w:marTop w:val="0"/>
          <w:marBottom w:val="0"/>
          <w:divBdr>
            <w:top w:val="none" w:sz="0" w:space="0" w:color="auto"/>
            <w:left w:val="none" w:sz="0" w:space="0" w:color="auto"/>
            <w:bottom w:val="none" w:sz="0" w:space="0" w:color="auto"/>
            <w:right w:val="none" w:sz="0" w:space="0" w:color="auto"/>
          </w:divBdr>
        </w:div>
        <w:div w:id="1013261263">
          <w:marLeft w:val="640"/>
          <w:marRight w:val="0"/>
          <w:marTop w:val="0"/>
          <w:marBottom w:val="0"/>
          <w:divBdr>
            <w:top w:val="none" w:sz="0" w:space="0" w:color="auto"/>
            <w:left w:val="none" w:sz="0" w:space="0" w:color="auto"/>
            <w:bottom w:val="none" w:sz="0" w:space="0" w:color="auto"/>
            <w:right w:val="none" w:sz="0" w:space="0" w:color="auto"/>
          </w:divBdr>
        </w:div>
        <w:div w:id="988634819">
          <w:marLeft w:val="640"/>
          <w:marRight w:val="0"/>
          <w:marTop w:val="0"/>
          <w:marBottom w:val="0"/>
          <w:divBdr>
            <w:top w:val="none" w:sz="0" w:space="0" w:color="auto"/>
            <w:left w:val="none" w:sz="0" w:space="0" w:color="auto"/>
            <w:bottom w:val="none" w:sz="0" w:space="0" w:color="auto"/>
            <w:right w:val="none" w:sz="0" w:space="0" w:color="auto"/>
          </w:divBdr>
        </w:div>
        <w:div w:id="169376812">
          <w:marLeft w:val="640"/>
          <w:marRight w:val="0"/>
          <w:marTop w:val="0"/>
          <w:marBottom w:val="0"/>
          <w:divBdr>
            <w:top w:val="none" w:sz="0" w:space="0" w:color="auto"/>
            <w:left w:val="none" w:sz="0" w:space="0" w:color="auto"/>
            <w:bottom w:val="none" w:sz="0" w:space="0" w:color="auto"/>
            <w:right w:val="none" w:sz="0" w:space="0" w:color="auto"/>
          </w:divBdr>
        </w:div>
        <w:div w:id="1746219425">
          <w:marLeft w:val="640"/>
          <w:marRight w:val="0"/>
          <w:marTop w:val="0"/>
          <w:marBottom w:val="0"/>
          <w:divBdr>
            <w:top w:val="none" w:sz="0" w:space="0" w:color="auto"/>
            <w:left w:val="none" w:sz="0" w:space="0" w:color="auto"/>
            <w:bottom w:val="none" w:sz="0" w:space="0" w:color="auto"/>
            <w:right w:val="none" w:sz="0" w:space="0" w:color="auto"/>
          </w:divBdr>
        </w:div>
        <w:div w:id="56128026">
          <w:marLeft w:val="640"/>
          <w:marRight w:val="0"/>
          <w:marTop w:val="0"/>
          <w:marBottom w:val="0"/>
          <w:divBdr>
            <w:top w:val="none" w:sz="0" w:space="0" w:color="auto"/>
            <w:left w:val="none" w:sz="0" w:space="0" w:color="auto"/>
            <w:bottom w:val="none" w:sz="0" w:space="0" w:color="auto"/>
            <w:right w:val="none" w:sz="0" w:space="0" w:color="auto"/>
          </w:divBdr>
        </w:div>
        <w:div w:id="1535800353">
          <w:marLeft w:val="640"/>
          <w:marRight w:val="0"/>
          <w:marTop w:val="0"/>
          <w:marBottom w:val="0"/>
          <w:divBdr>
            <w:top w:val="none" w:sz="0" w:space="0" w:color="auto"/>
            <w:left w:val="none" w:sz="0" w:space="0" w:color="auto"/>
            <w:bottom w:val="none" w:sz="0" w:space="0" w:color="auto"/>
            <w:right w:val="none" w:sz="0" w:space="0" w:color="auto"/>
          </w:divBdr>
        </w:div>
        <w:div w:id="1633367576">
          <w:marLeft w:val="640"/>
          <w:marRight w:val="0"/>
          <w:marTop w:val="0"/>
          <w:marBottom w:val="0"/>
          <w:divBdr>
            <w:top w:val="none" w:sz="0" w:space="0" w:color="auto"/>
            <w:left w:val="none" w:sz="0" w:space="0" w:color="auto"/>
            <w:bottom w:val="none" w:sz="0" w:space="0" w:color="auto"/>
            <w:right w:val="none" w:sz="0" w:space="0" w:color="auto"/>
          </w:divBdr>
        </w:div>
        <w:div w:id="616986156">
          <w:marLeft w:val="640"/>
          <w:marRight w:val="0"/>
          <w:marTop w:val="0"/>
          <w:marBottom w:val="0"/>
          <w:divBdr>
            <w:top w:val="none" w:sz="0" w:space="0" w:color="auto"/>
            <w:left w:val="none" w:sz="0" w:space="0" w:color="auto"/>
            <w:bottom w:val="none" w:sz="0" w:space="0" w:color="auto"/>
            <w:right w:val="none" w:sz="0" w:space="0" w:color="auto"/>
          </w:divBdr>
        </w:div>
        <w:div w:id="173422880">
          <w:marLeft w:val="640"/>
          <w:marRight w:val="0"/>
          <w:marTop w:val="0"/>
          <w:marBottom w:val="0"/>
          <w:divBdr>
            <w:top w:val="none" w:sz="0" w:space="0" w:color="auto"/>
            <w:left w:val="none" w:sz="0" w:space="0" w:color="auto"/>
            <w:bottom w:val="none" w:sz="0" w:space="0" w:color="auto"/>
            <w:right w:val="none" w:sz="0" w:space="0" w:color="auto"/>
          </w:divBdr>
        </w:div>
        <w:div w:id="1626349891">
          <w:marLeft w:val="640"/>
          <w:marRight w:val="0"/>
          <w:marTop w:val="0"/>
          <w:marBottom w:val="0"/>
          <w:divBdr>
            <w:top w:val="none" w:sz="0" w:space="0" w:color="auto"/>
            <w:left w:val="none" w:sz="0" w:space="0" w:color="auto"/>
            <w:bottom w:val="none" w:sz="0" w:space="0" w:color="auto"/>
            <w:right w:val="none" w:sz="0" w:space="0" w:color="auto"/>
          </w:divBdr>
        </w:div>
        <w:div w:id="1891766796">
          <w:marLeft w:val="640"/>
          <w:marRight w:val="0"/>
          <w:marTop w:val="0"/>
          <w:marBottom w:val="0"/>
          <w:divBdr>
            <w:top w:val="none" w:sz="0" w:space="0" w:color="auto"/>
            <w:left w:val="none" w:sz="0" w:space="0" w:color="auto"/>
            <w:bottom w:val="none" w:sz="0" w:space="0" w:color="auto"/>
            <w:right w:val="none" w:sz="0" w:space="0" w:color="auto"/>
          </w:divBdr>
        </w:div>
        <w:div w:id="568542229">
          <w:marLeft w:val="640"/>
          <w:marRight w:val="0"/>
          <w:marTop w:val="0"/>
          <w:marBottom w:val="0"/>
          <w:divBdr>
            <w:top w:val="none" w:sz="0" w:space="0" w:color="auto"/>
            <w:left w:val="none" w:sz="0" w:space="0" w:color="auto"/>
            <w:bottom w:val="none" w:sz="0" w:space="0" w:color="auto"/>
            <w:right w:val="none" w:sz="0" w:space="0" w:color="auto"/>
          </w:divBdr>
        </w:div>
        <w:div w:id="1718433645">
          <w:marLeft w:val="640"/>
          <w:marRight w:val="0"/>
          <w:marTop w:val="0"/>
          <w:marBottom w:val="0"/>
          <w:divBdr>
            <w:top w:val="none" w:sz="0" w:space="0" w:color="auto"/>
            <w:left w:val="none" w:sz="0" w:space="0" w:color="auto"/>
            <w:bottom w:val="none" w:sz="0" w:space="0" w:color="auto"/>
            <w:right w:val="none" w:sz="0" w:space="0" w:color="auto"/>
          </w:divBdr>
        </w:div>
        <w:div w:id="1339187205">
          <w:marLeft w:val="640"/>
          <w:marRight w:val="0"/>
          <w:marTop w:val="0"/>
          <w:marBottom w:val="0"/>
          <w:divBdr>
            <w:top w:val="none" w:sz="0" w:space="0" w:color="auto"/>
            <w:left w:val="none" w:sz="0" w:space="0" w:color="auto"/>
            <w:bottom w:val="none" w:sz="0" w:space="0" w:color="auto"/>
            <w:right w:val="none" w:sz="0" w:space="0" w:color="auto"/>
          </w:divBdr>
        </w:div>
        <w:div w:id="1555385061">
          <w:marLeft w:val="640"/>
          <w:marRight w:val="0"/>
          <w:marTop w:val="0"/>
          <w:marBottom w:val="0"/>
          <w:divBdr>
            <w:top w:val="none" w:sz="0" w:space="0" w:color="auto"/>
            <w:left w:val="none" w:sz="0" w:space="0" w:color="auto"/>
            <w:bottom w:val="none" w:sz="0" w:space="0" w:color="auto"/>
            <w:right w:val="none" w:sz="0" w:space="0" w:color="auto"/>
          </w:divBdr>
        </w:div>
        <w:div w:id="1769615942">
          <w:marLeft w:val="640"/>
          <w:marRight w:val="0"/>
          <w:marTop w:val="0"/>
          <w:marBottom w:val="0"/>
          <w:divBdr>
            <w:top w:val="none" w:sz="0" w:space="0" w:color="auto"/>
            <w:left w:val="none" w:sz="0" w:space="0" w:color="auto"/>
            <w:bottom w:val="none" w:sz="0" w:space="0" w:color="auto"/>
            <w:right w:val="none" w:sz="0" w:space="0" w:color="auto"/>
          </w:divBdr>
        </w:div>
        <w:div w:id="1143623629">
          <w:marLeft w:val="640"/>
          <w:marRight w:val="0"/>
          <w:marTop w:val="0"/>
          <w:marBottom w:val="0"/>
          <w:divBdr>
            <w:top w:val="none" w:sz="0" w:space="0" w:color="auto"/>
            <w:left w:val="none" w:sz="0" w:space="0" w:color="auto"/>
            <w:bottom w:val="none" w:sz="0" w:space="0" w:color="auto"/>
            <w:right w:val="none" w:sz="0" w:space="0" w:color="auto"/>
          </w:divBdr>
        </w:div>
        <w:div w:id="700203163">
          <w:marLeft w:val="640"/>
          <w:marRight w:val="0"/>
          <w:marTop w:val="0"/>
          <w:marBottom w:val="0"/>
          <w:divBdr>
            <w:top w:val="none" w:sz="0" w:space="0" w:color="auto"/>
            <w:left w:val="none" w:sz="0" w:space="0" w:color="auto"/>
            <w:bottom w:val="none" w:sz="0" w:space="0" w:color="auto"/>
            <w:right w:val="none" w:sz="0" w:space="0" w:color="auto"/>
          </w:divBdr>
        </w:div>
        <w:div w:id="776174497">
          <w:marLeft w:val="640"/>
          <w:marRight w:val="0"/>
          <w:marTop w:val="0"/>
          <w:marBottom w:val="0"/>
          <w:divBdr>
            <w:top w:val="none" w:sz="0" w:space="0" w:color="auto"/>
            <w:left w:val="none" w:sz="0" w:space="0" w:color="auto"/>
            <w:bottom w:val="none" w:sz="0" w:space="0" w:color="auto"/>
            <w:right w:val="none" w:sz="0" w:space="0" w:color="auto"/>
          </w:divBdr>
        </w:div>
        <w:div w:id="40911473">
          <w:marLeft w:val="640"/>
          <w:marRight w:val="0"/>
          <w:marTop w:val="0"/>
          <w:marBottom w:val="0"/>
          <w:divBdr>
            <w:top w:val="none" w:sz="0" w:space="0" w:color="auto"/>
            <w:left w:val="none" w:sz="0" w:space="0" w:color="auto"/>
            <w:bottom w:val="none" w:sz="0" w:space="0" w:color="auto"/>
            <w:right w:val="none" w:sz="0" w:space="0" w:color="auto"/>
          </w:divBdr>
        </w:div>
        <w:div w:id="1824812034">
          <w:marLeft w:val="640"/>
          <w:marRight w:val="0"/>
          <w:marTop w:val="0"/>
          <w:marBottom w:val="0"/>
          <w:divBdr>
            <w:top w:val="none" w:sz="0" w:space="0" w:color="auto"/>
            <w:left w:val="none" w:sz="0" w:space="0" w:color="auto"/>
            <w:bottom w:val="none" w:sz="0" w:space="0" w:color="auto"/>
            <w:right w:val="none" w:sz="0" w:space="0" w:color="auto"/>
          </w:divBdr>
        </w:div>
        <w:div w:id="544870252">
          <w:marLeft w:val="640"/>
          <w:marRight w:val="0"/>
          <w:marTop w:val="0"/>
          <w:marBottom w:val="0"/>
          <w:divBdr>
            <w:top w:val="none" w:sz="0" w:space="0" w:color="auto"/>
            <w:left w:val="none" w:sz="0" w:space="0" w:color="auto"/>
            <w:bottom w:val="none" w:sz="0" w:space="0" w:color="auto"/>
            <w:right w:val="none" w:sz="0" w:space="0" w:color="auto"/>
          </w:divBdr>
        </w:div>
        <w:div w:id="1599218046">
          <w:marLeft w:val="640"/>
          <w:marRight w:val="0"/>
          <w:marTop w:val="0"/>
          <w:marBottom w:val="0"/>
          <w:divBdr>
            <w:top w:val="none" w:sz="0" w:space="0" w:color="auto"/>
            <w:left w:val="none" w:sz="0" w:space="0" w:color="auto"/>
            <w:bottom w:val="none" w:sz="0" w:space="0" w:color="auto"/>
            <w:right w:val="none" w:sz="0" w:space="0" w:color="auto"/>
          </w:divBdr>
        </w:div>
        <w:div w:id="513495172">
          <w:marLeft w:val="640"/>
          <w:marRight w:val="0"/>
          <w:marTop w:val="0"/>
          <w:marBottom w:val="0"/>
          <w:divBdr>
            <w:top w:val="none" w:sz="0" w:space="0" w:color="auto"/>
            <w:left w:val="none" w:sz="0" w:space="0" w:color="auto"/>
            <w:bottom w:val="none" w:sz="0" w:space="0" w:color="auto"/>
            <w:right w:val="none" w:sz="0" w:space="0" w:color="auto"/>
          </w:divBdr>
        </w:div>
        <w:div w:id="1876237732">
          <w:marLeft w:val="640"/>
          <w:marRight w:val="0"/>
          <w:marTop w:val="0"/>
          <w:marBottom w:val="0"/>
          <w:divBdr>
            <w:top w:val="none" w:sz="0" w:space="0" w:color="auto"/>
            <w:left w:val="none" w:sz="0" w:space="0" w:color="auto"/>
            <w:bottom w:val="none" w:sz="0" w:space="0" w:color="auto"/>
            <w:right w:val="none" w:sz="0" w:space="0" w:color="auto"/>
          </w:divBdr>
        </w:div>
        <w:div w:id="66998894">
          <w:marLeft w:val="640"/>
          <w:marRight w:val="0"/>
          <w:marTop w:val="0"/>
          <w:marBottom w:val="0"/>
          <w:divBdr>
            <w:top w:val="none" w:sz="0" w:space="0" w:color="auto"/>
            <w:left w:val="none" w:sz="0" w:space="0" w:color="auto"/>
            <w:bottom w:val="none" w:sz="0" w:space="0" w:color="auto"/>
            <w:right w:val="none" w:sz="0" w:space="0" w:color="auto"/>
          </w:divBdr>
        </w:div>
        <w:div w:id="1444573359">
          <w:marLeft w:val="640"/>
          <w:marRight w:val="0"/>
          <w:marTop w:val="0"/>
          <w:marBottom w:val="0"/>
          <w:divBdr>
            <w:top w:val="none" w:sz="0" w:space="0" w:color="auto"/>
            <w:left w:val="none" w:sz="0" w:space="0" w:color="auto"/>
            <w:bottom w:val="none" w:sz="0" w:space="0" w:color="auto"/>
            <w:right w:val="none" w:sz="0" w:space="0" w:color="auto"/>
          </w:divBdr>
        </w:div>
      </w:divsChild>
    </w:div>
    <w:div w:id="327631780">
      <w:bodyDiv w:val="1"/>
      <w:marLeft w:val="0"/>
      <w:marRight w:val="0"/>
      <w:marTop w:val="0"/>
      <w:marBottom w:val="0"/>
      <w:divBdr>
        <w:top w:val="none" w:sz="0" w:space="0" w:color="auto"/>
        <w:left w:val="none" w:sz="0" w:space="0" w:color="auto"/>
        <w:bottom w:val="none" w:sz="0" w:space="0" w:color="auto"/>
        <w:right w:val="none" w:sz="0" w:space="0" w:color="auto"/>
      </w:divBdr>
      <w:divsChild>
        <w:div w:id="763574112">
          <w:marLeft w:val="640"/>
          <w:marRight w:val="0"/>
          <w:marTop w:val="0"/>
          <w:marBottom w:val="0"/>
          <w:divBdr>
            <w:top w:val="none" w:sz="0" w:space="0" w:color="auto"/>
            <w:left w:val="none" w:sz="0" w:space="0" w:color="auto"/>
            <w:bottom w:val="none" w:sz="0" w:space="0" w:color="auto"/>
            <w:right w:val="none" w:sz="0" w:space="0" w:color="auto"/>
          </w:divBdr>
        </w:div>
        <w:div w:id="578364758">
          <w:marLeft w:val="640"/>
          <w:marRight w:val="0"/>
          <w:marTop w:val="0"/>
          <w:marBottom w:val="0"/>
          <w:divBdr>
            <w:top w:val="none" w:sz="0" w:space="0" w:color="auto"/>
            <w:left w:val="none" w:sz="0" w:space="0" w:color="auto"/>
            <w:bottom w:val="none" w:sz="0" w:space="0" w:color="auto"/>
            <w:right w:val="none" w:sz="0" w:space="0" w:color="auto"/>
          </w:divBdr>
        </w:div>
        <w:div w:id="1791976834">
          <w:marLeft w:val="640"/>
          <w:marRight w:val="0"/>
          <w:marTop w:val="0"/>
          <w:marBottom w:val="0"/>
          <w:divBdr>
            <w:top w:val="none" w:sz="0" w:space="0" w:color="auto"/>
            <w:left w:val="none" w:sz="0" w:space="0" w:color="auto"/>
            <w:bottom w:val="none" w:sz="0" w:space="0" w:color="auto"/>
            <w:right w:val="none" w:sz="0" w:space="0" w:color="auto"/>
          </w:divBdr>
        </w:div>
        <w:div w:id="1854103172">
          <w:marLeft w:val="640"/>
          <w:marRight w:val="0"/>
          <w:marTop w:val="0"/>
          <w:marBottom w:val="0"/>
          <w:divBdr>
            <w:top w:val="none" w:sz="0" w:space="0" w:color="auto"/>
            <w:left w:val="none" w:sz="0" w:space="0" w:color="auto"/>
            <w:bottom w:val="none" w:sz="0" w:space="0" w:color="auto"/>
            <w:right w:val="none" w:sz="0" w:space="0" w:color="auto"/>
          </w:divBdr>
        </w:div>
        <w:div w:id="892545526">
          <w:marLeft w:val="640"/>
          <w:marRight w:val="0"/>
          <w:marTop w:val="0"/>
          <w:marBottom w:val="0"/>
          <w:divBdr>
            <w:top w:val="none" w:sz="0" w:space="0" w:color="auto"/>
            <w:left w:val="none" w:sz="0" w:space="0" w:color="auto"/>
            <w:bottom w:val="none" w:sz="0" w:space="0" w:color="auto"/>
            <w:right w:val="none" w:sz="0" w:space="0" w:color="auto"/>
          </w:divBdr>
        </w:div>
        <w:div w:id="1165509372">
          <w:marLeft w:val="640"/>
          <w:marRight w:val="0"/>
          <w:marTop w:val="0"/>
          <w:marBottom w:val="0"/>
          <w:divBdr>
            <w:top w:val="none" w:sz="0" w:space="0" w:color="auto"/>
            <w:left w:val="none" w:sz="0" w:space="0" w:color="auto"/>
            <w:bottom w:val="none" w:sz="0" w:space="0" w:color="auto"/>
            <w:right w:val="none" w:sz="0" w:space="0" w:color="auto"/>
          </w:divBdr>
        </w:div>
        <w:div w:id="216363026">
          <w:marLeft w:val="640"/>
          <w:marRight w:val="0"/>
          <w:marTop w:val="0"/>
          <w:marBottom w:val="0"/>
          <w:divBdr>
            <w:top w:val="none" w:sz="0" w:space="0" w:color="auto"/>
            <w:left w:val="none" w:sz="0" w:space="0" w:color="auto"/>
            <w:bottom w:val="none" w:sz="0" w:space="0" w:color="auto"/>
            <w:right w:val="none" w:sz="0" w:space="0" w:color="auto"/>
          </w:divBdr>
        </w:div>
        <w:div w:id="273440620">
          <w:marLeft w:val="640"/>
          <w:marRight w:val="0"/>
          <w:marTop w:val="0"/>
          <w:marBottom w:val="0"/>
          <w:divBdr>
            <w:top w:val="none" w:sz="0" w:space="0" w:color="auto"/>
            <w:left w:val="none" w:sz="0" w:space="0" w:color="auto"/>
            <w:bottom w:val="none" w:sz="0" w:space="0" w:color="auto"/>
            <w:right w:val="none" w:sz="0" w:space="0" w:color="auto"/>
          </w:divBdr>
        </w:div>
        <w:div w:id="209730627">
          <w:marLeft w:val="640"/>
          <w:marRight w:val="0"/>
          <w:marTop w:val="0"/>
          <w:marBottom w:val="0"/>
          <w:divBdr>
            <w:top w:val="none" w:sz="0" w:space="0" w:color="auto"/>
            <w:left w:val="none" w:sz="0" w:space="0" w:color="auto"/>
            <w:bottom w:val="none" w:sz="0" w:space="0" w:color="auto"/>
            <w:right w:val="none" w:sz="0" w:space="0" w:color="auto"/>
          </w:divBdr>
        </w:div>
        <w:div w:id="1537615672">
          <w:marLeft w:val="640"/>
          <w:marRight w:val="0"/>
          <w:marTop w:val="0"/>
          <w:marBottom w:val="0"/>
          <w:divBdr>
            <w:top w:val="none" w:sz="0" w:space="0" w:color="auto"/>
            <w:left w:val="none" w:sz="0" w:space="0" w:color="auto"/>
            <w:bottom w:val="none" w:sz="0" w:space="0" w:color="auto"/>
            <w:right w:val="none" w:sz="0" w:space="0" w:color="auto"/>
          </w:divBdr>
        </w:div>
        <w:div w:id="1538393752">
          <w:marLeft w:val="640"/>
          <w:marRight w:val="0"/>
          <w:marTop w:val="0"/>
          <w:marBottom w:val="0"/>
          <w:divBdr>
            <w:top w:val="none" w:sz="0" w:space="0" w:color="auto"/>
            <w:left w:val="none" w:sz="0" w:space="0" w:color="auto"/>
            <w:bottom w:val="none" w:sz="0" w:space="0" w:color="auto"/>
            <w:right w:val="none" w:sz="0" w:space="0" w:color="auto"/>
          </w:divBdr>
        </w:div>
        <w:div w:id="167642492">
          <w:marLeft w:val="640"/>
          <w:marRight w:val="0"/>
          <w:marTop w:val="0"/>
          <w:marBottom w:val="0"/>
          <w:divBdr>
            <w:top w:val="none" w:sz="0" w:space="0" w:color="auto"/>
            <w:left w:val="none" w:sz="0" w:space="0" w:color="auto"/>
            <w:bottom w:val="none" w:sz="0" w:space="0" w:color="auto"/>
            <w:right w:val="none" w:sz="0" w:space="0" w:color="auto"/>
          </w:divBdr>
        </w:div>
        <w:div w:id="36861139">
          <w:marLeft w:val="640"/>
          <w:marRight w:val="0"/>
          <w:marTop w:val="0"/>
          <w:marBottom w:val="0"/>
          <w:divBdr>
            <w:top w:val="none" w:sz="0" w:space="0" w:color="auto"/>
            <w:left w:val="none" w:sz="0" w:space="0" w:color="auto"/>
            <w:bottom w:val="none" w:sz="0" w:space="0" w:color="auto"/>
            <w:right w:val="none" w:sz="0" w:space="0" w:color="auto"/>
          </w:divBdr>
        </w:div>
        <w:div w:id="1765884553">
          <w:marLeft w:val="640"/>
          <w:marRight w:val="0"/>
          <w:marTop w:val="0"/>
          <w:marBottom w:val="0"/>
          <w:divBdr>
            <w:top w:val="none" w:sz="0" w:space="0" w:color="auto"/>
            <w:left w:val="none" w:sz="0" w:space="0" w:color="auto"/>
            <w:bottom w:val="none" w:sz="0" w:space="0" w:color="auto"/>
            <w:right w:val="none" w:sz="0" w:space="0" w:color="auto"/>
          </w:divBdr>
        </w:div>
        <w:div w:id="818158177">
          <w:marLeft w:val="640"/>
          <w:marRight w:val="0"/>
          <w:marTop w:val="0"/>
          <w:marBottom w:val="0"/>
          <w:divBdr>
            <w:top w:val="none" w:sz="0" w:space="0" w:color="auto"/>
            <w:left w:val="none" w:sz="0" w:space="0" w:color="auto"/>
            <w:bottom w:val="none" w:sz="0" w:space="0" w:color="auto"/>
            <w:right w:val="none" w:sz="0" w:space="0" w:color="auto"/>
          </w:divBdr>
        </w:div>
        <w:div w:id="1739401716">
          <w:marLeft w:val="640"/>
          <w:marRight w:val="0"/>
          <w:marTop w:val="0"/>
          <w:marBottom w:val="0"/>
          <w:divBdr>
            <w:top w:val="none" w:sz="0" w:space="0" w:color="auto"/>
            <w:left w:val="none" w:sz="0" w:space="0" w:color="auto"/>
            <w:bottom w:val="none" w:sz="0" w:space="0" w:color="auto"/>
            <w:right w:val="none" w:sz="0" w:space="0" w:color="auto"/>
          </w:divBdr>
        </w:div>
        <w:div w:id="1561935947">
          <w:marLeft w:val="640"/>
          <w:marRight w:val="0"/>
          <w:marTop w:val="0"/>
          <w:marBottom w:val="0"/>
          <w:divBdr>
            <w:top w:val="none" w:sz="0" w:space="0" w:color="auto"/>
            <w:left w:val="none" w:sz="0" w:space="0" w:color="auto"/>
            <w:bottom w:val="none" w:sz="0" w:space="0" w:color="auto"/>
            <w:right w:val="none" w:sz="0" w:space="0" w:color="auto"/>
          </w:divBdr>
        </w:div>
        <w:div w:id="379281560">
          <w:marLeft w:val="640"/>
          <w:marRight w:val="0"/>
          <w:marTop w:val="0"/>
          <w:marBottom w:val="0"/>
          <w:divBdr>
            <w:top w:val="none" w:sz="0" w:space="0" w:color="auto"/>
            <w:left w:val="none" w:sz="0" w:space="0" w:color="auto"/>
            <w:bottom w:val="none" w:sz="0" w:space="0" w:color="auto"/>
            <w:right w:val="none" w:sz="0" w:space="0" w:color="auto"/>
          </w:divBdr>
        </w:div>
        <w:div w:id="1178230181">
          <w:marLeft w:val="640"/>
          <w:marRight w:val="0"/>
          <w:marTop w:val="0"/>
          <w:marBottom w:val="0"/>
          <w:divBdr>
            <w:top w:val="none" w:sz="0" w:space="0" w:color="auto"/>
            <w:left w:val="none" w:sz="0" w:space="0" w:color="auto"/>
            <w:bottom w:val="none" w:sz="0" w:space="0" w:color="auto"/>
            <w:right w:val="none" w:sz="0" w:space="0" w:color="auto"/>
          </w:divBdr>
        </w:div>
        <w:div w:id="1770199578">
          <w:marLeft w:val="640"/>
          <w:marRight w:val="0"/>
          <w:marTop w:val="0"/>
          <w:marBottom w:val="0"/>
          <w:divBdr>
            <w:top w:val="none" w:sz="0" w:space="0" w:color="auto"/>
            <w:left w:val="none" w:sz="0" w:space="0" w:color="auto"/>
            <w:bottom w:val="none" w:sz="0" w:space="0" w:color="auto"/>
            <w:right w:val="none" w:sz="0" w:space="0" w:color="auto"/>
          </w:divBdr>
        </w:div>
        <w:div w:id="186330121">
          <w:marLeft w:val="640"/>
          <w:marRight w:val="0"/>
          <w:marTop w:val="0"/>
          <w:marBottom w:val="0"/>
          <w:divBdr>
            <w:top w:val="none" w:sz="0" w:space="0" w:color="auto"/>
            <w:left w:val="none" w:sz="0" w:space="0" w:color="auto"/>
            <w:bottom w:val="none" w:sz="0" w:space="0" w:color="auto"/>
            <w:right w:val="none" w:sz="0" w:space="0" w:color="auto"/>
          </w:divBdr>
        </w:div>
        <w:div w:id="1614093748">
          <w:marLeft w:val="640"/>
          <w:marRight w:val="0"/>
          <w:marTop w:val="0"/>
          <w:marBottom w:val="0"/>
          <w:divBdr>
            <w:top w:val="none" w:sz="0" w:space="0" w:color="auto"/>
            <w:left w:val="none" w:sz="0" w:space="0" w:color="auto"/>
            <w:bottom w:val="none" w:sz="0" w:space="0" w:color="auto"/>
            <w:right w:val="none" w:sz="0" w:space="0" w:color="auto"/>
          </w:divBdr>
        </w:div>
        <w:div w:id="1006588628">
          <w:marLeft w:val="640"/>
          <w:marRight w:val="0"/>
          <w:marTop w:val="0"/>
          <w:marBottom w:val="0"/>
          <w:divBdr>
            <w:top w:val="none" w:sz="0" w:space="0" w:color="auto"/>
            <w:left w:val="none" w:sz="0" w:space="0" w:color="auto"/>
            <w:bottom w:val="none" w:sz="0" w:space="0" w:color="auto"/>
            <w:right w:val="none" w:sz="0" w:space="0" w:color="auto"/>
          </w:divBdr>
        </w:div>
        <w:div w:id="1811364090">
          <w:marLeft w:val="640"/>
          <w:marRight w:val="0"/>
          <w:marTop w:val="0"/>
          <w:marBottom w:val="0"/>
          <w:divBdr>
            <w:top w:val="none" w:sz="0" w:space="0" w:color="auto"/>
            <w:left w:val="none" w:sz="0" w:space="0" w:color="auto"/>
            <w:bottom w:val="none" w:sz="0" w:space="0" w:color="auto"/>
            <w:right w:val="none" w:sz="0" w:space="0" w:color="auto"/>
          </w:divBdr>
        </w:div>
        <w:div w:id="681052440">
          <w:marLeft w:val="640"/>
          <w:marRight w:val="0"/>
          <w:marTop w:val="0"/>
          <w:marBottom w:val="0"/>
          <w:divBdr>
            <w:top w:val="none" w:sz="0" w:space="0" w:color="auto"/>
            <w:left w:val="none" w:sz="0" w:space="0" w:color="auto"/>
            <w:bottom w:val="none" w:sz="0" w:space="0" w:color="auto"/>
            <w:right w:val="none" w:sz="0" w:space="0" w:color="auto"/>
          </w:divBdr>
        </w:div>
        <w:div w:id="1964996878">
          <w:marLeft w:val="640"/>
          <w:marRight w:val="0"/>
          <w:marTop w:val="0"/>
          <w:marBottom w:val="0"/>
          <w:divBdr>
            <w:top w:val="none" w:sz="0" w:space="0" w:color="auto"/>
            <w:left w:val="none" w:sz="0" w:space="0" w:color="auto"/>
            <w:bottom w:val="none" w:sz="0" w:space="0" w:color="auto"/>
            <w:right w:val="none" w:sz="0" w:space="0" w:color="auto"/>
          </w:divBdr>
        </w:div>
        <w:div w:id="1290278729">
          <w:marLeft w:val="640"/>
          <w:marRight w:val="0"/>
          <w:marTop w:val="0"/>
          <w:marBottom w:val="0"/>
          <w:divBdr>
            <w:top w:val="none" w:sz="0" w:space="0" w:color="auto"/>
            <w:left w:val="none" w:sz="0" w:space="0" w:color="auto"/>
            <w:bottom w:val="none" w:sz="0" w:space="0" w:color="auto"/>
            <w:right w:val="none" w:sz="0" w:space="0" w:color="auto"/>
          </w:divBdr>
        </w:div>
        <w:div w:id="2086300815">
          <w:marLeft w:val="640"/>
          <w:marRight w:val="0"/>
          <w:marTop w:val="0"/>
          <w:marBottom w:val="0"/>
          <w:divBdr>
            <w:top w:val="none" w:sz="0" w:space="0" w:color="auto"/>
            <w:left w:val="none" w:sz="0" w:space="0" w:color="auto"/>
            <w:bottom w:val="none" w:sz="0" w:space="0" w:color="auto"/>
            <w:right w:val="none" w:sz="0" w:space="0" w:color="auto"/>
          </w:divBdr>
        </w:div>
        <w:div w:id="557476128">
          <w:marLeft w:val="640"/>
          <w:marRight w:val="0"/>
          <w:marTop w:val="0"/>
          <w:marBottom w:val="0"/>
          <w:divBdr>
            <w:top w:val="none" w:sz="0" w:space="0" w:color="auto"/>
            <w:left w:val="none" w:sz="0" w:space="0" w:color="auto"/>
            <w:bottom w:val="none" w:sz="0" w:space="0" w:color="auto"/>
            <w:right w:val="none" w:sz="0" w:space="0" w:color="auto"/>
          </w:divBdr>
        </w:div>
        <w:div w:id="421033038">
          <w:marLeft w:val="640"/>
          <w:marRight w:val="0"/>
          <w:marTop w:val="0"/>
          <w:marBottom w:val="0"/>
          <w:divBdr>
            <w:top w:val="none" w:sz="0" w:space="0" w:color="auto"/>
            <w:left w:val="none" w:sz="0" w:space="0" w:color="auto"/>
            <w:bottom w:val="none" w:sz="0" w:space="0" w:color="auto"/>
            <w:right w:val="none" w:sz="0" w:space="0" w:color="auto"/>
          </w:divBdr>
        </w:div>
        <w:div w:id="585581018">
          <w:marLeft w:val="640"/>
          <w:marRight w:val="0"/>
          <w:marTop w:val="0"/>
          <w:marBottom w:val="0"/>
          <w:divBdr>
            <w:top w:val="none" w:sz="0" w:space="0" w:color="auto"/>
            <w:left w:val="none" w:sz="0" w:space="0" w:color="auto"/>
            <w:bottom w:val="none" w:sz="0" w:space="0" w:color="auto"/>
            <w:right w:val="none" w:sz="0" w:space="0" w:color="auto"/>
          </w:divBdr>
        </w:div>
        <w:div w:id="410085736">
          <w:marLeft w:val="640"/>
          <w:marRight w:val="0"/>
          <w:marTop w:val="0"/>
          <w:marBottom w:val="0"/>
          <w:divBdr>
            <w:top w:val="none" w:sz="0" w:space="0" w:color="auto"/>
            <w:left w:val="none" w:sz="0" w:space="0" w:color="auto"/>
            <w:bottom w:val="none" w:sz="0" w:space="0" w:color="auto"/>
            <w:right w:val="none" w:sz="0" w:space="0" w:color="auto"/>
          </w:divBdr>
        </w:div>
        <w:div w:id="859709983">
          <w:marLeft w:val="640"/>
          <w:marRight w:val="0"/>
          <w:marTop w:val="0"/>
          <w:marBottom w:val="0"/>
          <w:divBdr>
            <w:top w:val="none" w:sz="0" w:space="0" w:color="auto"/>
            <w:left w:val="none" w:sz="0" w:space="0" w:color="auto"/>
            <w:bottom w:val="none" w:sz="0" w:space="0" w:color="auto"/>
            <w:right w:val="none" w:sz="0" w:space="0" w:color="auto"/>
          </w:divBdr>
        </w:div>
        <w:div w:id="1497846913">
          <w:marLeft w:val="640"/>
          <w:marRight w:val="0"/>
          <w:marTop w:val="0"/>
          <w:marBottom w:val="0"/>
          <w:divBdr>
            <w:top w:val="none" w:sz="0" w:space="0" w:color="auto"/>
            <w:left w:val="none" w:sz="0" w:space="0" w:color="auto"/>
            <w:bottom w:val="none" w:sz="0" w:space="0" w:color="auto"/>
            <w:right w:val="none" w:sz="0" w:space="0" w:color="auto"/>
          </w:divBdr>
        </w:div>
        <w:div w:id="1130629205">
          <w:marLeft w:val="640"/>
          <w:marRight w:val="0"/>
          <w:marTop w:val="0"/>
          <w:marBottom w:val="0"/>
          <w:divBdr>
            <w:top w:val="none" w:sz="0" w:space="0" w:color="auto"/>
            <w:left w:val="none" w:sz="0" w:space="0" w:color="auto"/>
            <w:bottom w:val="none" w:sz="0" w:space="0" w:color="auto"/>
            <w:right w:val="none" w:sz="0" w:space="0" w:color="auto"/>
          </w:divBdr>
        </w:div>
        <w:div w:id="2011524992">
          <w:marLeft w:val="640"/>
          <w:marRight w:val="0"/>
          <w:marTop w:val="0"/>
          <w:marBottom w:val="0"/>
          <w:divBdr>
            <w:top w:val="none" w:sz="0" w:space="0" w:color="auto"/>
            <w:left w:val="none" w:sz="0" w:space="0" w:color="auto"/>
            <w:bottom w:val="none" w:sz="0" w:space="0" w:color="auto"/>
            <w:right w:val="none" w:sz="0" w:space="0" w:color="auto"/>
          </w:divBdr>
        </w:div>
        <w:div w:id="1658069870">
          <w:marLeft w:val="640"/>
          <w:marRight w:val="0"/>
          <w:marTop w:val="0"/>
          <w:marBottom w:val="0"/>
          <w:divBdr>
            <w:top w:val="none" w:sz="0" w:space="0" w:color="auto"/>
            <w:left w:val="none" w:sz="0" w:space="0" w:color="auto"/>
            <w:bottom w:val="none" w:sz="0" w:space="0" w:color="auto"/>
            <w:right w:val="none" w:sz="0" w:space="0" w:color="auto"/>
          </w:divBdr>
        </w:div>
        <w:div w:id="1418794673">
          <w:marLeft w:val="640"/>
          <w:marRight w:val="0"/>
          <w:marTop w:val="0"/>
          <w:marBottom w:val="0"/>
          <w:divBdr>
            <w:top w:val="none" w:sz="0" w:space="0" w:color="auto"/>
            <w:left w:val="none" w:sz="0" w:space="0" w:color="auto"/>
            <w:bottom w:val="none" w:sz="0" w:space="0" w:color="auto"/>
            <w:right w:val="none" w:sz="0" w:space="0" w:color="auto"/>
          </w:divBdr>
        </w:div>
        <w:div w:id="1854613598">
          <w:marLeft w:val="640"/>
          <w:marRight w:val="0"/>
          <w:marTop w:val="0"/>
          <w:marBottom w:val="0"/>
          <w:divBdr>
            <w:top w:val="none" w:sz="0" w:space="0" w:color="auto"/>
            <w:left w:val="none" w:sz="0" w:space="0" w:color="auto"/>
            <w:bottom w:val="none" w:sz="0" w:space="0" w:color="auto"/>
            <w:right w:val="none" w:sz="0" w:space="0" w:color="auto"/>
          </w:divBdr>
        </w:div>
        <w:div w:id="1834836556">
          <w:marLeft w:val="640"/>
          <w:marRight w:val="0"/>
          <w:marTop w:val="0"/>
          <w:marBottom w:val="0"/>
          <w:divBdr>
            <w:top w:val="none" w:sz="0" w:space="0" w:color="auto"/>
            <w:left w:val="none" w:sz="0" w:space="0" w:color="auto"/>
            <w:bottom w:val="none" w:sz="0" w:space="0" w:color="auto"/>
            <w:right w:val="none" w:sz="0" w:space="0" w:color="auto"/>
          </w:divBdr>
        </w:div>
        <w:div w:id="831066861">
          <w:marLeft w:val="640"/>
          <w:marRight w:val="0"/>
          <w:marTop w:val="0"/>
          <w:marBottom w:val="0"/>
          <w:divBdr>
            <w:top w:val="none" w:sz="0" w:space="0" w:color="auto"/>
            <w:left w:val="none" w:sz="0" w:space="0" w:color="auto"/>
            <w:bottom w:val="none" w:sz="0" w:space="0" w:color="auto"/>
            <w:right w:val="none" w:sz="0" w:space="0" w:color="auto"/>
          </w:divBdr>
        </w:div>
        <w:div w:id="1499924305">
          <w:marLeft w:val="640"/>
          <w:marRight w:val="0"/>
          <w:marTop w:val="0"/>
          <w:marBottom w:val="0"/>
          <w:divBdr>
            <w:top w:val="none" w:sz="0" w:space="0" w:color="auto"/>
            <w:left w:val="none" w:sz="0" w:space="0" w:color="auto"/>
            <w:bottom w:val="none" w:sz="0" w:space="0" w:color="auto"/>
            <w:right w:val="none" w:sz="0" w:space="0" w:color="auto"/>
          </w:divBdr>
        </w:div>
        <w:div w:id="166017493">
          <w:marLeft w:val="640"/>
          <w:marRight w:val="0"/>
          <w:marTop w:val="0"/>
          <w:marBottom w:val="0"/>
          <w:divBdr>
            <w:top w:val="none" w:sz="0" w:space="0" w:color="auto"/>
            <w:left w:val="none" w:sz="0" w:space="0" w:color="auto"/>
            <w:bottom w:val="none" w:sz="0" w:space="0" w:color="auto"/>
            <w:right w:val="none" w:sz="0" w:space="0" w:color="auto"/>
          </w:divBdr>
        </w:div>
        <w:div w:id="228150558">
          <w:marLeft w:val="640"/>
          <w:marRight w:val="0"/>
          <w:marTop w:val="0"/>
          <w:marBottom w:val="0"/>
          <w:divBdr>
            <w:top w:val="none" w:sz="0" w:space="0" w:color="auto"/>
            <w:left w:val="none" w:sz="0" w:space="0" w:color="auto"/>
            <w:bottom w:val="none" w:sz="0" w:space="0" w:color="auto"/>
            <w:right w:val="none" w:sz="0" w:space="0" w:color="auto"/>
          </w:divBdr>
        </w:div>
        <w:div w:id="1301571719">
          <w:marLeft w:val="640"/>
          <w:marRight w:val="0"/>
          <w:marTop w:val="0"/>
          <w:marBottom w:val="0"/>
          <w:divBdr>
            <w:top w:val="none" w:sz="0" w:space="0" w:color="auto"/>
            <w:left w:val="none" w:sz="0" w:space="0" w:color="auto"/>
            <w:bottom w:val="none" w:sz="0" w:space="0" w:color="auto"/>
            <w:right w:val="none" w:sz="0" w:space="0" w:color="auto"/>
          </w:divBdr>
        </w:div>
        <w:div w:id="2146310242">
          <w:marLeft w:val="640"/>
          <w:marRight w:val="0"/>
          <w:marTop w:val="0"/>
          <w:marBottom w:val="0"/>
          <w:divBdr>
            <w:top w:val="none" w:sz="0" w:space="0" w:color="auto"/>
            <w:left w:val="none" w:sz="0" w:space="0" w:color="auto"/>
            <w:bottom w:val="none" w:sz="0" w:space="0" w:color="auto"/>
            <w:right w:val="none" w:sz="0" w:space="0" w:color="auto"/>
          </w:divBdr>
        </w:div>
        <w:div w:id="1081367235">
          <w:marLeft w:val="640"/>
          <w:marRight w:val="0"/>
          <w:marTop w:val="0"/>
          <w:marBottom w:val="0"/>
          <w:divBdr>
            <w:top w:val="none" w:sz="0" w:space="0" w:color="auto"/>
            <w:left w:val="none" w:sz="0" w:space="0" w:color="auto"/>
            <w:bottom w:val="none" w:sz="0" w:space="0" w:color="auto"/>
            <w:right w:val="none" w:sz="0" w:space="0" w:color="auto"/>
          </w:divBdr>
        </w:div>
        <w:div w:id="248581662">
          <w:marLeft w:val="640"/>
          <w:marRight w:val="0"/>
          <w:marTop w:val="0"/>
          <w:marBottom w:val="0"/>
          <w:divBdr>
            <w:top w:val="none" w:sz="0" w:space="0" w:color="auto"/>
            <w:left w:val="none" w:sz="0" w:space="0" w:color="auto"/>
            <w:bottom w:val="none" w:sz="0" w:space="0" w:color="auto"/>
            <w:right w:val="none" w:sz="0" w:space="0" w:color="auto"/>
          </w:divBdr>
        </w:div>
        <w:div w:id="2101637647">
          <w:marLeft w:val="640"/>
          <w:marRight w:val="0"/>
          <w:marTop w:val="0"/>
          <w:marBottom w:val="0"/>
          <w:divBdr>
            <w:top w:val="none" w:sz="0" w:space="0" w:color="auto"/>
            <w:left w:val="none" w:sz="0" w:space="0" w:color="auto"/>
            <w:bottom w:val="none" w:sz="0" w:space="0" w:color="auto"/>
            <w:right w:val="none" w:sz="0" w:space="0" w:color="auto"/>
          </w:divBdr>
        </w:div>
        <w:div w:id="243688497">
          <w:marLeft w:val="640"/>
          <w:marRight w:val="0"/>
          <w:marTop w:val="0"/>
          <w:marBottom w:val="0"/>
          <w:divBdr>
            <w:top w:val="none" w:sz="0" w:space="0" w:color="auto"/>
            <w:left w:val="none" w:sz="0" w:space="0" w:color="auto"/>
            <w:bottom w:val="none" w:sz="0" w:space="0" w:color="auto"/>
            <w:right w:val="none" w:sz="0" w:space="0" w:color="auto"/>
          </w:divBdr>
        </w:div>
        <w:div w:id="322851709">
          <w:marLeft w:val="640"/>
          <w:marRight w:val="0"/>
          <w:marTop w:val="0"/>
          <w:marBottom w:val="0"/>
          <w:divBdr>
            <w:top w:val="none" w:sz="0" w:space="0" w:color="auto"/>
            <w:left w:val="none" w:sz="0" w:space="0" w:color="auto"/>
            <w:bottom w:val="none" w:sz="0" w:space="0" w:color="auto"/>
            <w:right w:val="none" w:sz="0" w:space="0" w:color="auto"/>
          </w:divBdr>
        </w:div>
        <w:div w:id="1099175254">
          <w:marLeft w:val="640"/>
          <w:marRight w:val="0"/>
          <w:marTop w:val="0"/>
          <w:marBottom w:val="0"/>
          <w:divBdr>
            <w:top w:val="none" w:sz="0" w:space="0" w:color="auto"/>
            <w:left w:val="none" w:sz="0" w:space="0" w:color="auto"/>
            <w:bottom w:val="none" w:sz="0" w:space="0" w:color="auto"/>
            <w:right w:val="none" w:sz="0" w:space="0" w:color="auto"/>
          </w:divBdr>
        </w:div>
      </w:divsChild>
    </w:div>
    <w:div w:id="328409021">
      <w:bodyDiv w:val="1"/>
      <w:marLeft w:val="0"/>
      <w:marRight w:val="0"/>
      <w:marTop w:val="0"/>
      <w:marBottom w:val="0"/>
      <w:divBdr>
        <w:top w:val="none" w:sz="0" w:space="0" w:color="auto"/>
        <w:left w:val="none" w:sz="0" w:space="0" w:color="auto"/>
        <w:bottom w:val="none" w:sz="0" w:space="0" w:color="auto"/>
        <w:right w:val="none" w:sz="0" w:space="0" w:color="auto"/>
      </w:divBdr>
      <w:divsChild>
        <w:div w:id="1742873931">
          <w:marLeft w:val="0"/>
          <w:marRight w:val="0"/>
          <w:marTop w:val="0"/>
          <w:marBottom w:val="0"/>
          <w:divBdr>
            <w:top w:val="none" w:sz="0" w:space="0" w:color="auto"/>
            <w:left w:val="none" w:sz="0" w:space="0" w:color="auto"/>
            <w:bottom w:val="none" w:sz="0" w:space="0" w:color="auto"/>
            <w:right w:val="none" w:sz="0" w:space="0" w:color="auto"/>
          </w:divBdr>
        </w:div>
      </w:divsChild>
    </w:div>
    <w:div w:id="343821098">
      <w:bodyDiv w:val="1"/>
      <w:marLeft w:val="0"/>
      <w:marRight w:val="0"/>
      <w:marTop w:val="0"/>
      <w:marBottom w:val="0"/>
      <w:divBdr>
        <w:top w:val="none" w:sz="0" w:space="0" w:color="auto"/>
        <w:left w:val="none" w:sz="0" w:space="0" w:color="auto"/>
        <w:bottom w:val="none" w:sz="0" w:space="0" w:color="auto"/>
        <w:right w:val="none" w:sz="0" w:space="0" w:color="auto"/>
      </w:divBdr>
    </w:div>
    <w:div w:id="345520099">
      <w:bodyDiv w:val="1"/>
      <w:marLeft w:val="0"/>
      <w:marRight w:val="0"/>
      <w:marTop w:val="0"/>
      <w:marBottom w:val="0"/>
      <w:divBdr>
        <w:top w:val="none" w:sz="0" w:space="0" w:color="auto"/>
        <w:left w:val="none" w:sz="0" w:space="0" w:color="auto"/>
        <w:bottom w:val="none" w:sz="0" w:space="0" w:color="auto"/>
        <w:right w:val="none" w:sz="0" w:space="0" w:color="auto"/>
      </w:divBdr>
      <w:divsChild>
        <w:div w:id="1824811086">
          <w:marLeft w:val="0"/>
          <w:marRight w:val="0"/>
          <w:marTop w:val="0"/>
          <w:marBottom w:val="0"/>
          <w:divBdr>
            <w:top w:val="none" w:sz="0" w:space="0" w:color="auto"/>
            <w:left w:val="none" w:sz="0" w:space="0" w:color="auto"/>
            <w:bottom w:val="none" w:sz="0" w:space="0" w:color="auto"/>
            <w:right w:val="none" w:sz="0" w:space="0" w:color="auto"/>
          </w:divBdr>
        </w:div>
      </w:divsChild>
    </w:div>
    <w:div w:id="355037375">
      <w:bodyDiv w:val="1"/>
      <w:marLeft w:val="0"/>
      <w:marRight w:val="0"/>
      <w:marTop w:val="0"/>
      <w:marBottom w:val="0"/>
      <w:divBdr>
        <w:top w:val="none" w:sz="0" w:space="0" w:color="auto"/>
        <w:left w:val="none" w:sz="0" w:space="0" w:color="auto"/>
        <w:bottom w:val="none" w:sz="0" w:space="0" w:color="auto"/>
        <w:right w:val="none" w:sz="0" w:space="0" w:color="auto"/>
      </w:divBdr>
      <w:divsChild>
        <w:div w:id="1484204051">
          <w:marLeft w:val="640"/>
          <w:marRight w:val="0"/>
          <w:marTop w:val="0"/>
          <w:marBottom w:val="0"/>
          <w:divBdr>
            <w:top w:val="none" w:sz="0" w:space="0" w:color="auto"/>
            <w:left w:val="none" w:sz="0" w:space="0" w:color="auto"/>
            <w:bottom w:val="none" w:sz="0" w:space="0" w:color="auto"/>
            <w:right w:val="none" w:sz="0" w:space="0" w:color="auto"/>
          </w:divBdr>
        </w:div>
        <w:div w:id="1643147997">
          <w:marLeft w:val="640"/>
          <w:marRight w:val="0"/>
          <w:marTop w:val="0"/>
          <w:marBottom w:val="0"/>
          <w:divBdr>
            <w:top w:val="none" w:sz="0" w:space="0" w:color="auto"/>
            <w:left w:val="none" w:sz="0" w:space="0" w:color="auto"/>
            <w:bottom w:val="none" w:sz="0" w:space="0" w:color="auto"/>
            <w:right w:val="none" w:sz="0" w:space="0" w:color="auto"/>
          </w:divBdr>
        </w:div>
        <w:div w:id="1003968401">
          <w:marLeft w:val="640"/>
          <w:marRight w:val="0"/>
          <w:marTop w:val="0"/>
          <w:marBottom w:val="0"/>
          <w:divBdr>
            <w:top w:val="none" w:sz="0" w:space="0" w:color="auto"/>
            <w:left w:val="none" w:sz="0" w:space="0" w:color="auto"/>
            <w:bottom w:val="none" w:sz="0" w:space="0" w:color="auto"/>
            <w:right w:val="none" w:sz="0" w:space="0" w:color="auto"/>
          </w:divBdr>
        </w:div>
        <w:div w:id="1718241975">
          <w:marLeft w:val="640"/>
          <w:marRight w:val="0"/>
          <w:marTop w:val="0"/>
          <w:marBottom w:val="0"/>
          <w:divBdr>
            <w:top w:val="none" w:sz="0" w:space="0" w:color="auto"/>
            <w:left w:val="none" w:sz="0" w:space="0" w:color="auto"/>
            <w:bottom w:val="none" w:sz="0" w:space="0" w:color="auto"/>
            <w:right w:val="none" w:sz="0" w:space="0" w:color="auto"/>
          </w:divBdr>
        </w:div>
        <w:div w:id="1625043138">
          <w:marLeft w:val="640"/>
          <w:marRight w:val="0"/>
          <w:marTop w:val="0"/>
          <w:marBottom w:val="0"/>
          <w:divBdr>
            <w:top w:val="none" w:sz="0" w:space="0" w:color="auto"/>
            <w:left w:val="none" w:sz="0" w:space="0" w:color="auto"/>
            <w:bottom w:val="none" w:sz="0" w:space="0" w:color="auto"/>
            <w:right w:val="none" w:sz="0" w:space="0" w:color="auto"/>
          </w:divBdr>
        </w:div>
        <w:div w:id="281571798">
          <w:marLeft w:val="640"/>
          <w:marRight w:val="0"/>
          <w:marTop w:val="0"/>
          <w:marBottom w:val="0"/>
          <w:divBdr>
            <w:top w:val="none" w:sz="0" w:space="0" w:color="auto"/>
            <w:left w:val="none" w:sz="0" w:space="0" w:color="auto"/>
            <w:bottom w:val="none" w:sz="0" w:space="0" w:color="auto"/>
            <w:right w:val="none" w:sz="0" w:space="0" w:color="auto"/>
          </w:divBdr>
        </w:div>
        <w:div w:id="1468205940">
          <w:marLeft w:val="640"/>
          <w:marRight w:val="0"/>
          <w:marTop w:val="0"/>
          <w:marBottom w:val="0"/>
          <w:divBdr>
            <w:top w:val="none" w:sz="0" w:space="0" w:color="auto"/>
            <w:left w:val="none" w:sz="0" w:space="0" w:color="auto"/>
            <w:bottom w:val="none" w:sz="0" w:space="0" w:color="auto"/>
            <w:right w:val="none" w:sz="0" w:space="0" w:color="auto"/>
          </w:divBdr>
        </w:div>
        <w:div w:id="1784302626">
          <w:marLeft w:val="640"/>
          <w:marRight w:val="0"/>
          <w:marTop w:val="0"/>
          <w:marBottom w:val="0"/>
          <w:divBdr>
            <w:top w:val="none" w:sz="0" w:space="0" w:color="auto"/>
            <w:left w:val="none" w:sz="0" w:space="0" w:color="auto"/>
            <w:bottom w:val="none" w:sz="0" w:space="0" w:color="auto"/>
            <w:right w:val="none" w:sz="0" w:space="0" w:color="auto"/>
          </w:divBdr>
        </w:div>
        <w:div w:id="1391032719">
          <w:marLeft w:val="640"/>
          <w:marRight w:val="0"/>
          <w:marTop w:val="0"/>
          <w:marBottom w:val="0"/>
          <w:divBdr>
            <w:top w:val="none" w:sz="0" w:space="0" w:color="auto"/>
            <w:left w:val="none" w:sz="0" w:space="0" w:color="auto"/>
            <w:bottom w:val="none" w:sz="0" w:space="0" w:color="auto"/>
            <w:right w:val="none" w:sz="0" w:space="0" w:color="auto"/>
          </w:divBdr>
        </w:div>
        <w:div w:id="391544557">
          <w:marLeft w:val="640"/>
          <w:marRight w:val="0"/>
          <w:marTop w:val="0"/>
          <w:marBottom w:val="0"/>
          <w:divBdr>
            <w:top w:val="none" w:sz="0" w:space="0" w:color="auto"/>
            <w:left w:val="none" w:sz="0" w:space="0" w:color="auto"/>
            <w:bottom w:val="none" w:sz="0" w:space="0" w:color="auto"/>
            <w:right w:val="none" w:sz="0" w:space="0" w:color="auto"/>
          </w:divBdr>
        </w:div>
        <w:div w:id="25525577">
          <w:marLeft w:val="640"/>
          <w:marRight w:val="0"/>
          <w:marTop w:val="0"/>
          <w:marBottom w:val="0"/>
          <w:divBdr>
            <w:top w:val="none" w:sz="0" w:space="0" w:color="auto"/>
            <w:left w:val="none" w:sz="0" w:space="0" w:color="auto"/>
            <w:bottom w:val="none" w:sz="0" w:space="0" w:color="auto"/>
            <w:right w:val="none" w:sz="0" w:space="0" w:color="auto"/>
          </w:divBdr>
        </w:div>
        <w:div w:id="325210317">
          <w:marLeft w:val="640"/>
          <w:marRight w:val="0"/>
          <w:marTop w:val="0"/>
          <w:marBottom w:val="0"/>
          <w:divBdr>
            <w:top w:val="none" w:sz="0" w:space="0" w:color="auto"/>
            <w:left w:val="none" w:sz="0" w:space="0" w:color="auto"/>
            <w:bottom w:val="none" w:sz="0" w:space="0" w:color="auto"/>
            <w:right w:val="none" w:sz="0" w:space="0" w:color="auto"/>
          </w:divBdr>
        </w:div>
        <w:div w:id="1817992945">
          <w:marLeft w:val="640"/>
          <w:marRight w:val="0"/>
          <w:marTop w:val="0"/>
          <w:marBottom w:val="0"/>
          <w:divBdr>
            <w:top w:val="none" w:sz="0" w:space="0" w:color="auto"/>
            <w:left w:val="none" w:sz="0" w:space="0" w:color="auto"/>
            <w:bottom w:val="none" w:sz="0" w:space="0" w:color="auto"/>
            <w:right w:val="none" w:sz="0" w:space="0" w:color="auto"/>
          </w:divBdr>
        </w:div>
        <w:div w:id="2054231396">
          <w:marLeft w:val="640"/>
          <w:marRight w:val="0"/>
          <w:marTop w:val="0"/>
          <w:marBottom w:val="0"/>
          <w:divBdr>
            <w:top w:val="none" w:sz="0" w:space="0" w:color="auto"/>
            <w:left w:val="none" w:sz="0" w:space="0" w:color="auto"/>
            <w:bottom w:val="none" w:sz="0" w:space="0" w:color="auto"/>
            <w:right w:val="none" w:sz="0" w:space="0" w:color="auto"/>
          </w:divBdr>
        </w:div>
        <w:div w:id="699210498">
          <w:marLeft w:val="640"/>
          <w:marRight w:val="0"/>
          <w:marTop w:val="0"/>
          <w:marBottom w:val="0"/>
          <w:divBdr>
            <w:top w:val="none" w:sz="0" w:space="0" w:color="auto"/>
            <w:left w:val="none" w:sz="0" w:space="0" w:color="auto"/>
            <w:bottom w:val="none" w:sz="0" w:space="0" w:color="auto"/>
            <w:right w:val="none" w:sz="0" w:space="0" w:color="auto"/>
          </w:divBdr>
        </w:div>
        <w:div w:id="716123883">
          <w:marLeft w:val="640"/>
          <w:marRight w:val="0"/>
          <w:marTop w:val="0"/>
          <w:marBottom w:val="0"/>
          <w:divBdr>
            <w:top w:val="none" w:sz="0" w:space="0" w:color="auto"/>
            <w:left w:val="none" w:sz="0" w:space="0" w:color="auto"/>
            <w:bottom w:val="none" w:sz="0" w:space="0" w:color="auto"/>
            <w:right w:val="none" w:sz="0" w:space="0" w:color="auto"/>
          </w:divBdr>
        </w:div>
        <w:div w:id="1935703374">
          <w:marLeft w:val="640"/>
          <w:marRight w:val="0"/>
          <w:marTop w:val="0"/>
          <w:marBottom w:val="0"/>
          <w:divBdr>
            <w:top w:val="none" w:sz="0" w:space="0" w:color="auto"/>
            <w:left w:val="none" w:sz="0" w:space="0" w:color="auto"/>
            <w:bottom w:val="none" w:sz="0" w:space="0" w:color="auto"/>
            <w:right w:val="none" w:sz="0" w:space="0" w:color="auto"/>
          </w:divBdr>
        </w:div>
        <w:div w:id="1354527014">
          <w:marLeft w:val="640"/>
          <w:marRight w:val="0"/>
          <w:marTop w:val="0"/>
          <w:marBottom w:val="0"/>
          <w:divBdr>
            <w:top w:val="none" w:sz="0" w:space="0" w:color="auto"/>
            <w:left w:val="none" w:sz="0" w:space="0" w:color="auto"/>
            <w:bottom w:val="none" w:sz="0" w:space="0" w:color="auto"/>
            <w:right w:val="none" w:sz="0" w:space="0" w:color="auto"/>
          </w:divBdr>
        </w:div>
        <w:div w:id="1767656270">
          <w:marLeft w:val="640"/>
          <w:marRight w:val="0"/>
          <w:marTop w:val="0"/>
          <w:marBottom w:val="0"/>
          <w:divBdr>
            <w:top w:val="none" w:sz="0" w:space="0" w:color="auto"/>
            <w:left w:val="none" w:sz="0" w:space="0" w:color="auto"/>
            <w:bottom w:val="none" w:sz="0" w:space="0" w:color="auto"/>
            <w:right w:val="none" w:sz="0" w:space="0" w:color="auto"/>
          </w:divBdr>
        </w:div>
        <w:div w:id="46340031">
          <w:marLeft w:val="640"/>
          <w:marRight w:val="0"/>
          <w:marTop w:val="0"/>
          <w:marBottom w:val="0"/>
          <w:divBdr>
            <w:top w:val="none" w:sz="0" w:space="0" w:color="auto"/>
            <w:left w:val="none" w:sz="0" w:space="0" w:color="auto"/>
            <w:bottom w:val="none" w:sz="0" w:space="0" w:color="auto"/>
            <w:right w:val="none" w:sz="0" w:space="0" w:color="auto"/>
          </w:divBdr>
        </w:div>
        <w:div w:id="2144998727">
          <w:marLeft w:val="640"/>
          <w:marRight w:val="0"/>
          <w:marTop w:val="0"/>
          <w:marBottom w:val="0"/>
          <w:divBdr>
            <w:top w:val="none" w:sz="0" w:space="0" w:color="auto"/>
            <w:left w:val="none" w:sz="0" w:space="0" w:color="auto"/>
            <w:bottom w:val="none" w:sz="0" w:space="0" w:color="auto"/>
            <w:right w:val="none" w:sz="0" w:space="0" w:color="auto"/>
          </w:divBdr>
        </w:div>
        <w:div w:id="1252005085">
          <w:marLeft w:val="640"/>
          <w:marRight w:val="0"/>
          <w:marTop w:val="0"/>
          <w:marBottom w:val="0"/>
          <w:divBdr>
            <w:top w:val="none" w:sz="0" w:space="0" w:color="auto"/>
            <w:left w:val="none" w:sz="0" w:space="0" w:color="auto"/>
            <w:bottom w:val="none" w:sz="0" w:space="0" w:color="auto"/>
            <w:right w:val="none" w:sz="0" w:space="0" w:color="auto"/>
          </w:divBdr>
        </w:div>
        <w:div w:id="1706174507">
          <w:marLeft w:val="640"/>
          <w:marRight w:val="0"/>
          <w:marTop w:val="0"/>
          <w:marBottom w:val="0"/>
          <w:divBdr>
            <w:top w:val="none" w:sz="0" w:space="0" w:color="auto"/>
            <w:left w:val="none" w:sz="0" w:space="0" w:color="auto"/>
            <w:bottom w:val="none" w:sz="0" w:space="0" w:color="auto"/>
            <w:right w:val="none" w:sz="0" w:space="0" w:color="auto"/>
          </w:divBdr>
        </w:div>
        <w:div w:id="2141334764">
          <w:marLeft w:val="640"/>
          <w:marRight w:val="0"/>
          <w:marTop w:val="0"/>
          <w:marBottom w:val="0"/>
          <w:divBdr>
            <w:top w:val="none" w:sz="0" w:space="0" w:color="auto"/>
            <w:left w:val="none" w:sz="0" w:space="0" w:color="auto"/>
            <w:bottom w:val="none" w:sz="0" w:space="0" w:color="auto"/>
            <w:right w:val="none" w:sz="0" w:space="0" w:color="auto"/>
          </w:divBdr>
        </w:div>
        <w:div w:id="1974169850">
          <w:marLeft w:val="640"/>
          <w:marRight w:val="0"/>
          <w:marTop w:val="0"/>
          <w:marBottom w:val="0"/>
          <w:divBdr>
            <w:top w:val="none" w:sz="0" w:space="0" w:color="auto"/>
            <w:left w:val="none" w:sz="0" w:space="0" w:color="auto"/>
            <w:bottom w:val="none" w:sz="0" w:space="0" w:color="auto"/>
            <w:right w:val="none" w:sz="0" w:space="0" w:color="auto"/>
          </w:divBdr>
        </w:div>
        <w:div w:id="1531189194">
          <w:marLeft w:val="640"/>
          <w:marRight w:val="0"/>
          <w:marTop w:val="0"/>
          <w:marBottom w:val="0"/>
          <w:divBdr>
            <w:top w:val="none" w:sz="0" w:space="0" w:color="auto"/>
            <w:left w:val="none" w:sz="0" w:space="0" w:color="auto"/>
            <w:bottom w:val="none" w:sz="0" w:space="0" w:color="auto"/>
            <w:right w:val="none" w:sz="0" w:space="0" w:color="auto"/>
          </w:divBdr>
        </w:div>
        <w:div w:id="1107506143">
          <w:marLeft w:val="640"/>
          <w:marRight w:val="0"/>
          <w:marTop w:val="0"/>
          <w:marBottom w:val="0"/>
          <w:divBdr>
            <w:top w:val="none" w:sz="0" w:space="0" w:color="auto"/>
            <w:left w:val="none" w:sz="0" w:space="0" w:color="auto"/>
            <w:bottom w:val="none" w:sz="0" w:space="0" w:color="auto"/>
            <w:right w:val="none" w:sz="0" w:space="0" w:color="auto"/>
          </w:divBdr>
        </w:div>
        <w:div w:id="344139619">
          <w:marLeft w:val="640"/>
          <w:marRight w:val="0"/>
          <w:marTop w:val="0"/>
          <w:marBottom w:val="0"/>
          <w:divBdr>
            <w:top w:val="none" w:sz="0" w:space="0" w:color="auto"/>
            <w:left w:val="none" w:sz="0" w:space="0" w:color="auto"/>
            <w:bottom w:val="none" w:sz="0" w:space="0" w:color="auto"/>
            <w:right w:val="none" w:sz="0" w:space="0" w:color="auto"/>
          </w:divBdr>
        </w:div>
        <w:div w:id="644746047">
          <w:marLeft w:val="640"/>
          <w:marRight w:val="0"/>
          <w:marTop w:val="0"/>
          <w:marBottom w:val="0"/>
          <w:divBdr>
            <w:top w:val="none" w:sz="0" w:space="0" w:color="auto"/>
            <w:left w:val="none" w:sz="0" w:space="0" w:color="auto"/>
            <w:bottom w:val="none" w:sz="0" w:space="0" w:color="auto"/>
            <w:right w:val="none" w:sz="0" w:space="0" w:color="auto"/>
          </w:divBdr>
        </w:div>
        <w:div w:id="192615450">
          <w:marLeft w:val="640"/>
          <w:marRight w:val="0"/>
          <w:marTop w:val="0"/>
          <w:marBottom w:val="0"/>
          <w:divBdr>
            <w:top w:val="none" w:sz="0" w:space="0" w:color="auto"/>
            <w:left w:val="none" w:sz="0" w:space="0" w:color="auto"/>
            <w:bottom w:val="none" w:sz="0" w:space="0" w:color="auto"/>
            <w:right w:val="none" w:sz="0" w:space="0" w:color="auto"/>
          </w:divBdr>
        </w:div>
        <w:div w:id="867990826">
          <w:marLeft w:val="640"/>
          <w:marRight w:val="0"/>
          <w:marTop w:val="0"/>
          <w:marBottom w:val="0"/>
          <w:divBdr>
            <w:top w:val="none" w:sz="0" w:space="0" w:color="auto"/>
            <w:left w:val="none" w:sz="0" w:space="0" w:color="auto"/>
            <w:bottom w:val="none" w:sz="0" w:space="0" w:color="auto"/>
            <w:right w:val="none" w:sz="0" w:space="0" w:color="auto"/>
          </w:divBdr>
        </w:div>
        <w:div w:id="1895193111">
          <w:marLeft w:val="640"/>
          <w:marRight w:val="0"/>
          <w:marTop w:val="0"/>
          <w:marBottom w:val="0"/>
          <w:divBdr>
            <w:top w:val="none" w:sz="0" w:space="0" w:color="auto"/>
            <w:left w:val="none" w:sz="0" w:space="0" w:color="auto"/>
            <w:bottom w:val="none" w:sz="0" w:space="0" w:color="auto"/>
            <w:right w:val="none" w:sz="0" w:space="0" w:color="auto"/>
          </w:divBdr>
        </w:div>
        <w:div w:id="937255479">
          <w:marLeft w:val="640"/>
          <w:marRight w:val="0"/>
          <w:marTop w:val="0"/>
          <w:marBottom w:val="0"/>
          <w:divBdr>
            <w:top w:val="none" w:sz="0" w:space="0" w:color="auto"/>
            <w:left w:val="none" w:sz="0" w:space="0" w:color="auto"/>
            <w:bottom w:val="none" w:sz="0" w:space="0" w:color="auto"/>
            <w:right w:val="none" w:sz="0" w:space="0" w:color="auto"/>
          </w:divBdr>
        </w:div>
        <w:div w:id="1894921719">
          <w:marLeft w:val="640"/>
          <w:marRight w:val="0"/>
          <w:marTop w:val="0"/>
          <w:marBottom w:val="0"/>
          <w:divBdr>
            <w:top w:val="none" w:sz="0" w:space="0" w:color="auto"/>
            <w:left w:val="none" w:sz="0" w:space="0" w:color="auto"/>
            <w:bottom w:val="none" w:sz="0" w:space="0" w:color="auto"/>
            <w:right w:val="none" w:sz="0" w:space="0" w:color="auto"/>
          </w:divBdr>
        </w:div>
        <w:div w:id="1471559227">
          <w:marLeft w:val="640"/>
          <w:marRight w:val="0"/>
          <w:marTop w:val="0"/>
          <w:marBottom w:val="0"/>
          <w:divBdr>
            <w:top w:val="none" w:sz="0" w:space="0" w:color="auto"/>
            <w:left w:val="none" w:sz="0" w:space="0" w:color="auto"/>
            <w:bottom w:val="none" w:sz="0" w:space="0" w:color="auto"/>
            <w:right w:val="none" w:sz="0" w:space="0" w:color="auto"/>
          </w:divBdr>
        </w:div>
        <w:div w:id="216666084">
          <w:marLeft w:val="640"/>
          <w:marRight w:val="0"/>
          <w:marTop w:val="0"/>
          <w:marBottom w:val="0"/>
          <w:divBdr>
            <w:top w:val="none" w:sz="0" w:space="0" w:color="auto"/>
            <w:left w:val="none" w:sz="0" w:space="0" w:color="auto"/>
            <w:bottom w:val="none" w:sz="0" w:space="0" w:color="auto"/>
            <w:right w:val="none" w:sz="0" w:space="0" w:color="auto"/>
          </w:divBdr>
        </w:div>
        <w:div w:id="677661164">
          <w:marLeft w:val="640"/>
          <w:marRight w:val="0"/>
          <w:marTop w:val="0"/>
          <w:marBottom w:val="0"/>
          <w:divBdr>
            <w:top w:val="none" w:sz="0" w:space="0" w:color="auto"/>
            <w:left w:val="none" w:sz="0" w:space="0" w:color="auto"/>
            <w:bottom w:val="none" w:sz="0" w:space="0" w:color="auto"/>
            <w:right w:val="none" w:sz="0" w:space="0" w:color="auto"/>
          </w:divBdr>
        </w:div>
        <w:div w:id="1868985173">
          <w:marLeft w:val="640"/>
          <w:marRight w:val="0"/>
          <w:marTop w:val="0"/>
          <w:marBottom w:val="0"/>
          <w:divBdr>
            <w:top w:val="none" w:sz="0" w:space="0" w:color="auto"/>
            <w:left w:val="none" w:sz="0" w:space="0" w:color="auto"/>
            <w:bottom w:val="none" w:sz="0" w:space="0" w:color="auto"/>
            <w:right w:val="none" w:sz="0" w:space="0" w:color="auto"/>
          </w:divBdr>
        </w:div>
        <w:div w:id="515004418">
          <w:marLeft w:val="640"/>
          <w:marRight w:val="0"/>
          <w:marTop w:val="0"/>
          <w:marBottom w:val="0"/>
          <w:divBdr>
            <w:top w:val="none" w:sz="0" w:space="0" w:color="auto"/>
            <w:left w:val="none" w:sz="0" w:space="0" w:color="auto"/>
            <w:bottom w:val="none" w:sz="0" w:space="0" w:color="auto"/>
            <w:right w:val="none" w:sz="0" w:space="0" w:color="auto"/>
          </w:divBdr>
        </w:div>
        <w:div w:id="1780639514">
          <w:marLeft w:val="640"/>
          <w:marRight w:val="0"/>
          <w:marTop w:val="0"/>
          <w:marBottom w:val="0"/>
          <w:divBdr>
            <w:top w:val="none" w:sz="0" w:space="0" w:color="auto"/>
            <w:left w:val="none" w:sz="0" w:space="0" w:color="auto"/>
            <w:bottom w:val="none" w:sz="0" w:space="0" w:color="auto"/>
            <w:right w:val="none" w:sz="0" w:space="0" w:color="auto"/>
          </w:divBdr>
        </w:div>
        <w:div w:id="1731536385">
          <w:marLeft w:val="640"/>
          <w:marRight w:val="0"/>
          <w:marTop w:val="0"/>
          <w:marBottom w:val="0"/>
          <w:divBdr>
            <w:top w:val="none" w:sz="0" w:space="0" w:color="auto"/>
            <w:left w:val="none" w:sz="0" w:space="0" w:color="auto"/>
            <w:bottom w:val="none" w:sz="0" w:space="0" w:color="auto"/>
            <w:right w:val="none" w:sz="0" w:space="0" w:color="auto"/>
          </w:divBdr>
        </w:div>
        <w:div w:id="2103405746">
          <w:marLeft w:val="640"/>
          <w:marRight w:val="0"/>
          <w:marTop w:val="0"/>
          <w:marBottom w:val="0"/>
          <w:divBdr>
            <w:top w:val="none" w:sz="0" w:space="0" w:color="auto"/>
            <w:left w:val="none" w:sz="0" w:space="0" w:color="auto"/>
            <w:bottom w:val="none" w:sz="0" w:space="0" w:color="auto"/>
            <w:right w:val="none" w:sz="0" w:space="0" w:color="auto"/>
          </w:divBdr>
        </w:div>
        <w:div w:id="464279172">
          <w:marLeft w:val="640"/>
          <w:marRight w:val="0"/>
          <w:marTop w:val="0"/>
          <w:marBottom w:val="0"/>
          <w:divBdr>
            <w:top w:val="none" w:sz="0" w:space="0" w:color="auto"/>
            <w:left w:val="none" w:sz="0" w:space="0" w:color="auto"/>
            <w:bottom w:val="none" w:sz="0" w:space="0" w:color="auto"/>
            <w:right w:val="none" w:sz="0" w:space="0" w:color="auto"/>
          </w:divBdr>
        </w:div>
        <w:div w:id="955916491">
          <w:marLeft w:val="640"/>
          <w:marRight w:val="0"/>
          <w:marTop w:val="0"/>
          <w:marBottom w:val="0"/>
          <w:divBdr>
            <w:top w:val="none" w:sz="0" w:space="0" w:color="auto"/>
            <w:left w:val="none" w:sz="0" w:space="0" w:color="auto"/>
            <w:bottom w:val="none" w:sz="0" w:space="0" w:color="auto"/>
            <w:right w:val="none" w:sz="0" w:space="0" w:color="auto"/>
          </w:divBdr>
        </w:div>
        <w:div w:id="704714141">
          <w:marLeft w:val="640"/>
          <w:marRight w:val="0"/>
          <w:marTop w:val="0"/>
          <w:marBottom w:val="0"/>
          <w:divBdr>
            <w:top w:val="none" w:sz="0" w:space="0" w:color="auto"/>
            <w:left w:val="none" w:sz="0" w:space="0" w:color="auto"/>
            <w:bottom w:val="none" w:sz="0" w:space="0" w:color="auto"/>
            <w:right w:val="none" w:sz="0" w:space="0" w:color="auto"/>
          </w:divBdr>
        </w:div>
        <w:div w:id="1046293062">
          <w:marLeft w:val="640"/>
          <w:marRight w:val="0"/>
          <w:marTop w:val="0"/>
          <w:marBottom w:val="0"/>
          <w:divBdr>
            <w:top w:val="none" w:sz="0" w:space="0" w:color="auto"/>
            <w:left w:val="none" w:sz="0" w:space="0" w:color="auto"/>
            <w:bottom w:val="none" w:sz="0" w:space="0" w:color="auto"/>
            <w:right w:val="none" w:sz="0" w:space="0" w:color="auto"/>
          </w:divBdr>
        </w:div>
        <w:div w:id="1564170871">
          <w:marLeft w:val="640"/>
          <w:marRight w:val="0"/>
          <w:marTop w:val="0"/>
          <w:marBottom w:val="0"/>
          <w:divBdr>
            <w:top w:val="none" w:sz="0" w:space="0" w:color="auto"/>
            <w:left w:val="none" w:sz="0" w:space="0" w:color="auto"/>
            <w:bottom w:val="none" w:sz="0" w:space="0" w:color="auto"/>
            <w:right w:val="none" w:sz="0" w:space="0" w:color="auto"/>
          </w:divBdr>
        </w:div>
        <w:div w:id="409934162">
          <w:marLeft w:val="640"/>
          <w:marRight w:val="0"/>
          <w:marTop w:val="0"/>
          <w:marBottom w:val="0"/>
          <w:divBdr>
            <w:top w:val="none" w:sz="0" w:space="0" w:color="auto"/>
            <w:left w:val="none" w:sz="0" w:space="0" w:color="auto"/>
            <w:bottom w:val="none" w:sz="0" w:space="0" w:color="auto"/>
            <w:right w:val="none" w:sz="0" w:space="0" w:color="auto"/>
          </w:divBdr>
        </w:div>
        <w:div w:id="1789812161">
          <w:marLeft w:val="640"/>
          <w:marRight w:val="0"/>
          <w:marTop w:val="0"/>
          <w:marBottom w:val="0"/>
          <w:divBdr>
            <w:top w:val="none" w:sz="0" w:space="0" w:color="auto"/>
            <w:left w:val="none" w:sz="0" w:space="0" w:color="auto"/>
            <w:bottom w:val="none" w:sz="0" w:space="0" w:color="auto"/>
            <w:right w:val="none" w:sz="0" w:space="0" w:color="auto"/>
          </w:divBdr>
        </w:div>
        <w:div w:id="1524399159">
          <w:marLeft w:val="640"/>
          <w:marRight w:val="0"/>
          <w:marTop w:val="0"/>
          <w:marBottom w:val="0"/>
          <w:divBdr>
            <w:top w:val="none" w:sz="0" w:space="0" w:color="auto"/>
            <w:left w:val="none" w:sz="0" w:space="0" w:color="auto"/>
            <w:bottom w:val="none" w:sz="0" w:space="0" w:color="auto"/>
            <w:right w:val="none" w:sz="0" w:space="0" w:color="auto"/>
          </w:divBdr>
        </w:div>
        <w:div w:id="1841234247">
          <w:marLeft w:val="640"/>
          <w:marRight w:val="0"/>
          <w:marTop w:val="0"/>
          <w:marBottom w:val="0"/>
          <w:divBdr>
            <w:top w:val="none" w:sz="0" w:space="0" w:color="auto"/>
            <w:left w:val="none" w:sz="0" w:space="0" w:color="auto"/>
            <w:bottom w:val="none" w:sz="0" w:space="0" w:color="auto"/>
            <w:right w:val="none" w:sz="0" w:space="0" w:color="auto"/>
          </w:divBdr>
        </w:div>
        <w:div w:id="132869852">
          <w:marLeft w:val="640"/>
          <w:marRight w:val="0"/>
          <w:marTop w:val="0"/>
          <w:marBottom w:val="0"/>
          <w:divBdr>
            <w:top w:val="none" w:sz="0" w:space="0" w:color="auto"/>
            <w:left w:val="none" w:sz="0" w:space="0" w:color="auto"/>
            <w:bottom w:val="none" w:sz="0" w:space="0" w:color="auto"/>
            <w:right w:val="none" w:sz="0" w:space="0" w:color="auto"/>
          </w:divBdr>
        </w:div>
        <w:div w:id="234509082">
          <w:marLeft w:val="640"/>
          <w:marRight w:val="0"/>
          <w:marTop w:val="0"/>
          <w:marBottom w:val="0"/>
          <w:divBdr>
            <w:top w:val="none" w:sz="0" w:space="0" w:color="auto"/>
            <w:left w:val="none" w:sz="0" w:space="0" w:color="auto"/>
            <w:bottom w:val="none" w:sz="0" w:space="0" w:color="auto"/>
            <w:right w:val="none" w:sz="0" w:space="0" w:color="auto"/>
          </w:divBdr>
        </w:div>
        <w:div w:id="859203149">
          <w:marLeft w:val="640"/>
          <w:marRight w:val="0"/>
          <w:marTop w:val="0"/>
          <w:marBottom w:val="0"/>
          <w:divBdr>
            <w:top w:val="none" w:sz="0" w:space="0" w:color="auto"/>
            <w:left w:val="none" w:sz="0" w:space="0" w:color="auto"/>
            <w:bottom w:val="none" w:sz="0" w:space="0" w:color="auto"/>
            <w:right w:val="none" w:sz="0" w:space="0" w:color="auto"/>
          </w:divBdr>
        </w:div>
        <w:div w:id="1319260356">
          <w:marLeft w:val="640"/>
          <w:marRight w:val="0"/>
          <w:marTop w:val="0"/>
          <w:marBottom w:val="0"/>
          <w:divBdr>
            <w:top w:val="none" w:sz="0" w:space="0" w:color="auto"/>
            <w:left w:val="none" w:sz="0" w:space="0" w:color="auto"/>
            <w:bottom w:val="none" w:sz="0" w:space="0" w:color="auto"/>
            <w:right w:val="none" w:sz="0" w:space="0" w:color="auto"/>
          </w:divBdr>
        </w:div>
      </w:divsChild>
    </w:div>
    <w:div w:id="356005792">
      <w:bodyDiv w:val="1"/>
      <w:marLeft w:val="0"/>
      <w:marRight w:val="0"/>
      <w:marTop w:val="0"/>
      <w:marBottom w:val="0"/>
      <w:divBdr>
        <w:top w:val="none" w:sz="0" w:space="0" w:color="auto"/>
        <w:left w:val="none" w:sz="0" w:space="0" w:color="auto"/>
        <w:bottom w:val="none" w:sz="0" w:space="0" w:color="auto"/>
        <w:right w:val="none" w:sz="0" w:space="0" w:color="auto"/>
      </w:divBdr>
      <w:divsChild>
        <w:div w:id="1428161964">
          <w:marLeft w:val="0"/>
          <w:marRight w:val="0"/>
          <w:marTop w:val="0"/>
          <w:marBottom w:val="0"/>
          <w:divBdr>
            <w:top w:val="none" w:sz="0" w:space="0" w:color="auto"/>
            <w:left w:val="none" w:sz="0" w:space="0" w:color="auto"/>
            <w:bottom w:val="none" w:sz="0" w:space="0" w:color="auto"/>
            <w:right w:val="none" w:sz="0" w:space="0" w:color="auto"/>
          </w:divBdr>
        </w:div>
      </w:divsChild>
    </w:div>
    <w:div w:id="358895141">
      <w:bodyDiv w:val="1"/>
      <w:marLeft w:val="0"/>
      <w:marRight w:val="0"/>
      <w:marTop w:val="0"/>
      <w:marBottom w:val="0"/>
      <w:divBdr>
        <w:top w:val="none" w:sz="0" w:space="0" w:color="auto"/>
        <w:left w:val="none" w:sz="0" w:space="0" w:color="auto"/>
        <w:bottom w:val="none" w:sz="0" w:space="0" w:color="auto"/>
        <w:right w:val="none" w:sz="0" w:space="0" w:color="auto"/>
      </w:divBdr>
      <w:divsChild>
        <w:div w:id="636448050">
          <w:marLeft w:val="640"/>
          <w:marRight w:val="0"/>
          <w:marTop w:val="0"/>
          <w:marBottom w:val="0"/>
          <w:divBdr>
            <w:top w:val="none" w:sz="0" w:space="0" w:color="auto"/>
            <w:left w:val="none" w:sz="0" w:space="0" w:color="auto"/>
            <w:bottom w:val="none" w:sz="0" w:space="0" w:color="auto"/>
            <w:right w:val="none" w:sz="0" w:space="0" w:color="auto"/>
          </w:divBdr>
        </w:div>
        <w:div w:id="230043508">
          <w:marLeft w:val="640"/>
          <w:marRight w:val="0"/>
          <w:marTop w:val="0"/>
          <w:marBottom w:val="0"/>
          <w:divBdr>
            <w:top w:val="none" w:sz="0" w:space="0" w:color="auto"/>
            <w:left w:val="none" w:sz="0" w:space="0" w:color="auto"/>
            <w:bottom w:val="none" w:sz="0" w:space="0" w:color="auto"/>
            <w:right w:val="none" w:sz="0" w:space="0" w:color="auto"/>
          </w:divBdr>
        </w:div>
        <w:div w:id="1254167327">
          <w:marLeft w:val="640"/>
          <w:marRight w:val="0"/>
          <w:marTop w:val="0"/>
          <w:marBottom w:val="0"/>
          <w:divBdr>
            <w:top w:val="none" w:sz="0" w:space="0" w:color="auto"/>
            <w:left w:val="none" w:sz="0" w:space="0" w:color="auto"/>
            <w:bottom w:val="none" w:sz="0" w:space="0" w:color="auto"/>
            <w:right w:val="none" w:sz="0" w:space="0" w:color="auto"/>
          </w:divBdr>
        </w:div>
        <w:div w:id="553006976">
          <w:marLeft w:val="640"/>
          <w:marRight w:val="0"/>
          <w:marTop w:val="0"/>
          <w:marBottom w:val="0"/>
          <w:divBdr>
            <w:top w:val="none" w:sz="0" w:space="0" w:color="auto"/>
            <w:left w:val="none" w:sz="0" w:space="0" w:color="auto"/>
            <w:bottom w:val="none" w:sz="0" w:space="0" w:color="auto"/>
            <w:right w:val="none" w:sz="0" w:space="0" w:color="auto"/>
          </w:divBdr>
        </w:div>
        <w:div w:id="482703827">
          <w:marLeft w:val="640"/>
          <w:marRight w:val="0"/>
          <w:marTop w:val="0"/>
          <w:marBottom w:val="0"/>
          <w:divBdr>
            <w:top w:val="none" w:sz="0" w:space="0" w:color="auto"/>
            <w:left w:val="none" w:sz="0" w:space="0" w:color="auto"/>
            <w:bottom w:val="none" w:sz="0" w:space="0" w:color="auto"/>
            <w:right w:val="none" w:sz="0" w:space="0" w:color="auto"/>
          </w:divBdr>
        </w:div>
        <w:div w:id="586501537">
          <w:marLeft w:val="640"/>
          <w:marRight w:val="0"/>
          <w:marTop w:val="0"/>
          <w:marBottom w:val="0"/>
          <w:divBdr>
            <w:top w:val="none" w:sz="0" w:space="0" w:color="auto"/>
            <w:left w:val="none" w:sz="0" w:space="0" w:color="auto"/>
            <w:bottom w:val="none" w:sz="0" w:space="0" w:color="auto"/>
            <w:right w:val="none" w:sz="0" w:space="0" w:color="auto"/>
          </w:divBdr>
        </w:div>
        <w:div w:id="293607063">
          <w:marLeft w:val="640"/>
          <w:marRight w:val="0"/>
          <w:marTop w:val="0"/>
          <w:marBottom w:val="0"/>
          <w:divBdr>
            <w:top w:val="none" w:sz="0" w:space="0" w:color="auto"/>
            <w:left w:val="none" w:sz="0" w:space="0" w:color="auto"/>
            <w:bottom w:val="none" w:sz="0" w:space="0" w:color="auto"/>
            <w:right w:val="none" w:sz="0" w:space="0" w:color="auto"/>
          </w:divBdr>
        </w:div>
        <w:div w:id="1220552500">
          <w:marLeft w:val="640"/>
          <w:marRight w:val="0"/>
          <w:marTop w:val="0"/>
          <w:marBottom w:val="0"/>
          <w:divBdr>
            <w:top w:val="none" w:sz="0" w:space="0" w:color="auto"/>
            <w:left w:val="none" w:sz="0" w:space="0" w:color="auto"/>
            <w:bottom w:val="none" w:sz="0" w:space="0" w:color="auto"/>
            <w:right w:val="none" w:sz="0" w:space="0" w:color="auto"/>
          </w:divBdr>
        </w:div>
        <w:div w:id="1755081733">
          <w:marLeft w:val="640"/>
          <w:marRight w:val="0"/>
          <w:marTop w:val="0"/>
          <w:marBottom w:val="0"/>
          <w:divBdr>
            <w:top w:val="none" w:sz="0" w:space="0" w:color="auto"/>
            <w:left w:val="none" w:sz="0" w:space="0" w:color="auto"/>
            <w:bottom w:val="none" w:sz="0" w:space="0" w:color="auto"/>
            <w:right w:val="none" w:sz="0" w:space="0" w:color="auto"/>
          </w:divBdr>
        </w:div>
        <w:div w:id="696539226">
          <w:marLeft w:val="640"/>
          <w:marRight w:val="0"/>
          <w:marTop w:val="0"/>
          <w:marBottom w:val="0"/>
          <w:divBdr>
            <w:top w:val="none" w:sz="0" w:space="0" w:color="auto"/>
            <w:left w:val="none" w:sz="0" w:space="0" w:color="auto"/>
            <w:bottom w:val="none" w:sz="0" w:space="0" w:color="auto"/>
            <w:right w:val="none" w:sz="0" w:space="0" w:color="auto"/>
          </w:divBdr>
        </w:div>
        <w:div w:id="1195656576">
          <w:marLeft w:val="640"/>
          <w:marRight w:val="0"/>
          <w:marTop w:val="0"/>
          <w:marBottom w:val="0"/>
          <w:divBdr>
            <w:top w:val="none" w:sz="0" w:space="0" w:color="auto"/>
            <w:left w:val="none" w:sz="0" w:space="0" w:color="auto"/>
            <w:bottom w:val="none" w:sz="0" w:space="0" w:color="auto"/>
            <w:right w:val="none" w:sz="0" w:space="0" w:color="auto"/>
          </w:divBdr>
        </w:div>
        <w:div w:id="1762793380">
          <w:marLeft w:val="640"/>
          <w:marRight w:val="0"/>
          <w:marTop w:val="0"/>
          <w:marBottom w:val="0"/>
          <w:divBdr>
            <w:top w:val="none" w:sz="0" w:space="0" w:color="auto"/>
            <w:left w:val="none" w:sz="0" w:space="0" w:color="auto"/>
            <w:bottom w:val="none" w:sz="0" w:space="0" w:color="auto"/>
            <w:right w:val="none" w:sz="0" w:space="0" w:color="auto"/>
          </w:divBdr>
        </w:div>
        <w:div w:id="1265263495">
          <w:marLeft w:val="640"/>
          <w:marRight w:val="0"/>
          <w:marTop w:val="0"/>
          <w:marBottom w:val="0"/>
          <w:divBdr>
            <w:top w:val="none" w:sz="0" w:space="0" w:color="auto"/>
            <w:left w:val="none" w:sz="0" w:space="0" w:color="auto"/>
            <w:bottom w:val="none" w:sz="0" w:space="0" w:color="auto"/>
            <w:right w:val="none" w:sz="0" w:space="0" w:color="auto"/>
          </w:divBdr>
        </w:div>
        <w:div w:id="87702373">
          <w:marLeft w:val="640"/>
          <w:marRight w:val="0"/>
          <w:marTop w:val="0"/>
          <w:marBottom w:val="0"/>
          <w:divBdr>
            <w:top w:val="none" w:sz="0" w:space="0" w:color="auto"/>
            <w:left w:val="none" w:sz="0" w:space="0" w:color="auto"/>
            <w:bottom w:val="none" w:sz="0" w:space="0" w:color="auto"/>
            <w:right w:val="none" w:sz="0" w:space="0" w:color="auto"/>
          </w:divBdr>
        </w:div>
        <w:div w:id="781462659">
          <w:marLeft w:val="640"/>
          <w:marRight w:val="0"/>
          <w:marTop w:val="0"/>
          <w:marBottom w:val="0"/>
          <w:divBdr>
            <w:top w:val="none" w:sz="0" w:space="0" w:color="auto"/>
            <w:left w:val="none" w:sz="0" w:space="0" w:color="auto"/>
            <w:bottom w:val="none" w:sz="0" w:space="0" w:color="auto"/>
            <w:right w:val="none" w:sz="0" w:space="0" w:color="auto"/>
          </w:divBdr>
        </w:div>
        <w:div w:id="142816726">
          <w:marLeft w:val="640"/>
          <w:marRight w:val="0"/>
          <w:marTop w:val="0"/>
          <w:marBottom w:val="0"/>
          <w:divBdr>
            <w:top w:val="none" w:sz="0" w:space="0" w:color="auto"/>
            <w:left w:val="none" w:sz="0" w:space="0" w:color="auto"/>
            <w:bottom w:val="none" w:sz="0" w:space="0" w:color="auto"/>
            <w:right w:val="none" w:sz="0" w:space="0" w:color="auto"/>
          </w:divBdr>
        </w:div>
        <w:div w:id="989292163">
          <w:marLeft w:val="640"/>
          <w:marRight w:val="0"/>
          <w:marTop w:val="0"/>
          <w:marBottom w:val="0"/>
          <w:divBdr>
            <w:top w:val="none" w:sz="0" w:space="0" w:color="auto"/>
            <w:left w:val="none" w:sz="0" w:space="0" w:color="auto"/>
            <w:bottom w:val="none" w:sz="0" w:space="0" w:color="auto"/>
            <w:right w:val="none" w:sz="0" w:space="0" w:color="auto"/>
          </w:divBdr>
        </w:div>
        <w:div w:id="1590046012">
          <w:marLeft w:val="640"/>
          <w:marRight w:val="0"/>
          <w:marTop w:val="0"/>
          <w:marBottom w:val="0"/>
          <w:divBdr>
            <w:top w:val="none" w:sz="0" w:space="0" w:color="auto"/>
            <w:left w:val="none" w:sz="0" w:space="0" w:color="auto"/>
            <w:bottom w:val="none" w:sz="0" w:space="0" w:color="auto"/>
            <w:right w:val="none" w:sz="0" w:space="0" w:color="auto"/>
          </w:divBdr>
        </w:div>
        <w:div w:id="1894921714">
          <w:marLeft w:val="640"/>
          <w:marRight w:val="0"/>
          <w:marTop w:val="0"/>
          <w:marBottom w:val="0"/>
          <w:divBdr>
            <w:top w:val="none" w:sz="0" w:space="0" w:color="auto"/>
            <w:left w:val="none" w:sz="0" w:space="0" w:color="auto"/>
            <w:bottom w:val="none" w:sz="0" w:space="0" w:color="auto"/>
            <w:right w:val="none" w:sz="0" w:space="0" w:color="auto"/>
          </w:divBdr>
        </w:div>
        <w:div w:id="2123380763">
          <w:marLeft w:val="640"/>
          <w:marRight w:val="0"/>
          <w:marTop w:val="0"/>
          <w:marBottom w:val="0"/>
          <w:divBdr>
            <w:top w:val="none" w:sz="0" w:space="0" w:color="auto"/>
            <w:left w:val="none" w:sz="0" w:space="0" w:color="auto"/>
            <w:bottom w:val="none" w:sz="0" w:space="0" w:color="auto"/>
            <w:right w:val="none" w:sz="0" w:space="0" w:color="auto"/>
          </w:divBdr>
        </w:div>
        <w:div w:id="1224832814">
          <w:marLeft w:val="640"/>
          <w:marRight w:val="0"/>
          <w:marTop w:val="0"/>
          <w:marBottom w:val="0"/>
          <w:divBdr>
            <w:top w:val="none" w:sz="0" w:space="0" w:color="auto"/>
            <w:left w:val="none" w:sz="0" w:space="0" w:color="auto"/>
            <w:bottom w:val="none" w:sz="0" w:space="0" w:color="auto"/>
            <w:right w:val="none" w:sz="0" w:space="0" w:color="auto"/>
          </w:divBdr>
        </w:div>
        <w:div w:id="944075545">
          <w:marLeft w:val="640"/>
          <w:marRight w:val="0"/>
          <w:marTop w:val="0"/>
          <w:marBottom w:val="0"/>
          <w:divBdr>
            <w:top w:val="none" w:sz="0" w:space="0" w:color="auto"/>
            <w:left w:val="none" w:sz="0" w:space="0" w:color="auto"/>
            <w:bottom w:val="none" w:sz="0" w:space="0" w:color="auto"/>
            <w:right w:val="none" w:sz="0" w:space="0" w:color="auto"/>
          </w:divBdr>
        </w:div>
        <w:div w:id="1473324285">
          <w:marLeft w:val="640"/>
          <w:marRight w:val="0"/>
          <w:marTop w:val="0"/>
          <w:marBottom w:val="0"/>
          <w:divBdr>
            <w:top w:val="none" w:sz="0" w:space="0" w:color="auto"/>
            <w:left w:val="none" w:sz="0" w:space="0" w:color="auto"/>
            <w:bottom w:val="none" w:sz="0" w:space="0" w:color="auto"/>
            <w:right w:val="none" w:sz="0" w:space="0" w:color="auto"/>
          </w:divBdr>
        </w:div>
        <w:div w:id="788015011">
          <w:marLeft w:val="640"/>
          <w:marRight w:val="0"/>
          <w:marTop w:val="0"/>
          <w:marBottom w:val="0"/>
          <w:divBdr>
            <w:top w:val="none" w:sz="0" w:space="0" w:color="auto"/>
            <w:left w:val="none" w:sz="0" w:space="0" w:color="auto"/>
            <w:bottom w:val="none" w:sz="0" w:space="0" w:color="auto"/>
            <w:right w:val="none" w:sz="0" w:space="0" w:color="auto"/>
          </w:divBdr>
        </w:div>
        <w:div w:id="908882786">
          <w:marLeft w:val="640"/>
          <w:marRight w:val="0"/>
          <w:marTop w:val="0"/>
          <w:marBottom w:val="0"/>
          <w:divBdr>
            <w:top w:val="none" w:sz="0" w:space="0" w:color="auto"/>
            <w:left w:val="none" w:sz="0" w:space="0" w:color="auto"/>
            <w:bottom w:val="none" w:sz="0" w:space="0" w:color="auto"/>
            <w:right w:val="none" w:sz="0" w:space="0" w:color="auto"/>
          </w:divBdr>
        </w:div>
        <w:div w:id="1786845616">
          <w:marLeft w:val="640"/>
          <w:marRight w:val="0"/>
          <w:marTop w:val="0"/>
          <w:marBottom w:val="0"/>
          <w:divBdr>
            <w:top w:val="none" w:sz="0" w:space="0" w:color="auto"/>
            <w:left w:val="none" w:sz="0" w:space="0" w:color="auto"/>
            <w:bottom w:val="none" w:sz="0" w:space="0" w:color="auto"/>
            <w:right w:val="none" w:sz="0" w:space="0" w:color="auto"/>
          </w:divBdr>
        </w:div>
        <w:div w:id="849947056">
          <w:marLeft w:val="640"/>
          <w:marRight w:val="0"/>
          <w:marTop w:val="0"/>
          <w:marBottom w:val="0"/>
          <w:divBdr>
            <w:top w:val="none" w:sz="0" w:space="0" w:color="auto"/>
            <w:left w:val="none" w:sz="0" w:space="0" w:color="auto"/>
            <w:bottom w:val="none" w:sz="0" w:space="0" w:color="auto"/>
            <w:right w:val="none" w:sz="0" w:space="0" w:color="auto"/>
          </w:divBdr>
        </w:div>
        <w:div w:id="322854854">
          <w:marLeft w:val="640"/>
          <w:marRight w:val="0"/>
          <w:marTop w:val="0"/>
          <w:marBottom w:val="0"/>
          <w:divBdr>
            <w:top w:val="none" w:sz="0" w:space="0" w:color="auto"/>
            <w:left w:val="none" w:sz="0" w:space="0" w:color="auto"/>
            <w:bottom w:val="none" w:sz="0" w:space="0" w:color="auto"/>
            <w:right w:val="none" w:sz="0" w:space="0" w:color="auto"/>
          </w:divBdr>
        </w:div>
        <w:div w:id="526991565">
          <w:marLeft w:val="640"/>
          <w:marRight w:val="0"/>
          <w:marTop w:val="0"/>
          <w:marBottom w:val="0"/>
          <w:divBdr>
            <w:top w:val="none" w:sz="0" w:space="0" w:color="auto"/>
            <w:left w:val="none" w:sz="0" w:space="0" w:color="auto"/>
            <w:bottom w:val="none" w:sz="0" w:space="0" w:color="auto"/>
            <w:right w:val="none" w:sz="0" w:space="0" w:color="auto"/>
          </w:divBdr>
        </w:div>
        <w:div w:id="201333167">
          <w:marLeft w:val="640"/>
          <w:marRight w:val="0"/>
          <w:marTop w:val="0"/>
          <w:marBottom w:val="0"/>
          <w:divBdr>
            <w:top w:val="none" w:sz="0" w:space="0" w:color="auto"/>
            <w:left w:val="none" w:sz="0" w:space="0" w:color="auto"/>
            <w:bottom w:val="none" w:sz="0" w:space="0" w:color="auto"/>
            <w:right w:val="none" w:sz="0" w:space="0" w:color="auto"/>
          </w:divBdr>
        </w:div>
        <w:div w:id="2000884770">
          <w:marLeft w:val="640"/>
          <w:marRight w:val="0"/>
          <w:marTop w:val="0"/>
          <w:marBottom w:val="0"/>
          <w:divBdr>
            <w:top w:val="none" w:sz="0" w:space="0" w:color="auto"/>
            <w:left w:val="none" w:sz="0" w:space="0" w:color="auto"/>
            <w:bottom w:val="none" w:sz="0" w:space="0" w:color="auto"/>
            <w:right w:val="none" w:sz="0" w:space="0" w:color="auto"/>
          </w:divBdr>
        </w:div>
        <w:div w:id="64845341">
          <w:marLeft w:val="640"/>
          <w:marRight w:val="0"/>
          <w:marTop w:val="0"/>
          <w:marBottom w:val="0"/>
          <w:divBdr>
            <w:top w:val="none" w:sz="0" w:space="0" w:color="auto"/>
            <w:left w:val="none" w:sz="0" w:space="0" w:color="auto"/>
            <w:bottom w:val="none" w:sz="0" w:space="0" w:color="auto"/>
            <w:right w:val="none" w:sz="0" w:space="0" w:color="auto"/>
          </w:divBdr>
        </w:div>
        <w:div w:id="591087572">
          <w:marLeft w:val="640"/>
          <w:marRight w:val="0"/>
          <w:marTop w:val="0"/>
          <w:marBottom w:val="0"/>
          <w:divBdr>
            <w:top w:val="none" w:sz="0" w:space="0" w:color="auto"/>
            <w:left w:val="none" w:sz="0" w:space="0" w:color="auto"/>
            <w:bottom w:val="none" w:sz="0" w:space="0" w:color="auto"/>
            <w:right w:val="none" w:sz="0" w:space="0" w:color="auto"/>
          </w:divBdr>
        </w:div>
        <w:div w:id="1310011917">
          <w:marLeft w:val="640"/>
          <w:marRight w:val="0"/>
          <w:marTop w:val="0"/>
          <w:marBottom w:val="0"/>
          <w:divBdr>
            <w:top w:val="none" w:sz="0" w:space="0" w:color="auto"/>
            <w:left w:val="none" w:sz="0" w:space="0" w:color="auto"/>
            <w:bottom w:val="none" w:sz="0" w:space="0" w:color="auto"/>
            <w:right w:val="none" w:sz="0" w:space="0" w:color="auto"/>
          </w:divBdr>
        </w:div>
        <w:div w:id="448937184">
          <w:marLeft w:val="640"/>
          <w:marRight w:val="0"/>
          <w:marTop w:val="0"/>
          <w:marBottom w:val="0"/>
          <w:divBdr>
            <w:top w:val="none" w:sz="0" w:space="0" w:color="auto"/>
            <w:left w:val="none" w:sz="0" w:space="0" w:color="auto"/>
            <w:bottom w:val="none" w:sz="0" w:space="0" w:color="auto"/>
            <w:right w:val="none" w:sz="0" w:space="0" w:color="auto"/>
          </w:divBdr>
        </w:div>
        <w:div w:id="1534151319">
          <w:marLeft w:val="640"/>
          <w:marRight w:val="0"/>
          <w:marTop w:val="0"/>
          <w:marBottom w:val="0"/>
          <w:divBdr>
            <w:top w:val="none" w:sz="0" w:space="0" w:color="auto"/>
            <w:left w:val="none" w:sz="0" w:space="0" w:color="auto"/>
            <w:bottom w:val="none" w:sz="0" w:space="0" w:color="auto"/>
            <w:right w:val="none" w:sz="0" w:space="0" w:color="auto"/>
          </w:divBdr>
        </w:div>
        <w:div w:id="1303922194">
          <w:marLeft w:val="640"/>
          <w:marRight w:val="0"/>
          <w:marTop w:val="0"/>
          <w:marBottom w:val="0"/>
          <w:divBdr>
            <w:top w:val="none" w:sz="0" w:space="0" w:color="auto"/>
            <w:left w:val="none" w:sz="0" w:space="0" w:color="auto"/>
            <w:bottom w:val="none" w:sz="0" w:space="0" w:color="auto"/>
            <w:right w:val="none" w:sz="0" w:space="0" w:color="auto"/>
          </w:divBdr>
        </w:div>
        <w:div w:id="881215883">
          <w:marLeft w:val="640"/>
          <w:marRight w:val="0"/>
          <w:marTop w:val="0"/>
          <w:marBottom w:val="0"/>
          <w:divBdr>
            <w:top w:val="none" w:sz="0" w:space="0" w:color="auto"/>
            <w:left w:val="none" w:sz="0" w:space="0" w:color="auto"/>
            <w:bottom w:val="none" w:sz="0" w:space="0" w:color="auto"/>
            <w:right w:val="none" w:sz="0" w:space="0" w:color="auto"/>
          </w:divBdr>
        </w:div>
        <w:div w:id="241524370">
          <w:marLeft w:val="640"/>
          <w:marRight w:val="0"/>
          <w:marTop w:val="0"/>
          <w:marBottom w:val="0"/>
          <w:divBdr>
            <w:top w:val="none" w:sz="0" w:space="0" w:color="auto"/>
            <w:left w:val="none" w:sz="0" w:space="0" w:color="auto"/>
            <w:bottom w:val="none" w:sz="0" w:space="0" w:color="auto"/>
            <w:right w:val="none" w:sz="0" w:space="0" w:color="auto"/>
          </w:divBdr>
        </w:div>
        <w:div w:id="479805189">
          <w:marLeft w:val="640"/>
          <w:marRight w:val="0"/>
          <w:marTop w:val="0"/>
          <w:marBottom w:val="0"/>
          <w:divBdr>
            <w:top w:val="none" w:sz="0" w:space="0" w:color="auto"/>
            <w:left w:val="none" w:sz="0" w:space="0" w:color="auto"/>
            <w:bottom w:val="none" w:sz="0" w:space="0" w:color="auto"/>
            <w:right w:val="none" w:sz="0" w:space="0" w:color="auto"/>
          </w:divBdr>
        </w:div>
        <w:div w:id="397553705">
          <w:marLeft w:val="640"/>
          <w:marRight w:val="0"/>
          <w:marTop w:val="0"/>
          <w:marBottom w:val="0"/>
          <w:divBdr>
            <w:top w:val="none" w:sz="0" w:space="0" w:color="auto"/>
            <w:left w:val="none" w:sz="0" w:space="0" w:color="auto"/>
            <w:bottom w:val="none" w:sz="0" w:space="0" w:color="auto"/>
            <w:right w:val="none" w:sz="0" w:space="0" w:color="auto"/>
          </w:divBdr>
        </w:div>
        <w:div w:id="1929970276">
          <w:marLeft w:val="640"/>
          <w:marRight w:val="0"/>
          <w:marTop w:val="0"/>
          <w:marBottom w:val="0"/>
          <w:divBdr>
            <w:top w:val="none" w:sz="0" w:space="0" w:color="auto"/>
            <w:left w:val="none" w:sz="0" w:space="0" w:color="auto"/>
            <w:bottom w:val="none" w:sz="0" w:space="0" w:color="auto"/>
            <w:right w:val="none" w:sz="0" w:space="0" w:color="auto"/>
          </w:divBdr>
        </w:div>
        <w:div w:id="1345278027">
          <w:marLeft w:val="640"/>
          <w:marRight w:val="0"/>
          <w:marTop w:val="0"/>
          <w:marBottom w:val="0"/>
          <w:divBdr>
            <w:top w:val="none" w:sz="0" w:space="0" w:color="auto"/>
            <w:left w:val="none" w:sz="0" w:space="0" w:color="auto"/>
            <w:bottom w:val="none" w:sz="0" w:space="0" w:color="auto"/>
            <w:right w:val="none" w:sz="0" w:space="0" w:color="auto"/>
          </w:divBdr>
        </w:div>
        <w:div w:id="387651108">
          <w:marLeft w:val="640"/>
          <w:marRight w:val="0"/>
          <w:marTop w:val="0"/>
          <w:marBottom w:val="0"/>
          <w:divBdr>
            <w:top w:val="none" w:sz="0" w:space="0" w:color="auto"/>
            <w:left w:val="none" w:sz="0" w:space="0" w:color="auto"/>
            <w:bottom w:val="none" w:sz="0" w:space="0" w:color="auto"/>
            <w:right w:val="none" w:sz="0" w:space="0" w:color="auto"/>
          </w:divBdr>
        </w:div>
        <w:div w:id="181555023">
          <w:marLeft w:val="640"/>
          <w:marRight w:val="0"/>
          <w:marTop w:val="0"/>
          <w:marBottom w:val="0"/>
          <w:divBdr>
            <w:top w:val="none" w:sz="0" w:space="0" w:color="auto"/>
            <w:left w:val="none" w:sz="0" w:space="0" w:color="auto"/>
            <w:bottom w:val="none" w:sz="0" w:space="0" w:color="auto"/>
            <w:right w:val="none" w:sz="0" w:space="0" w:color="auto"/>
          </w:divBdr>
        </w:div>
        <w:div w:id="603152556">
          <w:marLeft w:val="640"/>
          <w:marRight w:val="0"/>
          <w:marTop w:val="0"/>
          <w:marBottom w:val="0"/>
          <w:divBdr>
            <w:top w:val="none" w:sz="0" w:space="0" w:color="auto"/>
            <w:left w:val="none" w:sz="0" w:space="0" w:color="auto"/>
            <w:bottom w:val="none" w:sz="0" w:space="0" w:color="auto"/>
            <w:right w:val="none" w:sz="0" w:space="0" w:color="auto"/>
          </w:divBdr>
        </w:div>
        <w:div w:id="1955866968">
          <w:marLeft w:val="640"/>
          <w:marRight w:val="0"/>
          <w:marTop w:val="0"/>
          <w:marBottom w:val="0"/>
          <w:divBdr>
            <w:top w:val="none" w:sz="0" w:space="0" w:color="auto"/>
            <w:left w:val="none" w:sz="0" w:space="0" w:color="auto"/>
            <w:bottom w:val="none" w:sz="0" w:space="0" w:color="auto"/>
            <w:right w:val="none" w:sz="0" w:space="0" w:color="auto"/>
          </w:divBdr>
        </w:div>
        <w:div w:id="1079982622">
          <w:marLeft w:val="640"/>
          <w:marRight w:val="0"/>
          <w:marTop w:val="0"/>
          <w:marBottom w:val="0"/>
          <w:divBdr>
            <w:top w:val="none" w:sz="0" w:space="0" w:color="auto"/>
            <w:left w:val="none" w:sz="0" w:space="0" w:color="auto"/>
            <w:bottom w:val="none" w:sz="0" w:space="0" w:color="auto"/>
            <w:right w:val="none" w:sz="0" w:space="0" w:color="auto"/>
          </w:divBdr>
        </w:div>
        <w:div w:id="38627084">
          <w:marLeft w:val="640"/>
          <w:marRight w:val="0"/>
          <w:marTop w:val="0"/>
          <w:marBottom w:val="0"/>
          <w:divBdr>
            <w:top w:val="none" w:sz="0" w:space="0" w:color="auto"/>
            <w:left w:val="none" w:sz="0" w:space="0" w:color="auto"/>
            <w:bottom w:val="none" w:sz="0" w:space="0" w:color="auto"/>
            <w:right w:val="none" w:sz="0" w:space="0" w:color="auto"/>
          </w:divBdr>
        </w:div>
        <w:div w:id="560138705">
          <w:marLeft w:val="640"/>
          <w:marRight w:val="0"/>
          <w:marTop w:val="0"/>
          <w:marBottom w:val="0"/>
          <w:divBdr>
            <w:top w:val="none" w:sz="0" w:space="0" w:color="auto"/>
            <w:left w:val="none" w:sz="0" w:space="0" w:color="auto"/>
            <w:bottom w:val="none" w:sz="0" w:space="0" w:color="auto"/>
            <w:right w:val="none" w:sz="0" w:space="0" w:color="auto"/>
          </w:divBdr>
        </w:div>
        <w:div w:id="2097168664">
          <w:marLeft w:val="640"/>
          <w:marRight w:val="0"/>
          <w:marTop w:val="0"/>
          <w:marBottom w:val="0"/>
          <w:divBdr>
            <w:top w:val="none" w:sz="0" w:space="0" w:color="auto"/>
            <w:left w:val="none" w:sz="0" w:space="0" w:color="auto"/>
            <w:bottom w:val="none" w:sz="0" w:space="0" w:color="auto"/>
            <w:right w:val="none" w:sz="0" w:space="0" w:color="auto"/>
          </w:divBdr>
        </w:div>
        <w:div w:id="1927109844">
          <w:marLeft w:val="640"/>
          <w:marRight w:val="0"/>
          <w:marTop w:val="0"/>
          <w:marBottom w:val="0"/>
          <w:divBdr>
            <w:top w:val="none" w:sz="0" w:space="0" w:color="auto"/>
            <w:left w:val="none" w:sz="0" w:space="0" w:color="auto"/>
            <w:bottom w:val="none" w:sz="0" w:space="0" w:color="auto"/>
            <w:right w:val="none" w:sz="0" w:space="0" w:color="auto"/>
          </w:divBdr>
        </w:div>
        <w:div w:id="2146848662">
          <w:marLeft w:val="640"/>
          <w:marRight w:val="0"/>
          <w:marTop w:val="0"/>
          <w:marBottom w:val="0"/>
          <w:divBdr>
            <w:top w:val="none" w:sz="0" w:space="0" w:color="auto"/>
            <w:left w:val="none" w:sz="0" w:space="0" w:color="auto"/>
            <w:bottom w:val="none" w:sz="0" w:space="0" w:color="auto"/>
            <w:right w:val="none" w:sz="0" w:space="0" w:color="auto"/>
          </w:divBdr>
        </w:div>
        <w:div w:id="682633596">
          <w:marLeft w:val="640"/>
          <w:marRight w:val="0"/>
          <w:marTop w:val="0"/>
          <w:marBottom w:val="0"/>
          <w:divBdr>
            <w:top w:val="none" w:sz="0" w:space="0" w:color="auto"/>
            <w:left w:val="none" w:sz="0" w:space="0" w:color="auto"/>
            <w:bottom w:val="none" w:sz="0" w:space="0" w:color="auto"/>
            <w:right w:val="none" w:sz="0" w:space="0" w:color="auto"/>
          </w:divBdr>
        </w:div>
        <w:div w:id="1439370749">
          <w:marLeft w:val="640"/>
          <w:marRight w:val="0"/>
          <w:marTop w:val="0"/>
          <w:marBottom w:val="0"/>
          <w:divBdr>
            <w:top w:val="none" w:sz="0" w:space="0" w:color="auto"/>
            <w:left w:val="none" w:sz="0" w:space="0" w:color="auto"/>
            <w:bottom w:val="none" w:sz="0" w:space="0" w:color="auto"/>
            <w:right w:val="none" w:sz="0" w:space="0" w:color="auto"/>
          </w:divBdr>
        </w:div>
      </w:divsChild>
    </w:div>
    <w:div w:id="365760199">
      <w:bodyDiv w:val="1"/>
      <w:marLeft w:val="0"/>
      <w:marRight w:val="0"/>
      <w:marTop w:val="0"/>
      <w:marBottom w:val="0"/>
      <w:divBdr>
        <w:top w:val="none" w:sz="0" w:space="0" w:color="auto"/>
        <w:left w:val="none" w:sz="0" w:space="0" w:color="auto"/>
        <w:bottom w:val="none" w:sz="0" w:space="0" w:color="auto"/>
        <w:right w:val="none" w:sz="0" w:space="0" w:color="auto"/>
      </w:divBdr>
      <w:divsChild>
        <w:div w:id="1464040866">
          <w:marLeft w:val="0"/>
          <w:marRight w:val="0"/>
          <w:marTop w:val="0"/>
          <w:marBottom w:val="0"/>
          <w:divBdr>
            <w:top w:val="none" w:sz="0" w:space="0" w:color="auto"/>
            <w:left w:val="none" w:sz="0" w:space="0" w:color="auto"/>
            <w:bottom w:val="none" w:sz="0" w:space="0" w:color="auto"/>
            <w:right w:val="none" w:sz="0" w:space="0" w:color="auto"/>
          </w:divBdr>
        </w:div>
        <w:div w:id="823668304">
          <w:marLeft w:val="0"/>
          <w:marRight w:val="0"/>
          <w:marTop w:val="0"/>
          <w:marBottom w:val="0"/>
          <w:divBdr>
            <w:top w:val="none" w:sz="0" w:space="0" w:color="auto"/>
            <w:left w:val="none" w:sz="0" w:space="0" w:color="auto"/>
            <w:bottom w:val="none" w:sz="0" w:space="0" w:color="auto"/>
            <w:right w:val="none" w:sz="0" w:space="0" w:color="auto"/>
          </w:divBdr>
        </w:div>
      </w:divsChild>
    </w:div>
    <w:div w:id="379869122">
      <w:bodyDiv w:val="1"/>
      <w:marLeft w:val="0"/>
      <w:marRight w:val="0"/>
      <w:marTop w:val="0"/>
      <w:marBottom w:val="0"/>
      <w:divBdr>
        <w:top w:val="none" w:sz="0" w:space="0" w:color="auto"/>
        <w:left w:val="none" w:sz="0" w:space="0" w:color="auto"/>
        <w:bottom w:val="none" w:sz="0" w:space="0" w:color="auto"/>
        <w:right w:val="none" w:sz="0" w:space="0" w:color="auto"/>
      </w:divBdr>
      <w:divsChild>
        <w:div w:id="1871792909">
          <w:marLeft w:val="0"/>
          <w:marRight w:val="0"/>
          <w:marTop w:val="0"/>
          <w:marBottom w:val="0"/>
          <w:divBdr>
            <w:top w:val="none" w:sz="0" w:space="0" w:color="auto"/>
            <w:left w:val="none" w:sz="0" w:space="0" w:color="auto"/>
            <w:bottom w:val="none" w:sz="0" w:space="0" w:color="auto"/>
            <w:right w:val="none" w:sz="0" w:space="0" w:color="auto"/>
          </w:divBdr>
        </w:div>
      </w:divsChild>
    </w:div>
    <w:div w:id="392047068">
      <w:bodyDiv w:val="1"/>
      <w:marLeft w:val="0"/>
      <w:marRight w:val="0"/>
      <w:marTop w:val="0"/>
      <w:marBottom w:val="0"/>
      <w:divBdr>
        <w:top w:val="none" w:sz="0" w:space="0" w:color="auto"/>
        <w:left w:val="none" w:sz="0" w:space="0" w:color="auto"/>
        <w:bottom w:val="none" w:sz="0" w:space="0" w:color="auto"/>
        <w:right w:val="none" w:sz="0" w:space="0" w:color="auto"/>
      </w:divBdr>
      <w:divsChild>
        <w:div w:id="818231026">
          <w:marLeft w:val="640"/>
          <w:marRight w:val="0"/>
          <w:marTop w:val="0"/>
          <w:marBottom w:val="0"/>
          <w:divBdr>
            <w:top w:val="none" w:sz="0" w:space="0" w:color="auto"/>
            <w:left w:val="none" w:sz="0" w:space="0" w:color="auto"/>
            <w:bottom w:val="none" w:sz="0" w:space="0" w:color="auto"/>
            <w:right w:val="none" w:sz="0" w:space="0" w:color="auto"/>
          </w:divBdr>
        </w:div>
        <w:div w:id="1911308433">
          <w:marLeft w:val="640"/>
          <w:marRight w:val="0"/>
          <w:marTop w:val="0"/>
          <w:marBottom w:val="0"/>
          <w:divBdr>
            <w:top w:val="none" w:sz="0" w:space="0" w:color="auto"/>
            <w:left w:val="none" w:sz="0" w:space="0" w:color="auto"/>
            <w:bottom w:val="none" w:sz="0" w:space="0" w:color="auto"/>
            <w:right w:val="none" w:sz="0" w:space="0" w:color="auto"/>
          </w:divBdr>
        </w:div>
        <w:div w:id="2024745663">
          <w:marLeft w:val="640"/>
          <w:marRight w:val="0"/>
          <w:marTop w:val="0"/>
          <w:marBottom w:val="0"/>
          <w:divBdr>
            <w:top w:val="none" w:sz="0" w:space="0" w:color="auto"/>
            <w:left w:val="none" w:sz="0" w:space="0" w:color="auto"/>
            <w:bottom w:val="none" w:sz="0" w:space="0" w:color="auto"/>
            <w:right w:val="none" w:sz="0" w:space="0" w:color="auto"/>
          </w:divBdr>
        </w:div>
        <w:div w:id="447893392">
          <w:marLeft w:val="640"/>
          <w:marRight w:val="0"/>
          <w:marTop w:val="0"/>
          <w:marBottom w:val="0"/>
          <w:divBdr>
            <w:top w:val="none" w:sz="0" w:space="0" w:color="auto"/>
            <w:left w:val="none" w:sz="0" w:space="0" w:color="auto"/>
            <w:bottom w:val="none" w:sz="0" w:space="0" w:color="auto"/>
            <w:right w:val="none" w:sz="0" w:space="0" w:color="auto"/>
          </w:divBdr>
        </w:div>
        <w:div w:id="1546021883">
          <w:marLeft w:val="640"/>
          <w:marRight w:val="0"/>
          <w:marTop w:val="0"/>
          <w:marBottom w:val="0"/>
          <w:divBdr>
            <w:top w:val="none" w:sz="0" w:space="0" w:color="auto"/>
            <w:left w:val="none" w:sz="0" w:space="0" w:color="auto"/>
            <w:bottom w:val="none" w:sz="0" w:space="0" w:color="auto"/>
            <w:right w:val="none" w:sz="0" w:space="0" w:color="auto"/>
          </w:divBdr>
        </w:div>
        <w:div w:id="1043018533">
          <w:marLeft w:val="640"/>
          <w:marRight w:val="0"/>
          <w:marTop w:val="0"/>
          <w:marBottom w:val="0"/>
          <w:divBdr>
            <w:top w:val="none" w:sz="0" w:space="0" w:color="auto"/>
            <w:left w:val="none" w:sz="0" w:space="0" w:color="auto"/>
            <w:bottom w:val="none" w:sz="0" w:space="0" w:color="auto"/>
            <w:right w:val="none" w:sz="0" w:space="0" w:color="auto"/>
          </w:divBdr>
        </w:div>
        <w:div w:id="57362450">
          <w:marLeft w:val="640"/>
          <w:marRight w:val="0"/>
          <w:marTop w:val="0"/>
          <w:marBottom w:val="0"/>
          <w:divBdr>
            <w:top w:val="none" w:sz="0" w:space="0" w:color="auto"/>
            <w:left w:val="none" w:sz="0" w:space="0" w:color="auto"/>
            <w:bottom w:val="none" w:sz="0" w:space="0" w:color="auto"/>
            <w:right w:val="none" w:sz="0" w:space="0" w:color="auto"/>
          </w:divBdr>
        </w:div>
        <w:div w:id="1502501217">
          <w:marLeft w:val="640"/>
          <w:marRight w:val="0"/>
          <w:marTop w:val="0"/>
          <w:marBottom w:val="0"/>
          <w:divBdr>
            <w:top w:val="none" w:sz="0" w:space="0" w:color="auto"/>
            <w:left w:val="none" w:sz="0" w:space="0" w:color="auto"/>
            <w:bottom w:val="none" w:sz="0" w:space="0" w:color="auto"/>
            <w:right w:val="none" w:sz="0" w:space="0" w:color="auto"/>
          </w:divBdr>
        </w:div>
        <w:div w:id="113603022">
          <w:marLeft w:val="640"/>
          <w:marRight w:val="0"/>
          <w:marTop w:val="0"/>
          <w:marBottom w:val="0"/>
          <w:divBdr>
            <w:top w:val="none" w:sz="0" w:space="0" w:color="auto"/>
            <w:left w:val="none" w:sz="0" w:space="0" w:color="auto"/>
            <w:bottom w:val="none" w:sz="0" w:space="0" w:color="auto"/>
            <w:right w:val="none" w:sz="0" w:space="0" w:color="auto"/>
          </w:divBdr>
        </w:div>
        <w:div w:id="1110707556">
          <w:marLeft w:val="640"/>
          <w:marRight w:val="0"/>
          <w:marTop w:val="0"/>
          <w:marBottom w:val="0"/>
          <w:divBdr>
            <w:top w:val="none" w:sz="0" w:space="0" w:color="auto"/>
            <w:left w:val="none" w:sz="0" w:space="0" w:color="auto"/>
            <w:bottom w:val="none" w:sz="0" w:space="0" w:color="auto"/>
            <w:right w:val="none" w:sz="0" w:space="0" w:color="auto"/>
          </w:divBdr>
        </w:div>
        <w:div w:id="925652233">
          <w:marLeft w:val="640"/>
          <w:marRight w:val="0"/>
          <w:marTop w:val="0"/>
          <w:marBottom w:val="0"/>
          <w:divBdr>
            <w:top w:val="none" w:sz="0" w:space="0" w:color="auto"/>
            <w:left w:val="none" w:sz="0" w:space="0" w:color="auto"/>
            <w:bottom w:val="none" w:sz="0" w:space="0" w:color="auto"/>
            <w:right w:val="none" w:sz="0" w:space="0" w:color="auto"/>
          </w:divBdr>
        </w:div>
        <w:div w:id="673537264">
          <w:marLeft w:val="640"/>
          <w:marRight w:val="0"/>
          <w:marTop w:val="0"/>
          <w:marBottom w:val="0"/>
          <w:divBdr>
            <w:top w:val="none" w:sz="0" w:space="0" w:color="auto"/>
            <w:left w:val="none" w:sz="0" w:space="0" w:color="auto"/>
            <w:bottom w:val="none" w:sz="0" w:space="0" w:color="auto"/>
            <w:right w:val="none" w:sz="0" w:space="0" w:color="auto"/>
          </w:divBdr>
        </w:div>
        <w:div w:id="430708168">
          <w:marLeft w:val="640"/>
          <w:marRight w:val="0"/>
          <w:marTop w:val="0"/>
          <w:marBottom w:val="0"/>
          <w:divBdr>
            <w:top w:val="none" w:sz="0" w:space="0" w:color="auto"/>
            <w:left w:val="none" w:sz="0" w:space="0" w:color="auto"/>
            <w:bottom w:val="none" w:sz="0" w:space="0" w:color="auto"/>
            <w:right w:val="none" w:sz="0" w:space="0" w:color="auto"/>
          </w:divBdr>
        </w:div>
        <w:div w:id="1094009845">
          <w:marLeft w:val="640"/>
          <w:marRight w:val="0"/>
          <w:marTop w:val="0"/>
          <w:marBottom w:val="0"/>
          <w:divBdr>
            <w:top w:val="none" w:sz="0" w:space="0" w:color="auto"/>
            <w:left w:val="none" w:sz="0" w:space="0" w:color="auto"/>
            <w:bottom w:val="none" w:sz="0" w:space="0" w:color="auto"/>
            <w:right w:val="none" w:sz="0" w:space="0" w:color="auto"/>
          </w:divBdr>
        </w:div>
        <w:div w:id="110394116">
          <w:marLeft w:val="640"/>
          <w:marRight w:val="0"/>
          <w:marTop w:val="0"/>
          <w:marBottom w:val="0"/>
          <w:divBdr>
            <w:top w:val="none" w:sz="0" w:space="0" w:color="auto"/>
            <w:left w:val="none" w:sz="0" w:space="0" w:color="auto"/>
            <w:bottom w:val="none" w:sz="0" w:space="0" w:color="auto"/>
            <w:right w:val="none" w:sz="0" w:space="0" w:color="auto"/>
          </w:divBdr>
        </w:div>
        <w:div w:id="221525658">
          <w:marLeft w:val="640"/>
          <w:marRight w:val="0"/>
          <w:marTop w:val="0"/>
          <w:marBottom w:val="0"/>
          <w:divBdr>
            <w:top w:val="none" w:sz="0" w:space="0" w:color="auto"/>
            <w:left w:val="none" w:sz="0" w:space="0" w:color="auto"/>
            <w:bottom w:val="none" w:sz="0" w:space="0" w:color="auto"/>
            <w:right w:val="none" w:sz="0" w:space="0" w:color="auto"/>
          </w:divBdr>
        </w:div>
        <w:div w:id="322437348">
          <w:marLeft w:val="640"/>
          <w:marRight w:val="0"/>
          <w:marTop w:val="0"/>
          <w:marBottom w:val="0"/>
          <w:divBdr>
            <w:top w:val="none" w:sz="0" w:space="0" w:color="auto"/>
            <w:left w:val="none" w:sz="0" w:space="0" w:color="auto"/>
            <w:bottom w:val="none" w:sz="0" w:space="0" w:color="auto"/>
            <w:right w:val="none" w:sz="0" w:space="0" w:color="auto"/>
          </w:divBdr>
        </w:div>
        <w:div w:id="1822118573">
          <w:marLeft w:val="640"/>
          <w:marRight w:val="0"/>
          <w:marTop w:val="0"/>
          <w:marBottom w:val="0"/>
          <w:divBdr>
            <w:top w:val="none" w:sz="0" w:space="0" w:color="auto"/>
            <w:left w:val="none" w:sz="0" w:space="0" w:color="auto"/>
            <w:bottom w:val="none" w:sz="0" w:space="0" w:color="auto"/>
            <w:right w:val="none" w:sz="0" w:space="0" w:color="auto"/>
          </w:divBdr>
        </w:div>
        <w:div w:id="946346511">
          <w:marLeft w:val="640"/>
          <w:marRight w:val="0"/>
          <w:marTop w:val="0"/>
          <w:marBottom w:val="0"/>
          <w:divBdr>
            <w:top w:val="none" w:sz="0" w:space="0" w:color="auto"/>
            <w:left w:val="none" w:sz="0" w:space="0" w:color="auto"/>
            <w:bottom w:val="none" w:sz="0" w:space="0" w:color="auto"/>
            <w:right w:val="none" w:sz="0" w:space="0" w:color="auto"/>
          </w:divBdr>
        </w:div>
        <w:div w:id="1107852195">
          <w:marLeft w:val="640"/>
          <w:marRight w:val="0"/>
          <w:marTop w:val="0"/>
          <w:marBottom w:val="0"/>
          <w:divBdr>
            <w:top w:val="none" w:sz="0" w:space="0" w:color="auto"/>
            <w:left w:val="none" w:sz="0" w:space="0" w:color="auto"/>
            <w:bottom w:val="none" w:sz="0" w:space="0" w:color="auto"/>
            <w:right w:val="none" w:sz="0" w:space="0" w:color="auto"/>
          </w:divBdr>
        </w:div>
        <w:div w:id="507595635">
          <w:marLeft w:val="640"/>
          <w:marRight w:val="0"/>
          <w:marTop w:val="0"/>
          <w:marBottom w:val="0"/>
          <w:divBdr>
            <w:top w:val="none" w:sz="0" w:space="0" w:color="auto"/>
            <w:left w:val="none" w:sz="0" w:space="0" w:color="auto"/>
            <w:bottom w:val="none" w:sz="0" w:space="0" w:color="auto"/>
            <w:right w:val="none" w:sz="0" w:space="0" w:color="auto"/>
          </w:divBdr>
        </w:div>
        <w:div w:id="1565870781">
          <w:marLeft w:val="640"/>
          <w:marRight w:val="0"/>
          <w:marTop w:val="0"/>
          <w:marBottom w:val="0"/>
          <w:divBdr>
            <w:top w:val="none" w:sz="0" w:space="0" w:color="auto"/>
            <w:left w:val="none" w:sz="0" w:space="0" w:color="auto"/>
            <w:bottom w:val="none" w:sz="0" w:space="0" w:color="auto"/>
            <w:right w:val="none" w:sz="0" w:space="0" w:color="auto"/>
          </w:divBdr>
        </w:div>
        <w:div w:id="25298013">
          <w:marLeft w:val="640"/>
          <w:marRight w:val="0"/>
          <w:marTop w:val="0"/>
          <w:marBottom w:val="0"/>
          <w:divBdr>
            <w:top w:val="none" w:sz="0" w:space="0" w:color="auto"/>
            <w:left w:val="none" w:sz="0" w:space="0" w:color="auto"/>
            <w:bottom w:val="none" w:sz="0" w:space="0" w:color="auto"/>
            <w:right w:val="none" w:sz="0" w:space="0" w:color="auto"/>
          </w:divBdr>
        </w:div>
        <w:div w:id="1756127097">
          <w:marLeft w:val="640"/>
          <w:marRight w:val="0"/>
          <w:marTop w:val="0"/>
          <w:marBottom w:val="0"/>
          <w:divBdr>
            <w:top w:val="none" w:sz="0" w:space="0" w:color="auto"/>
            <w:left w:val="none" w:sz="0" w:space="0" w:color="auto"/>
            <w:bottom w:val="none" w:sz="0" w:space="0" w:color="auto"/>
            <w:right w:val="none" w:sz="0" w:space="0" w:color="auto"/>
          </w:divBdr>
        </w:div>
        <w:div w:id="1508133652">
          <w:marLeft w:val="640"/>
          <w:marRight w:val="0"/>
          <w:marTop w:val="0"/>
          <w:marBottom w:val="0"/>
          <w:divBdr>
            <w:top w:val="none" w:sz="0" w:space="0" w:color="auto"/>
            <w:left w:val="none" w:sz="0" w:space="0" w:color="auto"/>
            <w:bottom w:val="none" w:sz="0" w:space="0" w:color="auto"/>
            <w:right w:val="none" w:sz="0" w:space="0" w:color="auto"/>
          </w:divBdr>
        </w:div>
        <w:div w:id="27728294">
          <w:marLeft w:val="640"/>
          <w:marRight w:val="0"/>
          <w:marTop w:val="0"/>
          <w:marBottom w:val="0"/>
          <w:divBdr>
            <w:top w:val="none" w:sz="0" w:space="0" w:color="auto"/>
            <w:left w:val="none" w:sz="0" w:space="0" w:color="auto"/>
            <w:bottom w:val="none" w:sz="0" w:space="0" w:color="auto"/>
            <w:right w:val="none" w:sz="0" w:space="0" w:color="auto"/>
          </w:divBdr>
        </w:div>
        <w:div w:id="833182524">
          <w:marLeft w:val="640"/>
          <w:marRight w:val="0"/>
          <w:marTop w:val="0"/>
          <w:marBottom w:val="0"/>
          <w:divBdr>
            <w:top w:val="none" w:sz="0" w:space="0" w:color="auto"/>
            <w:left w:val="none" w:sz="0" w:space="0" w:color="auto"/>
            <w:bottom w:val="none" w:sz="0" w:space="0" w:color="auto"/>
            <w:right w:val="none" w:sz="0" w:space="0" w:color="auto"/>
          </w:divBdr>
        </w:div>
        <w:div w:id="1161043494">
          <w:marLeft w:val="640"/>
          <w:marRight w:val="0"/>
          <w:marTop w:val="0"/>
          <w:marBottom w:val="0"/>
          <w:divBdr>
            <w:top w:val="none" w:sz="0" w:space="0" w:color="auto"/>
            <w:left w:val="none" w:sz="0" w:space="0" w:color="auto"/>
            <w:bottom w:val="none" w:sz="0" w:space="0" w:color="auto"/>
            <w:right w:val="none" w:sz="0" w:space="0" w:color="auto"/>
          </w:divBdr>
        </w:div>
        <w:div w:id="1228498173">
          <w:marLeft w:val="640"/>
          <w:marRight w:val="0"/>
          <w:marTop w:val="0"/>
          <w:marBottom w:val="0"/>
          <w:divBdr>
            <w:top w:val="none" w:sz="0" w:space="0" w:color="auto"/>
            <w:left w:val="none" w:sz="0" w:space="0" w:color="auto"/>
            <w:bottom w:val="none" w:sz="0" w:space="0" w:color="auto"/>
            <w:right w:val="none" w:sz="0" w:space="0" w:color="auto"/>
          </w:divBdr>
        </w:div>
        <w:div w:id="1282956160">
          <w:marLeft w:val="640"/>
          <w:marRight w:val="0"/>
          <w:marTop w:val="0"/>
          <w:marBottom w:val="0"/>
          <w:divBdr>
            <w:top w:val="none" w:sz="0" w:space="0" w:color="auto"/>
            <w:left w:val="none" w:sz="0" w:space="0" w:color="auto"/>
            <w:bottom w:val="none" w:sz="0" w:space="0" w:color="auto"/>
            <w:right w:val="none" w:sz="0" w:space="0" w:color="auto"/>
          </w:divBdr>
        </w:div>
        <w:div w:id="194387136">
          <w:marLeft w:val="640"/>
          <w:marRight w:val="0"/>
          <w:marTop w:val="0"/>
          <w:marBottom w:val="0"/>
          <w:divBdr>
            <w:top w:val="none" w:sz="0" w:space="0" w:color="auto"/>
            <w:left w:val="none" w:sz="0" w:space="0" w:color="auto"/>
            <w:bottom w:val="none" w:sz="0" w:space="0" w:color="auto"/>
            <w:right w:val="none" w:sz="0" w:space="0" w:color="auto"/>
          </w:divBdr>
        </w:div>
        <w:div w:id="315838530">
          <w:marLeft w:val="640"/>
          <w:marRight w:val="0"/>
          <w:marTop w:val="0"/>
          <w:marBottom w:val="0"/>
          <w:divBdr>
            <w:top w:val="none" w:sz="0" w:space="0" w:color="auto"/>
            <w:left w:val="none" w:sz="0" w:space="0" w:color="auto"/>
            <w:bottom w:val="none" w:sz="0" w:space="0" w:color="auto"/>
            <w:right w:val="none" w:sz="0" w:space="0" w:color="auto"/>
          </w:divBdr>
        </w:div>
        <w:div w:id="35281589">
          <w:marLeft w:val="640"/>
          <w:marRight w:val="0"/>
          <w:marTop w:val="0"/>
          <w:marBottom w:val="0"/>
          <w:divBdr>
            <w:top w:val="none" w:sz="0" w:space="0" w:color="auto"/>
            <w:left w:val="none" w:sz="0" w:space="0" w:color="auto"/>
            <w:bottom w:val="none" w:sz="0" w:space="0" w:color="auto"/>
            <w:right w:val="none" w:sz="0" w:space="0" w:color="auto"/>
          </w:divBdr>
        </w:div>
      </w:divsChild>
    </w:div>
    <w:div w:id="395781478">
      <w:bodyDiv w:val="1"/>
      <w:marLeft w:val="0"/>
      <w:marRight w:val="0"/>
      <w:marTop w:val="0"/>
      <w:marBottom w:val="0"/>
      <w:divBdr>
        <w:top w:val="none" w:sz="0" w:space="0" w:color="auto"/>
        <w:left w:val="none" w:sz="0" w:space="0" w:color="auto"/>
        <w:bottom w:val="none" w:sz="0" w:space="0" w:color="auto"/>
        <w:right w:val="none" w:sz="0" w:space="0" w:color="auto"/>
      </w:divBdr>
      <w:divsChild>
        <w:div w:id="1875458411">
          <w:marLeft w:val="0"/>
          <w:marRight w:val="0"/>
          <w:marTop w:val="0"/>
          <w:marBottom w:val="0"/>
          <w:divBdr>
            <w:top w:val="none" w:sz="0" w:space="0" w:color="auto"/>
            <w:left w:val="none" w:sz="0" w:space="0" w:color="auto"/>
            <w:bottom w:val="none" w:sz="0" w:space="0" w:color="auto"/>
            <w:right w:val="none" w:sz="0" w:space="0" w:color="auto"/>
          </w:divBdr>
        </w:div>
      </w:divsChild>
    </w:div>
    <w:div w:id="426584609">
      <w:bodyDiv w:val="1"/>
      <w:marLeft w:val="0"/>
      <w:marRight w:val="0"/>
      <w:marTop w:val="0"/>
      <w:marBottom w:val="0"/>
      <w:divBdr>
        <w:top w:val="none" w:sz="0" w:space="0" w:color="auto"/>
        <w:left w:val="none" w:sz="0" w:space="0" w:color="auto"/>
        <w:bottom w:val="none" w:sz="0" w:space="0" w:color="auto"/>
        <w:right w:val="none" w:sz="0" w:space="0" w:color="auto"/>
      </w:divBdr>
      <w:divsChild>
        <w:div w:id="1609041511">
          <w:marLeft w:val="640"/>
          <w:marRight w:val="0"/>
          <w:marTop w:val="0"/>
          <w:marBottom w:val="0"/>
          <w:divBdr>
            <w:top w:val="none" w:sz="0" w:space="0" w:color="auto"/>
            <w:left w:val="none" w:sz="0" w:space="0" w:color="auto"/>
            <w:bottom w:val="none" w:sz="0" w:space="0" w:color="auto"/>
            <w:right w:val="none" w:sz="0" w:space="0" w:color="auto"/>
          </w:divBdr>
        </w:div>
        <w:div w:id="1200315979">
          <w:marLeft w:val="640"/>
          <w:marRight w:val="0"/>
          <w:marTop w:val="0"/>
          <w:marBottom w:val="0"/>
          <w:divBdr>
            <w:top w:val="none" w:sz="0" w:space="0" w:color="auto"/>
            <w:left w:val="none" w:sz="0" w:space="0" w:color="auto"/>
            <w:bottom w:val="none" w:sz="0" w:space="0" w:color="auto"/>
            <w:right w:val="none" w:sz="0" w:space="0" w:color="auto"/>
          </w:divBdr>
        </w:div>
        <w:div w:id="615673262">
          <w:marLeft w:val="640"/>
          <w:marRight w:val="0"/>
          <w:marTop w:val="0"/>
          <w:marBottom w:val="0"/>
          <w:divBdr>
            <w:top w:val="none" w:sz="0" w:space="0" w:color="auto"/>
            <w:left w:val="none" w:sz="0" w:space="0" w:color="auto"/>
            <w:bottom w:val="none" w:sz="0" w:space="0" w:color="auto"/>
            <w:right w:val="none" w:sz="0" w:space="0" w:color="auto"/>
          </w:divBdr>
        </w:div>
        <w:div w:id="1360012877">
          <w:marLeft w:val="640"/>
          <w:marRight w:val="0"/>
          <w:marTop w:val="0"/>
          <w:marBottom w:val="0"/>
          <w:divBdr>
            <w:top w:val="none" w:sz="0" w:space="0" w:color="auto"/>
            <w:left w:val="none" w:sz="0" w:space="0" w:color="auto"/>
            <w:bottom w:val="none" w:sz="0" w:space="0" w:color="auto"/>
            <w:right w:val="none" w:sz="0" w:space="0" w:color="auto"/>
          </w:divBdr>
        </w:div>
        <w:div w:id="541749102">
          <w:marLeft w:val="640"/>
          <w:marRight w:val="0"/>
          <w:marTop w:val="0"/>
          <w:marBottom w:val="0"/>
          <w:divBdr>
            <w:top w:val="none" w:sz="0" w:space="0" w:color="auto"/>
            <w:left w:val="none" w:sz="0" w:space="0" w:color="auto"/>
            <w:bottom w:val="none" w:sz="0" w:space="0" w:color="auto"/>
            <w:right w:val="none" w:sz="0" w:space="0" w:color="auto"/>
          </w:divBdr>
        </w:div>
        <w:div w:id="331295426">
          <w:marLeft w:val="640"/>
          <w:marRight w:val="0"/>
          <w:marTop w:val="0"/>
          <w:marBottom w:val="0"/>
          <w:divBdr>
            <w:top w:val="none" w:sz="0" w:space="0" w:color="auto"/>
            <w:left w:val="none" w:sz="0" w:space="0" w:color="auto"/>
            <w:bottom w:val="none" w:sz="0" w:space="0" w:color="auto"/>
            <w:right w:val="none" w:sz="0" w:space="0" w:color="auto"/>
          </w:divBdr>
        </w:div>
        <w:div w:id="1724332310">
          <w:marLeft w:val="640"/>
          <w:marRight w:val="0"/>
          <w:marTop w:val="0"/>
          <w:marBottom w:val="0"/>
          <w:divBdr>
            <w:top w:val="none" w:sz="0" w:space="0" w:color="auto"/>
            <w:left w:val="none" w:sz="0" w:space="0" w:color="auto"/>
            <w:bottom w:val="none" w:sz="0" w:space="0" w:color="auto"/>
            <w:right w:val="none" w:sz="0" w:space="0" w:color="auto"/>
          </w:divBdr>
        </w:div>
        <w:div w:id="872494832">
          <w:marLeft w:val="640"/>
          <w:marRight w:val="0"/>
          <w:marTop w:val="0"/>
          <w:marBottom w:val="0"/>
          <w:divBdr>
            <w:top w:val="none" w:sz="0" w:space="0" w:color="auto"/>
            <w:left w:val="none" w:sz="0" w:space="0" w:color="auto"/>
            <w:bottom w:val="none" w:sz="0" w:space="0" w:color="auto"/>
            <w:right w:val="none" w:sz="0" w:space="0" w:color="auto"/>
          </w:divBdr>
        </w:div>
        <w:div w:id="1129519061">
          <w:marLeft w:val="640"/>
          <w:marRight w:val="0"/>
          <w:marTop w:val="0"/>
          <w:marBottom w:val="0"/>
          <w:divBdr>
            <w:top w:val="none" w:sz="0" w:space="0" w:color="auto"/>
            <w:left w:val="none" w:sz="0" w:space="0" w:color="auto"/>
            <w:bottom w:val="none" w:sz="0" w:space="0" w:color="auto"/>
            <w:right w:val="none" w:sz="0" w:space="0" w:color="auto"/>
          </w:divBdr>
        </w:div>
        <w:div w:id="448742053">
          <w:marLeft w:val="640"/>
          <w:marRight w:val="0"/>
          <w:marTop w:val="0"/>
          <w:marBottom w:val="0"/>
          <w:divBdr>
            <w:top w:val="none" w:sz="0" w:space="0" w:color="auto"/>
            <w:left w:val="none" w:sz="0" w:space="0" w:color="auto"/>
            <w:bottom w:val="none" w:sz="0" w:space="0" w:color="auto"/>
            <w:right w:val="none" w:sz="0" w:space="0" w:color="auto"/>
          </w:divBdr>
        </w:div>
        <w:div w:id="1349141930">
          <w:marLeft w:val="640"/>
          <w:marRight w:val="0"/>
          <w:marTop w:val="0"/>
          <w:marBottom w:val="0"/>
          <w:divBdr>
            <w:top w:val="none" w:sz="0" w:space="0" w:color="auto"/>
            <w:left w:val="none" w:sz="0" w:space="0" w:color="auto"/>
            <w:bottom w:val="none" w:sz="0" w:space="0" w:color="auto"/>
            <w:right w:val="none" w:sz="0" w:space="0" w:color="auto"/>
          </w:divBdr>
        </w:div>
        <w:div w:id="662050187">
          <w:marLeft w:val="640"/>
          <w:marRight w:val="0"/>
          <w:marTop w:val="0"/>
          <w:marBottom w:val="0"/>
          <w:divBdr>
            <w:top w:val="none" w:sz="0" w:space="0" w:color="auto"/>
            <w:left w:val="none" w:sz="0" w:space="0" w:color="auto"/>
            <w:bottom w:val="none" w:sz="0" w:space="0" w:color="auto"/>
            <w:right w:val="none" w:sz="0" w:space="0" w:color="auto"/>
          </w:divBdr>
        </w:div>
        <w:div w:id="1515265331">
          <w:marLeft w:val="640"/>
          <w:marRight w:val="0"/>
          <w:marTop w:val="0"/>
          <w:marBottom w:val="0"/>
          <w:divBdr>
            <w:top w:val="none" w:sz="0" w:space="0" w:color="auto"/>
            <w:left w:val="none" w:sz="0" w:space="0" w:color="auto"/>
            <w:bottom w:val="none" w:sz="0" w:space="0" w:color="auto"/>
            <w:right w:val="none" w:sz="0" w:space="0" w:color="auto"/>
          </w:divBdr>
        </w:div>
        <w:div w:id="99033820">
          <w:marLeft w:val="640"/>
          <w:marRight w:val="0"/>
          <w:marTop w:val="0"/>
          <w:marBottom w:val="0"/>
          <w:divBdr>
            <w:top w:val="none" w:sz="0" w:space="0" w:color="auto"/>
            <w:left w:val="none" w:sz="0" w:space="0" w:color="auto"/>
            <w:bottom w:val="none" w:sz="0" w:space="0" w:color="auto"/>
            <w:right w:val="none" w:sz="0" w:space="0" w:color="auto"/>
          </w:divBdr>
        </w:div>
        <w:div w:id="1873566628">
          <w:marLeft w:val="640"/>
          <w:marRight w:val="0"/>
          <w:marTop w:val="0"/>
          <w:marBottom w:val="0"/>
          <w:divBdr>
            <w:top w:val="none" w:sz="0" w:space="0" w:color="auto"/>
            <w:left w:val="none" w:sz="0" w:space="0" w:color="auto"/>
            <w:bottom w:val="none" w:sz="0" w:space="0" w:color="auto"/>
            <w:right w:val="none" w:sz="0" w:space="0" w:color="auto"/>
          </w:divBdr>
        </w:div>
        <w:div w:id="2111270051">
          <w:marLeft w:val="640"/>
          <w:marRight w:val="0"/>
          <w:marTop w:val="0"/>
          <w:marBottom w:val="0"/>
          <w:divBdr>
            <w:top w:val="none" w:sz="0" w:space="0" w:color="auto"/>
            <w:left w:val="none" w:sz="0" w:space="0" w:color="auto"/>
            <w:bottom w:val="none" w:sz="0" w:space="0" w:color="auto"/>
            <w:right w:val="none" w:sz="0" w:space="0" w:color="auto"/>
          </w:divBdr>
        </w:div>
        <w:div w:id="865408706">
          <w:marLeft w:val="640"/>
          <w:marRight w:val="0"/>
          <w:marTop w:val="0"/>
          <w:marBottom w:val="0"/>
          <w:divBdr>
            <w:top w:val="none" w:sz="0" w:space="0" w:color="auto"/>
            <w:left w:val="none" w:sz="0" w:space="0" w:color="auto"/>
            <w:bottom w:val="none" w:sz="0" w:space="0" w:color="auto"/>
            <w:right w:val="none" w:sz="0" w:space="0" w:color="auto"/>
          </w:divBdr>
        </w:div>
        <w:div w:id="1380787584">
          <w:marLeft w:val="640"/>
          <w:marRight w:val="0"/>
          <w:marTop w:val="0"/>
          <w:marBottom w:val="0"/>
          <w:divBdr>
            <w:top w:val="none" w:sz="0" w:space="0" w:color="auto"/>
            <w:left w:val="none" w:sz="0" w:space="0" w:color="auto"/>
            <w:bottom w:val="none" w:sz="0" w:space="0" w:color="auto"/>
            <w:right w:val="none" w:sz="0" w:space="0" w:color="auto"/>
          </w:divBdr>
        </w:div>
        <w:div w:id="1512527140">
          <w:marLeft w:val="640"/>
          <w:marRight w:val="0"/>
          <w:marTop w:val="0"/>
          <w:marBottom w:val="0"/>
          <w:divBdr>
            <w:top w:val="none" w:sz="0" w:space="0" w:color="auto"/>
            <w:left w:val="none" w:sz="0" w:space="0" w:color="auto"/>
            <w:bottom w:val="none" w:sz="0" w:space="0" w:color="auto"/>
            <w:right w:val="none" w:sz="0" w:space="0" w:color="auto"/>
          </w:divBdr>
        </w:div>
        <w:div w:id="955872225">
          <w:marLeft w:val="640"/>
          <w:marRight w:val="0"/>
          <w:marTop w:val="0"/>
          <w:marBottom w:val="0"/>
          <w:divBdr>
            <w:top w:val="none" w:sz="0" w:space="0" w:color="auto"/>
            <w:left w:val="none" w:sz="0" w:space="0" w:color="auto"/>
            <w:bottom w:val="none" w:sz="0" w:space="0" w:color="auto"/>
            <w:right w:val="none" w:sz="0" w:space="0" w:color="auto"/>
          </w:divBdr>
        </w:div>
        <w:div w:id="1485007823">
          <w:marLeft w:val="640"/>
          <w:marRight w:val="0"/>
          <w:marTop w:val="0"/>
          <w:marBottom w:val="0"/>
          <w:divBdr>
            <w:top w:val="none" w:sz="0" w:space="0" w:color="auto"/>
            <w:left w:val="none" w:sz="0" w:space="0" w:color="auto"/>
            <w:bottom w:val="none" w:sz="0" w:space="0" w:color="auto"/>
            <w:right w:val="none" w:sz="0" w:space="0" w:color="auto"/>
          </w:divBdr>
        </w:div>
        <w:div w:id="433092840">
          <w:marLeft w:val="640"/>
          <w:marRight w:val="0"/>
          <w:marTop w:val="0"/>
          <w:marBottom w:val="0"/>
          <w:divBdr>
            <w:top w:val="none" w:sz="0" w:space="0" w:color="auto"/>
            <w:left w:val="none" w:sz="0" w:space="0" w:color="auto"/>
            <w:bottom w:val="none" w:sz="0" w:space="0" w:color="auto"/>
            <w:right w:val="none" w:sz="0" w:space="0" w:color="auto"/>
          </w:divBdr>
        </w:div>
        <w:div w:id="827751549">
          <w:marLeft w:val="640"/>
          <w:marRight w:val="0"/>
          <w:marTop w:val="0"/>
          <w:marBottom w:val="0"/>
          <w:divBdr>
            <w:top w:val="none" w:sz="0" w:space="0" w:color="auto"/>
            <w:left w:val="none" w:sz="0" w:space="0" w:color="auto"/>
            <w:bottom w:val="none" w:sz="0" w:space="0" w:color="auto"/>
            <w:right w:val="none" w:sz="0" w:space="0" w:color="auto"/>
          </w:divBdr>
        </w:div>
        <w:div w:id="971640883">
          <w:marLeft w:val="640"/>
          <w:marRight w:val="0"/>
          <w:marTop w:val="0"/>
          <w:marBottom w:val="0"/>
          <w:divBdr>
            <w:top w:val="none" w:sz="0" w:space="0" w:color="auto"/>
            <w:left w:val="none" w:sz="0" w:space="0" w:color="auto"/>
            <w:bottom w:val="none" w:sz="0" w:space="0" w:color="auto"/>
            <w:right w:val="none" w:sz="0" w:space="0" w:color="auto"/>
          </w:divBdr>
        </w:div>
        <w:div w:id="350689887">
          <w:marLeft w:val="640"/>
          <w:marRight w:val="0"/>
          <w:marTop w:val="0"/>
          <w:marBottom w:val="0"/>
          <w:divBdr>
            <w:top w:val="none" w:sz="0" w:space="0" w:color="auto"/>
            <w:left w:val="none" w:sz="0" w:space="0" w:color="auto"/>
            <w:bottom w:val="none" w:sz="0" w:space="0" w:color="auto"/>
            <w:right w:val="none" w:sz="0" w:space="0" w:color="auto"/>
          </w:divBdr>
        </w:div>
        <w:div w:id="2102099115">
          <w:marLeft w:val="640"/>
          <w:marRight w:val="0"/>
          <w:marTop w:val="0"/>
          <w:marBottom w:val="0"/>
          <w:divBdr>
            <w:top w:val="none" w:sz="0" w:space="0" w:color="auto"/>
            <w:left w:val="none" w:sz="0" w:space="0" w:color="auto"/>
            <w:bottom w:val="none" w:sz="0" w:space="0" w:color="auto"/>
            <w:right w:val="none" w:sz="0" w:space="0" w:color="auto"/>
          </w:divBdr>
        </w:div>
        <w:div w:id="430785426">
          <w:marLeft w:val="640"/>
          <w:marRight w:val="0"/>
          <w:marTop w:val="0"/>
          <w:marBottom w:val="0"/>
          <w:divBdr>
            <w:top w:val="none" w:sz="0" w:space="0" w:color="auto"/>
            <w:left w:val="none" w:sz="0" w:space="0" w:color="auto"/>
            <w:bottom w:val="none" w:sz="0" w:space="0" w:color="auto"/>
            <w:right w:val="none" w:sz="0" w:space="0" w:color="auto"/>
          </w:divBdr>
        </w:div>
        <w:div w:id="1724059609">
          <w:marLeft w:val="640"/>
          <w:marRight w:val="0"/>
          <w:marTop w:val="0"/>
          <w:marBottom w:val="0"/>
          <w:divBdr>
            <w:top w:val="none" w:sz="0" w:space="0" w:color="auto"/>
            <w:left w:val="none" w:sz="0" w:space="0" w:color="auto"/>
            <w:bottom w:val="none" w:sz="0" w:space="0" w:color="auto"/>
            <w:right w:val="none" w:sz="0" w:space="0" w:color="auto"/>
          </w:divBdr>
        </w:div>
        <w:div w:id="1410543476">
          <w:marLeft w:val="640"/>
          <w:marRight w:val="0"/>
          <w:marTop w:val="0"/>
          <w:marBottom w:val="0"/>
          <w:divBdr>
            <w:top w:val="none" w:sz="0" w:space="0" w:color="auto"/>
            <w:left w:val="none" w:sz="0" w:space="0" w:color="auto"/>
            <w:bottom w:val="none" w:sz="0" w:space="0" w:color="auto"/>
            <w:right w:val="none" w:sz="0" w:space="0" w:color="auto"/>
          </w:divBdr>
        </w:div>
        <w:div w:id="1971126582">
          <w:marLeft w:val="640"/>
          <w:marRight w:val="0"/>
          <w:marTop w:val="0"/>
          <w:marBottom w:val="0"/>
          <w:divBdr>
            <w:top w:val="none" w:sz="0" w:space="0" w:color="auto"/>
            <w:left w:val="none" w:sz="0" w:space="0" w:color="auto"/>
            <w:bottom w:val="none" w:sz="0" w:space="0" w:color="auto"/>
            <w:right w:val="none" w:sz="0" w:space="0" w:color="auto"/>
          </w:divBdr>
        </w:div>
        <w:div w:id="1615750176">
          <w:marLeft w:val="640"/>
          <w:marRight w:val="0"/>
          <w:marTop w:val="0"/>
          <w:marBottom w:val="0"/>
          <w:divBdr>
            <w:top w:val="none" w:sz="0" w:space="0" w:color="auto"/>
            <w:left w:val="none" w:sz="0" w:space="0" w:color="auto"/>
            <w:bottom w:val="none" w:sz="0" w:space="0" w:color="auto"/>
            <w:right w:val="none" w:sz="0" w:space="0" w:color="auto"/>
          </w:divBdr>
        </w:div>
        <w:div w:id="1421827429">
          <w:marLeft w:val="640"/>
          <w:marRight w:val="0"/>
          <w:marTop w:val="0"/>
          <w:marBottom w:val="0"/>
          <w:divBdr>
            <w:top w:val="none" w:sz="0" w:space="0" w:color="auto"/>
            <w:left w:val="none" w:sz="0" w:space="0" w:color="auto"/>
            <w:bottom w:val="none" w:sz="0" w:space="0" w:color="auto"/>
            <w:right w:val="none" w:sz="0" w:space="0" w:color="auto"/>
          </w:divBdr>
        </w:div>
        <w:div w:id="1577401436">
          <w:marLeft w:val="640"/>
          <w:marRight w:val="0"/>
          <w:marTop w:val="0"/>
          <w:marBottom w:val="0"/>
          <w:divBdr>
            <w:top w:val="none" w:sz="0" w:space="0" w:color="auto"/>
            <w:left w:val="none" w:sz="0" w:space="0" w:color="auto"/>
            <w:bottom w:val="none" w:sz="0" w:space="0" w:color="auto"/>
            <w:right w:val="none" w:sz="0" w:space="0" w:color="auto"/>
          </w:divBdr>
        </w:div>
        <w:div w:id="734011859">
          <w:marLeft w:val="640"/>
          <w:marRight w:val="0"/>
          <w:marTop w:val="0"/>
          <w:marBottom w:val="0"/>
          <w:divBdr>
            <w:top w:val="none" w:sz="0" w:space="0" w:color="auto"/>
            <w:left w:val="none" w:sz="0" w:space="0" w:color="auto"/>
            <w:bottom w:val="none" w:sz="0" w:space="0" w:color="auto"/>
            <w:right w:val="none" w:sz="0" w:space="0" w:color="auto"/>
          </w:divBdr>
        </w:div>
        <w:div w:id="1622346053">
          <w:marLeft w:val="640"/>
          <w:marRight w:val="0"/>
          <w:marTop w:val="0"/>
          <w:marBottom w:val="0"/>
          <w:divBdr>
            <w:top w:val="none" w:sz="0" w:space="0" w:color="auto"/>
            <w:left w:val="none" w:sz="0" w:space="0" w:color="auto"/>
            <w:bottom w:val="none" w:sz="0" w:space="0" w:color="auto"/>
            <w:right w:val="none" w:sz="0" w:space="0" w:color="auto"/>
          </w:divBdr>
        </w:div>
        <w:div w:id="1808280272">
          <w:marLeft w:val="640"/>
          <w:marRight w:val="0"/>
          <w:marTop w:val="0"/>
          <w:marBottom w:val="0"/>
          <w:divBdr>
            <w:top w:val="none" w:sz="0" w:space="0" w:color="auto"/>
            <w:left w:val="none" w:sz="0" w:space="0" w:color="auto"/>
            <w:bottom w:val="none" w:sz="0" w:space="0" w:color="auto"/>
            <w:right w:val="none" w:sz="0" w:space="0" w:color="auto"/>
          </w:divBdr>
        </w:div>
        <w:div w:id="525681769">
          <w:marLeft w:val="640"/>
          <w:marRight w:val="0"/>
          <w:marTop w:val="0"/>
          <w:marBottom w:val="0"/>
          <w:divBdr>
            <w:top w:val="none" w:sz="0" w:space="0" w:color="auto"/>
            <w:left w:val="none" w:sz="0" w:space="0" w:color="auto"/>
            <w:bottom w:val="none" w:sz="0" w:space="0" w:color="auto"/>
            <w:right w:val="none" w:sz="0" w:space="0" w:color="auto"/>
          </w:divBdr>
        </w:div>
        <w:div w:id="1755739918">
          <w:marLeft w:val="640"/>
          <w:marRight w:val="0"/>
          <w:marTop w:val="0"/>
          <w:marBottom w:val="0"/>
          <w:divBdr>
            <w:top w:val="none" w:sz="0" w:space="0" w:color="auto"/>
            <w:left w:val="none" w:sz="0" w:space="0" w:color="auto"/>
            <w:bottom w:val="none" w:sz="0" w:space="0" w:color="auto"/>
            <w:right w:val="none" w:sz="0" w:space="0" w:color="auto"/>
          </w:divBdr>
        </w:div>
        <w:div w:id="350225074">
          <w:marLeft w:val="640"/>
          <w:marRight w:val="0"/>
          <w:marTop w:val="0"/>
          <w:marBottom w:val="0"/>
          <w:divBdr>
            <w:top w:val="none" w:sz="0" w:space="0" w:color="auto"/>
            <w:left w:val="none" w:sz="0" w:space="0" w:color="auto"/>
            <w:bottom w:val="none" w:sz="0" w:space="0" w:color="auto"/>
            <w:right w:val="none" w:sz="0" w:space="0" w:color="auto"/>
          </w:divBdr>
        </w:div>
        <w:div w:id="512568803">
          <w:marLeft w:val="640"/>
          <w:marRight w:val="0"/>
          <w:marTop w:val="0"/>
          <w:marBottom w:val="0"/>
          <w:divBdr>
            <w:top w:val="none" w:sz="0" w:space="0" w:color="auto"/>
            <w:left w:val="none" w:sz="0" w:space="0" w:color="auto"/>
            <w:bottom w:val="none" w:sz="0" w:space="0" w:color="auto"/>
            <w:right w:val="none" w:sz="0" w:space="0" w:color="auto"/>
          </w:divBdr>
        </w:div>
        <w:div w:id="1437477271">
          <w:marLeft w:val="640"/>
          <w:marRight w:val="0"/>
          <w:marTop w:val="0"/>
          <w:marBottom w:val="0"/>
          <w:divBdr>
            <w:top w:val="none" w:sz="0" w:space="0" w:color="auto"/>
            <w:left w:val="none" w:sz="0" w:space="0" w:color="auto"/>
            <w:bottom w:val="none" w:sz="0" w:space="0" w:color="auto"/>
            <w:right w:val="none" w:sz="0" w:space="0" w:color="auto"/>
          </w:divBdr>
        </w:div>
        <w:div w:id="2092658789">
          <w:marLeft w:val="640"/>
          <w:marRight w:val="0"/>
          <w:marTop w:val="0"/>
          <w:marBottom w:val="0"/>
          <w:divBdr>
            <w:top w:val="none" w:sz="0" w:space="0" w:color="auto"/>
            <w:left w:val="none" w:sz="0" w:space="0" w:color="auto"/>
            <w:bottom w:val="none" w:sz="0" w:space="0" w:color="auto"/>
            <w:right w:val="none" w:sz="0" w:space="0" w:color="auto"/>
          </w:divBdr>
        </w:div>
        <w:div w:id="1260945365">
          <w:marLeft w:val="640"/>
          <w:marRight w:val="0"/>
          <w:marTop w:val="0"/>
          <w:marBottom w:val="0"/>
          <w:divBdr>
            <w:top w:val="none" w:sz="0" w:space="0" w:color="auto"/>
            <w:left w:val="none" w:sz="0" w:space="0" w:color="auto"/>
            <w:bottom w:val="none" w:sz="0" w:space="0" w:color="auto"/>
            <w:right w:val="none" w:sz="0" w:space="0" w:color="auto"/>
          </w:divBdr>
        </w:div>
        <w:div w:id="1031034963">
          <w:marLeft w:val="640"/>
          <w:marRight w:val="0"/>
          <w:marTop w:val="0"/>
          <w:marBottom w:val="0"/>
          <w:divBdr>
            <w:top w:val="none" w:sz="0" w:space="0" w:color="auto"/>
            <w:left w:val="none" w:sz="0" w:space="0" w:color="auto"/>
            <w:bottom w:val="none" w:sz="0" w:space="0" w:color="auto"/>
            <w:right w:val="none" w:sz="0" w:space="0" w:color="auto"/>
          </w:divBdr>
        </w:div>
        <w:div w:id="1624077207">
          <w:marLeft w:val="640"/>
          <w:marRight w:val="0"/>
          <w:marTop w:val="0"/>
          <w:marBottom w:val="0"/>
          <w:divBdr>
            <w:top w:val="none" w:sz="0" w:space="0" w:color="auto"/>
            <w:left w:val="none" w:sz="0" w:space="0" w:color="auto"/>
            <w:bottom w:val="none" w:sz="0" w:space="0" w:color="auto"/>
            <w:right w:val="none" w:sz="0" w:space="0" w:color="auto"/>
          </w:divBdr>
        </w:div>
        <w:div w:id="62068669">
          <w:marLeft w:val="640"/>
          <w:marRight w:val="0"/>
          <w:marTop w:val="0"/>
          <w:marBottom w:val="0"/>
          <w:divBdr>
            <w:top w:val="none" w:sz="0" w:space="0" w:color="auto"/>
            <w:left w:val="none" w:sz="0" w:space="0" w:color="auto"/>
            <w:bottom w:val="none" w:sz="0" w:space="0" w:color="auto"/>
            <w:right w:val="none" w:sz="0" w:space="0" w:color="auto"/>
          </w:divBdr>
        </w:div>
        <w:div w:id="1368025502">
          <w:marLeft w:val="640"/>
          <w:marRight w:val="0"/>
          <w:marTop w:val="0"/>
          <w:marBottom w:val="0"/>
          <w:divBdr>
            <w:top w:val="none" w:sz="0" w:space="0" w:color="auto"/>
            <w:left w:val="none" w:sz="0" w:space="0" w:color="auto"/>
            <w:bottom w:val="none" w:sz="0" w:space="0" w:color="auto"/>
            <w:right w:val="none" w:sz="0" w:space="0" w:color="auto"/>
          </w:divBdr>
        </w:div>
        <w:div w:id="670375229">
          <w:marLeft w:val="640"/>
          <w:marRight w:val="0"/>
          <w:marTop w:val="0"/>
          <w:marBottom w:val="0"/>
          <w:divBdr>
            <w:top w:val="none" w:sz="0" w:space="0" w:color="auto"/>
            <w:left w:val="none" w:sz="0" w:space="0" w:color="auto"/>
            <w:bottom w:val="none" w:sz="0" w:space="0" w:color="auto"/>
            <w:right w:val="none" w:sz="0" w:space="0" w:color="auto"/>
          </w:divBdr>
        </w:div>
        <w:div w:id="2035497376">
          <w:marLeft w:val="640"/>
          <w:marRight w:val="0"/>
          <w:marTop w:val="0"/>
          <w:marBottom w:val="0"/>
          <w:divBdr>
            <w:top w:val="none" w:sz="0" w:space="0" w:color="auto"/>
            <w:left w:val="none" w:sz="0" w:space="0" w:color="auto"/>
            <w:bottom w:val="none" w:sz="0" w:space="0" w:color="auto"/>
            <w:right w:val="none" w:sz="0" w:space="0" w:color="auto"/>
          </w:divBdr>
        </w:div>
        <w:div w:id="1004940181">
          <w:marLeft w:val="640"/>
          <w:marRight w:val="0"/>
          <w:marTop w:val="0"/>
          <w:marBottom w:val="0"/>
          <w:divBdr>
            <w:top w:val="none" w:sz="0" w:space="0" w:color="auto"/>
            <w:left w:val="none" w:sz="0" w:space="0" w:color="auto"/>
            <w:bottom w:val="none" w:sz="0" w:space="0" w:color="auto"/>
            <w:right w:val="none" w:sz="0" w:space="0" w:color="auto"/>
          </w:divBdr>
        </w:div>
        <w:div w:id="1573126813">
          <w:marLeft w:val="640"/>
          <w:marRight w:val="0"/>
          <w:marTop w:val="0"/>
          <w:marBottom w:val="0"/>
          <w:divBdr>
            <w:top w:val="none" w:sz="0" w:space="0" w:color="auto"/>
            <w:left w:val="none" w:sz="0" w:space="0" w:color="auto"/>
            <w:bottom w:val="none" w:sz="0" w:space="0" w:color="auto"/>
            <w:right w:val="none" w:sz="0" w:space="0" w:color="auto"/>
          </w:divBdr>
        </w:div>
      </w:divsChild>
    </w:div>
    <w:div w:id="433324475">
      <w:bodyDiv w:val="1"/>
      <w:marLeft w:val="0"/>
      <w:marRight w:val="0"/>
      <w:marTop w:val="0"/>
      <w:marBottom w:val="0"/>
      <w:divBdr>
        <w:top w:val="none" w:sz="0" w:space="0" w:color="auto"/>
        <w:left w:val="none" w:sz="0" w:space="0" w:color="auto"/>
        <w:bottom w:val="none" w:sz="0" w:space="0" w:color="auto"/>
        <w:right w:val="none" w:sz="0" w:space="0" w:color="auto"/>
      </w:divBdr>
      <w:divsChild>
        <w:div w:id="1976057993">
          <w:marLeft w:val="0"/>
          <w:marRight w:val="0"/>
          <w:marTop w:val="0"/>
          <w:marBottom w:val="0"/>
          <w:divBdr>
            <w:top w:val="none" w:sz="0" w:space="0" w:color="auto"/>
            <w:left w:val="none" w:sz="0" w:space="0" w:color="auto"/>
            <w:bottom w:val="none" w:sz="0" w:space="0" w:color="auto"/>
            <w:right w:val="none" w:sz="0" w:space="0" w:color="auto"/>
          </w:divBdr>
        </w:div>
      </w:divsChild>
    </w:div>
    <w:div w:id="435490126">
      <w:bodyDiv w:val="1"/>
      <w:marLeft w:val="0"/>
      <w:marRight w:val="0"/>
      <w:marTop w:val="0"/>
      <w:marBottom w:val="0"/>
      <w:divBdr>
        <w:top w:val="none" w:sz="0" w:space="0" w:color="auto"/>
        <w:left w:val="none" w:sz="0" w:space="0" w:color="auto"/>
        <w:bottom w:val="none" w:sz="0" w:space="0" w:color="auto"/>
        <w:right w:val="none" w:sz="0" w:space="0" w:color="auto"/>
      </w:divBdr>
      <w:divsChild>
        <w:div w:id="401611121">
          <w:marLeft w:val="0"/>
          <w:marRight w:val="0"/>
          <w:marTop w:val="0"/>
          <w:marBottom w:val="0"/>
          <w:divBdr>
            <w:top w:val="none" w:sz="0" w:space="0" w:color="auto"/>
            <w:left w:val="none" w:sz="0" w:space="0" w:color="auto"/>
            <w:bottom w:val="none" w:sz="0" w:space="0" w:color="auto"/>
            <w:right w:val="none" w:sz="0" w:space="0" w:color="auto"/>
          </w:divBdr>
        </w:div>
      </w:divsChild>
    </w:div>
    <w:div w:id="449864420">
      <w:bodyDiv w:val="1"/>
      <w:marLeft w:val="0"/>
      <w:marRight w:val="0"/>
      <w:marTop w:val="0"/>
      <w:marBottom w:val="0"/>
      <w:divBdr>
        <w:top w:val="none" w:sz="0" w:space="0" w:color="auto"/>
        <w:left w:val="none" w:sz="0" w:space="0" w:color="auto"/>
        <w:bottom w:val="none" w:sz="0" w:space="0" w:color="auto"/>
        <w:right w:val="none" w:sz="0" w:space="0" w:color="auto"/>
      </w:divBdr>
      <w:divsChild>
        <w:div w:id="1417090901">
          <w:marLeft w:val="0"/>
          <w:marRight w:val="0"/>
          <w:marTop w:val="0"/>
          <w:marBottom w:val="0"/>
          <w:divBdr>
            <w:top w:val="none" w:sz="0" w:space="0" w:color="auto"/>
            <w:left w:val="none" w:sz="0" w:space="0" w:color="auto"/>
            <w:bottom w:val="none" w:sz="0" w:space="0" w:color="auto"/>
            <w:right w:val="none" w:sz="0" w:space="0" w:color="auto"/>
          </w:divBdr>
        </w:div>
      </w:divsChild>
    </w:div>
    <w:div w:id="453643639">
      <w:bodyDiv w:val="1"/>
      <w:marLeft w:val="0"/>
      <w:marRight w:val="0"/>
      <w:marTop w:val="0"/>
      <w:marBottom w:val="0"/>
      <w:divBdr>
        <w:top w:val="none" w:sz="0" w:space="0" w:color="auto"/>
        <w:left w:val="none" w:sz="0" w:space="0" w:color="auto"/>
        <w:bottom w:val="none" w:sz="0" w:space="0" w:color="auto"/>
        <w:right w:val="none" w:sz="0" w:space="0" w:color="auto"/>
      </w:divBdr>
      <w:divsChild>
        <w:div w:id="1621763933">
          <w:marLeft w:val="0"/>
          <w:marRight w:val="0"/>
          <w:marTop w:val="0"/>
          <w:marBottom w:val="0"/>
          <w:divBdr>
            <w:top w:val="none" w:sz="0" w:space="0" w:color="auto"/>
            <w:left w:val="none" w:sz="0" w:space="0" w:color="auto"/>
            <w:bottom w:val="none" w:sz="0" w:space="0" w:color="auto"/>
            <w:right w:val="none" w:sz="0" w:space="0" w:color="auto"/>
          </w:divBdr>
        </w:div>
        <w:div w:id="327755357">
          <w:marLeft w:val="0"/>
          <w:marRight w:val="0"/>
          <w:marTop w:val="0"/>
          <w:marBottom w:val="0"/>
          <w:divBdr>
            <w:top w:val="none" w:sz="0" w:space="0" w:color="auto"/>
            <w:left w:val="none" w:sz="0" w:space="0" w:color="auto"/>
            <w:bottom w:val="none" w:sz="0" w:space="0" w:color="auto"/>
            <w:right w:val="none" w:sz="0" w:space="0" w:color="auto"/>
          </w:divBdr>
        </w:div>
      </w:divsChild>
    </w:div>
    <w:div w:id="456409092">
      <w:bodyDiv w:val="1"/>
      <w:marLeft w:val="0"/>
      <w:marRight w:val="0"/>
      <w:marTop w:val="0"/>
      <w:marBottom w:val="0"/>
      <w:divBdr>
        <w:top w:val="none" w:sz="0" w:space="0" w:color="auto"/>
        <w:left w:val="none" w:sz="0" w:space="0" w:color="auto"/>
        <w:bottom w:val="none" w:sz="0" w:space="0" w:color="auto"/>
        <w:right w:val="none" w:sz="0" w:space="0" w:color="auto"/>
      </w:divBdr>
      <w:divsChild>
        <w:div w:id="1119687407">
          <w:marLeft w:val="0"/>
          <w:marRight w:val="0"/>
          <w:marTop w:val="0"/>
          <w:marBottom w:val="0"/>
          <w:divBdr>
            <w:top w:val="none" w:sz="0" w:space="0" w:color="auto"/>
            <w:left w:val="none" w:sz="0" w:space="0" w:color="auto"/>
            <w:bottom w:val="none" w:sz="0" w:space="0" w:color="auto"/>
            <w:right w:val="none" w:sz="0" w:space="0" w:color="auto"/>
          </w:divBdr>
        </w:div>
      </w:divsChild>
    </w:div>
    <w:div w:id="464280859">
      <w:bodyDiv w:val="1"/>
      <w:marLeft w:val="0"/>
      <w:marRight w:val="0"/>
      <w:marTop w:val="0"/>
      <w:marBottom w:val="0"/>
      <w:divBdr>
        <w:top w:val="none" w:sz="0" w:space="0" w:color="auto"/>
        <w:left w:val="none" w:sz="0" w:space="0" w:color="auto"/>
        <w:bottom w:val="none" w:sz="0" w:space="0" w:color="auto"/>
        <w:right w:val="none" w:sz="0" w:space="0" w:color="auto"/>
      </w:divBdr>
      <w:divsChild>
        <w:div w:id="1873685706">
          <w:marLeft w:val="0"/>
          <w:marRight w:val="0"/>
          <w:marTop w:val="0"/>
          <w:marBottom w:val="0"/>
          <w:divBdr>
            <w:top w:val="none" w:sz="0" w:space="0" w:color="auto"/>
            <w:left w:val="none" w:sz="0" w:space="0" w:color="auto"/>
            <w:bottom w:val="none" w:sz="0" w:space="0" w:color="auto"/>
            <w:right w:val="none" w:sz="0" w:space="0" w:color="auto"/>
          </w:divBdr>
        </w:div>
      </w:divsChild>
    </w:div>
    <w:div w:id="480847480">
      <w:bodyDiv w:val="1"/>
      <w:marLeft w:val="0"/>
      <w:marRight w:val="0"/>
      <w:marTop w:val="0"/>
      <w:marBottom w:val="0"/>
      <w:divBdr>
        <w:top w:val="none" w:sz="0" w:space="0" w:color="auto"/>
        <w:left w:val="none" w:sz="0" w:space="0" w:color="auto"/>
        <w:bottom w:val="none" w:sz="0" w:space="0" w:color="auto"/>
        <w:right w:val="none" w:sz="0" w:space="0" w:color="auto"/>
      </w:divBdr>
      <w:divsChild>
        <w:div w:id="1784886886">
          <w:marLeft w:val="0"/>
          <w:marRight w:val="0"/>
          <w:marTop w:val="0"/>
          <w:marBottom w:val="0"/>
          <w:divBdr>
            <w:top w:val="none" w:sz="0" w:space="0" w:color="auto"/>
            <w:left w:val="none" w:sz="0" w:space="0" w:color="auto"/>
            <w:bottom w:val="none" w:sz="0" w:space="0" w:color="auto"/>
            <w:right w:val="none" w:sz="0" w:space="0" w:color="auto"/>
          </w:divBdr>
        </w:div>
      </w:divsChild>
    </w:div>
    <w:div w:id="489374197">
      <w:bodyDiv w:val="1"/>
      <w:marLeft w:val="0"/>
      <w:marRight w:val="0"/>
      <w:marTop w:val="0"/>
      <w:marBottom w:val="0"/>
      <w:divBdr>
        <w:top w:val="none" w:sz="0" w:space="0" w:color="auto"/>
        <w:left w:val="none" w:sz="0" w:space="0" w:color="auto"/>
        <w:bottom w:val="none" w:sz="0" w:space="0" w:color="auto"/>
        <w:right w:val="none" w:sz="0" w:space="0" w:color="auto"/>
      </w:divBdr>
      <w:divsChild>
        <w:div w:id="589775802">
          <w:marLeft w:val="640"/>
          <w:marRight w:val="0"/>
          <w:marTop w:val="0"/>
          <w:marBottom w:val="0"/>
          <w:divBdr>
            <w:top w:val="none" w:sz="0" w:space="0" w:color="auto"/>
            <w:left w:val="none" w:sz="0" w:space="0" w:color="auto"/>
            <w:bottom w:val="none" w:sz="0" w:space="0" w:color="auto"/>
            <w:right w:val="none" w:sz="0" w:space="0" w:color="auto"/>
          </w:divBdr>
        </w:div>
        <w:div w:id="1300574351">
          <w:marLeft w:val="640"/>
          <w:marRight w:val="0"/>
          <w:marTop w:val="0"/>
          <w:marBottom w:val="0"/>
          <w:divBdr>
            <w:top w:val="none" w:sz="0" w:space="0" w:color="auto"/>
            <w:left w:val="none" w:sz="0" w:space="0" w:color="auto"/>
            <w:bottom w:val="none" w:sz="0" w:space="0" w:color="auto"/>
            <w:right w:val="none" w:sz="0" w:space="0" w:color="auto"/>
          </w:divBdr>
        </w:div>
        <w:div w:id="950473143">
          <w:marLeft w:val="640"/>
          <w:marRight w:val="0"/>
          <w:marTop w:val="0"/>
          <w:marBottom w:val="0"/>
          <w:divBdr>
            <w:top w:val="none" w:sz="0" w:space="0" w:color="auto"/>
            <w:left w:val="none" w:sz="0" w:space="0" w:color="auto"/>
            <w:bottom w:val="none" w:sz="0" w:space="0" w:color="auto"/>
            <w:right w:val="none" w:sz="0" w:space="0" w:color="auto"/>
          </w:divBdr>
        </w:div>
        <w:div w:id="180245796">
          <w:marLeft w:val="640"/>
          <w:marRight w:val="0"/>
          <w:marTop w:val="0"/>
          <w:marBottom w:val="0"/>
          <w:divBdr>
            <w:top w:val="none" w:sz="0" w:space="0" w:color="auto"/>
            <w:left w:val="none" w:sz="0" w:space="0" w:color="auto"/>
            <w:bottom w:val="none" w:sz="0" w:space="0" w:color="auto"/>
            <w:right w:val="none" w:sz="0" w:space="0" w:color="auto"/>
          </w:divBdr>
        </w:div>
        <w:div w:id="1469080805">
          <w:marLeft w:val="640"/>
          <w:marRight w:val="0"/>
          <w:marTop w:val="0"/>
          <w:marBottom w:val="0"/>
          <w:divBdr>
            <w:top w:val="none" w:sz="0" w:space="0" w:color="auto"/>
            <w:left w:val="none" w:sz="0" w:space="0" w:color="auto"/>
            <w:bottom w:val="none" w:sz="0" w:space="0" w:color="auto"/>
            <w:right w:val="none" w:sz="0" w:space="0" w:color="auto"/>
          </w:divBdr>
        </w:div>
        <w:div w:id="1428382769">
          <w:marLeft w:val="640"/>
          <w:marRight w:val="0"/>
          <w:marTop w:val="0"/>
          <w:marBottom w:val="0"/>
          <w:divBdr>
            <w:top w:val="none" w:sz="0" w:space="0" w:color="auto"/>
            <w:left w:val="none" w:sz="0" w:space="0" w:color="auto"/>
            <w:bottom w:val="none" w:sz="0" w:space="0" w:color="auto"/>
            <w:right w:val="none" w:sz="0" w:space="0" w:color="auto"/>
          </w:divBdr>
        </w:div>
        <w:div w:id="1622490250">
          <w:marLeft w:val="640"/>
          <w:marRight w:val="0"/>
          <w:marTop w:val="0"/>
          <w:marBottom w:val="0"/>
          <w:divBdr>
            <w:top w:val="none" w:sz="0" w:space="0" w:color="auto"/>
            <w:left w:val="none" w:sz="0" w:space="0" w:color="auto"/>
            <w:bottom w:val="none" w:sz="0" w:space="0" w:color="auto"/>
            <w:right w:val="none" w:sz="0" w:space="0" w:color="auto"/>
          </w:divBdr>
        </w:div>
        <w:div w:id="1660378546">
          <w:marLeft w:val="640"/>
          <w:marRight w:val="0"/>
          <w:marTop w:val="0"/>
          <w:marBottom w:val="0"/>
          <w:divBdr>
            <w:top w:val="none" w:sz="0" w:space="0" w:color="auto"/>
            <w:left w:val="none" w:sz="0" w:space="0" w:color="auto"/>
            <w:bottom w:val="none" w:sz="0" w:space="0" w:color="auto"/>
            <w:right w:val="none" w:sz="0" w:space="0" w:color="auto"/>
          </w:divBdr>
        </w:div>
        <w:div w:id="1803576959">
          <w:marLeft w:val="640"/>
          <w:marRight w:val="0"/>
          <w:marTop w:val="0"/>
          <w:marBottom w:val="0"/>
          <w:divBdr>
            <w:top w:val="none" w:sz="0" w:space="0" w:color="auto"/>
            <w:left w:val="none" w:sz="0" w:space="0" w:color="auto"/>
            <w:bottom w:val="none" w:sz="0" w:space="0" w:color="auto"/>
            <w:right w:val="none" w:sz="0" w:space="0" w:color="auto"/>
          </w:divBdr>
        </w:div>
        <w:div w:id="1063717395">
          <w:marLeft w:val="640"/>
          <w:marRight w:val="0"/>
          <w:marTop w:val="0"/>
          <w:marBottom w:val="0"/>
          <w:divBdr>
            <w:top w:val="none" w:sz="0" w:space="0" w:color="auto"/>
            <w:left w:val="none" w:sz="0" w:space="0" w:color="auto"/>
            <w:bottom w:val="none" w:sz="0" w:space="0" w:color="auto"/>
            <w:right w:val="none" w:sz="0" w:space="0" w:color="auto"/>
          </w:divBdr>
        </w:div>
        <w:div w:id="801046878">
          <w:marLeft w:val="640"/>
          <w:marRight w:val="0"/>
          <w:marTop w:val="0"/>
          <w:marBottom w:val="0"/>
          <w:divBdr>
            <w:top w:val="none" w:sz="0" w:space="0" w:color="auto"/>
            <w:left w:val="none" w:sz="0" w:space="0" w:color="auto"/>
            <w:bottom w:val="none" w:sz="0" w:space="0" w:color="auto"/>
            <w:right w:val="none" w:sz="0" w:space="0" w:color="auto"/>
          </w:divBdr>
        </w:div>
        <w:div w:id="612174615">
          <w:marLeft w:val="640"/>
          <w:marRight w:val="0"/>
          <w:marTop w:val="0"/>
          <w:marBottom w:val="0"/>
          <w:divBdr>
            <w:top w:val="none" w:sz="0" w:space="0" w:color="auto"/>
            <w:left w:val="none" w:sz="0" w:space="0" w:color="auto"/>
            <w:bottom w:val="none" w:sz="0" w:space="0" w:color="auto"/>
            <w:right w:val="none" w:sz="0" w:space="0" w:color="auto"/>
          </w:divBdr>
        </w:div>
        <w:div w:id="246890060">
          <w:marLeft w:val="640"/>
          <w:marRight w:val="0"/>
          <w:marTop w:val="0"/>
          <w:marBottom w:val="0"/>
          <w:divBdr>
            <w:top w:val="none" w:sz="0" w:space="0" w:color="auto"/>
            <w:left w:val="none" w:sz="0" w:space="0" w:color="auto"/>
            <w:bottom w:val="none" w:sz="0" w:space="0" w:color="auto"/>
            <w:right w:val="none" w:sz="0" w:space="0" w:color="auto"/>
          </w:divBdr>
        </w:div>
        <w:div w:id="1022781824">
          <w:marLeft w:val="640"/>
          <w:marRight w:val="0"/>
          <w:marTop w:val="0"/>
          <w:marBottom w:val="0"/>
          <w:divBdr>
            <w:top w:val="none" w:sz="0" w:space="0" w:color="auto"/>
            <w:left w:val="none" w:sz="0" w:space="0" w:color="auto"/>
            <w:bottom w:val="none" w:sz="0" w:space="0" w:color="auto"/>
            <w:right w:val="none" w:sz="0" w:space="0" w:color="auto"/>
          </w:divBdr>
        </w:div>
        <w:div w:id="1130633991">
          <w:marLeft w:val="640"/>
          <w:marRight w:val="0"/>
          <w:marTop w:val="0"/>
          <w:marBottom w:val="0"/>
          <w:divBdr>
            <w:top w:val="none" w:sz="0" w:space="0" w:color="auto"/>
            <w:left w:val="none" w:sz="0" w:space="0" w:color="auto"/>
            <w:bottom w:val="none" w:sz="0" w:space="0" w:color="auto"/>
            <w:right w:val="none" w:sz="0" w:space="0" w:color="auto"/>
          </w:divBdr>
        </w:div>
        <w:div w:id="1247181733">
          <w:marLeft w:val="640"/>
          <w:marRight w:val="0"/>
          <w:marTop w:val="0"/>
          <w:marBottom w:val="0"/>
          <w:divBdr>
            <w:top w:val="none" w:sz="0" w:space="0" w:color="auto"/>
            <w:left w:val="none" w:sz="0" w:space="0" w:color="auto"/>
            <w:bottom w:val="none" w:sz="0" w:space="0" w:color="auto"/>
            <w:right w:val="none" w:sz="0" w:space="0" w:color="auto"/>
          </w:divBdr>
        </w:div>
        <w:div w:id="1776362175">
          <w:marLeft w:val="640"/>
          <w:marRight w:val="0"/>
          <w:marTop w:val="0"/>
          <w:marBottom w:val="0"/>
          <w:divBdr>
            <w:top w:val="none" w:sz="0" w:space="0" w:color="auto"/>
            <w:left w:val="none" w:sz="0" w:space="0" w:color="auto"/>
            <w:bottom w:val="none" w:sz="0" w:space="0" w:color="auto"/>
            <w:right w:val="none" w:sz="0" w:space="0" w:color="auto"/>
          </w:divBdr>
        </w:div>
        <w:div w:id="2121100391">
          <w:marLeft w:val="640"/>
          <w:marRight w:val="0"/>
          <w:marTop w:val="0"/>
          <w:marBottom w:val="0"/>
          <w:divBdr>
            <w:top w:val="none" w:sz="0" w:space="0" w:color="auto"/>
            <w:left w:val="none" w:sz="0" w:space="0" w:color="auto"/>
            <w:bottom w:val="none" w:sz="0" w:space="0" w:color="auto"/>
            <w:right w:val="none" w:sz="0" w:space="0" w:color="auto"/>
          </w:divBdr>
        </w:div>
        <w:div w:id="1877697105">
          <w:marLeft w:val="640"/>
          <w:marRight w:val="0"/>
          <w:marTop w:val="0"/>
          <w:marBottom w:val="0"/>
          <w:divBdr>
            <w:top w:val="none" w:sz="0" w:space="0" w:color="auto"/>
            <w:left w:val="none" w:sz="0" w:space="0" w:color="auto"/>
            <w:bottom w:val="none" w:sz="0" w:space="0" w:color="auto"/>
            <w:right w:val="none" w:sz="0" w:space="0" w:color="auto"/>
          </w:divBdr>
        </w:div>
        <w:div w:id="1489134188">
          <w:marLeft w:val="640"/>
          <w:marRight w:val="0"/>
          <w:marTop w:val="0"/>
          <w:marBottom w:val="0"/>
          <w:divBdr>
            <w:top w:val="none" w:sz="0" w:space="0" w:color="auto"/>
            <w:left w:val="none" w:sz="0" w:space="0" w:color="auto"/>
            <w:bottom w:val="none" w:sz="0" w:space="0" w:color="auto"/>
            <w:right w:val="none" w:sz="0" w:space="0" w:color="auto"/>
          </w:divBdr>
        </w:div>
        <w:div w:id="325934619">
          <w:marLeft w:val="640"/>
          <w:marRight w:val="0"/>
          <w:marTop w:val="0"/>
          <w:marBottom w:val="0"/>
          <w:divBdr>
            <w:top w:val="none" w:sz="0" w:space="0" w:color="auto"/>
            <w:left w:val="none" w:sz="0" w:space="0" w:color="auto"/>
            <w:bottom w:val="none" w:sz="0" w:space="0" w:color="auto"/>
            <w:right w:val="none" w:sz="0" w:space="0" w:color="auto"/>
          </w:divBdr>
        </w:div>
        <w:div w:id="723259682">
          <w:marLeft w:val="640"/>
          <w:marRight w:val="0"/>
          <w:marTop w:val="0"/>
          <w:marBottom w:val="0"/>
          <w:divBdr>
            <w:top w:val="none" w:sz="0" w:space="0" w:color="auto"/>
            <w:left w:val="none" w:sz="0" w:space="0" w:color="auto"/>
            <w:bottom w:val="none" w:sz="0" w:space="0" w:color="auto"/>
            <w:right w:val="none" w:sz="0" w:space="0" w:color="auto"/>
          </w:divBdr>
        </w:div>
        <w:div w:id="1318413708">
          <w:marLeft w:val="640"/>
          <w:marRight w:val="0"/>
          <w:marTop w:val="0"/>
          <w:marBottom w:val="0"/>
          <w:divBdr>
            <w:top w:val="none" w:sz="0" w:space="0" w:color="auto"/>
            <w:left w:val="none" w:sz="0" w:space="0" w:color="auto"/>
            <w:bottom w:val="none" w:sz="0" w:space="0" w:color="auto"/>
            <w:right w:val="none" w:sz="0" w:space="0" w:color="auto"/>
          </w:divBdr>
        </w:div>
        <w:div w:id="929043696">
          <w:marLeft w:val="640"/>
          <w:marRight w:val="0"/>
          <w:marTop w:val="0"/>
          <w:marBottom w:val="0"/>
          <w:divBdr>
            <w:top w:val="none" w:sz="0" w:space="0" w:color="auto"/>
            <w:left w:val="none" w:sz="0" w:space="0" w:color="auto"/>
            <w:bottom w:val="none" w:sz="0" w:space="0" w:color="auto"/>
            <w:right w:val="none" w:sz="0" w:space="0" w:color="auto"/>
          </w:divBdr>
        </w:div>
        <w:div w:id="1406680891">
          <w:marLeft w:val="640"/>
          <w:marRight w:val="0"/>
          <w:marTop w:val="0"/>
          <w:marBottom w:val="0"/>
          <w:divBdr>
            <w:top w:val="none" w:sz="0" w:space="0" w:color="auto"/>
            <w:left w:val="none" w:sz="0" w:space="0" w:color="auto"/>
            <w:bottom w:val="none" w:sz="0" w:space="0" w:color="auto"/>
            <w:right w:val="none" w:sz="0" w:space="0" w:color="auto"/>
          </w:divBdr>
        </w:div>
        <w:div w:id="454835540">
          <w:marLeft w:val="640"/>
          <w:marRight w:val="0"/>
          <w:marTop w:val="0"/>
          <w:marBottom w:val="0"/>
          <w:divBdr>
            <w:top w:val="none" w:sz="0" w:space="0" w:color="auto"/>
            <w:left w:val="none" w:sz="0" w:space="0" w:color="auto"/>
            <w:bottom w:val="none" w:sz="0" w:space="0" w:color="auto"/>
            <w:right w:val="none" w:sz="0" w:space="0" w:color="auto"/>
          </w:divBdr>
        </w:div>
        <w:div w:id="1758744313">
          <w:marLeft w:val="640"/>
          <w:marRight w:val="0"/>
          <w:marTop w:val="0"/>
          <w:marBottom w:val="0"/>
          <w:divBdr>
            <w:top w:val="none" w:sz="0" w:space="0" w:color="auto"/>
            <w:left w:val="none" w:sz="0" w:space="0" w:color="auto"/>
            <w:bottom w:val="none" w:sz="0" w:space="0" w:color="auto"/>
            <w:right w:val="none" w:sz="0" w:space="0" w:color="auto"/>
          </w:divBdr>
        </w:div>
        <w:div w:id="1929461788">
          <w:marLeft w:val="640"/>
          <w:marRight w:val="0"/>
          <w:marTop w:val="0"/>
          <w:marBottom w:val="0"/>
          <w:divBdr>
            <w:top w:val="none" w:sz="0" w:space="0" w:color="auto"/>
            <w:left w:val="none" w:sz="0" w:space="0" w:color="auto"/>
            <w:bottom w:val="none" w:sz="0" w:space="0" w:color="auto"/>
            <w:right w:val="none" w:sz="0" w:space="0" w:color="auto"/>
          </w:divBdr>
        </w:div>
        <w:div w:id="337586728">
          <w:marLeft w:val="640"/>
          <w:marRight w:val="0"/>
          <w:marTop w:val="0"/>
          <w:marBottom w:val="0"/>
          <w:divBdr>
            <w:top w:val="none" w:sz="0" w:space="0" w:color="auto"/>
            <w:left w:val="none" w:sz="0" w:space="0" w:color="auto"/>
            <w:bottom w:val="none" w:sz="0" w:space="0" w:color="auto"/>
            <w:right w:val="none" w:sz="0" w:space="0" w:color="auto"/>
          </w:divBdr>
        </w:div>
        <w:div w:id="2029060435">
          <w:marLeft w:val="640"/>
          <w:marRight w:val="0"/>
          <w:marTop w:val="0"/>
          <w:marBottom w:val="0"/>
          <w:divBdr>
            <w:top w:val="none" w:sz="0" w:space="0" w:color="auto"/>
            <w:left w:val="none" w:sz="0" w:space="0" w:color="auto"/>
            <w:bottom w:val="none" w:sz="0" w:space="0" w:color="auto"/>
            <w:right w:val="none" w:sz="0" w:space="0" w:color="auto"/>
          </w:divBdr>
        </w:div>
        <w:div w:id="1915553588">
          <w:marLeft w:val="640"/>
          <w:marRight w:val="0"/>
          <w:marTop w:val="0"/>
          <w:marBottom w:val="0"/>
          <w:divBdr>
            <w:top w:val="none" w:sz="0" w:space="0" w:color="auto"/>
            <w:left w:val="none" w:sz="0" w:space="0" w:color="auto"/>
            <w:bottom w:val="none" w:sz="0" w:space="0" w:color="auto"/>
            <w:right w:val="none" w:sz="0" w:space="0" w:color="auto"/>
          </w:divBdr>
        </w:div>
        <w:div w:id="1975132873">
          <w:marLeft w:val="640"/>
          <w:marRight w:val="0"/>
          <w:marTop w:val="0"/>
          <w:marBottom w:val="0"/>
          <w:divBdr>
            <w:top w:val="none" w:sz="0" w:space="0" w:color="auto"/>
            <w:left w:val="none" w:sz="0" w:space="0" w:color="auto"/>
            <w:bottom w:val="none" w:sz="0" w:space="0" w:color="auto"/>
            <w:right w:val="none" w:sz="0" w:space="0" w:color="auto"/>
          </w:divBdr>
        </w:div>
        <w:div w:id="1170948034">
          <w:marLeft w:val="640"/>
          <w:marRight w:val="0"/>
          <w:marTop w:val="0"/>
          <w:marBottom w:val="0"/>
          <w:divBdr>
            <w:top w:val="none" w:sz="0" w:space="0" w:color="auto"/>
            <w:left w:val="none" w:sz="0" w:space="0" w:color="auto"/>
            <w:bottom w:val="none" w:sz="0" w:space="0" w:color="auto"/>
            <w:right w:val="none" w:sz="0" w:space="0" w:color="auto"/>
          </w:divBdr>
        </w:div>
        <w:div w:id="1471685">
          <w:marLeft w:val="640"/>
          <w:marRight w:val="0"/>
          <w:marTop w:val="0"/>
          <w:marBottom w:val="0"/>
          <w:divBdr>
            <w:top w:val="none" w:sz="0" w:space="0" w:color="auto"/>
            <w:left w:val="none" w:sz="0" w:space="0" w:color="auto"/>
            <w:bottom w:val="none" w:sz="0" w:space="0" w:color="auto"/>
            <w:right w:val="none" w:sz="0" w:space="0" w:color="auto"/>
          </w:divBdr>
        </w:div>
        <w:div w:id="1338771162">
          <w:marLeft w:val="640"/>
          <w:marRight w:val="0"/>
          <w:marTop w:val="0"/>
          <w:marBottom w:val="0"/>
          <w:divBdr>
            <w:top w:val="none" w:sz="0" w:space="0" w:color="auto"/>
            <w:left w:val="none" w:sz="0" w:space="0" w:color="auto"/>
            <w:bottom w:val="none" w:sz="0" w:space="0" w:color="auto"/>
            <w:right w:val="none" w:sz="0" w:space="0" w:color="auto"/>
          </w:divBdr>
        </w:div>
        <w:div w:id="1569803489">
          <w:marLeft w:val="640"/>
          <w:marRight w:val="0"/>
          <w:marTop w:val="0"/>
          <w:marBottom w:val="0"/>
          <w:divBdr>
            <w:top w:val="none" w:sz="0" w:space="0" w:color="auto"/>
            <w:left w:val="none" w:sz="0" w:space="0" w:color="auto"/>
            <w:bottom w:val="none" w:sz="0" w:space="0" w:color="auto"/>
            <w:right w:val="none" w:sz="0" w:space="0" w:color="auto"/>
          </w:divBdr>
        </w:div>
        <w:div w:id="1608192750">
          <w:marLeft w:val="640"/>
          <w:marRight w:val="0"/>
          <w:marTop w:val="0"/>
          <w:marBottom w:val="0"/>
          <w:divBdr>
            <w:top w:val="none" w:sz="0" w:space="0" w:color="auto"/>
            <w:left w:val="none" w:sz="0" w:space="0" w:color="auto"/>
            <w:bottom w:val="none" w:sz="0" w:space="0" w:color="auto"/>
            <w:right w:val="none" w:sz="0" w:space="0" w:color="auto"/>
          </w:divBdr>
        </w:div>
        <w:div w:id="403258000">
          <w:marLeft w:val="640"/>
          <w:marRight w:val="0"/>
          <w:marTop w:val="0"/>
          <w:marBottom w:val="0"/>
          <w:divBdr>
            <w:top w:val="none" w:sz="0" w:space="0" w:color="auto"/>
            <w:left w:val="none" w:sz="0" w:space="0" w:color="auto"/>
            <w:bottom w:val="none" w:sz="0" w:space="0" w:color="auto"/>
            <w:right w:val="none" w:sz="0" w:space="0" w:color="auto"/>
          </w:divBdr>
        </w:div>
        <w:div w:id="1066227539">
          <w:marLeft w:val="640"/>
          <w:marRight w:val="0"/>
          <w:marTop w:val="0"/>
          <w:marBottom w:val="0"/>
          <w:divBdr>
            <w:top w:val="none" w:sz="0" w:space="0" w:color="auto"/>
            <w:left w:val="none" w:sz="0" w:space="0" w:color="auto"/>
            <w:bottom w:val="none" w:sz="0" w:space="0" w:color="auto"/>
            <w:right w:val="none" w:sz="0" w:space="0" w:color="auto"/>
          </w:divBdr>
        </w:div>
        <w:div w:id="1134834609">
          <w:marLeft w:val="640"/>
          <w:marRight w:val="0"/>
          <w:marTop w:val="0"/>
          <w:marBottom w:val="0"/>
          <w:divBdr>
            <w:top w:val="none" w:sz="0" w:space="0" w:color="auto"/>
            <w:left w:val="none" w:sz="0" w:space="0" w:color="auto"/>
            <w:bottom w:val="none" w:sz="0" w:space="0" w:color="auto"/>
            <w:right w:val="none" w:sz="0" w:space="0" w:color="auto"/>
          </w:divBdr>
        </w:div>
        <w:div w:id="61486354">
          <w:marLeft w:val="640"/>
          <w:marRight w:val="0"/>
          <w:marTop w:val="0"/>
          <w:marBottom w:val="0"/>
          <w:divBdr>
            <w:top w:val="none" w:sz="0" w:space="0" w:color="auto"/>
            <w:left w:val="none" w:sz="0" w:space="0" w:color="auto"/>
            <w:bottom w:val="none" w:sz="0" w:space="0" w:color="auto"/>
            <w:right w:val="none" w:sz="0" w:space="0" w:color="auto"/>
          </w:divBdr>
        </w:div>
        <w:div w:id="1597248293">
          <w:marLeft w:val="640"/>
          <w:marRight w:val="0"/>
          <w:marTop w:val="0"/>
          <w:marBottom w:val="0"/>
          <w:divBdr>
            <w:top w:val="none" w:sz="0" w:space="0" w:color="auto"/>
            <w:left w:val="none" w:sz="0" w:space="0" w:color="auto"/>
            <w:bottom w:val="none" w:sz="0" w:space="0" w:color="auto"/>
            <w:right w:val="none" w:sz="0" w:space="0" w:color="auto"/>
          </w:divBdr>
        </w:div>
        <w:div w:id="2065330927">
          <w:marLeft w:val="640"/>
          <w:marRight w:val="0"/>
          <w:marTop w:val="0"/>
          <w:marBottom w:val="0"/>
          <w:divBdr>
            <w:top w:val="none" w:sz="0" w:space="0" w:color="auto"/>
            <w:left w:val="none" w:sz="0" w:space="0" w:color="auto"/>
            <w:bottom w:val="none" w:sz="0" w:space="0" w:color="auto"/>
            <w:right w:val="none" w:sz="0" w:space="0" w:color="auto"/>
          </w:divBdr>
        </w:div>
        <w:div w:id="645859907">
          <w:marLeft w:val="640"/>
          <w:marRight w:val="0"/>
          <w:marTop w:val="0"/>
          <w:marBottom w:val="0"/>
          <w:divBdr>
            <w:top w:val="none" w:sz="0" w:space="0" w:color="auto"/>
            <w:left w:val="none" w:sz="0" w:space="0" w:color="auto"/>
            <w:bottom w:val="none" w:sz="0" w:space="0" w:color="auto"/>
            <w:right w:val="none" w:sz="0" w:space="0" w:color="auto"/>
          </w:divBdr>
        </w:div>
        <w:div w:id="1744134107">
          <w:marLeft w:val="640"/>
          <w:marRight w:val="0"/>
          <w:marTop w:val="0"/>
          <w:marBottom w:val="0"/>
          <w:divBdr>
            <w:top w:val="none" w:sz="0" w:space="0" w:color="auto"/>
            <w:left w:val="none" w:sz="0" w:space="0" w:color="auto"/>
            <w:bottom w:val="none" w:sz="0" w:space="0" w:color="auto"/>
            <w:right w:val="none" w:sz="0" w:space="0" w:color="auto"/>
          </w:divBdr>
        </w:div>
        <w:div w:id="1169909636">
          <w:marLeft w:val="640"/>
          <w:marRight w:val="0"/>
          <w:marTop w:val="0"/>
          <w:marBottom w:val="0"/>
          <w:divBdr>
            <w:top w:val="none" w:sz="0" w:space="0" w:color="auto"/>
            <w:left w:val="none" w:sz="0" w:space="0" w:color="auto"/>
            <w:bottom w:val="none" w:sz="0" w:space="0" w:color="auto"/>
            <w:right w:val="none" w:sz="0" w:space="0" w:color="auto"/>
          </w:divBdr>
        </w:div>
        <w:div w:id="405692974">
          <w:marLeft w:val="640"/>
          <w:marRight w:val="0"/>
          <w:marTop w:val="0"/>
          <w:marBottom w:val="0"/>
          <w:divBdr>
            <w:top w:val="none" w:sz="0" w:space="0" w:color="auto"/>
            <w:left w:val="none" w:sz="0" w:space="0" w:color="auto"/>
            <w:bottom w:val="none" w:sz="0" w:space="0" w:color="auto"/>
            <w:right w:val="none" w:sz="0" w:space="0" w:color="auto"/>
          </w:divBdr>
        </w:div>
        <w:div w:id="864708115">
          <w:marLeft w:val="640"/>
          <w:marRight w:val="0"/>
          <w:marTop w:val="0"/>
          <w:marBottom w:val="0"/>
          <w:divBdr>
            <w:top w:val="none" w:sz="0" w:space="0" w:color="auto"/>
            <w:left w:val="none" w:sz="0" w:space="0" w:color="auto"/>
            <w:bottom w:val="none" w:sz="0" w:space="0" w:color="auto"/>
            <w:right w:val="none" w:sz="0" w:space="0" w:color="auto"/>
          </w:divBdr>
        </w:div>
        <w:div w:id="1535730632">
          <w:marLeft w:val="640"/>
          <w:marRight w:val="0"/>
          <w:marTop w:val="0"/>
          <w:marBottom w:val="0"/>
          <w:divBdr>
            <w:top w:val="none" w:sz="0" w:space="0" w:color="auto"/>
            <w:left w:val="none" w:sz="0" w:space="0" w:color="auto"/>
            <w:bottom w:val="none" w:sz="0" w:space="0" w:color="auto"/>
            <w:right w:val="none" w:sz="0" w:space="0" w:color="auto"/>
          </w:divBdr>
        </w:div>
        <w:div w:id="751856435">
          <w:marLeft w:val="640"/>
          <w:marRight w:val="0"/>
          <w:marTop w:val="0"/>
          <w:marBottom w:val="0"/>
          <w:divBdr>
            <w:top w:val="none" w:sz="0" w:space="0" w:color="auto"/>
            <w:left w:val="none" w:sz="0" w:space="0" w:color="auto"/>
            <w:bottom w:val="none" w:sz="0" w:space="0" w:color="auto"/>
            <w:right w:val="none" w:sz="0" w:space="0" w:color="auto"/>
          </w:divBdr>
        </w:div>
        <w:div w:id="803887339">
          <w:marLeft w:val="640"/>
          <w:marRight w:val="0"/>
          <w:marTop w:val="0"/>
          <w:marBottom w:val="0"/>
          <w:divBdr>
            <w:top w:val="none" w:sz="0" w:space="0" w:color="auto"/>
            <w:left w:val="none" w:sz="0" w:space="0" w:color="auto"/>
            <w:bottom w:val="none" w:sz="0" w:space="0" w:color="auto"/>
            <w:right w:val="none" w:sz="0" w:space="0" w:color="auto"/>
          </w:divBdr>
        </w:div>
        <w:div w:id="1977176333">
          <w:marLeft w:val="640"/>
          <w:marRight w:val="0"/>
          <w:marTop w:val="0"/>
          <w:marBottom w:val="0"/>
          <w:divBdr>
            <w:top w:val="none" w:sz="0" w:space="0" w:color="auto"/>
            <w:left w:val="none" w:sz="0" w:space="0" w:color="auto"/>
            <w:bottom w:val="none" w:sz="0" w:space="0" w:color="auto"/>
            <w:right w:val="none" w:sz="0" w:space="0" w:color="auto"/>
          </w:divBdr>
        </w:div>
        <w:div w:id="12390549">
          <w:marLeft w:val="640"/>
          <w:marRight w:val="0"/>
          <w:marTop w:val="0"/>
          <w:marBottom w:val="0"/>
          <w:divBdr>
            <w:top w:val="none" w:sz="0" w:space="0" w:color="auto"/>
            <w:left w:val="none" w:sz="0" w:space="0" w:color="auto"/>
            <w:bottom w:val="none" w:sz="0" w:space="0" w:color="auto"/>
            <w:right w:val="none" w:sz="0" w:space="0" w:color="auto"/>
          </w:divBdr>
        </w:div>
        <w:div w:id="1683049141">
          <w:marLeft w:val="640"/>
          <w:marRight w:val="0"/>
          <w:marTop w:val="0"/>
          <w:marBottom w:val="0"/>
          <w:divBdr>
            <w:top w:val="none" w:sz="0" w:space="0" w:color="auto"/>
            <w:left w:val="none" w:sz="0" w:space="0" w:color="auto"/>
            <w:bottom w:val="none" w:sz="0" w:space="0" w:color="auto"/>
            <w:right w:val="none" w:sz="0" w:space="0" w:color="auto"/>
          </w:divBdr>
        </w:div>
        <w:div w:id="1957787737">
          <w:marLeft w:val="640"/>
          <w:marRight w:val="0"/>
          <w:marTop w:val="0"/>
          <w:marBottom w:val="0"/>
          <w:divBdr>
            <w:top w:val="none" w:sz="0" w:space="0" w:color="auto"/>
            <w:left w:val="none" w:sz="0" w:space="0" w:color="auto"/>
            <w:bottom w:val="none" w:sz="0" w:space="0" w:color="auto"/>
            <w:right w:val="none" w:sz="0" w:space="0" w:color="auto"/>
          </w:divBdr>
        </w:div>
      </w:divsChild>
    </w:div>
    <w:div w:id="497354504">
      <w:bodyDiv w:val="1"/>
      <w:marLeft w:val="0"/>
      <w:marRight w:val="0"/>
      <w:marTop w:val="0"/>
      <w:marBottom w:val="0"/>
      <w:divBdr>
        <w:top w:val="none" w:sz="0" w:space="0" w:color="auto"/>
        <w:left w:val="none" w:sz="0" w:space="0" w:color="auto"/>
        <w:bottom w:val="none" w:sz="0" w:space="0" w:color="auto"/>
        <w:right w:val="none" w:sz="0" w:space="0" w:color="auto"/>
      </w:divBdr>
      <w:divsChild>
        <w:div w:id="1936788494">
          <w:marLeft w:val="0"/>
          <w:marRight w:val="0"/>
          <w:marTop w:val="0"/>
          <w:marBottom w:val="0"/>
          <w:divBdr>
            <w:top w:val="none" w:sz="0" w:space="0" w:color="auto"/>
            <w:left w:val="none" w:sz="0" w:space="0" w:color="auto"/>
            <w:bottom w:val="none" w:sz="0" w:space="0" w:color="auto"/>
            <w:right w:val="none" w:sz="0" w:space="0" w:color="auto"/>
          </w:divBdr>
        </w:div>
      </w:divsChild>
    </w:div>
    <w:div w:id="499347090">
      <w:bodyDiv w:val="1"/>
      <w:marLeft w:val="0"/>
      <w:marRight w:val="0"/>
      <w:marTop w:val="0"/>
      <w:marBottom w:val="0"/>
      <w:divBdr>
        <w:top w:val="none" w:sz="0" w:space="0" w:color="auto"/>
        <w:left w:val="none" w:sz="0" w:space="0" w:color="auto"/>
        <w:bottom w:val="none" w:sz="0" w:space="0" w:color="auto"/>
        <w:right w:val="none" w:sz="0" w:space="0" w:color="auto"/>
      </w:divBdr>
      <w:divsChild>
        <w:div w:id="1321274801">
          <w:marLeft w:val="0"/>
          <w:marRight w:val="0"/>
          <w:marTop w:val="0"/>
          <w:marBottom w:val="0"/>
          <w:divBdr>
            <w:top w:val="none" w:sz="0" w:space="0" w:color="auto"/>
            <w:left w:val="none" w:sz="0" w:space="0" w:color="auto"/>
            <w:bottom w:val="none" w:sz="0" w:space="0" w:color="auto"/>
            <w:right w:val="none" w:sz="0" w:space="0" w:color="auto"/>
          </w:divBdr>
        </w:div>
      </w:divsChild>
    </w:div>
    <w:div w:id="513806199">
      <w:bodyDiv w:val="1"/>
      <w:marLeft w:val="0"/>
      <w:marRight w:val="0"/>
      <w:marTop w:val="0"/>
      <w:marBottom w:val="0"/>
      <w:divBdr>
        <w:top w:val="none" w:sz="0" w:space="0" w:color="auto"/>
        <w:left w:val="none" w:sz="0" w:space="0" w:color="auto"/>
        <w:bottom w:val="none" w:sz="0" w:space="0" w:color="auto"/>
        <w:right w:val="none" w:sz="0" w:space="0" w:color="auto"/>
      </w:divBdr>
      <w:divsChild>
        <w:div w:id="781653773">
          <w:marLeft w:val="0"/>
          <w:marRight w:val="0"/>
          <w:marTop w:val="0"/>
          <w:marBottom w:val="0"/>
          <w:divBdr>
            <w:top w:val="none" w:sz="0" w:space="0" w:color="auto"/>
            <w:left w:val="none" w:sz="0" w:space="0" w:color="auto"/>
            <w:bottom w:val="none" w:sz="0" w:space="0" w:color="auto"/>
            <w:right w:val="none" w:sz="0" w:space="0" w:color="auto"/>
          </w:divBdr>
        </w:div>
      </w:divsChild>
    </w:div>
    <w:div w:id="521633096">
      <w:bodyDiv w:val="1"/>
      <w:marLeft w:val="0"/>
      <w:marRight w:val="0"/>
      <w:marTop w:val="0"/>
      <w:marBottom w:val="0"/>
      <w:divBdr>
        <w:top w:val="none" w:sz="0" w:space="0" w:color="auto"/>
        <w:left w:val="none" w:sz="0" w:space="0" w:color="auto"/>
        <w:bottom w:val="none" w:sz="0" w:space="0" w:color="auto"/>
        <w:right w:val="none" w:sz="0" w:space="0" w:color="auto"/>
      </w:divBdr>
      <w:divsChild>
        <w:div w:id="1296989721">
          <w:marLeft w:val="0"/>
          <w:marRight w:val="0"/>
          <w:marTop w:val="0"/>
          <w:marBottom w:val="0"/>
          <w:divBdr>
            <w:top w:val="none" w:sz="0" w:space="0" w:color="auto"/>
            <w:left w:val="none" w:sz="0" w:space="0" w:color="auto"/>
            <w:bottom w:val="none" w:sz="0" w:space="0" w:color="auto"/>
            <w:right w:val="none" w:sz="0" w:space="0" w:color="auto"/>
          </w:divBdr>
        </w:div>
      </w:divsChild>
    </w:div>
    <w:div w:id="526211768">
      <w:bodyDiv w:val="1"/>
      <w:marLeft w:val="0"/>
      <w:marRight w:val="0"/>
      <w:marTop w:val="0"/>
      <w:marBottom w:val="0"/>
      <w:divBdr>
        <w:top w:val="none" w:sz="0" w:space="0" w:color="auto"/>
        <w:left w:val="none" w:sz="0" w:space="0" w:color="auto"/>
        <w:bottom w:val="none" w:sz="0" w:space="0" w:color="auto"/>
        <w:right w:val="none" w:sz="0" w:space="0" w:color="auto"/>
      </w:divBdr>
      <w:divsChild>
        <w:div w:id="1850172893">
          <w:marLeft w:val="0"/>
          <w:marRight w:val="0"/>
          <w:marTop w:val="0"/>
          <w:marBottom w:val="0"/>
          <w:divBdr>
            <w:top w:val="none" w:sz="0" w:space="0" w:color="auto"/>
            <w:left w:val="none" w:sz="0" w:space="0" w:color="auto"/>
            <w:bottom w:val="none" w:sz="0" w:space="0" w:color="auto"/>
            <w:right w:val="none" w:sz="0" w:space="0" w:color="auto"/>
          </w:divBdr>
        </w:div>
      </w:divsChild>
    </w:div>
    <w:div w:id="527647892">
      <w:bodyDiv w:val="1"/>
      <w:marLeft w:val="0"/>
      <w:marRight w:val="0"/>
      <w:marTop w:val="0"/>
      <w:marBottom w:val="0"/>
      <w:divBdr>
        <w:top w:val="none" w:sz="0" w:space="0" w:color="auto"/>
        <w:left w:val="none" w:sz="0" w:space="0" w:color="auto"/>
        <w:bottom w:val="none" w:sz="0" w:space="0" w:color="auto"/>
        <w:right w:val="none" w:sz="0" w:space="0" w:color="auto"/>
      </w:divBdr>
      <w:divsChild>
        <w:div w:id="2030830154">
          <w:marLeft w:val="0"/>
          <w:marRight w:val="0"/>
          <w:marTop w:val="0"/>
          <w:marBottom w:val="0"/>
          <w:divBdr>
            <w:top w:val="none" w:sz="0" w:space="0" w:color="auto"/>
            <w:left w:val="none" w:sz="0" w:space="0" w:color="auto"/>
            <w:bottom w:val="none" w:sz="0" w:space="0" w:color="auto"/>
            <w:right w:val="none" w:sz="0" w:space="0" w:color="auto"/>
          </w:divBdr>
        </w:div>
      </w:divsChild>
    </w:div>
    <w:div w:id="534463584">
      <w:bodyDiv w:val="1"/>
      <w:marLeft w:val="0"/>
      <w:marRight w:val="0"/>
      <w:marTop w:val="0"/>
      <w:marBottom w:val="0"/>
      <w:divBdr>
        <w:top w:val="none" w:sz="0" w:space="0" w:color="auto"/>
        <w:left w:val="none" w:sz="0" w:space="0" w:color="auto"/>
        <w:bottom w:val="none" w:sz="0" w:space="0" w:color="auto"/>
        <w:right w:val="none" w:sz="0" w:space="0" w:color="auto"/>
      </w:divBdr>
      <w:divsChild>
        <w:div w:id="153910103">
          <w:marLeft w:val="640"/>
          <w:marRight w:val="0"/>
          <w:marTop w:val="0"/>
          <w:marBottom w:val="0"/>
          <w:divBdr>
            <w:top w:val="none" w:sz="0" w:space="0" w:color="auto"/>
            <w:left w:val="none" w:sz="0" w:space="0" w:color="auto"/>
            <w:bottom w:val="none" w:sz="0" w:space="0" w:color="auto"/>
            <w:right w:val="none" w:sz="0" w:space="0" w:color="auto"/>
          </w:divBdr>
        </w:div>
        <w:div w:id="1581601862">
          <w:marLeft w:val="640"/>
          <w:marRight w:val="0"/>
          <w:marTop w:val="0"/>
          <w:marBottom w:val="0"/>
          <w:divBdr>
            <w:top w:val="none" w:sz="0" w:space="0" w:color="auto"/>
            <w:left w:val="none" w:sz="0" w:space="0" w:color="auto"/>
            <w:bottom w:val="none" w:sz="0" w:space="0" w:color="auto"/>
            <w:right w:val="none" w:sz="0" w:space="0" w:color="auto"/>
          </w:divBdr>
        </w:div>
        <w:div w:id="559823434">
          <w:marLeft w:val="640"/>
          <w:marRight w:val="0"/>
          <w:marTop w:val="0"/>
          <w:marBottom w:val="0"/>
          <w:divBdr>
            <w:top w:val="none" w:sz="0" w:space="0" w:color="auto"/>
            <w:left w:val="none" w:sz="0" w:space="0" w:color="auto"/>
            <w:bottom w:val="none" w:sz="0" w:space="0" w:color="auto"/>
            <w:right w:val="none" w:sz="0" w:space="0" w:color="auto"/>
          </w:divBdr>
        </w:div>
        <w:div w:id="961961676">
          <w:marLeft w:val="640"/>
          <w:marRight w:val="0"/>
          <w:marTop w:val="0"/>
          <w:marBottom w:val="0"/>
          <w:divBdr>
            <w:top w:val="none" w:sz="0" w:space="0" w:color="auto"/>
            <w:left w:val="none" w:sz="0" w:space="0" w:color="auto"/>
            <w:bottom w:val="none" w:sz="0" w:space="0" w:color="auto"/>
            <w:right w:val="none" w:sz="0" w:space="0" w:color="auto"/>
          </w:divBdr>
        </w:div>
        <w:div w:id="1334604723">
          <w:marLeft w:val="640"/>
          <w:marRight w:val="0"/>
          <w:marTop w:val="0"/>
          <w:marBottom w:val="0"/>
          <w:divBdr>
            <w:top w:val="none" w:sz="0" w:space="0" w:color="auto"/>
            <w:left w:val="none" w:sz="0" w:space="0" w:color="auto"/>
            <w:bottom w:val="none" w:sz="0" w:space="0" w:color="auto"/>
            <w:right w:val="none" w:sz="0" w:space="0" w:color="auto"/>
          </w:divBdr>
        </w:div>
        <w:div w:id="1281961250">
          <w:marLeft w:val="640"/>
          <w:marRight w:val="0"/>
          <w:marTop w:val="0"/>
          <w:marBottom w:val="0"/>
          <w:divBdr>
            <w:top w:val="none" w:sz="0" w:space="0" w:color="auto"/>
            <w:left w:val="none" w:sz="0" w:space="0" w:color="auto"/>
            <w:bottom w:val="none" w:sz="0" w:space="0" w:color="auto"/>
            <w:right w:val="none" w:sz="0" w:space="0" w:color="auto"/>
          </w:divBdr>
        </w:div>
        <w:div w:id="54813980">
          <w:marLeft w:val="640"/>
          <w:marRight w:val="0"/>
          <w:marTop w:val="0"/>
          <w:marBottom w:val="0"/>
          <w:divBdr>
            <w:top w:val="none" w:sz="0" w:space="0" w:color="auto"/>
            <w:left w:val="none" w:sz="0" w:space="0" w:color="auto"/>
            <w:bottom w:val="none" w:sz="0" w:space="0" w:color="auto"/>
            <w:right w:val="none" w:sz="0" w:space="0" w:color="auto"/>
          </w:divBdr>
        </w:div>
        <w:div w:id="121383639">
          <w:marLeft w:val="640"/>
          <w:marRight w:val="0"/>
          <w:marTop w:val="0"/>
          <w:marBottom w:val="0"/>
          <w:divBdr>
            <w:top w:val="none" w:sz="0" w:space="0" w:color="auto"/>
            <w:left w:val="none" w:sz="0" w:space="0" w:color="auto"/>
            <w:bottom w:val="none" w:sz="0" w:space="0" w:color="auto"/>
            <w:right w:val="none" w:sz="0" w:space="0" w:color="auto"/>
          </w:divBdr>
        </w:div>
        <w:div w:id="285428276">
          <w:marLeft w:val="640"/>
          <w:marRight w:val="0"/>
          <w:marTop w:val="0"/>
          <w:marBottom w:val="0"/>
          <w:divBdr>
            <w:top w:val="none" w:sz="0" w:space="0" w:color="auto"/>
            <w:left w:val="none" w:sz="0" w:space="0" w:color="auto"/>
            <w:bottom w:val="none" w:sz="0" w:space="0" w:color="auto"/>
            <w:right w:val="none" w:sz="0" w:space="0" w:color="auto"/>
          </w:divBdr>
        </w:div>
        <w:div w:id="1506940958">
          <w:marLeft w:val="640"/>
          <w:marRight w:val="0"/>
          <w:marTop w:val="0"/>
          <w:marBottom w:val="0"/>
          <w:divBdr>
            <w:top w:val="none" w:sz="0" w:space="0" w:color="auto"/>
            <w:left w:val="none" w:sz="0" w:space="0" w:color="auto"/>
            <w:bottom w:val="none" w:sz="0" w:space="0" w:color="auto"/>
            <w:right w:val="none" w:sz="0" w:space="0" w:color="auto"/>
          </w:divBdr>
        </w:div>
        <w:div w:id="1106315220">
          <w:marLeft w:val="640"/>
          <w:marRight w:val="0"/>
          <w:marTop w:val="0"/>
          <w:marBottom w:val="0"/>
          <w:divBdr>
            <w:top w:val="none" w:sz="0" w:space="0" w:color="auto"/>
            <w:left w:val="none" w:sz="0" w:space="0" w:color="auto"/>
            <w:bottom w:val="none" w:sz="0" w:space="0" w:color="auto"/>
            <w:right w:val="none" w:sz="0" w:space="0" w:color="auto"/>
          </w:divBdr>
        </w:div>
        <w:div w:id="1301962808">
          <w:marLeft w:val="640"/>
          <w:marRight w:val="0"/>
          <w:marTop w:val="0"/>
          <w:marBottom w:val="0"/>
          <w:divBdr>
            <w:top w:val="none" w:sz="0" w:space="0" w:color="auto"/>
            <w:left w:val="none" w:sz="0" w:space="0" w:color="auto"/>
            <w:bottom w:val="none" w:sz="0" w:space="0" w:color="auto"/>
            <w:right w:val="none" w:sz="0" w:space="0" w:color="auto"/>
          </w:divBdr>
        </w:div>
        <w:div w:id="1449853979">
          <w:marLeft w:val="640"/>
          <w:marRight w:val="0"/>
          <w:marTop w:val="0"/>
          <w:marBottom w:val="0"/>
          <w:divBdr>
            <w:top w:val="none" w:sz="0" w:space="0" w:color="auto"/>
            <w:left w:val="none" w:sz="0" w:space="0" w:color="auto"/>
            <w:bottom w:val="none" w:sz="0" w:space="0" w:color="auto"/>
            <w:right w:val="none" w:sz="0" w:space="0" w:color="auto"/>
          </w:divBdr>
        </w:div>
        <w:div w:id="233205143">
          <w:marLeft w:val="640"/>
          <w:marRight w:val="0"/>
          <w:marTop w:val="0"/>
          <w:marBottom w:val="0"/>
          <w:divBdr>
            <w:top w:val="none" w:sz="0" w:space="0" w:color="auto"/>
            <w:left w:val="none" w:sz="0" w:space="0" w:color="auto"/>
            <w:bottom w:val="none" w:sz="0" w:space="0" w:color="auto"/>
            <w:right w:val="none" w:sz="0" w:space="0" w:color="auto"/>
          </w:divBdr>
        </w:div>
        <w:div w:id="1383481731">
          <w:marLeft w:val="640"/>
          <w:marRight w:val="0"/>
          <w:marTop w:val="0"/>
          <w:marBottom w:val="0"/>
          <w:divBdr>
            <w:top w:val="none" w:sz="0" w:space="0" w:color="auto"/>
            <w:left w:val="none" w:sz="0" w:space="0" w:color="auto"/>
            <w:bottom w:val="none" w:sz="0" w:space="0" w:color="auto"/>
            <w:right w:val="none" w:sz="0" w:space="0" w:color="auto"/>
          </w:divBdr>
        </w:div>
        <w:div w:id="1365447773">
          <w:marLeft w:val="640"/>
          <w:marRight w:val="0"/>
          <w:marTop w:val="0"/>
          <w:marBottom w:val="0"/>
          <w:divBdr>
            <w:top w:val="none" w:sz="0" w:space="0" w:color="auto"/>
            <w:left w:val="none" w:sz="0" w:space="0" w:color="auto"/>
            <w:bottom w:val="none" w:sz="0" w:space="0" w:color="auto"/>
            <w:right w:val="none" w:sz="0" w:space="0" w:color="auto"/>
          </w:divBdr>
        </w:div>
        <w:div w:id="1368212687">
          <w:marLeft w:val="640"/>
          <w:marRight w:val="0"/>
          <w:marTop w:val="0"/>
          <w:marBottom w:val="0"/>
          <w:divBdr>
            <w:top w:val="none" w:sz="0" w:space="0" w:color="auto"/>
            <w:left w:val="none" w:sz="0" w:space="0" w:color="auto"/>
            <w:bottom w:val="none" w:sz="0" w:space="0" w:color="auto"/>
            <w:right w:val="none" w:sz="0" w:space="0" w:color="auto"/>
          </w:divBdr>
        </w:div>
        <w:div w:id="1691639127">
          <w:marLeft w:val="640"/>
          <w:marRight w:val="0"/>
          <w:marTop w:val="0"/>
          <w:marBottom w:val="0"/>
          <w:divBdr>
            <w:top w:val="none" w:sz="0" w:space="0" w:color="auto"/>
            <w:left w:val="none" w:sz="0" w:space="0" w:color="auto"/>
            <w:bottom w:val="none" w:sz="0" w:space="0" w:color="auto"/>
            <w:right w:val="none" w:sz="0" w:space="0" w:color="auto"/>
          </w:divBdr>
        </w:div>
        <w:div w:id="1844081771">
          <w:marLeft w:val="640"/>
          <w:marRight w:val="0"/>
          <w:marTop w:val="0"/>
          <w:marBottom w:val="0"/>
          <w:divBdr>
            <w:top w:val="none" w:sz="0" w:space="0" w:color="auto"/>
            <w:left w:val="none" w:sz="0" w:space="0" w:color="auto"/>
            <w:bottom w:val="none" w:sz="0" w:space="0" w:color="auto"/>
            <w:right w:val="none" w:sz="0" w:space="0" w:color="auto"/>
          </w:divBdr>
        </w:div>
        <w:div w:id="1651523343">
          <w:marLeft w:val="640"/>
          <w:marRight w:val="0"/>
          <w:marTop w:val="0"/>
          <w:marBottom w:val="0"/>
          <w:divBdr>
            <w:top w:val="none" w:sz="0" w:space="0" w:color="auto"/>
            <w:left w:val="none" w:sz="0" w:space="0" w:color="auto"/>
            <w:bottom w:val="none" w:sz="0" w:space="0" w:color="auto"/>
            <w:right w:val="none" w:sz="0" w:space="0" w:color="auto"/>
          </w:divBdr>
        </w:div>
        <w:div w:id="1268658931">
          <w:marLeft w:val="640"/>
          <w:marRight w:val="0"/>
          <w:marTop w:val="0"/>
          <w:marBottom w:val="0"/>
          <w:divBdr>
            <w:top w:val="none" w:sz="0" w:space="0" w:color="auto"/>
            <w:left w:val="none" w:sz="0" w:space="0" w:color="auto"/>
            <w:bottom w:val="none" w:sz="0" w:space="0" w:color="auto"/>
            <w:right w:val="none" w:sz="0" w:space="0" w:color="auto"/>
          </w:divBdr>
        </w:div>
        <w:div w:id="654771342">
          <w:marLeft w:val="640"/>
          <w:marRight w:val="0"/>
          <w:marTop w:val="0"/>
          <w:marBottom w:val="0"/>
          <w:divBdr>
            <w:top w:val="none" w:sz="0" w:space="0" w:color="auto"/>
            <w:left w:val="none" w:sz="0" w:space="0" w:color="auto"/>
            <w:bottom w:val="none" w:sz="0" w:space="0" w:color="auto"/>
            <w:right w:val="none" w:sz="0" w:space="0" w:color="auto"/>
          </w:divBdr>
        </w:div>
        <w:div w:id="1279800560">
          <w:marLeft w:val="640"/>
          <w:marRight w:val="0"/>
          <w:marTop w:val="0"/>
          <w:marBottom w:val="0"/>
          <w:divBdr>
            <w:top w:val="none" w:sz="0" w:space="0" w:color="auto"/>
            <w:left w:val="none" w:sz="0" w:space="0" w:color="auto"/>
            <w:bottom w:val="none" w:sz="0" w:space="0" w:color="auto"/>
            <w:right w:val="none" w:sz="0" w:space="0" w:color="auto"/>
          </w:divBdr>
        </w:div>
        <w:div w:id="12610481">
          <w:marLeft w:val="640"/>
          <w:marRight w:val="0"/>
          <w:marTop w:val="0"/>
          <w:marBottom w:val="0"/>
          <w:divBdr>
            <w:top w:val="none" w:sz="0" w:space="0" w:color="auto"/>
            <w:left w:val="none" w:sz="0" w:space="0" w:color="auto"/>
            <w:bottom w:val="none" w:sz="0" w:space="0" w:color="auto"/>
            <w:right w:val="none" w:sz="0" w:space="0" w:color="auto"/>
          </w:divBdr>
        </w:div>
        <w:div w:id="388459379">
          <w:marLeft w:val="640"/>
          <w:marRight w:val="0"/>
          <w:marTop w:val="0"/>
          <w:marBottom w:val="0"/>
          <w:divBdr>
            <w:top w:val="none" w:sz="0" w:space="0" w:color="auto"/>
            <w:left w:val="none" w:sz="0" w:space="0" w:color="auto"/>
            <w:bottom w:val="none" w:sz="0" w:space="0" w:color="auto"/>
            <w:right w:val="none" w:sz="0" w:space="0" w:color="auto"/>
          </w:divBdr>
        </w:div>
        <w:div w:id="1278366043">
          <w:marLeft w:val="640"/>
          <w:marRight w:val="0"/>
          <w:marTop w:val="0"/>
          <w:marBottom w:val="0"/>
          <w:divBdr>
            <w:top w:val="none" w:sz="0" w:space="0" w:color="auto"/>
            <w:left w:val="none" w:sz="0" w:space="0" w:color="auto"/>
            <w:bottom w:val="none" w:sz="0" w:space="0" w:color="auto"/>
            <w:right w:val="none" w:sz="0" w:space="0" w:color="auto"/>
          </w:divBdr>
        </w:div>
        <w:div w:id="512571797">
          <w:marLeft w:val="640"/>
          <w:marRight w:val="0"/>
          <w:marTop w:val="0"/>
          <w:marBottom w:val="0"/>
          <w:divBdr>
            <w:top w:val="none" w:sz="0" w:space="0" w:color="auto"/>
            <w:left w:val="none" w:sz="0" w:space="0" w:color="auto"/>
            <w:bottom w:val="none" w:sz="0" w:space="0" w:color="auto"/>
            <w:right w:val="none" w:sz="0" w:space="0" w:color="auto"/>
          </w:divBdr>
        </w:div>
        <w:div w:id="455216184">
          <w:marLeft w:val="640"/>
          <w:marRight w:val="0"/>
          <w:marTop w:val="0"/>
          <w:marBottom w:val="0"/>
          <w:divBdr>
            <w:top w:val="none" w:sz="0" w:space="0" w:color="auto"/>
            <w:left w:val="none" w:sz="0" w:space="0" w:color="auto"/>
            <w:bottom w:val="none" w:sz="0" w:space="0" w:color="auto"/>
            <w:right w:val="none" w:sz="0" w:space="0" w:color="auto"/>
          </w:divBdr>
        </w:div>
        <w:div w:id="1180240605">
          <w:marLeft w:val="640"/>
          <w:marRight w:val="0"/>
          <w:marTop w:val="0"/>
          <w:marBottom w:val="0"/>
          <w:divBdr>
            <w:top w:val="none" w:sz="0" w:space="0" w:color="auto"/>
            <w:left w:val="none" w:sz="0" w:space="0" w:color="auto"/>
            <w:bottom w:val="none" w:sz="0" w:space="0" w:color="auto"/>
            <w:right w:val="none" w:sz="0" w:space="0" w:color="auto"/>
          </w:divBdr>
        </w:div>
        <w:div w:id="1496533626">
          <w:marLeft w:val="640"/>
          <w:marRight w:val="0"/>
          <w:marTop w:val="0"/>
          <w:marBottom w:val="0"/>
          <w:divBdr>
            <w:top w:val="none" w:sz="0" w:space="0" w:color="auto"/>
            <w:left w:val="none" w:sz="0" w:space="0" w:color="auto"/>
            <w:bottom w:val="none" w:sz="0" w:space="0" w:color="auto"/>
            <w:right w:val="none" w:sz="0" w:space="0" w:color="auto"/>
          </w:divBdr>
        </w:div>
        <w:div w:id="959385594">
          <w:marLeft w:val="640"/>
          <w:marRight w:val="0"/>
          <w:marTop w:val="0"/>
          <w:marBottom w:val="0"/>
          <w:divBdr>
            <w:top w:val="none" w:sz="0" w:space="0" w:color="auto"/>
            <w:left w:val="none" w:sz="0" w:space="0" w:color="auto"/>
            <w:bottom w:val="none" w:sz="0" w:space="0" w:color="auto"/>
            <w:right w:val="none" w:sz="0" w:space="0" w:color="auto"/>
          </w:divBdr>
        </w:div>
        <w:div w:id="1885168598">
          <w:marLeft w:val="640"/>
          <w:marRight w:val="0"/>
          <w:marTop w:val="0"/>
          <w:marBottom w:val="0"/>
          <w:divBdr>
            <w:top w:val="none" w:sz="0" w:space="0" w:color="auto"/>
            <w:left w:val="none" w:sz="0" w:space="0" w:color="auto"/>
            <w:bottom w:val="none" w:sz="0" w:space="0" w:color="auto"/>
            <w:right w:val="none" w:sz="0" w:space="0" w:color="auto"/>
          </w:divBdr>
        </w:div>
        <w:div w:id="676880611">
          <w:marLeft w:val="640"/>
          <w:marRight w:val="0"/>
          <w:marTop w:val="0"/>
          <w:marBottom w:val="0"/>
          <w:divBdr>
            <w:top w:val="none" w:sz="0" w:space="0" w:color="auto"/>
            <w:left w:val="none" w:sz="0" w:space="0" w:color="auto"/>
            <w:bottom w:val="none" w:sz="0" w:space="0" w:color="auto"/>
            <w:right w:val="none" w:sz="0" w:space="0" w:color="auto"/>
          </w:divBdr>
        </w:div>
        <w:div w:id="445193724">
          <w:marLeft w:val="640"/>
          <w:marRight w:val="0"/>
          <w:marTop w:val="0"/>
          <w:marBottom w:val="0"/>
          <w:divBdr>
            <w:top w:val="none" w:sz="0" w:space="0" w:color="auto"/>
            <w:left w:val="none" w:sz="0" w:space="0" w:color="auto"/>
            <w:bottom w:val="none" w:sz="0" w:space="0" w:color="auto"/>
            <w:right w:val="none" w:sz="0" w:space="0" w:color="auto"/>
          </w:divBdr>
        </w:div>
        <w:div w:id="1571378230">
          <w:marLeft w:val="640"/>
          <w:marRight w:val="0"/>
          <w:marTop w:val="0"/>
          <w:marBottom w:val="0"/>
          <w:divBdr>
            <w:top w:val="none" w:sz="0" w:space="0" w:color="auto"/>
            <w:left w:val="none" w:sz="0" w:space="0" w:color="auto"/>
            <w:bottom w:val="none" w:sz="0" w:space="0" w:color="auto"/>
            <w:right w:val="none" w:sz="0" w:space="0" w:color="auto"/>
          </w:divBdr>
        </w:div>
        <w:div w:id="1078550951">
          <w:marLeft w:val="640"/>
          <w:marRight w:val="0"/>
          <w:marTop w:val="0"/>
          <w:marBottom w:val="0"/>
          <w:divBdr>
            <w:top w:val="none" w:sz="0" w:space="0" w:color="auto"/>
            <w:left w:val="none" w:sz="0" w:space="0" w:color="auto"/>
            <w:bottom w:val="none" w:sz="0" w:space="0" w:color="auto"/>
            <w:right w:val="none" w:sz="0" w:space="0" w:color="auto"/>
          </w:divBdr>
        </w:div>
        <w:div w:id="1569070774">
          <w:marLeft w:val="640"/>
          <w:marRight w:val="0"/>
          <w:marTop w:val="0"/>
          <w:marBottom w:val="0"/>
          <w:divBdr>
            <w:top w:val="none" w:sz="0" w:space="0" w:color="auto"/>
            <w:left w:val="none" w:sz="0" w:space="0" w:color="auto"/>
            <w:bottom w:val="none" w:sz="0" w:space="0" w:color="auto"/>
            <w:right w:val="none" w:sz="0" w:space="0" w:color="auto"/>
          </w:divBdr>
        </w:div>
        <w:div w:id="909997576">
          <w:marLeft w:val="640"/>
          <w:marRight w:val="0"/>
          <w:marTop w:val="0"/>
          <w:marBottom w:val="0"/>
          <w:divBdr>
            <w:top w:val="none" w:sz="0" w:space="0" w:color="auto"/>
            <w:left w:val="none" w:sz="0" w:space="0" w:color="auto"/>
            <w:bottom w:val="none" w:sz="0" w:space="0" w:color="auto"/>
            <w:right w:val="none" w:sz="0" w:space="0" w:color="auto"/>
          </w:divBdr>
        </w:div>
        <w:div w:id="872501654">
          <w:marLeft w:val="640"/>
          <w:marRight w:val="0"/>
          <w:marTop w:val="0"/>
          <w:marBottom w:val="0"/>
          <w:divBdr>
            <w:top w:val="none" w:sz="0" w:space="0" w:color="auto"/>
            <w:left w:val="none" w:sz="0" w:space="0" w:color="auto"/>
            <w:bottom w:val="none" w:sz="0" w:space="0" w:color="auto"/>
            <w:right w:val="none" w:sz="0" w:space="0" w:color="auto"/>
          </w:divBdr>
        </w:div>
        <w:div w:id="91243812">
          <w:marLeft w:val="640"/>
          <w:marRight w:val="0"/>
          <w:marTop w:val="0"/>
          <w:marBottom w:val="0"/>
          <w:divBdr>
            <w:top w:val="none" w:sz="0" w:space="0" w:color="auto"/>
            <w:left w:val="none" w:sz="0" w:space="0" w:color="auto"/>
            <w:bottom w:val="none" w:sz="0" w:space="0" w:color="auto"/>
            <w:right w:val="none" w:sz="0" w:space="0" w:color="auto"/>
          </w:divBdr>
        </w:div>
        <w:div w:id="311445135">
          <w:marLeft w:val="640"/>
          <w:marRight w:val="0"/>
          <w:marTop w:val="0"/>
          <w:marBottom w:val="0"/>
          <w:divBdr>
            <w:top w:val="none" w:sz="0" w:space="0" w:color="auto"/>
            <w:left w:val="none" w:sz="0" w:space="0" w:color="auto"/>
            <w:bottom w:val="none" w:sz="0" w:space="0" w:color="auto"/>
            <w:right w:val="none" w:sz="0" w:space="0" w:color="auto"/>
          </w:divBdr>
        </w:div>
        <w:div w:id="141119285">
          <w:marLeft w:val="640"/>
          <w:marRight w:val="0"/>
          <w:marTop w:val="0"/>
          <w:marBottom w:val="0"/>
          <w:divBdr>
            <w:top w:val="none" w:sz="0" w:space="0" w:color="auto"/>
            <w:left w:val="none" w:sz="0" w:space="0" w:color="auto"/>
            <w:bottom w:val="none" w:sz="0" w:space="0" w:color="auto"/>
            <w:right w:val="none" w:sz="0" w:space="0" w:color="auto"/>
          </w:divBdr>
        </w:div>
        <w:div w:id="905262765">
          <w:marLeft w:val="640"/>
          <w:marRight w:val="0"/>
          <w:marTop w:val="0"/>
          <w:marBottom w:val="0"/>
          <w:divBdr>
            <w:top w:val="none" w:sz="0" w:space="0" w:color="auto"/>
            <w:left w:val="none" w:sz="0" w:space="0" w:color="auto"/>
            <w:bottom w:val="none" w:sz="0" w:space="0" w:color="auto"/>
            <w:right w:val="none" w:sz="0" w:space="0" w:color="auto"/>
          </w:divBdr>
        </w:div>
        <w:div w:id="437675080">
          <w:marLeft w:val="640"/>
          <w:marRight w:val="0"/>
          <w:marTop w:val="0"/>
          <w:marBottom w:val="0"/>
          <w:divBdr>
            <w:top w:val="none" w:sz="0" w:space="0" w:color="auto"/>
            <w:left w:val="none" w:sz="0" w:space="0" w:color="auto"/>
            <w:bottom w:val="none" w:sz="0" w:space="0" w:color="auto"/>
            <w:right w:val="none" w:sz="0" w:space="0" w:color="auto"/>
          </w:divBdr>
        </w:div>
        <w:div w:id="1372920918">
          <w:marLeft w:val="640"/>
          <w:marRight w:val="0"/>
          <w:marTop w:val="0"/>
          <w:marBottom w:val="0"/>
          <w:divBdr>
            <w:top w:val="none" w:sz="0" w:space="0" w:color="auto"/>
            <w:left w:val="none" w:sz="0" w:space="0" w:color="auto"/>
            <w:bottom w:val="none" w:sz="0" w:space="0" w:color="auto"/>
            <w:right w:val="none" w:sz="0" w:space="0" w:color="auto"/>
          </w:divBdr>
        </w:div>
        <w:div w:id="692151661">
          <w:marLeft w:val="640"/>
          <w:marRight w:val="0"/>
          <w:marTop w:val="0"/>
          <w:marBottom w:val="0"/>
          <w:divBdr>
            <w:top w:val="none" w:sz="0" w:space="0" w:color="auto"/>
            <w:left w:val="none" w:sz="0" w:space="0" w:color="auto"/>
            <w:bottom w:val="none" w:sz="0" w:space="0" w:color="auto"/>
            <w:right w:val="none" w:sz="0" w:space="0" w:color="auto"/>
          </w:divBdr>
        </w:div>
        <w:div w:id="927301548">
          <w:marLeft w:val="640"/>
          <w:marRight w:val="0"/>
          <w:marTop w:val="0"/>
          <w:marBottom w:val="0"/>
          <w:divBdr>
            <w:top w:val="none" w:sz="0" w:space="0" w:color="auto"/>
            <w:left w:val="none" w:sz="0" w:space="0" w:color="auto"/>
            <w:bottom w:val="none" w:sz="0" w:space="0" w:color="auto"/>
            <w:right w:val="none" w:sz="0" w:space="0" w:color="auto"/>
          </w:divBdr>
        </w:div>
        <w:div w:id="570962886">
          <w:marLeft w:val="640"/>
          <w:marRight w:val="0"/>
          <w:marTop w:val="0"/>
          <w:marBottom w:val="0"/>
          <w:divBdr>
            <w:top w:val="none" w:sz="0" w:space="0" w:color="auto"/>
            <w:left w:val="none" w:sz="0" w:space="0" w:color="auto"/>
            <w:bottom w:val="none" w:sz="0" w:space="0" w:color="auto"/>
            <w:right w:val="none" w:sz="0" w:space="0" w:color="auto"/>
          </w:divBdr>
        </w:div>
        <w:div w:id="1447385720">
          <w:marLeft w:val="640"/>
          <w:marRight w:val="0"/>
          <w:marTop w:val="0"/>
          <w:marBottom w:val="0"/>
          <w:divBdr>
            <w:top w:val="none" w:sz="0" w:space="0" w:color="auto"/>
            <w:left w:val="none" w:sz="0" w:space="0" w:color="auto"/>
            <w:bottom w:val="none" w:sz="0" w:space="0" w:color="auto"/>
            <w:right w:val="none" w:sz="0" w:space="0" w:color="auto"/>
          </w:divBdr>
        </w:div>
        <w:div w:id="1070998441">
          <w:marLeft w:val="640"/>
          <w:marRight w:val="0"/>
          <w:marTop w:val="0"/>
          <w:marBottom w:val="0"/>
          <w:divBdr>
            <w:top w:val="none" w:sz="0" w:space="0" w:color="auto"/>
            <w:left w:val="none" w:sz="0" w:space="0" w:color="auto"/>
            <w:bottom w:val="none" w:sz="0" w:space="0" w:color="auto"/>
            <w:right w:val="none" w:sz="0" w:space="0" w:color="auto"/>
          </w:divBdr>
        </w:div>
        <w:div w:id="765544358">
          <w:marLeft w:val="640"/>
          <w:marRight w:val="0"/>
          <w:marTop w:val="0"/>
          <w:marBottom w:val="0"/>
          <w:divBdr>
            <w:top w:val="none" w:sz="0" w:space="0" w:color="auto"/>
            <w:left w:val="none" w:sz="0" w:space="0" w:color="auto"/>
            <w:bottom w:val="none" w:sz="0" w:space="0" w:color="auto"/>
            <w:right w:val="none" w:sz="0" w:space="0" w:color="auto"/>
          </w:divBdr>
        </w:div>
        <w:div w:id="1488087676">
          <w:marLeft w:val="640"/>
          <w:marRight w:val="0"/>
          <w:marTop w:val="0"/>
          <w:marBottom w:val="0"/>
          <w:divBdr>
            <w:top w:val="none" w:sz="0" w:space="0" w:color="auto"/>
            <w:left w:val="none" w:sz="0" w:space="0" w:color="auto"/>
            <w:bottom w:val="none" w:sz="0" w:space="0" w:color="auto"/>
            <w:right w:val="none" w:sz="0" w:space="0" w:color="auto"/>
          </w:divBdr>
        </w:div>
        <w:div w:id="850529064">
          <w:marLeft w:val="640"/>
          <w:marRight w:val="0"/>
          <w:marTop w:val="0"/>
          <w:marBottom w:val="0"/>
          <w:divBdr>
            <w:top w:val="none" w:sz="0" w:space="0" w:color="auto"/>
            <w:left w:val="none" w:sz="0" w:space="0" w:color="auto"/>
            <w:bottom w:val="none" w:sz="0" w:space="0" w:color="auto"/>
            <w:right w:val="none" w:sz="0" w:space="0" w:color="auto"/>
          </w:divBdr>
        </w:div>
        <w:div w:id="422652786">
          <w:marLeft w:val="640"/>
          <w:marRight w:val="0"/>
          <w:marTop w:val="0"/>
          <w:marBottom w:val="0"/>
          <w:divBdr>
            <w:top w:val="none" w:sz="0" w:space="0" w:color="auto"/>
            <w:left w:val="none" w:sz="0" w:space="0" w:color="auto"/>
            <w:bottom w:val="none" w:sz="0" w:space="0" w:color="auto"/>
            <w:right w:val="none" w:sz="0" w:space="0" w:color="auto"/>
          </w:divBdr>
        </w:div>
        <w:div w:id="1417559773">
          <w:marLeft w:val="640"/>
          <w:marRight w:val="0"/>
          <w:marTop w:val="0"/>
          <w:marBottom w:val="0"/>
          <w:divBdr>
            <w:top w:val="none" w:sz="0" w:space="0" w:color="auto"/>
            <w:left w:val="none" w:sz="0" w:space="0" w:color="auto"/>
            <w:bottom w:val="none" w:sz="0" w:space="0" w:color="auto"/>
            <w:right w:val="none" w:sz="0" w:space="0" w:color="auto"/>
          </w:divBdr>
        </w:div>
        <w:div w:id="799156024">
          <w:marLeft w:val="640"/>
          <w:marRight w:val="0"/>
          <w:marTop w:val="0"/>
          <w:marBottom w:val="0"/>
          <w:divBdr>
            <w:top w:val="none" w:sz="0" w:space="0" w:color="auto"/>
            <w:left w:val="none" w:sz="0" w:space="0" w:color="auto"/>
            <w:bottom w:val="none" w:sz="0" w:space="0" w:color="auto"/>
            <w:right w:val="none" w:sz="0" w:space="0" w:color="auto"/>
          </w:divBdr>
        </w:div>
      </w:divsChild>
    </w:div>
    <w:div w:id="551230308">
      <w:bodyDiv w:val="1"/>
      <w:marLeft w:val="0"/>
      <w:marRight w:val="0"/>
      <w:marTop w:val="0"/>
      <w:marBottom w:val="0"/>
      <w:divBdr>
        <w:top w:val="none" w:sz="0" w:space="0" w:color="auto"/>
        <w:left w:val="none" w:sz="0" w:space="0" w:color="auto"/>
        <w:bottom w:val="none" w:sz="0" w:space="0" w:color="auto"/>
        <w:right w:val="none" w:sz="0" w:space="0" w:color="auto"/>
      </w:divBdr>
      <w:divsChild>
        <w:div w:id="1301575434">
          <w:marLeft w:val="0"/>
          <w:marRight w:val="0"/>
          <w:marTop w:val="0"/>
          <w:marBottom w:val="0"/>
          <w:divBdr>
            <w:top w:val="none" w:sz="0" w:space="0" w:color="auto"/>
            <w:left w:val="none" w:sz="0" w:space="0" w:color="auto"/>
            <w:bottom w:val="none" w:sz="0" w:space="0" w:color="auto"/>
            <w:right w:val="none" w:sz="0" w:space="0" w:color="auto"/>
          </w:divBdr>
        </w:div>
      </w:divsChild>
    </w:div>
    <w:div w:id="564725976">
      <w:bodyDiv w:val="1"/>
      <w:marLeft w:val="0"/>
      <w:marRight w:val="0"/>
      <w:marTop w:val="0"/>
      <w:marBottom w:val="0"/>
      <w:divBdr>
        <w:top w:val="none" w:sz="0" w:space="0" w:color="auto"/>
        <w:left w:val="none" w:sz="0" w:space="0" w:color="auto"/>
        <w:bottom w:val="none" w:sz="0" w:space="0" w:color="auto"/>
        <w:right w:val="none" w:sz="0" w:space="0" w:color="auto"/>
      </w:divBdr>
      <w:divsChild>
        <w:div w:id="1898474816">
          <w:marLeft w:val="0"/>
          <w:marRight w:val="0"/>
          <w:marTop w:val="0"/>
          <w:marBottom w:val="0"/>
          <w:divBdr>
            <w:top w:val="none" w:sz="0" w:space="0" w:color="auto"/>
            <w:left w:val="none" w:sz="0" w:space="0" w:color="auto"/>
            <w:bottom w:val="none" w:sz="0" w:space="0" w:color="auto"/>
            <w:right w:val="none" w:sz="0" w:space="0" w:color="auto"/>
          </w:divBdr>
        </w:div>
      </w:divsChild>
    </w:div>
    <w:div w:id="569851552">
      <w:bodyDiv w:val="1"/>
      <w:marLeft w:val="0"/>
      <w:marRight w:val="0"/>
      <w:marTop w:val="0"/>
      <w:marBottom w:val="0"/>
      <w:divBdr>
        <w:top w:val="none" w:sz="0" w:space="0" w:color="auto"/>
        <w:left w:val="none" w:sz="0" w:space="0" w:color="auto"/>
        <w:bottom w:val="none" w:sz="0" w:space="0" w:color="auto"/>
        <w:right w:val="none" w:sz="0" w:space="0" w:color="auto"/>
      </w:divBdr>
      <w:divsChild>
        <w:div w:id="1322613575">
          <w:marLeft w:val="0"/>
          <w:marRight w:val="0"/>
          <w:marTop w:val="0"/>
          <w:marBottom w:val="0"/>
          <w:divBdr>
            <w:top w:val="none" w:sz="0" w:space="0" w:color="auto"/>
            <w:left w:val="none" w:sz="0" w:space="0" w:color="auto"/>
            <w:bottom w:val="none" w:sz="0" w:space="0" w:color="auto"/>
            <w:right w:val="none" w:sz="0" w:space="0" w:color="auto"/>
          </w:divBdr>
        </w:div>
      </w:divsChild>
    </w:div>
    <w:div w:id="571283226">
      <w:bodyDiv w:val="1"/>
      <w:marLeft w:val="0"/>
      <w:marRight w:val="0"/>
      <w:marTop w:val="0"/>
      <w:marBottom w:val="0"/>
      <w:divBdr>
        <w:top w:val="none" w:sz="0" w:space="0" w:color="auto"/>
        <w:left w:val="none" w:sz="0" w:space="0" w:color="auto"/>
        <w:bottom w:val="none" w:sz="0" w:space="0" w:color="auto"/>
        <w:right w:val="none" w:sz="0" w:space="0" w:color="auto"/>
      </w:divBdr>
      <w:divsChild>
        <w:div w:id="582179218">
          <w:marLeft w:val="640"/>
          <w:marRight w:val="0"/>
          <w:marTop w:val="0"/>
          <w:marBottom w:val="0"/>
          <w:divBdr>
            <w:top w:val="none" w:sz="0" w:space="0" w:color="auto"/>
            <w:left w:val="none" w:sz="0" w:space="0" w:color="auto"/>
            <w:bottom w:val="none" w:sz="0" w:space="0" w:color="auto"/>
            <w:right w:val="none" w:sz="0" w:space="0" w:color="auto"/>
          </w:divBdr>
        </w:div>
        <w:div w:id="1895001478">
          <w:marLeft w:val="640"/>
          <w:marRight w:val="0"/>
          <w:marTop w:val="0"/>
          <w:marBottom w:val="0"/>
          <w:divBdr>
            <w:top w:val="none" w:sz="0" w:space="0" w:color="auto"/>
            <w:left w:val="none" w:sz="0" w:space="0" w:color="auto"/>
            <w:bottom w:val="none" w:sz="0" w:space="0" w:color="auto"/>
            <w:right w:val="none" w:sz="0" w:space="0" w:color="auto"/>
          </w:divBdr>
        </w:div>
        <w:div w:id="158279657">
          <w:marLeft w:val="640"/>
          <w:marRight w:val="0"/>
          <w:marTop w:val="0"/>
          <w:marBottom w:val="0"/>
          <w:divBdr>
            <w:top w:val="none" w:sz="0" w:space="0" w:color="auto"/>
            <w:left w:val="none" w:sz="0" w:space="0" w:color="auto"/>
            <w:bottom w:val="none" w:sz="0" w:space="0" w:color="auto"/>
            <w:right w:val="none" w:sz="0" w:space="0" w:color="auto"/>
          </w:divBdr>
        </w:div>
        <w:div w:id="1809395807">
          <w:marLeft w:val="640"/>
          <w:marRight w:val="0"/>
          <w:marTop w:val="0"/>
          <w:marBottom w:val="0"/>
          <w:divBdr>
            <w:top w:val="none" w:sz="0" w:space="0" w:color="auto"/>
            <w:left w:val="none" w:sz="0" w:space="0" w:color="auto"/>
            <w:bottom w:val="none" w:sz="0" w:space="0" w:color="auto"/>
            <w:right w:val="none" w:sz="0" w:space="0" w:color="auto"/>
          </w:divBdr>
        </w:div>
        <w:div w:id="1473984557">
          <w:marLeft w:val="640"/>
          <w:marRight w:val="0"/>
          <w:marTop w:val="0"/>
          <w:marBottom w:val="0"/>
          <w:divBdr>
            <w:top w:val="none" w:sz="0" w:space="0" w:color="auto"/>
            <w:left w:val="none" w:sz="0" w:space="0" w:color="auto"/>
            <w:bottom w:val="none" w:sz="0" w:space="0" w:color="auto"/>
            <w:right w:val="none" w:sz="0" w:space="0" w:color="auto"/>
          </w:divBdr>
        </w:div>
        <w:div w:id="115687081">
          <w:marLeft w:val="640"/>
          <w:marRight w:val="0"/>
          <w:marTop w:val="0"/>
          <w:marBottom w:val="0"/>
          <w:divBdr>
            <w:top w:val="none" w:sz="0" w:space="0" w:color="auto"/>
            <w:left w:val="none" w:sz="0" w:space="0" w:color="auto"/>
            <w:bottom w:val="none" w:sz="0" w:space="0" w:color="auto"/>
            <w:right w:val="none" w:sz="0" w:space="0" w:color="auto"/>
          </w:divBdr>
        </w:div>
        <w:div w:id="1653020058">
          <w:marLeft w:val="640"/>
          <w:marRight w:val="0"/>
          <w:marTop w:val="0"/>
          <w:marBottom w:val="0"/>
          <w:divBdr>
            <w:top w:val="none" w:sz="0" w:space="0" w:color="auto"/>
            <w:left w:val="none" w:sz="0" w:space="0" w:color="auto"/>
            <w:bottom w:val="none" w:sz="0" w:space="0" w:color="auto"/>
            <w:right w:val="none" w:sz="0" w:space="0" w:color="auto"/>
          </w:divBdr>
        </w:div>
        <w:div w:id="1744835263">
          <w:marLeft w:val="640"/>
          <w:marRight w:val="0"/>
          <w:marTop w:val="0"/>
          <w:marBottom w:val="0"/>
          <w:divBdr>
            <w:top w:val="none" w:sz="0" w:space="0" w:color="auto"/>
            <w:left w:val="none" w:sz="0" w:space="0" w:color="auto"/>
            <w:bottom w:val="none" w:sz="0" w:space="0" w:color="auto"/>
            <w:right w:val="none" w:sz="0" w:space="0" w:color="auto"/>
          </w:divBdr>
        </w:div>
        <w:div w:id="181551271">
          <w:marLeft w:val="640"/>
          <w:marRight w:val="0"/>
          <w:marTop w:val="0"/>
          <w:marBottom w:val="0"/>
          <w:divBdr>
            <w:top w:val="none" w:sz="0" w:space="0" w:color="auto"/>
            <w:left w:val="none" w:sz="0" w:space="0" w:color="auto"/>
            <w:bottom w:val="none" w:sz="0" w:space="0" w:color="auto"/>
            <w:right w:val="none" w:sz="0" w:space="0" w:color="auto"/>
          </w:divBdr>
        </w:div>
        <w:div w:id="1457989736">
          <w:marLeft w:val="640"/>
          <w:marRight w:val="0"/>
          <w:marTop w:val="0"/>
          <w:marBottom w:val="0"/>
          <w:divBdr>
            <w:top w:val="none" w:sz="0" w:space="0" w:color="auto"/>
            <w:left w:val="none" w:sz="0" w:space="0" w:color="auto"/>
            <w:bottom w:val="none" w:sz="0" w:space="0" w:color="auto"/>
            <w:right w:val="none" w:sz="0" w:space="0" w:color="auto"/>
          </w:divBdr>
        </w:div>
        <w:div w:id="290285159">
          <w:marLeft w:val="640"/>
          <w:marRight w:val="0"/>
          <w:marTop w:val="0"/>
          <w:marBottom w:val="0"/>
          <w:divBdr>
            <w:top w:val="none" w:sz="0" w:space="0" w:color="auto"/>
            <w:left w:val="none" w:sz="0" w:space="0" w:color="auto"/>
            <w:bottom w:val="none" w:sz="0" w:space="0" w:color="auto"/>
            <w:right w:val="none" w:sz="0" w:space="0" w:color="auto"/>
          </w:divBdr>
        </w:div>
        <w:div w:id="459884281">
          <w:marLeft w:val="640"/>
          <w:marRight w:val="0"/>
          <w:marTop w:val="0"/>
          <w:marBottom w:val="0"/>
          <w:divBdr>
            <w:top w:val="none" w:sz="0" w:space="0" w:color="auto"/>
            <w:left w:val="none" w:sz="0" w:space="0" w:color="auto"/>
            <w:bottom w:val="none" w:sz="0" w:space="0" w:color="auto"/>
            <w:right w:val="none" w:sz="0" w:space="0" w:color="auto"/>
          </w:divBdr>
        </w:div>
        <w:div w:id="1060635039">
          <w:marLeft w:val="640"/>
          <w:marRight w:val="0"/>
          <w:marTop w:val="0"/>
          <w:marBottom w:val="0"/>
          <w:divBdr>
            <w:top w:val="none" w:sz="0" w:space="0" w:color="auto"/>
            <w:left w:val="none" w:sz="0" w:space="0" w:color="auto"/>
            <w:bottom w:val="none" w:sz="0" w:space="0" w:color="auto"/>
            <w:right w:val="none" w:sz="0" w:space="0" w:color="auto"/>
          </w:divBdr>
        </w:div>
        <w:div w:id="1221138448">
          <w:marLeft w:val="640"/>
          <w:marRight w:val="0"/>
          <w:marTop w:val="0"/>
          <w:marBottom w:val="0"/>
          <w:divBdr>
            <w:top w:val="none" w:sz="0" w:space="0" w:color="auto"/>
            <w:left w:val="none" w:sz="0" w:space="0" w:color="auto"/>
            <w:bottom w:val="none" w:sz="0" w:space="0" w:color="auto"/>
            <w:right w:val="none" w:sz="0" w:space="0" w:color="auto"/>
          </w:divBdr>
        </w:div>
        <w:div w:id="168834137">
          <w:marLeft w:val="640"/>
          <w:marRight w:val="0"/>
          <w:marTop w:val="0"/>
          <w:marBottom w:val="0"/>
          <w:divBdr>
            <w:top w:val="none" w:sz="0" w:space="0" w:color="auto"/>
            <w:left w:val="none" w:sz="0" w:space="0" w:color="auto"/>
            <w:bottom w:val="none" w:sz="0" w:space="0" w:color="auto"/>
            <w:right w:val="none" w:sz="0" w:space="0" w:color="auto"/>
          </w:divBdr>
        </w:div>
        <w:div w:id="53939248">
          <w:marLeft w:val="640"/>
          <w:marRight w:val="0"/>
          <w:marTop w:val="0"/>
          <w:marBottom w:val="0"/>
          <w:divBdr>
            <w:top w:val="none" w:sz="0" w:space="0" w:color="auto"/>
            <w:left w:val="none" w:sz="0" w:space="0" w:color="auto"/>
            <w:bottom w:val="none" w:sz="0" w:space="0" w:color="auto"/>
            <w:right w:val="none" w:sz="0" w:space="0" w:color="auto"/>
          </w:divBdr>
        </w:div>
        <w:div w:id="487787833">
          <w:marLeft w:val="640"/>
          <w:marRight w:val="0"/>
          <w:marTop w:val="0"/>
          <w:marBottom w:val="0"/>
          <w:divBdr>
            <w:top w:val="none" w:sz="0" w:space="0" w:color="auto"/>
            <w:left w:val="none" w:sz="0" w:space="0" w:color="auto"/>
            <w:bottom w:val="none" w:sz="0" w:space="0" w:color="auto"/>
            <w:right w:val="none" w:sz="0" w:space="0" w:color="auto"/>
          </w:divBdr>
        </w:div>
        <w:div w:id="1217815035">
          <w:marLeft w:val="640"/>
          <w:marRight w:val="0"/>
          <w:marTop w:val="0"/>
          <w:marBottom w:val="0"/>
          <w:divBdr>
            <w:top w:val="none" w:sz="0" w:space="0" w:color="auto"/>
            <w:left w:val="none" w:sz="0" w:space="0" w:color="auto"/>
            <w:bottom w:val="none" w:sz="0" w:space="0" w:color="auto"/>
            <w:right w:val="none" w:sz="0" w:space="0" w:color="auto"/>
          </w:divBdr>
        </w:div>
        <w:div w:id="1254970481">
          <w:marLeft w:val="640"/>
          <w:marRight w:val="0"/>
          <w:marTop w:val="0"/>
          <w:marBottom w:val="0"/>
          <w:divBdr>
            <w:top w:val="none" w:sz="0" w:space="0" w:color="auto"/>
            <w:left w:val="none" w:sz="0" w:space="0" w:color="auto"/>
            <w:bottom w:val="none" w:sz="0" w:space="0" w:color="auto"/>
            <w:right w:val="none" w:sz="0" w:space="0" w:color="auto"/>
          </w:divBdr>
        </w:div>
        <w:div w:id="2026832273">
          <w:marLeft w:val="640"/>
          <w:marRight w:val="0"/>
          <w:marTop w:val="0"/>
          <w:marBottom w:val="0"/>
          <w:divBdr>
            <w:top w:val="none" w:sz="0" w:space="0" w:color="auto"/>
            <w:left w:val="none" w:sz="0" w:space="0" w:color="auto"/>
            <w:bottom w:val="none" w:sz="0" w:space="0" w:color="auto"/>
            <w:right w:val="none" w:sz="0" w:space="0" w:color="auto"/>
          </w:divBdr>
        </w:div>
        <w:div w:id="801315203">
          <w:marLeft w:val="640"/>
          <w:marRight w:val="0"/>
          <w:marTop w:val="0"/>
          <w:marBottom w:val="0"/>
          <w:divBdr>
            <w:top w:val="none" w:sz="0" w:space="0" w:color="auto"/>
            <w:left w:val="none" w:sz="0" w:space="0" w:color="auto"/>
            <w:bottom w:val="none" w:sz="0" w:space="0" w:color="auto"/>
            <w:right w:val="none" w:sz="0" w:space="0" w:color="auto"/>
          </w:divBdr>
        </w:div>
        <w:div w:id="403065776">
          <w:marLeft w:val="640"/>
          <w:marRight w:val="0"/>
          <w:marTop w:val="0"/>
          <w:marBottom w:val="0"/>
          <w:divBdr>
            <w:top w:val="none" w:sz="0" w:space="0" w:color="auto"/>
            <w:left w:val="none" w:sz="0" w:space="0" w:color="auto"/>
            <w:bottom w:val="none" w:sz="0" w:space="0" w:color="auto"/>
            <w:right w:val="none" w:sz="0" w:space="0" w:color="auto"/>
          </w:divBdr>
        </w:div>
        <w:div w:id="1644695315">
          <w:marLeft w:val="640"/>
          <w:marRight w:val="0"/>
          <w:marTop w:val="0"/>
          <w:marBottom w:val="0"/>
          <w:divBdr>
            <w:top w:val="none" w:sz="0" w:space="0" w:color="auto"/>
            <w:left w:val="none" w:sz="0" w:space="0" w:color="auto"/>
            <w:bottom w:val="none" w:sz="0" w:space="0" w:color="auto"/>
            <w:right w:val="none" w:sz="0" w:space="0" w:color="auto"/>
          </w:divBdr>
        </w:div>
        <w:div w:id="1818910153">
          <w:marLeft w:val="640"/>
          <w:marRight w:val="0"/>
          <w:marTop w:val="0"/>
          <w:marBottom w:val="0"/>
          <w:divBdr>
            <w:top w:val="none" w:sz="0" w:space="0" w:color="auto"/>
            <w:left w:val="none" w:sz="0" w:space="0" w:color="auto"/>
            <w:bottom w:val="none" w:sz="0" w:space="0" w:color="auto"/>
            <w:right w:val="none" w:sz="0" w:space="0" w:color="auto"/>
          </w:divBdr>
        </w:div>
        <w:div w:id="633408552">
          <w:marLeft w:val="640"/>
          <w:marRight w:val="0"/>
          <w:marTop w:val="0"/>
          <w:marBottom w:val="0"/>
          <w:divBdr>
            <w:top w:val="none" w:sz="0" w:space="0" w:color="auto"/>
            <w:left w:val="none" w:sz="0" w:space="0" w:color="auto"/>
            <w:bottom w:val="none" w:sz="0" w:space="0" w:color="auto"/>
            <w:right w:val="none" w:sz="0" w:space="0" w:color="auto"/>
          </w:divBdr>
        </w:div>
        <w:div w:id="1176844457">
          <w:marLeft w:val="640"/>
          <w:marRight w:val="0"/>
          <w:marTop w:val="0"/>
          <w:marBottom w:val="0"/>
          <w:divBdr>
            <w:top w:val="none" w:sz="0" w:space="0" w:color="auto"/>
            <w:left w:val="none" w:sz="0" w:space="0" w:color="auto"/>
            <w:bottom w:val="none" w:sz="0" w:space="0" w:color="auto"/>
            <w:right w:val="none" w:sz="0" w:space="0" w:color="auto"/>
          </w:divBdr>
        </w:div>
        <w:div w:id="1805268576">
          <w:marLeft w:val="640"/>
          <w:marRight w:val="0"/>
          <w:marTop w:val="0"/>
          <w:marBottom w:val="0"/>
          <w:divBdr>
            <w:top w:val="none" w:sz="0" w:space="0" w:color="auto"/>
            <w:left w:val="none" w:sz="0" w:space="0" w:color="auto"/>
            <w:bottom w:val="none" w:sz="0" w:space="0" w:color="auto"/>
            <w:right w:val="none" w:sz="0" w:space="0" w:color="auto"/>
          </w:divBdr>
        </w:div>
        <w:div w:id="622227182">
          <w:marLeft w:val="640"/>
          <w:marRight w:val="0"/>
          <w:marTop w:val="0"/>
          <w:marBottom w:val="0"/>
          <w:divBdr>
            <w:top w:val="none" w:sz="0" w:space="0" w:color="auto"/>
            <w:left w:val="none" w:sz="0" w:space="0" w:color="auto"/>
            <w:bottom w:val="none" w:sz="0" w:space="0" w:color="auto"/>
            <w:right w:val="none" w:sz="0" w:space="0" w:color="auto"/>
          </w:divBdr>
        </w:div>
        <w:div w:id="1361324178">
          <w:marLeft w:val="640"/>
          <w:marRight w:val="0"/>
          <w:marTop w:val="0"/>
          <w:marBottom w:val="0"/>
          <w:divBdr>
            <w:top w:val="none" w:sz="0" w:space="0" w:color="auto"/>
            <w:left w:val="none" w:sz="0" w:space="0" w:color="auto"/>
            <w:bottom w:val="none" w:sz="0" w:space="0" w:color="auto"/>
            <w:right w:val="none" w:sz="0" w:space="0" w:color="auto"/>
          </w:divBdr>
        </w:div>
        <w:div w:id="512040101">
          <w:marLeft w:val="640"/>
          <w:marRight w:val="0"/>
          <w:marTop w:val="0"/>
          <w:marBottom w:val="0"/>
          <w:divBdr>
            <w:top w:val="none" w:sz="0" w:space="0" w:color="auto"/>
            <w:left w:val="none" w:sz="0" w:space="0" w:color="auto"/>
            <w:bottom w:val="none" w:sz="0" w:space="0" w:color="auto"/>
            <w:right w:val="none" w:sz="0" w:space="0" w:color="auto"/>
          </w:divBdr>
        </w:div>
        <w:div w:id="283729860">
          <w:marLeft w:val="640"/>
          <w:marRight w:val="0"/>
          <w:marTop w:val="0"/>
          <w:marBottom w:val="0"/>
          <w:divBdr>
            <w:top w:val="none" w:sz="0" w:space="0" w:color="auto"/>
            <w:left w:val="none" w:sz="0" w:space="0" w:color="auto"/>
            <w:bottom w:val="none" w:sz="0" w:space="0" w:color="auto"/>
            <w:right w:val="none" w:sz="0" w:space="0" w:color="auto"/>
          </w:divBdr>
        </w:div>
        <w:div w:id="554126331">
          <w:marLeft w:val="640"/>
          <w:marRight w:val="0"/>
          <w:marTop w:val="0"/>
          <w:marBottom w:val="0"/>
          <w:divBdr>
            <w:top w:val="none" w:sz="0" w:space="0" w:color="auto"/>
            <w:left w:val="none" w:sz="0" w:space="0" w:color="auto"/>
            <w:bottom w:val="none" w:sz="0" w:space="0" w:color="auto"/>
            <w:right w:val="none" w:sz="0" w:space="0" w:color="auto"/>
          </w:divBdr>
        </w:div>
        <w:div w:id="1161118407">
          <w:marLeft w:val="640"/>
          <w:marRight w:val="0"/>
          <w:marTop w:val="0"/>
          <w:marBottom w:val="0"/>
          <w:divBdr>
            <w:top w:val="none" w:sz="0" w:space="0" w:color="auto"/>
            <w:left w:val="none" w:sz="0" w:space="0" w:color="auto"/>
            <w:bottom w:val="none" w:sz="0" w:space="0" w:color="auto"/>
            <w:right w:val="none" w:sz="0" w:space="0" w:color="auto"/>
          </w:divBdr>
        </w:div>
        <w:div w:id="418870262">
          <w:marLeft w:val="640"/>
          <w:marRight w:val="0"/>
          <w:marTop w:val="0"/>
          <w:marBottom w:val="0"/>
          <w:divBdr>
            <w:top w:val="none" w:sz="0" w:space="0" w:color="auto"/>
            <w:left w:val="none" w:sz="0" w:space="0" w:color="auto"/>
            <w:bottom w:val="none" w:sz="0" w:space="0" w:color="auto"/>
            <w:right w:val="none" w:sz="0" w:space="0" w:color="auto"/>
          </w:divBdr>
        </w:div>
        <w:div w:id="481387360">
          <w:marLeft w:val="640"/>
          <w:marRight w:val="0"/>
          <w:marTop w:val="0"/>
          <w:marBottom w:val="0"/>
          <w:divBdr>
            <w:top w:val="none" w:sz="0" w:space="0" w:color="auto"/>
            <w:left w:val="none" w:sz="0" w:space="0" w:color="auto"/>
            <w:bottom w:val="none" w:sz="0" w:space="0" w:color="auto"/>
            <w:right w:val="none" w:sz="0" w:space="0" w:color="auto"/>
          </w:divBdr>
        </w:div>
        <w:div w:id="1935166800">
          <w:marLeft w:val="640"/>
          <w:marRight w:val="0"/>
          <w:marTop w:val="0"/>
          <w:marBottom w:val="0"/>
          <w:divBdr>
            <w:top w:val="none" w:sz="0" w:space="0" w:color="auto"/>
            <w:left w:val="none" w:sz="0" w:space="0" w:color="auto"/>
            <w:bottom w:val="none" w:sz="0" w:space="0" w:color="auto"/>
            <w:right w:val="none" w:sz="0" w:space="0" w:color="auto"/>
          </w:divBdr>
        </w:div>
        <w:div w:id="1031538514">
          <w:marLeft w:val="640"/>
          <w:marRight w:val="0"/>
          <w:marTop w:val="0"/>
          <w:marBottom w:val="0"/>
          <w:divBdr>
            <w:top w:val="none" w:sz="0" w:space="0" w:color="auto"/>
            <w:left w:val="none" w:sz="0" w:space="0" w:color="auto"/>
            <w:bottom w:val="none" w:sz="0" w:space="0" w:color="auto"/>
            <w:right w:val="none" w:sz="0" w:space="0" w:color="auto"/>
          </w:divBdr>
        </w:div>
        <w:div w:id="154807425">
          <w:marLeft w:val="640"/>
          <w:marRight w:val="0"/>
          <w:marTop w:val="0"/>
          <w:marBottom w:val="0"/>
          <w:divBdr>
            <w:top w:val="none" w:sz="0" w:space="0" w:color="auto"/>
            <w:left w:val="none" w:sz="0" w:space="0" w:color="auto"/>
            <w:bottom w:val="none" w:sz="0" w:space="0" w:color="auto"/>
            <w:right w:val="none" w:sz="0" w:space="0" w:color="auto"/>
          </w:divBdr>
        </w:div>
        <w:div w:id="1349796342">
          <w:marLeft w:val="640"/>
          <w:marRight w:val="0"/>
          <w:marTop w:val="0"/>
          <w:marBottom w:val="0"/>
          <w:divBdr>
            <w:top w:val="none" w:sz="0" w:space="0" w:color="auto"/>
            <w:left w:val="none" w:sz="0" w:space="0" w:color="auto"/>
            <w:bottom w:val="none" w:sz="0" w:space="0" w:color="auto"/>
            <w:right w:val="none" w:sz="0" w:space="0" w:color="auto"/>
          </w:divBdr>
        </w:div>
        <w:div w:id="1036809947">
          <w:marLeft w:val="640"/>
          <w:marRight w:val="0"/>
          <w:marTop w:val="0"/>
          <w:marBottom w:val="0"/>
          <w:divBdr>
            <w:top w:val="none" w:sz="0" w:space="0" w:color="auto"/>
            <w:left w:val="none" w:sz="0" w:space="0" w:color="auto"/>
            <w:bottom w:val="none" w:sz="0" w:space="0" w:color="auto"/>
            <w:right w:val="none" w:sz="0" w:space="0" w:color="auto"/>
          </w:divBdr>
        </w:div>
        <w:div w:id="503083629">
          <w:marLeft w:val="640"/>
          <w:marRight w:val="0"/>
          <w:marTop w:val="0"/>
          <w:marBottom w:val="0"/>
          <w:divBdr>
            <w:top w:val="none" w:sz="0" w:space="0" w:color="auto"/>
            <w:left w:val="none" w:sz="0" w:space="0" w:color="auto"/>
            <w:bottom w:val="none" w:sz="0" w:space="0" w:color="auto"/>
            <w:right w:val="none" w:sz="0" w:space="0" w:color="auto"/>
          </w:divBdr>
        </w:div>
        <w:div w:id="935674">
          <w:marLeft w:val="640"/>
          <w:marRight w:val="0"/>
          <w:marTop w:val="0"/>
          <w:marBottom w:val="0"/>
          <w:divBdr>
            <w:top w:val="none" w:sz="0" w:space="0" w:color="auto"/>
            <w:left w:val="none" w:sz="0" w:space="0" w:color="auto"/>
            <w:bottom w:val="none" w:sz="0" w:space="0" w:color="auto"/>
            <w:right w:val="none" w:sz="0" w:space="0" w:color="auto"/>
          </w:divBdr>
        </w:div>
        <w:div w:id="1846482355">
          <w:marLeft w:val="640"/>
          <w:marRight w:val="0"/>
          <w:marTop w:val="0"/>
          <w:marBottom w:val="0"/>
          <w:divBdr>
            <w:top w:val="none" w:sz="0" w:space="0" w:color="auto"/>
            <w:left w:val="none" w:sz="0" w:space="0" w:color="auto"/>
            <w:bottom w:val="none" w:sz="0" w:space="0" w:color="auto"/>
            <w:right w:val="none" w:sz="0" w:space="0" w:color="auto"/>
          </w:divBdr>
        </w:div>
        <w:div w:id="218513011">
          <w:marLeft w:val="640"/>
          <w:marRight w:val="0"/>
          <w:marTop w:val="0"/>
          <w:marBottom w:val="0"/>
          <w:divBdr>
            <w:top w:val="none" w:sz="0" w:space="0" w:color="auto"/>
            <w:left w:val="none" w:sz="0" w:space="0" w:color="auto"/>
            <w:bottom w:val="none" w:sz="0" w:space="0" w:color="auto"/>
            <w:right w:val="none" w:sz="0" w:space="0" w:color="auto"/>
          </w:divBdr>
        </w:div>
        <w:div w:id="666056070">
          <w:marLeft w:val="640"/>
          <w:marRight w:val="0"/>
          <w:marTop w:val="0"/>
          <w:marBottom w:val="0"/>
          <w:divBdr>
            <w:top w:val="none" w:sz="0" w:space="0" w:color="auto"/>
            <w:left w:val="none" w:sz="0" w:space="0" w:color="auto"/>
            <w:bottom w:val="none" w:sz="0" w:space="0" w:color="auto"/>
            <w:right w:val="none" w:sz="0" w:space="0" w:color="auto"/>
          </w:divBdr>
        </w:div>
        <w:div w:id="1617592087">
          <w:marLeft w:val="640"/>
          <w:marRight w:val="0"/>
          <w:marTop w:val="0"/>
          <w:marBottom w:val="0"/>
          <w:divBdr>
            <w:top w:val="none" w:sz="0" w:space="0" w:color="auto"/>
            <w:left w:val="none" w:sz="0" w:space="0" w:color="auto"/>
            <w:bottom w:val="none" w:sz="0" w:space="0" w:color="auto"/>
            <w:right w:val="none" w:sz="0" w:space="0" w:color="auto"/>
          </w:divBdr>
        </w:div>
        <w:div w:id="1122071392">
          <w:marLeft w:val="640"/>
          <w:marRight w:val="0"/>
          <w:marTop w:val="0"/>
          <w:marBottom w:val="0"/>
          <w:divBdr>
            <w:top w:val="none" w:sz="0" w:space="0" w:color="auto"/>
            <w:left w:val="none" w:sz="0" w:space="0" w:color="auto"/>
            <w:bottom w:val="none" w:sz="0" w:space="0" w:color="auto"/>
            <w:right w:val="none" w:sz="0" w:space="0" w:color="auto"/>
          </w:divBdr>
        </w:div>
        <w:div w:id="2096004937">
          <w:marLeft w:val="640"/>
          <w:marRight w:val="0"/>
          <w:marTop w:val="0"/>
          <w:marBottom w:val="0"/>
          <w:divBdr>
            <w:top w:val="none" w:sz="0" w:space="0" w:color="auto"/>
            <w:left w:val="none" w:sz="0" w:space="0" w:color="auto"/>
            <w:bottom w:val="none" w:sz="0" w:space="0" w:color="auto"/>
            <w:right w:val="none" w:sz="0" w:space="0" w:color="auto"/>
          </w:divBdr>
        </w:div>
        <w:div w:id="1621885949">
          <w:marLeft w:val="640"/>
          <w:marRight w:val="0"/>
          <w:marTop w:val="0"/>
          <w:marBottom w:val="0"/>
          <w:divBdr>
            <w:top w:val="none" w:sz="0" w:space="0" w:color="auto"/>
            <w:left w:val="none" w:sz="0" w:space="0" w:color="auto"/>
            <w:bottom w:val="none" w:sz="0" w:space="0" w:color="auto"/>
            <w:right w:val="none" w:sz="0" w:space="0" w:color="auto"/>
          </w:divBdr>
        </w:div>
        <w:div w:id="2077774196">
          <w:marLeft w:val="640"/>
          <w:marRight w:val="0"/>
          <w:marTop w:val="0"/>
          <w:marBottom w:val="0"/>
          <w:divBdr>
            <w:top w:val="none" w:sz="0" w:space="0" w:color="auto"/>
            <w:left w:val="none" w:sz="0" w:space="0" w:color="auto"/>
            <w:bottom w:val="none" w:sz="0" w:space="0" w:color="auto"/>
            <w:right w:val="none" w:sz="0" w:space="0" w:color="auto"/>
          </w:divBdr>
        </w:div>
        <w:div w:id="1744372117">
          <w:marLeft w:val="640"/>
          <w:marRight w:val="0"/>
          <w:marTop w:val="0"/>
          <w:marBottom w:val="0"/>
          <w:divBdr>
            <w:top w:val="none" w:sz="0" w:space="0" w:color="auto"/>
            <w:left w:val="none" w:sz="0" w:space="0" w:color="auto"/>
            <w:bottom w:val="none" w:sz="0" w:space="0" w:color="auto"/>
            <w:right w:val="none" w:sz="0" w:space="0" w:color="auto"/>
          </w:divBdr>
        </w:div>
        <w:div w:id="1854831267">
          <w:marLeft w:val="640"/>
          <w:marRight w:val="0"/>
          <w:marTop w:val="0"/>
          <w:marBottom w:val="0"/>
          <w:divBdr>
            <w:top w:val="none" w:sz="0" w:space="0" w:color="auto"/>
            <w:left w:val="none" w:sz="0" w:space="0" w:color="auto"/>
            <w:bottom w:val="none" w:sz="0" w:space="0" w:color="auto"/>
            <w:right w:val="none" w:sz="0" w:space="0" w:color="auto"/>
          </w:divBdr>
        </w:div>
        <w:div w:id="144055498">
          <w:marLeft w:val="640"/>
          <w:marRight w:val="0"/>
          <w:marTop w:val="0"/>
          <w:marBottom w:val="0"/>
          <w:divBdr>
            <w:top w:val="none" w:sz="0" w:space="0" w:color="auto"/>
            <w:left w:val="none" w:sz="0" w:space="0" w:color="auto"/>
            <w:bottom w:val="none" w:sz="0" w:space="0" w:color="auto"/>
            <w:right w:val="none" w:sz="0" w:space="0" w:color="auto"/>
          </w:divBdr>
        </w:div>
        <w:div w:id="641009960">
          <w:marLeft w:val="640"/>
          <w:marRight w:val="0"/>
          <w:marTop w:val="0"/>
          <w:marBottom w:val="0"/>
          <w:divBdr>
            <w:top w:val="none" w:sz="0" w:space="0" w:color="auto"/>
            <w:left w:val="none" w:sz="0" w:space="0" w:color="auto"/>
            <w:bottom w:val="none" w:sz="0" w:space="0" w:color="auto"/>
            <w:right w:val="none" w:sz="0" w:space="0" w:color="auto"/>
          </w:divBdr>
        </w:div>
        <w:div w:id="180045653">
          <w:marLeft w:val="640"/>
          <w:marRight w:val="0"/>
          <w:marTop w:val="0"/>
          <w:marBottom w:val="0"/>
          <w:divBdr>
            <w:top w:val="none" w:sz="0" w:space="0" w:color="auto"/>
            <w:left w:val="none" w:sz="0" w:space="0" w:color="auto"/>
            <w:bottom w:val="none" w:sz="0" w:space="0" w:color="auto"/>
            <w:right w:val="none" w:sz="0" w:space="0" w:color="auto"/>
          </w:divBdr>
        </w:div>
      </w:divsChild>
    </w:div>
    <w:div w:id="576787557">
      <w:bodyDiv w:val="1"/>
      <w:marLeft w:val="0"/>
      <w:marRight w:val="0"/>
      <w:marTop w:val="0"/>
      <w:marBottom w:val="0"/>
      <w:divBdr>
        <w:top w:val="none" w:sz="0" w:space="0" w:color="auto"/>
        <w:left w:val="none" w:sz="0" w:space="0" w:color="auto"/>
        <w:bottom w:val="none" w:sz="0" w:space="0" w:color="auto"/>
        <w:right w:val="none" w:sz="0" w:space="0" w:color="auto"/>
      </w:divBdr>
      <w:divsChild>
        <w:div w:id="566574516">
          <w:marLeft w:val="640"/>
          <w:marRight w:val="0"/>
          <w:marTop w:val="0"/>
          <w:marBottom w:val="0"/>
          <w:divBdr>
            <w:top w:val="none" w:sz="0" w:space="0" w:color="auto"/>
            <w:left w:val="none" w:sz="0" w:space="0" w:color="auto"/>
            <w:bottom w:val="none" w:sz="0" w:space="0" w:color="auto"/>
            <w:right w:val="none" w:sz="0" w:space="0" w:color="auto"/>
          </w:divBdr>
        </w:div>
        <w:div w:id="1240141686">
          <w:marLeft w:val="640"/>
          <w:marRight w:val="0"/>
          <w:marTop w:val="0"/>
          <w:marBottom w:val="0"/>
          <w:divBdr>
            <w:top w:val="none" w:sz="0" w:space="0" w:color="auto"/>
            <w:left w:val="none" w:sz="0" w:space="0" w:color="auto"/>
            <w:bottom w:val="none" w:sz="0" w:space="0" w:color="auto"/>
            <w:right w:val="none" w:sz="0" w:space="0" w:color="auto"/>
          </w:divBdr>
        </w:div>
        <w:div w:id="92097982">
          <w:marLeft w:val="640"/>
          <w:marRight w:val="0"/>
          <w:marTop w:val="0"/>
          <w:marBottom w:val="0"/>
          <w:divBdr>
            <w:top w:val="none" w:sz="0" w:space="0" w:color="auto"/>
            <w:left w:val="none" w:sz="0" w:space="0" w:color="auto"/>
            <w:bottom w:val="none" w:sz="0" w:space="0" w:color="auto"/>
            <w:right w:val="none" w:sz="0" w:space="0" w:color="auto"/>
          </w:divBdr>
        </w:div>
        <w:div w:id="1592082211">
          <w:marLeft w:val="640"/>
          <w:marRight w:val="0"/>
          <w:marTop w:val="0"/>
          <w:marBottom w:val="0"/>
          <w:divBdr>
            <w:top w:val="none" w:sz="0" w:space="0" w:color="auto"/>
            <w:left w:val="none" w:sz="0" w:space="0" w:color="auto"/>
            <w:bottom w:val="none" w:sz="0" w:space="0" w:color="auto"/>
            <w:right w:val="none" w:sz="0" w:space="0" w:color="auto"/>
          </w:divBdr>
        </w:div>
        <w:div w:id="1846896730">
          <w:marLeft w:val="640"/>
          <w:marRight w:val="0"/>
          <w:marTop w:val="0"/>
          <w:marBottom w:val="0"/>
          <w:divBdr>
            <w:top w:val="none" w:sz="0" w:space="0" w:color="auto"/>
            <w:left w:val="none" w:sz="0" w:space="0" w:color="auto"/>
            <w:bottom w:val="none" w:sz="0" w:space="0" w:color="auto"/>
            <w:right w:val="none" w:sz="0" w:space="0" w:color="auto"/>
          </w:divBdr>
        </w:div>
        <w:div w:id="937982293">
          <w:marLeft w:val="640"/>
          <w:marRight w:val="0"/>
          <w:marTop w:val="0"/>
          <w:marBottom w:val="0"/>
          <w:divBdr>
            <w:top w:val="none" w:sz="0" w:space="0" w:color="auto"/>
            <w:left w:val="none" w:sz="0" w:space="0" w:color="auto"/>
            <w:bottom w:val="none" w:sz="0" w:space="0" w:color="auto"/>
            <w:right w:val="none" w:sz="0" w:space="0" w:color="auto"/>
          </w:divBdr>
        </w:div>
        <w:div w:id="326633259">
          <w:marLeft w:val="640"/>
          <w:marRight w:val="0"/>
          <w:marTop w:val="0"/>
          <w:marBottom w:val="0"/>
          <w:divBdr>
            <w:top w:val="none" w:sz="0" w:space="0" w:color="auto"/>
            <w:left w:val="none" w:sz="0" w:space="0" w:color="auto"/>
            <w:bottom w:val="none" w:sz="0" w:space="0" w:color="auto"/>
            <w:right w:val="none" w:sz="0" w:space="0" w:color="auto"/>
          </w:divBdr>
        </w:div>
        <w:div w:id="1827086435">
          <w:marLeft w:val="640"/>
          <w:marRight w:val="0"/>
          <w:marTop w:val="0"/>
          <w:marBottom w:val="0"/>
          <w:divBdr>
            <w:top w:val="none" w:sz="0" w:space="0" w:color="auto"/>
            <w:left w:val="none" w:sz="0" w:space="0" w:color="auto"/>
            <w:bottom w:val="none" w:sz="0" w:space="0" w:color="auto"/>
            <w:right w:val="none" w:sz="0" w:space="0" w:color="auto"/>
          </w:divBdr>
        </w:div>
        <w:div w:id="1957906736">
          <w:marLeft w:val="640"/>
          <w:marRight w:val="0"/>
          <w:marTop w:val="0"/>
          <w:marBottom w:val="0"/>
          <w:divBdr>
            <w:top w:val="none" w:sz="0" w:space="0" w:color="auto"/>
            <w:left w:val="none" w:sz="0" w:space="0" w:color="auto"/>
            <w:bottom w:val="none" w:sz="0" w:space="0" w:color="auto"/>
            <w:right w:val="none" w:sz="0" w:space="0" w:color="auto"/>
          </w:divBdr>
        </w:div>
        <w:div w:id="1390618523">
          <w:marLeft w:val="640"/>
          <w:marRight w:val="0"/>
          <w:marTop w:val="0"/>
          <w:marBottom w:val="0"/>
          <w:divBdr>
            <w:top w:val="none" w:sz="0" w:space="0" w:color="auto"/>
            <w:left w:val="none" w:sz="0" w:space="0" w:color="auto"/>
            <w:bottom w:val="none" w:sz="0" w:space="0" w:color="auto"/>
            <w:right w:val="none" w:sz="0" w:space="0" w:color="auto"/>
          </w:divBdr>
        </w:div>
        <w:div w:id="1090855458">
          <w:marLeft w:val="640"/>
          <w:marRight w:val="0"/>
          <w:marTop w:val="0"/>
          <w:marBottom w:val="0"/>
          <w:divBdr>
            <w:top w:val="none" w:sz="0" w:space="0" w:color="auto"/>
            <w:left w:val="none" w:sz="0" w:space="0" w:color="auto"/>
            <w:bottom w:val="none" w:sz="0" w:space="0" w:color="auto"/>
            <w:right w:val="none" w:sz="0" w:space="0" w:color="auto"/>
          </w:divBdr>
        </w:div>
        <w:div w:id="123885701">
          <w:marLeft w:val="640"/>
          <w:marRight w:val="0"/>
          <w:marTop w:val="0"/>
          <w:marBottom w:val="0"/>
          <w:divBdr>
            <w:top w:val="none" w:sz="0" w:space="0" w:color="auto"/>
            <w:left w:val="none" w:sz="0" w:space="0" w:color="auto"/>
            <w:bottom w:val="none" w:sz="0" w:space="0" w:color="auto"/>
            <w:right w:val="none" w:sz="0" w:space="0" w:color="auto"/>
          </w:divBdr>
        </w:div>
        <w:div w:id="1452626649">
          <w:marLeft w:val="640"/>
          <w:marRight w:val="0"/>
          <w:marTop w:val="0"/>
          <w:marBottom w:val="0"/>
          <w:divBdr>
            <w:top w:val="none" w:sz="0" w:space="0" w:color="auto"/>
            <w:left w:val="none" w:sz="0" w:space="0" w:color="auto"/>
            <w:bottom w:val="none" w:sz="0" w:space="0" w:color="auto"/>
            <w:right w:val="none" w:sz="0" w:space="0" w:color="auto"/>
          </w:divBdr>
        </w:div>
        <w:div w:id="63265525">
          <w:marLeft w:val="640"/>
          <w:marRight w:val="0"/>
          <w:marTop w:val="0"/>
          <w:marBottom w:val="0"/>
          <w:divBdr>
            <w:top w:val="none" w:sz="0" w:space="0" w:color="auto"/>
            <w:left w:val="none" w:sz="0" w:space="0" w:color="auto"/>
            <w:bottom w:val="none" w:sz="0" w:space="0" w:color="auto"/>
            <w:right w:val="none" w:sz="0" w:space="0" w:color="auto"/>
          </w:divBdr>
        </w:div>
        <w:div w:id="19281835">
          <w:marLeft w:val="640"/>
          <w:marRight w:val="0"/>
          <w:marTop w:val="0"/>
          <w:marBottom w:val="0"/>
          <w:divBdr>
            <w:top w:val="none" w:sz="0" w:space="0" w:color="auto"/>
            <w:left w:val="none" w:sz="0" w:space="0" w:color="auto"/>
            <w:bottom w:val="none" w:sz="0" w:space="0" w:color="auto"/>
            <w:right w:val="none" w:sz="0" w:space="0" w:color="auto"/>
          </w:divBdr>
        </w:div>
        <w:div w:id="1264529354">
          <w:marLeft w:val="640"/>
          <w:marRight w:val="0"/>
          <w:marTop w:val="0"/>
          <w:marBottom w:val="0"/>
          <w:divBdr>
            <w:top w:val="none" w:sz="0" w:space="0" w:color="auto"/>
            <w:left w:val="none" w:sz="0" w:space="0" w:color="auto"/>
            <w:bottom w:val="none" w:sz="0" w:space="0" w:color="auto"/>
            <w:right w:val="none" w:sz="0" w:space="0" w:color="auto"/>
          </w:divBdr>
        </w:div>
        <w:div w:id="179512783">
          <w:marLeft w:val="640"/>
          <w:marRight w:val="0"/>
          <w:marTop w:val="0"/>
          <w:marBottom w:val="0"/>
          <w:divBdr>
            <w:top w:val="none" w:sz="0" w:space="0" w:color="auto"/>
            <w:left w:val="none" w:sz="0" w:space="0" w:color="auto"/>
            <w:bottom w:val="none" w:sz="0" w:space="0" w:color="auto"/>
            <w:right w:val="none" w:sz="0" w:space="0" w:color="auto"/>
          </w:divBdr>
        </w:div>
        <w:div w:id="186139753">
          <w:marLeft w:val="640"/>
          <w:marRight w:val="0"/>
          <w:marTop w:val="0"/>
          <w:marBottom w:val="0"/>
          <w:divBdr>
            <w:top w:val="none" w:sz="0" w:space="0" w:color="auto"/>
            <w:left w:val="none" w:sz="0" w:space="0" w:color="auto"/>
            <w:bottom w:val="none" w:sz="0" w:space="0" w:color="auto"/>
            <w:right w:val="none" w:sz="0" w:space="0" w:color="auto"/>
          </w:divBdr>
        </w:div>
        <w:div w:id="325136446">
          <w:marLeft w:val="640"/>
          <w:marRight w:val="0"/>
          <w:marTop w:val="0"/>
          <w:marBottom w:val="0"/>
          <w:divBdr>
            <w:top w:val="none" w:sz="0" w:space="0" w:color="auto"/>
            <w:left w:val="none" w:sz="0" w:space="0" w:color="auto"/>
            <w:bottom w:val="none" w:sz="0" w:space="0" w:color="auto"/>
            <w:right w:val="none" w:sz="0" w:space="0" w:color="auto"/>
          </w:divBdr>
        </w:div>
        <w:div w:id="601568579">
          <w:marLeft w:val="640"/>
          <w:marRight w:val="0"/>
          <w:marTop w:val="0"/>
          <w:marBottom w:val="0"/>
          <w:divBdr>
            <w:top w:val="none" w:sz="0" w:space="0" w:color="auto"/>
            <w:left w:val="none" w:sz="0" w:space="0" w:color="auto"/>
            <w:bottom w:val="none" w:sz="0" w:space="0" w:color="auto"/>
            <w:right w:val="none" w:sz="0" w:space="0" w:color="auto"/>
          </w:divBdr>
        </w:div>
        <w:div w:id="1348871326">
          <w:marLeft w:val="640"/>
          <w:marRight w:val="0"/>
          <w:marTop w:val="0"/>
          <w:marBottom w:val="0"/>
          <w:divBdr>
            <w:top w:val="none" w:sz="0" w:space="0" w:color="auto"/>
            <w:left w:val="none" w:sz="0" w:space="0" w:color="auto"/>
            <w:bottom w:val="none" w:sz="0" w:space="0" w:color="auto"/>
            <w:right w:val="none" w:sz="0" w:space="0" w:color="auto"/>
          </w:divBdr>
        </w:div>
        <w:div w:id="1704208898">
          <w:marLeft w:val="640"/>
          <w:marRight w:val="0"/>
          <w:marTop w:val="0"/>
          <w:marBottom w:val="0"/>
          <w:divBdr>
            <w:top w:val="none" w:sz="0" w:space="0" w:color="auto"/>
            <w:left w:val="none" w:sz="0" w:space="0" w:color="auto"/>
            <w:bottom w:val="none" w:sz="0" w:space="0" w:color="auto"/>
            <w:right w:val="none" w:sz="0" w:space="0" w:color="auto"/>
          </w:divBdr>
        </w:div>
        <w:div w:id="1388916521">
          <w:marLeft w:val="640"/>
          <w:marRight w:val="0"/>
          <w:marTop w:val="0"/>
          <w:marBottom w:val="0"/>
          <w:divBdr>
            <w:top w:val="none" w:sz="0" w:space="0" w:color="auto"/>
            <w:left w:val="none" w:sz="0" w:space="0" w:color="auto"/>
            <w:bottom w:val="none" w:sz="0" w:space="0" w:color="auto"/>
            <w:right w:val="none" w:sz="0" w:space="0" w:color="auto"/>
          </w:divBdr>
        </w:div>
        <w:div w:id="1525240940">
          <w:marLeft w:val="640"/>
          <w:marRight w:val="0"/>
          <w:marTop w:val="0"/>
          <w:marBottom w:val="0"/>
          <w:divBdr>
            <w:top w:val="none" w:sz="0" w:space="0" w:color="auto"/>
            <w:left w:val="none" w:sz="0" w:space="0" w:color="auto"/>
            <w:bottom w:val="none" w:sz="0" w:space="0" w:color="auto"/>
            <w:right w:val="none" w:sz="0" w:space="0" w:color="auto"/>
          </w:divBdr>
        </w:div>
        <w:div w:id="1707367546">
          <w:marLeft w:val="640"/>
          <w:marRight w:val="0"/>
          <w:marTop w:val="0"/>
          <w:marBottom w:val="0"/>
          <w:divBdr>
            <w:top w:val="none" w:sz="0" w:space="0" w:color="auto"/>
            <w:left w:val="none" w:sz="0" w:space="0" w:color="auto"/>
            <w:bottom w:val="none" w:sz="0" w:space="0" w:color="auto"/>
            <w:right w:val="none" w:sz="0" w:space="0" w:color="auto"/>
          </w:divBdr>
        </w:div>
        <w:div w:id="665329853">
          <w:marLeft w:val="640"/>
          <w:marRight w:val="0"/>
          <w:marTop w:val="0"/>
          <w:marBottom w:val="0"/>
          <w:divBdr>
            <w:top w:val="none" w:sz="0" w:space="0" w:color="auto"/>
            <w:left w:val="none" w:sz="0" w:space="0" w:color="auto"/>
            <w:bottom w:val="none" w:sz="0" w:space="0" w:color="auto"/>
            <w:right w:val="none" w:sz="0" w:space="0" w:color="auto"/>
          </w:divBdr>
        </w:div>
        <w:div w:id="512769338">
          <w:marLeft w:val="640"/>
          <w:marRight w:val="0"/>
          <w:marTop w:val="0"/>
          <w:marBottom w:val="0"/>
          <w:divBdr>
            <w:top w:val="none" w:sz="0" w:space="0" w:color="auto"/>
            <w:left w:val="none" w:sz="0" w:space="0" w:color="auto"/>
            <w:bottom w:val="none" w:sz="0" w:space="0" w:color="auto"/>
            <w:right w:val="none" w:sz="0" w:space="0" w:color="auto"/>
          </w:divBdr>
        </w:div>
        <w:div w:id="687871932">
          <w:marLeft w:val="640"/>
          <w:marRight w:val="0"/>
          <w:marTop w:val="0"/>
          <w:marBottom w:val="0"/>
          <w:divBdr>
            <w:top w:val="none" w:sz="0" w:space="0" w:color="auto"/>
            <w:left w:val="none" w:sz="0" w:space="0" w:color="auto"/>
            <w:bottom w:val="none" w:sz="0" w:space="0" w:color="auto"/>
            <w:right w:val="none" w:sz="0" w:space="0" w:color="auto"/>
          </w:divBdr>
        </w:div>
        <w:div w:id="427233267">
          <w:marLeft w:val="640"/>
          <w:marRight w:val="0"/>
          <w:marTop w:val="0"/>
          <w:marBottom w:val="0"/>
          <w:divBdr>
            <w:top w:val="none" w:sz="0" w:space="0" w:color="auto"/>
            <w:left w:val="none" w:sz="0" w:space="0" w:color="auto"/>
            <w:bottom w:val="none" w:sz="0" w:space="0" w:color="auto"/>
            <w:right w:val="none" w:sz="0" w:space="0" w:color="auto"/>
          </w:divBdr>
        </w:div>
        <w:div w:id="408231506">
          <w:marLeft w:val="640"/>
          <w:marRight w:val="0"/>
          <w:marTop w:val="0"/>
          <w:marBottom w:val="0"/>
          <w:divBdr>
            <w:top w:val="none" w:sz="0" w:space="0" w:color="auto"/>
            <w:left w:val="none" w:sz="0" w:space="0" w:color="auto"/>
            <w:bottom w:val="none" w:sz="0" w:space="0" w:color="auto"/>
            <w:right w:val="none" w:sz="0" w:space="0" w:color="auto"/>
          </w:divBdr>
        </w:div>
        <w:div w:id="2057267432">
          <w:marLeft w:val="640"/>
          <w:marRight w:val="0"/>
          <w:marTop w:val="0"/>
          <w:marBottom w:val="0"/>
          <w:divBdr>
            <w:top w:val="none" w:sz="0" w:space="0" w:color="auto"/>
            <w:left w:val="none" w:sz="0" w:space="0" w:color="auto"/>
            <w:bottom w:val="none" w:sz="0" w:space="0" w:color="auto"/>
            <w:right w:val="none" w:sz="0" w:space="0" w:color="auto"/>
          </w:divBdr>
        </w:div>
        <w:div w:id="1806192301">
          <w:marLeft w:val="640"/>
          <w:marRight w:val="0"/>
          <w:marTop w:val="0"/>
          <w:marBottom w:val="0"/>
          <w:divBdr>
            <w:top w:val="none" w:sz="0" w:space="0" w:color="auto"/>
            <w:left w:val="none" w:sz="0" w:space="0" w:color="auto"/>
            <w:bottom w:val="none" w:sz="0" w:space="0" w:color="auto"/>
            <w:right w:val="none" w:sz="0" w:space="0" w:color="auto"/>
          </w:divBdr>
        </w:div>
        <w:div w:id="1171526637">
          <w:marLeft w:val="640"/>
          <w:marRight w:val="0"/>
          <w:marTop w:val="0"/>
          <w:marBottom w:val="0"/>
          <w:divBdr>
            <w:top w:val="none" w:sz="0" w:space="0" w:color="auto"/>
            <w:left w:val="none" w:sz="0" w:space="0" w:color="auto"/>
            <w:bottom w:val="none" w:sz="0" w:space="0" w:color="auto"/>
            <w:right w:val="none" w:sz="0" w:space="0" w:color="auto"/>
          </w:divBdr>
        </w:div>
        <w:div w:id="264384165">
          <w:marLeft w:val="640"/>
          <w:marRight w:val="0"/>
          <w:marTop w:val="0"/>
          <w:marBottom w:val="0"/>
          <w:divBdr>
            <w:top w:val="none" w:sz="0" w:space="0" w:color="auto"/>
            <w:left w:val="none" w:sz="0" w:space="0" w:color="auto"/>
            <w:bottom w:val="none" w:sz="0" w:space="0" w:color="auto"/>
            <w:right w:val="none" w:sz="0" w:space="0" w:color="auto"/>
          </w:divBdr>
        </w:div>
        <w:div w:id="1693801473">
          <w:marLeft w:val="640"/>
          <w:marRight w:val="0"/>
          <w:marTop w:val="0"/>
          <w:marBottom w:val="0"/>
          <w:divBdr>
            <w:top w:val="none" w:sz="0" w:space="0" w:color="auto"/>
            <w:left w:val="none" w:sz="0" w:space="0" w:color="auto"/>
            <w:bottom w:val="none" w:sz="0" w:space="0" w:color="auto"/>
            <w:right w:val="none" w:sz="0" w:space="0" w:color="auto"/>
          </w:divBdr>
        </w:div>
        <w:div w:id="1731148674">
          <w:marLeft w:val="640"/>
          <w:marRight w:val="0"/>
          <w:marTop w:val="0"/>
          <w:marBottom w:val="0"/>
          <w:divBdr>
            <w:top w:val="none" w:sz="0" w:space="0" w:color="auto"/>
            <w:left w:val="none" w:sz="0" w:space="0" w:color="auto"/>
            <w:bottom w:val="none" w:sz="0" w:space="0" w:color="auto"/>
            <w:right w:val="none" w:sz="0" w:space="0" w:color="auto"/>
          </w:divBdr>
        </w:div>
        <w:div w:id="1146313875">
          <w:marLeft w:val="640"/>
          <w:marRight w:val="0"/>
          <w:marTop w:val="0"/>
          <w:marBottom w:val="0"/>
          <w:divBdr>
            <w:top w:val="none" w:sz="0" w:space="0" w:color="auto"/>
            <w:left w:val="none" w:sz="0" w:space="0" w:color="auto"/>
            <w:bottom w:val="none" w:sz="0" w:space="0" w:color="auto"/>
            <w:right w:val="none" w:sz="0" w:space="0" w:color="auto"/>
          </w:divBdr>
        </w:div>
        <w:div w:id="2141798491">
          <w:marLeft w:val="640"/>
          <w:marRight w:val="0"/>
          <w:marTop w:val="0"/>
          <w:marBottom w:val="0"/>
          <w:divBdr>
            <w:top w:val="none" w:sz="0" w:space="0" w:color="auto"/>
            <w:left w:val="none" w:sz="0" w:space="0" w:color="auto"/>
            <w:bottom w:val="none" w:sz="0" w:space="0" w:color="auto"/>
            <w:right w:val="none" w:sz="0" w:space="0" w:color="auto"/>
          </w:divBdr>
        </w:div>
        <w:div w:id="1906527556">
          <w:marLeft w:val="640"/>
          <w:marRight w:val="0"/>
          <w:marTop w:val="0"/>
          <w:marBottom w:val="0"/>
          <w:divBdr>
            <w:top w:val="none" w:sz="0" w:space="0" w:color="auto"/>
            <w:left w:val="none" w:sz="0" w:space="0" w:color="auto"/>
            <w:bottom w:val="none" w:sz="0" w:space="0" w:color="auto"/>
            <w:right w:val="none" w:sz="0" w:space="0" w:color="auto"/>
          </w:divBdr>
        </w:div>
        <w:div w:id="859389418">
          <w:marLeft w:val="640"/>
          <w:marRight w:val="0"/>
          <w:marTop w:val="0"/>
          <w:marBottom w:val="0"/>
          <w:divBdr>
            <w:top w:val="none" w:sz="0" w:space="0" w:color="auto"/>
            <w:left w:val="none" w:sz="0" w:space="0" w:color="auto"/>
            <w:bottom w:val="none" w:sz="0" w:space="0" w:color="auto"/>
            <w:right w:val="none" w:sz="0" w:space="0" w:color="auto"/>
          </w:divBdr>
        </w:div>
        <w:div w:id="907615727">
          <w:marLeft w:val="640"/>
          <w:marRight w:val="0"/>
          <w:marTop w:val="0"/>
          <w:marBottom w:val="0"/>
          <w:divBdr>
            <w:top w:val="none" w:sz="0" w:space="0" w:color="auto"/>
            <w:left w:val="none" w:sz="0" w:space="0" w:color="auto"/>
            <w:bottom w:val="none" w:sz="0" w:space="0" w:color="auto"/>
            <w:right w:val="none" w:sz="0" w:space="0" w:color="auto"/>
          </w:divBdr>
        </w:div>
        <w:div w:id="1492138294">
          <w:marLeft w:val="640"/>
          <w:marRight w:val="0"/>
          <w:marTop w:val="0"/>
          <w:marBottom w:val="0"/>
          <w:divBdr>
            <w:top w:val="none" w:sz="0" w:space="0" w:color="auto"/>
            <w:left w:val="none" w:sz="0" w:space="0" w:color="auto"/>
            <w:bottom w:val="none" w:sz="0" w:space="0" w:color="auto"/>
            <w:right w:val="none" w:sz="0" w:space="0" w:color="auto"/>
          </w:divBdr>
        </w:div>
        <w:div w:id="1643465390">
          <w:marLeft w:val="640"/>
          <w:marRight w:val="0"/>
          <w:marTop w:val="0"/>
          <w:marBottom w:val="0"/>
          <w:divBdr>
            <w:top w:val="none" w:sz="0" w:space="0" w:color="auto"/>
            <w:left w:val="none" w:sz="0" w:space="0" w:color="auto"/>
            <w:bottom w:val="none" w:sz="0" w:space="0" w:color="auto"/>
            <w:right w:val="none" w:sz="0" w:space="0" w:color="auto"/>
          </w:divBdr>
        </w:div>
        <w:div w:id="1477917958">
          <w:marLeft w:val="640"/>
          <w:marRight w:val="0"/>
          <w:marTop w:val="0"/>
          <w:marBottom w:val="0"/>
          <w:divBdr>
            <w:top w:val="none" w:sz="0" w:space="0" w:color="auto"/>
            <w:left w:val="none" w:sz="0" w:space="0" w:color="auto"/>
            <w:bottom w:val="none" w:sz="0" w:space="0" w:color="auto"/>
            <w:right w:val="none" w:sz="0" w:space="0" w:color="auto"/>
          </w:divBdr>
        </w:div>
        <w:div w:id="427190458">
          <w:marLeft w:val="640"/>
          <w:marRight w:val="0"/>
          <w:marTop w:val="0"/>
          <w:marBottom w:val="0"/>
          <w:divBdr>
            <w:top w:val="none" w:sz="0" w:space="0" w:color="auto"/>
            <w:left w:val="none" w:sz="0" w:space="0" w:color="auto"/>
            <w:bottom w:val="none" w:sz="0" w:space="0" w:color="auto"/>
            <w:right w:val="none" w:sz="0" w:space="0" w:color="auto"/>
          </w:divBdr>
        </w:div>
        <w:div w:id="1902016842">
          <w:marLeft w:val="640"/>
          <w:marRight w:val="0"/>
          <w:marTop w:val="0"/>
          <w:marBottom w:val="0"/>
          <w:divBdr>
            <w:top w:val="none" w:sz="0" w:space="0" w:color="auto"/>
            <w:left w:val="none" w:sz="0" w:space="0" w:color="auto"/>
            <w:bottom w:val="none" w:sz="0" w:space="0" w:color="auto"/>
            <w:right w:val="none" w:sz="0" w:space="0" w:color="auto"/>
          </w:divBdr>
        </w:div>
        <w:div w:id="2979738">
          <w:marLeft w:val="640"/>
          <w:marRight w:val="0"/>
          <w:marTop w:val="0"/>
          <w:marBottom w:val="0"/>
          <w:divBdr>
            <w:top w:val="none" w:sz="0" w:space="0" w:color="auto"/>
            <w:left w:val="none" w:sz="0" w:space="0" w:color="auto"/>
            <w:bottom w:val="none" w:sz="0" w:space="0" w:color="auto"/>
            <w:right w:val="none" w:sz="0" w:space="0" w:color="auto"/>
          </w:divBdr>
        </w:div>
        <w:div w:id="1989360919">
          <w:marLeft w:val="640"/>
          <w:marRight w:val="0"/>
          <w:marTop w:val="0"/>
          <w:marBottom w:val="0"/>
          <w:divBdr>
            <w:top w:val="none" w:sz="0" w:space="0" w:color="auto"/>
            <w:left w:val="none" w:sz="0" w:space="0" w:color="auto"/>
            <w:bottom w:val="none" w:sz="0" w:space="0" w:color="auto"/>
            <w:right w:val="none" w:sz="0" w:space="0" w:color="auto"/>
          </w:divBdr>
        </w:div>
        <w:div w:id="1155878428">
          <w:marLeft w:val="640"/>
          <w:marRight w:val="0"/>
          <w:marTop w:val="0"/>
          <w:marBottom w:val="0"/>
          <w:divBdr>
            <w:top w:val="none" w:sz="0" w:space="0" w:color="auto"/>
            <w:left w:val="none" w:sz="0" w:space="0" w:color="auto"/>
            <w:bottom w:val="none" w:sz="0" w:space="0" w:color="auto"/>
            <w:right w:val="none" w:sz="0" w:space="0" w:color="auto"/>
          </w:divBdr>
        </w:div>
        <w:div w:id="997074291">
          <w:marLeft w:val="640"/>
          <w:marRight w:val="0"/>
          <w:marTop w:val="0"/>
          <w:marBottom w:val="0"/>
          <w:divBdr>
            <w:top w:val="none" w:sz="0" w:space="0" w:color="auto"/>
            <w:left w:val="none" w:sz="0" w:space="0" w:color="auto"/>
            <w:bottom w:val="none" w:sz="0" w:space="0" w:color="auto"/>
            <w:right w:val="none" w:sz="0" w:space="0" w:color="auto"/>
          </w:divBdr>
        </w:div>
        <w:div w:id="255332803">
          <w:marLeft w:val="640"/>
          <w:marRight w:val="0"/>
          <w:marTop w:val="0"/>
          <w:marBottom w:val="0"/>
          <w:divBdr>
            <w:top w:val="none" w:sz="0" w:space="0" w:color="auto"/>
            <w:left w:val="none" w:sz="0" w:space="0" w:color="auto"/>
            <w:bottom w:val="none" w:sz="0" w:space="0" w:color="auto"/>
            <w:right w:val="none" w:sz="0" w:space="0" w:color="auto"/>
          </w:divBdr>
        </w:div>
        <w:div w:id="1535653104">
          <w:marLeft w:val="640"/>
          <w:marRight w:val="0"/>
          <w:marTop w:val="0"/>
          <w:marBottom w:val="0"/>
          <w:divBdr>
            <w:top w:val="none" w:sz="0" w:space="0" w:color="auto"/>
            <w:left w:val="none" w:sz="0" w:space="0" w:color="auto"/>
            <w:bottom w:val="none" w:sz="0" w:space="0" w:color="auto"/>
            <w:right w:val="none" w:sz="0" w:space="0" w:color="auto"/>
          </w:divBdr>
        </w:div>
        <w:div w:id="1932353059">
          <w:marLeft w:val="640"/>
          <w:marRight w:val="0"/>
          <w:marTop w:val="0"/>
          <w:marBottom w:val="0"/>
          <w:divBdr>
            <w:top w:val="none" w:sz="0" w:space="0" w:color="auto"/>
            <w:left w:val="none" w:sz="0" w:space="0" w:color="auto"/>
            <w:bottom w:val="none" w:sz="0" w:space="0" w:color="auto"/>
            <w:right w:val="none" w:sz="0" w:space="0" w:color="auto"/>
          </w:divBdr>
        </w:div>
        <w:div w:id="1194686489">
          <w:marLeft w:val="640"/>
          <w:marRight w:val="0"/>
          <w:marTop w:val="0"/>
          <w:marBottom w:val="0"/>
          <w:divBdr>
            <w:top w:val="none" w:sz="0" w:space="0" w:color="auto"/>
            <w:left w:val="none" w:sz="0" w:space="0" w:color="auto"/>
            <w:bottom w:val="none" w:sz="0" w:space="0" w:color="auto"/>
            <w:right w:val="none" w:sz="0" w:space="0" w:color="auto"/>
          </w:divBdr>
        </w:div>
        <w:div w:id="1284581620">
          <w:marLeft w:val="640"/>
          <w:marRight w:val="0"/>
          <w:marTop w:val="0"/>
          <w:marBottom w:val="0"/>
          <w:divBdr>
            <w:top w:val="none" w:sz="0" w:space="0" w:color="auto"/>
            <w:left w:val="none" w:sz="0" w:space="0" w:color="auto"/>
            <w:bottom w:val="none" w:sz="0" w:space="0" w:color="auto"/>
            <w:right w:val="none" w:sz="0" w:space="0" w:color="auto"/>
          </w:divBdr>
        </w:div>
      </w:divsChild>
    </w:div>
    <w:div w:id="578292437">
      <w:bodyDiv w:val="1"/>
      <w:marLeft w:val="0"/>
      <w:marRight w:val="0"/>
      <w:marTop w:val="0"/>
      <w:marBottom w:val="0"/>
      <w:divBdr>
        <w:top w:val="none" w:sz="0" w:space="0" w:color="auto"/>
        <w:left w:val="none" w:sz="0" w:space="0" w:color="auto"/>
        <w:bottom w:val="none" w:sz="0" w:space="0" w:color="auto"/>
        <w:right w:val="none" w:sz="0" w:space="0" w:color="auto"/>
      </w:divBdr>
      <w:divsChild>
        <w:div w:id="312609682">
          <w:marLeft w:val="0"/>
          <w:marRight w:val="0"/>
          <w:marTop w:val="0"/>
          <w:marBottom w:val="0"/>
          <w:divBdr>
            <w:top w:val="none" w:sz="0" w:space="0" w:color="auto"/>
            <w:left w:val="none" w:sz="0" w:space="0" w:color="auto"/>
            <w:bottom w:val="none" w:sz="0" w:space="0" w:color="auto"/>
            <w:right w:val="none" w:sz="0" w:space="0" w:color="auto"/>
          </w:divBdr>
        </w:div>
      </w:divsChild>
    </w:div>
    <w:div w:id="592015481">
      <w:bodyDiv w:val="1"/>
      <w:marLeft w:val="0"/>
      <w:marRight w:val="0"/>
      <w:marTop w:val="0"/>
      <w:marBottom w:val="0"/>
      <w:divBdr>
        <w:top w:val="none" w:sz="0" w:space="0" w:color="auto"/>
        <w:left w:val="none" w:sz="0" w:space="0" w:color="auto"/>
        <w:bottom w:val="none" w:sz="0" w:space="0" w:color="auto"/>
        <w:right w:val="none" w:sz="0" w:space="0" w:color="auto"/>
      </w:divBdr>
      <w:divsChild>
        <w:div w:id="524056540">
          <w:marLeft w:val="0"/>
          <w:marRight w:val="0"/>
          <w:marTop w:val="0"/>
          <w:marBottom w:val="0"/>
          <w:divBdr>
            <w:top w:val="none" w:sz="0" w:space="0" w:color="auto"/>
            <w:left w:val="none" w:sz="0" w:space="0" w:color="auto"/>
            <w:bottom w:val="none" w:sz="0" w:space="0" w:color="auto"/>
            <w:right w:val="none" w:sz="0" w:space="0" w:color="auto"/>
          </w:divBdr>
        </w:div>
      </w:divsChild>
    </w:div>
    <w:div w:id="592863076">
      <w:bodyDiv w:val="1"/>
      <w:marLeft w:val="0"/>
      <w:marRight w:val="0"/>
      <w:marTop w:val="0"/>
      <w:marBottom w:val="0"/>
      <w:divBdr>
        <w:top w:val="none" w:sz="0" w:space="0" w:color="auto"/>
        <w:left w:val="none" w:sz="0" w:space="0" w:color="auto"/>
        <w:bottom w:val="none" w:sz="0" w:space="0" w:color="auto"/>
        <w:right w:val="none" w:sz="0" w:space="0" w:color="auto"/>
      </w:divBdr>
      <w:divsChild>
        <w:div w:id="1711029991">
          <w:marLeft w:val="0"/>
          <w:marRight w:val="0"/>
          <w:marTop w:val="0"/>
          <w:marBottom w:val="0"/>
          <w:divBdr>
            <w:top w:val="none" w:sz="0" w:space="0" w:color="auto"/>
            <w:left w:val="none" w:sz="0" w:space="0" w:color="auto"/>
            <w:bottom w:val="none" w:sz="0" w:space="0" w:color="auto"/>
            <w:right w:val="none" w:sz="0" w:space="0" w:color="auto"/>
          </w:divBdr>
        </w:div>
      </w:divsChild>
    </w:div>
    <w:div w:id="595674877">
      <w:bodyDiv w:val="1"/>
      <w:marLeft w:val="0"/>
      <w:marRight w:val="0"/>
      <w:marTop w:val="0"/>
      <w:marBottom w:val="0"/>
      <w:divBdr>
        <w:top w:val="none" w:sz="0" w:space="0" w:color="auto"/>
        <w:left w:val="none" w:sz="0" w:space="0" w:color="auto"/>
        <w:bottom w:val="none" w:sz="0" w:space="0" w:color="auto"/>
        <w:right w:val="none" w:sz="0" w:space="0" w:color="auto"/>
      </w:divBdr>
    </w:div>
    <w:div w:id="606892688">
      <w:bodyDiv w:val="1"/>
      <w:marLeft w:val="0"/>
      <w:marRight w:val="0"/>
      <w:marTop w:val="0"/>
      <w:marBottom w:val="0"/>
      <w:divBdr>
        <w:top w:val="none" w:sz="0" w:space="0" w:color="auto"/>
        <w:left w:val="none" w:sz="0" w:space="0" w:color="auto"/>
        <w:bottom w:val="none" w:sz="0" w:space="0" w:color="auto"/>
        <w:right w:val="none" w:sz="0" w:space="0" w:color="auto"/>
      </w:divBdr>
      <w:divsChild>
        <w:div w:id="169030047">
          <w:marLeft w:val="0"/>
          <w:marRight w:val="0"/>
          <w:marTop w:val="0"/>
          <w:marBottom w:val="0"/>
          <w:divBdr>
            <w:top w:val="none" w:sz="0" w:space="0" w:color="auto"/>
            <w:left w:val="none" w:sz="0" w:space="0" w:color="auto"/>
            <w:bottom w:val="none" w:sz="0" w:space="0" w:color="auto"/>
            <w:right w:val="none" w:sz="0" w:space="0" w:color="auto"/>
          </w:divBdr>
        </w:div>
      </w:divsChild>
    </w:div>
    <w:div w:id="610623476">
      <w:bodyDiv w:val="1"/>
      <w:marLeft w:val="0"/>
      <w:marRight w:val="0"/>
      <w:marTop w:val="0"/>
      <w:marBottom w:val="0"/>
      <w:divBdr>
        <w:top w:val="none" w:sz="0" w:space="0" w:color="auto"/>
        <w:left w:val="none" w:sz="0" w:space="0" w:color="auto"/>
        <w:bottom w:val="none" w:sz="0" w:space="0" w:color="auto"/>
        <w:right w:val="none" w:sz="0" w:space="0" w:color="auto"/>
      </w:divBdr>
      <w:divsChild>
        <w:div w:id="1301303036">
          <w:marLeft w:val="0"/>
          <w:marRight w:val="0"/>
          <w:marTop w:val="0"/>
          <w:marBottom w:val="0"/>
          <w:divBdr>
            <w:top w:val="none" w:sz="0" w:space="0" w:color="auto"/>
            <w:left w:val="none" w:sz="0" w:space="0" w:color="auto"/>
            <w:bottom w:val="none" w:sz="0" w:space="0" w:color="auto"/>
            <w:right w:val="none" w:sz="0" w:space="0" w:color="auto"/>
          </w:divBdr>
        </w:div>
      </w:divsChild>
    </w:div>
    <w:div w:id="611402362">
      <w:bodyDiv w:val="1"/>
      <w:marLeft w:val="0"/>
      <w:marRight w:val="0"/>
      <w:marTop w:val="0"/>
      <w:marBottom w:val="0"/>
      <w:divBdr>
        <w:top w:val="none" w:sz="0" w:space="0" w:color="auto"/>
        <w:left w:val="none" w:sz="0" w:space="0" w:color="auto"/>
        <w:bottom w:val="none" w:sz="0" w:space="0" w:color="auto"/>
        <w:right w:val="none" w:sz="0" w:space="0" w:color="auto"/>
      </w:divBdr>
      <w:divsChild>
        <w:div w:id="1867056895">
          <w:marLeft w:val="640"/>
          <w:marRight w:val="0"/>
          <w:marTop w:val="0"/>
          <w:marBottom w:val="0"/>
          <w:divBdr>
            <w:top w:val="none" w:sz="0" w:space="0" w:color="auto"/>
            <w:left w:val="none" w:sz="0" w:space="0" w:color="auto"/>
            <w:bottom w:val="none" w:sz="0" w:space="0" w:color="auto"/>
            <w:right w:val="none" w:sz="0" w:space="0" w:color="auto"/>
          </w:divBdr>
        </w:div>
        <w:div w:id="1801612192">
          <w:marLeft w:val="640"/>
          <w:marRight w:val="0"/>
          <w:marTop w:val="0"/>
          <w:marBottom w:val="0"/>
          <w:divBdr>
            <w:top w:val="none" w:sz="0" w:space="0" w:color="auto"/>
            <w:left w:val="none" w:sz="0" w:space="0" w:color="auto"/>
            <w:bottom w:val="none" w:sz="0" w:space="0" w:color="auto"/>
            <w:right w:val="none" w:sz="0" w:space="0" w:color="auto"/>
          </w:divBdr>
        </w:div>
        <w:div w:id="235365441">
          <w:marLeft w:val="640"/>
          <w:marRight w:val="0"/>
          <w:marTop w:val="0"/>
          <w:marBottom w:val="0"/>
          <w:divBdr>
            <w:top w:val="none" w:sz="0" w:space="0" w:color="auto"/>
            <w:left w:val="none" w:sz="0" w:space="0" w:color="auto"/>
            <w:bottom w:val="none" w:sz="0" w:space="0" w:color="auto"/>
            <w:right w:val="none" w:sz="0" w:space="0" w:color="auto"/>
          </w:divBdr>
        </w:div>
        <w:div w:id="1050499027">
          <w:marLeft w:val="640"/>
          <w:marRight w:val="0"/>
          <w:marTop w:val="0"/>
          <w:marBottom w:val="0"/>
          <w:divBdr>
            <w:top w:val="none" w:sz="0" w:space="0" w:color="auto"/>
            <w:left w:val="none" w:sz="0" w:space="0" w:color="auto"/>
            <w:bottom w:val="none" w:sz="0" w:space="0" w:color="auto"/>
            <w:right w:val="none" w:sz="0" w:space="0" w:color="auto"/>
          </w:divBdr>
        </w:div>
        <w:div w:id="854000815">
          <w:marLeft w:val="640"/>
          <w:marRight w:val="0"/>
          <w:marTop w:val="0"/>
          <w:marBottom w:val="0"/>
          <w:divBdr>
            <w:top w:val="none" w:sz="0" w:space="0" w:color="auto"/>
            <w:left w:val="none" w:sz="0" w:space="0" w:color="auto"/>
            <w:bottom w:val="none" w:sz="0" w:space="0" w:color="auto"/>
            <w:right w:val="none" w:sz="0" w:space="0" w:color="auto"/>
          </w:divBdr>
        </w:div>
        <w:div w:id="916937745">
          <w:marLeft w:val="640"/>
          <w:marRight w:val="0"/>
          <w:marTop w:val="0"/>
          <w:marBottom w:val="0"/>
          <w:divBdr>
            <w:top w:val="none" w:sz="0" w:space="0" w:color="auto"/>
            <w:left w:val="none" w:sz="0" w:space="0" w:color="auto"/>
            <w:bottom w:val="none" w:sz="0" w:space="0" w:color="auto"/>
            <w:right w:val="none" w:sz="0" w:space="0" w:color="auto"/>
          </w:divBdr>
        </w:div>
        <w:div w:id="1011026884">
          <w:marLeft w:val="640"/>
          <w:marRight w:val="0"/>
          <w:marTop w:val="0"/>
          <w:marBottom w:val="0"/>
          <w:divBdr>
            <w:top w:val="none" w:sz="0" w:space="0" w:color="auto"/>
            <w:left w:val="none" w:sz="0" w:space="0" w:color="auto"/>
            <w:bottom w:val="none" w:sz="0" w:space="0" w:color="auto"/>
            <w:right w:val="none" w:sz="0" w:space="0" w:color="auto"/>
          </w:divBdr>
        </w:div>
        <w:div w:id="1605379215">
          <w:marLeft w:val="640"/>
          <w:marRight w:val="0"/>
          <w:marTop w:val="0"/>
          <w:marBottom w:val="0"/>
          <w:divBdr>
            <w:top w:val="none" w:sz="0" w:space="0" w:color="auto"/>
            <w:left w:val="none" w:sz="0" w:space="0" w:color="auto"/>
            <w:bottom w:val="none" w:sz="0" w:space="0" w:color="auto"/>
            <w:right w:val="none" w:sz="0" w:space="0" w:color="auto"/>
          </w:divBdr>
        </w:div>
        <w:div w:id="1144351452">
          <w:marLeft w:val="640"/>
          <w:marRight w:val="0"/>
          <w:marTop w:val="0"/>
          <w:marBottom w:val="0"/>
          <w:divBdr>
            <w:top w:val="none" w:sz="0" w:space="0" w:color="auto"/>
            <w:left w:val="none" w:sz="0" w:space="0" w:color="auto"/>
            <w:bottom w:val="none" w:sz="0" w:space="0" w:color="auto"/>
            <w:right w:val="none" w:sz="0" w:space="0" w:color="auto"/>
          </w:divBdr>
        </w:div>
        <w:div w:id="1354527732">
          <w:marLeft w:val="640"/>
          <w:marRight w:val="0"/>
          <w:marTop w:val="0"/>
          <w:marBottom w:val="0"/>
          <w:divBdr>
            <w:top w:val="none" w:sz="0" w:space="0" w:color="auto"/>
            <w:left w:val="none" w:sz="0" w:space="0" w:color="auto"/>
            <w:bottom w:val="none" w:sz="0" w:space="0" w:color="auto"/>
            <w:right w:val="none" w:sz="0" w:space="0" w:color="auto"/>
          </w:divBdr>
        </w:div>
        <w:div w:id="2019038330">
          <w:marLeft w:val="640"/>
          <w:marRight w:val="0"/>
          <w:marTop w:val="0"/>
          <w:marBottom w:val="0"/>
          <w:divBdr>
            <w:top w:val="none" w:sz="0" w:space="0" w:color="auto"/>
            <w:left w:val="none" w:sz="0" w:space="0" w:color="auto"/>
            <w:bottom w:val="none" w:sz="0" w:space="0" w:color="auto"/>
            <w:right w:val="none" w:sz="0" w:space="0" w:color="auto"/>
          </w:divBdr>
        </w:div>
        <w:div w:id="2128238034">
          <w:marLeft w:val="640"/>
          <w:marRight w:val="0"/>
          <w:marTop w:val="0"/>
          <w:marBottom w:val="0"/>
          <w:divBdr>
            <w:top w:val="none" w:sz="0" w:space="0" w:color="auto"/>
            <w:left w:val="none" w:sz="0" w:space="0" w:color="auto"/>
            <w:bottom w:val="none" w:sz="0" w:space="0" w:color="auto"/>
            <w:right w:val="none" w:sz="0" w:space="0" w:color="auto"/>
          </w:divBdr>
        </w:div>
        <w:div w:id="1210341343">
          <w:marLeft w:val="640"/>
          <w:marRight w:val="0"/>
          <w:marTop w:val="0"/>
          <w:marBottom w:val="0"/>
          <w:divBdr>
            <w:top w:val="none" w:sz="0" w:space="0" w:color="auto"/>
            <w:left w:val="none" w:sz="0" w:space="0" w:color="auto"/>
            <w:bottom w:val="none" w:sz="0" w:space="0" w:color="auto"/>
            <w:right w:val="none" w:sz="0" w:space="0" w:color="auto"/>
          </w:divBdr>
        </w:div>
        <w:div w:id="1706440380">
          <w:marLeft w:val="640"/>
          <w:marRight w:val="0"/>
          <w:marTop w:val="0"/>
          <w:marBottom w:val="0"/>
          <w:divBdr>
            <w:top w:val="none" w:sz="0" w:space="0" w:color="auto"/>
            <w:left w:val="none" w:sz="0" w:space="0" w:color="auto"/>
            <w:bottom w:val="none" w:sz="0" w:space="0" w:color="auto"/>
            <w:right w:val="none" w:sz="0" w:space="0" w:color="auto"/>
          </w:divBdr>
        </w:div>
        <w:div w:id="436486467">
          <w:marLeft w:val="640"/>
          <w:marRight w:val="0"/>
          <w:marTop w:val="0"/>
          <w:marBottom w:val="0"/>
          <w:divBdr>
            <w:top w:val="none" w:sz="0" w:space="0" w:color="auto"/>
            <w:left w:val="none" w:sz="0" w:space="0" w:color="auto"/>
            <w:bottom w:val="none" w:sz="0" w:space="0" w:color="auto"/>
            <w:right w:val="none" w:sz="0" w:space="0" w:color="auto"/>
          </w:divBdr>
        </w:div>
        <w:div w:id="2014453150">
          <w:marLeft w:val="640"/>
          <w:marRight w:val="0"/>
          <w:marTop w:val="0"/>
          <w:marBottom w:val="0"/>
          <w:divBdr>
            <w:top w:val="none" w:sz="0" w:space="0" w:color="auto"/>
            <w:left w:val="none" w:sz="0" w:space="0" w:color="auto"/>
            <w:bottom w:val="none" w:sz="0" w:space="0" w:color="auto"/>
            <w:right w:val="none" w:sz="0" w:space="0" w:color="auto"/>
          </w:divBdr>
        </w:div>
        <w:div w:id="431709571">
          <w:marLeft w:val="640"/>
          <w:marRight w:val="0"/>
          <w:marTop w:val="0"/>
          <w:marBottom w:val="0"/>
          <w:divBdr>
            <w:top w:val="none" w:sz="0" w:space="0" w:color="auto"/>
            <w:left w:val="none" w:sz="0" w:space="0" w:color="auto"/>
            <w:bottom w:val="none" w:sz="0" w:space="0" w:color="auto"/>
            <w:right w:val="none" w:sz="0" w:space="0" w:color="auto"/>
          </w:divBdr>
        </w:div>
        <w:div w:id="903299596">
          <w:marLeft w:val="640"/>
          <w:marRight w:val="0"/>
          <w:marTop w:val="0"/>
          <w:marBottom w:val="0"/>
          <w:divBdr>
            <w:top w:val="none" w:sz="0" w:space="0" w:color="auto"/>
            <w:left w:val="none" w:sz="0" w:space="0" w:color="auto"/>
            <w:bottom w:val="none" w:sz="0" w:space="0" w:color="auto"/>
            <w:right w:val="none" w:sz="0" w:space="0" w:color="auto"/>
          </w:divBdr>
        </w:div>
        <w:div w:id="1445267250">
          <w:marLeft w:val="640"/>
          <w:marRight w:val="0"/>
          <w:marTop w:val="0"/>
          <w:marBottom w:val="0"/>
          <w:divBdr>
            <w:top w:val="none" w:sz="0" w:space="0" w:color="auto"/>
            <w:left w:val="none" w:sz="0" w:space="0" w:color="auto"/>
            <w:bottom w:val="none" w:sz="0" w:space="0" w:color="auto"/>
            <w:right w:val="none" w:sz="0" w:space="0" w:color="auto"/>
          </w:divBdr>
        </w:div>
        <w:div w:id="2009284867">
          <w:marLeft w:val="640"/>
          <w:marRight w:val="0"/>
          <w:marTop w:val="0"/>
          <w:marBottom w:val="0"/>
          <w:divBdr>
            <w:top w:val="none" w:sz="0" w:space="0" w:color="auto"/>
            <w:left w:val="none" w:sz="0" w:space="0" w:color="auto"/>
            <w:bottom w:val="none" w:sz="0" w:space="0" w:color="auto"/>
            <w:right w:val="none" w:sz="0" w:space="0" w:color="auto"/>
          </w:divBdr>
        </w:div>
        <w:div w:id="1680697662">
          <w:marLeft w:val="640"/>
          <w:marRight w:val="0"/>
          <w:marTop w:val="0"/>
          <w:marBottom w:val="0"/>
          <w:divBdr>
            <w:top w:val="none" w:sz="0" w:space="0" w:color="auto"/>
            <w:left w:val="none" w:sz="0" w:space="0" w:color="auto"/>
            <w:bottom w:val="none" w:sz="0" w:space="0" w:color="auto"/>
            <w:right w:val="none" w:sz="0" w:space="0" w:color="auto"/>
          </w:divBdr>
        </w:div>
        <w:div w:id="1691250087">
          <w:marLeft w:val="640"/>
          <w:marRight w:val="0"/>
          <w:marTop w:val="0"/>
          <w:marBottom w:val="0"/>
          <w:divBdr>
            <w:top w:val="none" w:sz="0" w:space="0" w:color="auto"/>
            <w:left w:val="none" w:sz="0" w:space="0" w:color="auto"/>
            <w:bottom w:val="none" w:sz="0" w:space="0" w:color="auto"/>
            <w:right w:val="none" w:sz="0" w:space="0" w:color="auto"/>
          </w:divBdr>
        </w:div>
        <w:div w:id="320473867">
          <w:marLeft w:val="640"/>
          <w:marRight w:val="0"/>
          <w:marTop w:val="0"/>
          <w:marBottom w:val="0"/>
          <w:divBdr>
            <w:top w:val="none" w:sz="0" w:space="0" w:color="auto"/>
            <w:left w:val="none" w:sz="0" w:space="0" w:color="auto"/>
            <w:bottom w:val="none" w:sz="0" w:space="0" w:color="auto"/>
            <w:right w:val="none" w:sz="0" w:space="0" w:color="auto"/>
          </w:divBdr>
        </w:div>
        <w:div w:id="1779449579">
          <w:marLeft w:val="640"/>
          <w:marRight w:val="0"/>
          <w:marTop w:val="0"/>
          <w:marBottom w:val="0"/>
          <w:divBdr>
            <w:top w:val="none" w:sz="0" w:space="0" w:color="auto"/>
            <w:left w:val="none" w:sz="0" w:space="0" w:color="auto"/>
            <w:bottom w:val="none" w:sz="0" w:space="0" w:color="auto"/>
            <w:right w:val="none" w:sz="0" w:space="0" w:color="auto"/>
          </w:divBdr>
        </w:div>
        <w:div w:id="716321576">
          <w:marLeft w:val="640"/>
          <w:marRight w:val="0"/>
          <w:marTop w:val="0"/>
          <w:marBottom w:val="0"/>
          <w:divBdr>
            <w:top w:val="none" w:sz="0" w:space="0" w:color="auto"/>
            <w:left w:val="none" w:sz="0" w:space="0" w:color="auto"/>
            <w:bottom w:val="none" w:sz="0" w:space="0" w:color="auto"/>
            <w:right w:val="none" w:sz="0" w:space="0" w:color="auto"/>
          </w:divBdr>
        </w:div>
        <w:div w:id="2034912933">
          <w:marLeft w:val="640"/>
          <w:marRight w:val="0"/>
          <w:marTop w:val="0"/>
          <w:marBottom w:val="0"/>
          <w:divBdr>
            <w:top w:val="none" w:sz="0" w:space="0" w:color="auto"/>
            <w:left w:val="none" w:sz="0" w:space="0" w:color="auto"/>
            <w:bottom w:val="none" w:sz="0" w:space="0" w:color="auto"/>
            <w:right w:val="none" w:sz="0" w:space="0" w:color="auto"/>
          </w:divBdr>
        </w:div>
        <w:div w:id="1212113306">
          <w:marLeft w:val="640"/>
          <w:marRight w:val="0"/>
          <w:marTop w:val="0"/>
          <w:marBottom w:val="0"/>
          <w:divBdr>
            <w:top w:val="none" w:sz="0" w:space="0" w:color="auto"/>
            <w:left w:val="none" w:sz="0" w:space="0" w:color="auto"/>
            <w:bottom w:val="none" w:sz="0" w:space="0" w:color="auto"/>
            <w:right w:val="none" w:sz="0" w:space="0" w:color="auto"/>
          </w:divBdr>
        </w:div>
        <w:div w:id="856430616">
          <w:marLeft w:val="640"/>
          <w:marRight w:val="0"/>
          <w:marTop w:val="0"/>
          <w:marBottom w:val="0"/>
          <w:divBdr>
            <w:top w:val="none" w:sz="0" w:space="0" w:color="auto"/>
            <w:left w:val="none" w:sz="0" w:space="0" w:color="auto"/>
            <w:bottom w:val="none" w:sz="0" w:space="0" w:color="auto"/>
            <w:right w:val="none" w:sz="0" w:space="0" w:color="auto"/>
          </w:divBdr>
        </w:div>
        <w:div w:id="631398652">
          <w:marLeft w:val="640"/>
          <w:marRight w:val="0"/>
          <w:marTop w:val="0"/>
          <w:marBottom w:val="0"/>
          <w:divBdr>
            <w:top w:val="none" w:sz="0" w:space="0" w:color="auto"/>
            <w:left w:val="none" w:sz="0" w:space="0" w:color="auto"/>
            <w:bottom w:val="none" w:sz="0" w:space="0" w:color="auto"/>
            <w:right w:val="none" w:sz="0" w:space="0" w:color="auto"/>
          </w:divBdr>
        </w:div>
        <w:div w:id="1404177508">
          <w:marLeft w:val="640"/>
          <w:marRight w:val="0"/>
          <w:marTop w:val="0"/>
          <w:marBottom w:val="0"/>
          <w:divBdr>
            <w:top w:val="none" w:sz="0" w:space="0" w:color="auto"/>
            <w:left w:val="none" w:sz="0" w:space="0" w:color="auto"/>
            <w:bottom w:val="none" w:sz="0" w:space="0" w:color="auto"/>
            <w:right w:val="none" w:sz="0" w:space="0" w:color="auto"/>
          </w:divBdr>
        </w:div>
        <w:div w:id="1410424317">
          <w:marLeft w:val="640"/>
          <w:marRight w:val="0"/>
          <w:marTop w:val="0"/>
          <w:marBottom w:val="0"/>
          <w:divBdr>
            <w:top w:val="none" w:sz="0" w:space="0" w:color="auto"/>
            <w:left w:val="none" w:sz="0" w:space="0" w:color="auto"/>
            <w:bottom w:val="none" w:sz="0" w:space="0" w:color="auto"/>
            <w:right w:val="none" w:sz="0" w:space="0" w:color="auto"/>
          </w:divBdr>
        </w:div>
        <w:div w:id="60520861">
          <w:marLeft w:val="640"/>
          <w:marRight w:val="0"/>
          <w:marTop w:val="0"/>
          <w:marBottom w:val="0"/>
          <w:divBdr>
            <w:top w:val="none" w:sz="0" w:space="0" w:color="auto"/>
            <w:left w:val="none" w:sz="0" w:space="0" w:color="auto"/>
            <w:bottom w:val="none" w:sz="0" w:space="0" w:color="auto"/>
            <w:right w:val="none" w:sz="0" w:space="0" w:color="auto"/>
          </w:divBdr>
        </w:div>
        <w:div w:id="1548906623">
          <w:marLeft w:val="640"/>
          <w:marRight w:val="0"/>
          <w:marTop w:val="0"/>
          <w:marBottom w:val="0"/>
          <w:divBdr>
            <w:top w:val="none" w:sz="0" w:space="0" w:color="auto"/>
            <w:left w:val="none" w:sz="0" w:space="0" w:color="auto"/>
            <w:bottom w:val="none" w:sz="0" w:space="0" w:color="auto"/>
            <w:right w:val="none" w:sz="0" w:space="0" w:color="auto"/>
          </w:divBdr>
        </w:div>
        <w:div w:id="1209957203">
          <w:marLeft w:val="640"/>
          <w:marRight w:val="0"/>
          <w:marTop w:val="0"/>
          <w:marBottom w:val="0"/>
          <w:divBdr>
            <w:top w:val="none" w:sz="0" w:space="0" w:color="auto"/>
            <w:left w:val="none" w:sz="0" w:space="0" w:color="auto"/>
            <w:bottom w:val="none" w:sz="0" w:space="0" w:color="auto"/>
            <w:right w:val="none" w:sz="0" w:space="0" w:color="auto"/>
          </w:divBdr>
        </w:div>
        <w:div w:id="852765840">
          <w:marLeft w:val="640"/>
          <w:marRight w:val="0"/>
          <w:marTop w:val="0"/>
          <w:marBottom w:val="0"/>
          <w:divBdr>
            <w:top w:val="none" w:sz="0" w:space="0" w:color="auto"/>
            <w:left w:val="none" w:sz="0" w:space="0" w:color="auto"/>
            <w:bottom w:val="none" w:sz="0" w:space="0" w:color="auto"/>
            <w:right w:val="none" w:sz="0" w:space="0" w:color="auto"/>
          </w:divBdr>
        </w:div>
        <w:div w:id="394470943">
          <w:marLeft w:val="640"/>
          <w:marRight w:val="0"/>
          <w:marTop w:val="0"/>
          <w:marBottom w:val="0"/>
          <w:divBdr>
            <w:top w:val="none" w:sz="0" w:space="0" w:color="auto"/>
            <w:left w:val="none" w:sz="0" w:space="0" w:color="auto"/>
            <w:bottom w:val="none" w:sz="0" w:space="0" w:color="auto"/>
            <w:right w:val="none" w:sz="0" w:space="0" w:color="auto"/>
          </w:divBdr>
        </w:div>
        <w:div w:id="30763357">
          <w:marLeft w:val="640"/>
          <w:marRight w:val="0"/>
          <w:marTop w:val="0"/>
          <w:marBottom w:val="0"/>
          <w:divBdr>
            <w:top w:val="none" w:sz="0" w:space="0" w:color="auto"/>
            <w:left w:val="none" w:sz="0" w:space="0" w:color="auto"/>
            <w:bottom w:val="none" w:sz="0" w:space="0" w:color="auto"/>
            <w:right w:val="none" w:sz="0" w:space="0" w:color="auto"/>
          </w:divBdr>
        </w:div>
        <w:div w:id="273827566">
          <w:marLeft w:val="640"/>
          <w:marRight w:val="0"/>
          <w:marTop w:val="0"/>
          <w:marBottom w:val="0"/>
          <w:divBdr>
            <w:top w:val="none" w:sz="0" w:space="0" w:color="auto"/>
            <w:left w:val="none" w:sz="0" w:space="0" w:color="auto"/>
            <w:bottom w:val="none" w:sz="0" w:space="0" w:color="auto"/>
            <w:right w:val="none" w:sz="0" w:space="0" w:color="auto"/>
          </w:divBdr>
        </w:div>
        <w:div w:id="1433863821">
          <w:marLeft w:val="640"/>
          <w:marRight w:val="0"/>
          <w:marTop w:val="0"/>
          <w:marBottom w:val="0"/>
          <w:divBdr>
            <w:top w:val="none" w:sz="0" w:space="0" w:color="auto"/>
            <w:left w:val="none" w:sz="0" w:space="0" w:color="auto"/>
            <w:bottom w:val="none" w:sz="0" w:space="0" w:color="auto"/>
            <w:right w:val="none" w:sz="0" w:space="0" w:color="auto"/>
          </w:divBdr>
        </w:div>
        <w:div w:id="33116596">
          <w:marLeft w:val="640"/>
          <w:marRight w:val="0"/>
          <w:marTop w:val="0"/>
          <w:marBottom w:val="0"/>
          <w:divBdr>
            <w:top w:val="none" w:sz="0" w:space="0" w:color="auto"/>
            <w:left w:val="none" w:sz="0" w:space="0" w:color="auto"/>
            <w:bottom w:val="none" w:sz="0" w:space="0" w:color="auto"/>
            <w:right w:val="none" w:sz="0" w:space="0" w:color="auto"/>
          </w:divBdr>
        </w:div>
        <w:div w:id="1948611035">
          <w:marLeft w:val="640"/>
          <w:marRight w:val="0"/>
          <w:marTop w:val="0"/>
          <w:marBottom w:val="0"/>
          <w:divBdr>
            <w:top w:val="none" w:sz="0" w:space="0" w:color="auto"/>
            <w:left w:val="none" w:sz="0" w:space="0" w:color="auto"/>
            <w:bottom w:val="none" w:sz="0" w:space="0" w:color="auto"/>
            <w:right w:val="none" w:sz="0" w:space="0" w:color="auto"/>
          </w:divBdr>
        </w:div>
        <w:div w:id="85613281">
          <w:marLeft w:val="640"/>
          <w:marRight w:val="0"/>
          <w:marTop w:val="0"/>
          <w:marBottom w:val="0"/>
          <w:divBdr>
            <w:top w:val="none" w:sz="0" w:space="0" w:color="auto"/>
            <w:left w:val="none" w:sz="0" w:space="0" w:color="auto"/>
            <w:bottom w:val="none" w:sz="0" w:space="0" w:color="auto"/>
            <w:right w:val="none" w:sz="0" w:space="0" w:color="auto"/>
          </w:divBdr>
        </w:div>
        <w:div w:id="1753818580">
          <w:marLeft w:val="640"/>
          <w:marRight w:val="0"/>
          <w:marTop w:val="0"/>
          <w:marBottom w:val="0"/>
          <w:divBdr>
            <w:top w:val="none" w:sz="0" w:space="0" w:color="auto"/>
            <w:left w:val="none" w:sz="0" w:space="0" w:color="auto"/>
            <w:bottom w:val="none" w:sz="0" w:space="0" w:color="auto"/>
            <w:right w:val="none" w:sz="0" w:space="0" w:color="auto"/>
          </w:divBdr>
        </w:div>
        <w:div w:id="1860850230">
          <w:marLeft w:val="640"/>
          <w:marRight w:val="0"/>
          <w:marTop w:val="0"/>
          <w:marBottom w:val="0"/>
          <w:divBdr>
            <w:top w:val="none" w:sz="0" w:space="0" w:color="auto"/>
            <w:left w:val="none" w:sz="0" w:space="0" w:color="auto"/>
            <w:bottom w:val="none" w:sz="0" w:space="0" w:color="auto"/>
            <w:right w:val="none" w:sz="0" w:space="0" w:color="auto"/>
          </w:divBdr>
        </w:div>
        <w:div w:id="418644216">
          <w:marLeft w:val="640"/>
          <w:marRight w:val="0"/>
          <w:marTop w:val="0"/>
          <w:marBottom w:val="0"/>
          <w:divBdr>
            <w:top w:val="none" w:sz="0" w:space="0" w:color="auto"/>
            <w:left w:val="none" w:sz="0" w:space="0" w:color="auto"/>
            <w:bottom w:val="none" w:sz="0" w:space="0" w:color="auto"/>
            <w:right w:val="none" w:sz="0" w:space="0" w:color="auto"/>
          </w:divBdr>
        </w:div>
        <w:div w:id="1070423637">
          <w:marLeft w:val="640"/>
          <w:marRight w:val="0"/>
          <w:marTop w:val="0"/>
          <w:marBottom w:val="0"/>
          <w:divBdr>
            <w:top w:val="none" w:sz="0" w:space="0" w:color="auto"/>
            <w:left w:val="none" w:sz="0" w:space="0" w:color="auto"/>
            <w:bottom w:val="none" w:sz="0" w:space="0" w:color="auto"/>
            <w:right w:val="none" w:sz="0" w:space="0" w:color="auto"/>
          </w:divBdr>
        </w:div>
        <w:div w:id="756557005">
          <w:marLeft w:val="640"/>
          <w:marRight w:val="0"/>
          <w:marTop w:val="0"/>
          <w:marBottom w:val="0"/>
          <w:divBdr>
            <w:top w:val="none" w:sz="0" w:space="0" w:color="auto"/>
            <w:left w:val="none" w:sz="0" w:space="0" w:color="auto"/>
            <w:bottom w:val="none" w:sz="0" w:space="0" w:color="auto"/>
            <w:right w:val="none" w:sz="0" w:space="0" w:color="auto"/>
          </w:divBdr>
        </w:div>
        <w:div w:id="1129520181">
          <w:marLeft w:val="640"/>
          <w:marRight w:val="0"/>
          <w:marTop w:val="0"/>
          <w:marBottom w:val="0"/>
          <w:divBdr>
            <w:top w:val="none" w:sz="0" w:space="0" w:color="auto"/>
            <w:left w:val="none" w:sz="0" w:space="0" w:color="auto"/>
            <w:bottom w:val="none" w:sz="0" w:space="0" w:color="auto"/>
            <w:right w:val="none" w:sz="0" w:space="0" w:color="auto"/>
          </w:divBdr>
        </w:div>
        <w:div w:id="1245531134">
          <w:marLeft w:val="640"/>
          <w:marRight w:val="0"/>
          <w:marTop w:val="0"/>
          <w:marBottom w:val="0"/>
          <w:divBdr>
            <w:top w:val="none" w:sz="0" w:space="0" w:color="auto"/>
            <w:left w:val="none" w:sz="0" w:space="0" w:color="auto"/>
            <w:bottom w:val="none" w:sz="0" w:space="0" w:color="auto"/>
            <w:right w:val="none" w:sz="0" w:space="0" w:color="auto"/>
          </w:divBdr>
        </w:div>
        <w:div w:id="1092164639">
          <w:marLeft w:val="640"/>
          <w:marRight w:val="0"/>
          <w:marTop w:val="0"/>
          <w:marBottom w:val="0"/>
          <w:divBdr>
            <w:top w:val="none" w:sz="0" w:space="0" w:color="auto"/>
            <w:left w:val="none" w:sz="0" w:space="0" w:color="auto"/>
            <w:bottom w:val="none" w:sz="0" w:space="0" w:color="auto"/>
            <w:right w:val="none" w:sz="0" w:space="0" w:color="auto"/>
          </w:divBdr>
        </w:div>
        <w:div w:id="1773554053">
          <w:marLeft w:val="640"/>
          <w:marRight w:val="0"/>
          <w:marTop w:val="0"/>
          <w:marBottom w:val="0"/>
          <w:divBdr>
            <w:top w:val="none" w:sz="0" w:space="0" w:color="auto"/>
            <w:left w:val="none" w:sz="0" w:space="0" w:color="auto"/>
            <w:bottom w:val="none" w:sz="0" w:space="0" w:color="auto"/>
            <w:right w:val="none" w:sz="0" w:space="0" w:color="auto"/>
          </w:divBdr>
        </w:div>
        <w:div w:id="819033957">
          <w:marLeft w:val="640"/>
          <w:marRight w:val="0"/>
          <w:marTop w:val="0"/>
          <w:marBottom w:val="0"/>
          <w:divBdr>
            <w:top w:val="none" w:sz="0" w:space="0" w:color="auto"/>
            <w:left w:val="none" w:sz="0" w:space="0" w:color="auto"/>
            <w:bottom w:val="none" w:sz="0" w:space="0" w:color="auto"/>
            <w:right w:val="none" w:sz="0" w:space="0" w:color="auto"/>
          </w:divBdr>
        </w:div>
        <w:div w:id="1599869429">
          <w:marLeft w:val="640"/>
          <w:marRight w:val="0"/>
          <w:marTop w:val="0"/>
          <w:marBottom w:val="0"/>
          <w:divBdr>
            <w:top w:val="none" w:sz="0" w:space="0" w:color="auto"/>
            <w:left w:val="none" w:sz="0" w:space="0" w:color="auto"/>
            <w:bottom w:val="none" w:sz="0" w:space="0" w:color="auto"/>
            <w:right w:val="none" w:sz="0" w:space="0" w:color="auto"/>
          </w:divBdr>
        </w:div>
        <w:div w:id="1705594208">
          <w:marLeft w:val="640"/>
          <w:marRight w:val="0"/>
          <w:marTop w:val="0"/>
          <w:marBottom w:val="0"/>
          <w:divBdr>
            <w:top w:val="none" w:sz="0" w:space="0" w:color="auto"/>
            <w:left w:val="none" w:sz="0" w:space="0" w:color="auto"/>
            <w:bottom w:val="none" w:sz="0" w:space="0" w:color="auto"/>
            <w:right w:val="none" w:sz="0" w:space="0" w:color="auto"/>
          </w:divBdr>
        </w:div>
        <w:div w:id="814685617">
          <w:marLeft w:val="640"/>
          <w:marRight w:val="0"/>
          <w:marTop w:val="0"/>
          <w:marBottom w:val="0"/>
          <w:divBdr>
            <w:top w:val="none" w:sz="0" w:space="0" w:color="auto"/>
            <w:left w:val="none" w:sz="0" w:space="0" w:color="auto"/>
            <w:bottom w:val="none" w:sz="0" w:space="0" w:color="auto"/>
            <w:right w:val="none" w:sz="0" w:space="0" w:color="auto"/>
          </w:divBdr>
        </w:div>
      </w:divsChild>
    </w:div>
    <w:div w:id="612789232">
      <w:bodyDiv w:val="1"/>
      <w:marLeft w:val="0"/>
      <w:marRight w:val="0"/>
      <w:marTop w:val="0"/>
      <w:marBottom w:val="0"/>
      <w:divBdr>
        <w:top w:val="none" w:sz="0" w:space="0" w:color="auto"/>
        <w:left w:val="none" w:sz="0" w:space="0" w:color="auto"/>
        <w:bottom w:val="none" w:sz="0" w:space="0" w:color="auto"/>
        <w:right w:val="none" w:sz="0" w:space="0" w:color="auto"/>
      </w:divBdr>
      <w:divsChild>
        <w:div w:id="114254768">
          <w:marLeft w:val="0"/>
          <w:marRight w:val="0"/>
          <w:marTop w:val="0"/>
          <w:marBottom w:val="0"/>
          <w:divBdr>
            <w:top w:val="none" w:sz="0" w:space="0" w:color="auto"/>
            <w:left w:val="none" w:sz="0" w:space="0" w:color="auto"/>
            <w:bottom w:val="none" w:sz="0" w:space="0" w:color="auto"/>
            <w:right w:val="none" w:sz="0" w:space="0" w:color="auto"/>
          </w:divBdr>
        </w:div>
      </w:divsChild>
    </w:div>
    <w:div w:id="629634185">
      <w:bodyDiv w:val="1"/>
      <w:marLeft w:val="0"/>
      <w:marRight w:val="0"/>
      <w:marTop w:val="0"/>
      <w:marBottom w:val="0"/>
      <w:divBdr>
        <w:top w:val="none" w:sz="0" w:space="0" w:color="auto"/>
        <w:left w:val="none" w:sz="0" w:space="0" w:color="auto"/>
        <w:bottom w:val="none" w:sz="0" w:space="0" w:color="auto"/>
        <w:right w:val="none" w:sz="0" w:space="0" w:color="auto"/>
      </w:divBdr>
    </w:div>
    <w:div w:id="633753519">
      <w:bodyDiv w:val="1"/>
      <w:marLeft w:val="0"/>
      <w:marRight w:val="0"/>
      <w:marTop w:val="0"/>
      <w:marBottom w:val="0"/>
      <w:divBdr>
        <w:top w:val="none" w:sz="0" w:space="0" w:color="auto"/>
        <w:left w:val="none" w:sz="0" w:space="0" w:color="auto"/>
        <w:bottom w:val="none" w:sz="0" w:space="0" w:color="auto"/>
        <w:right w:val="none" w:sz="0" w:space="0" w:color="auto"/>
      </w:divBdr>
      <w:divsChild>
        <w:div w:id="62221213">
          <w:marLeft w:val="640"/>
          <w:marRight w:val="0"/>
          <w:marTop w:val="0"/>
          <w:marBottom w:val="0"/>
          <w:divBdr>
            <w:top w:val="none" w:sz="0" w:space="0" w:color="auto"/>
            <w:left w:val="none" w:sz="0" w:space="0" w:color="auto"/>
            <w:bottom w:val="none" w:sz="0" w:space="0" w:color="auto"/>
            <w:right w:val="none" w:sz="0" w:space="0" w:color="auto"/>
          </w:divBdr>
        </w:div>
        <w:div w:id="643900099">
          <w:marLeft w:val="640"/>
          <w:marRight w:val="0"/>
          <w:marTop w:val="0"/>
          <w:marBottom w:val="0"/>
          <w:divBdr>
            <w:top w:val="none" w:sz="0" w:space="0" w:color="auto"/>
            <w:left w:val="none" w:sz="0" w:space="0" w:color="auto"/>
            <w:bottom w:val="none" w:sz="0" w:space="0" w:color="auto"/>
            <w:right w:val="none" w:sz="0" w:space="0" w:color="auto"/>
          </w:divBdr>
        </w:div>
        <w:div w:id="287668274">
          <w:marLeft w:val="640"/>
          <w:marRight w:val="0"/>
          <w:marTop w:val="0"/>
          <w:marBottom w:val="0"/>
          <w:divBdr>
            <w:top w:val="none" w:sz="0" w:space="0" w:color="auto"/>
            <w:left w:val="none" w:sz="0" w:space="0" w:color="auto"/>
            <w:bottom w:val="none" w:sz="0" w:space="0" w:color="auto"/>
            <w:right w:val="none" w:sz="0" w:space="0" w:color="auto"/>
          </w:divBdr>
        </w:div>
        <w:div w:id="740373104">
          <w:marLeft w:val="640"/>
          <w:marRight w:val="0"/>
          <w:marTop w:val="0"/>
          <w:marBottom w:val="0"/>
          <w:divBdr>
            <w:top w:val="none" w:sz="0" w:space="0" w:color="auto"/>
            <w:left w:val="none" w:sz="0" w:space="0" w:color="auto"/>
            <w:bottom w:val="none" w:sz="0" w:space="0" w:color="auto"/>
            <w:right w:val="none" w:sz="0" w:space="0" w:color="auto"/>
          </w:divBdr>
        </w:div>
        <w:div w:id="304705801">
          <w:marLeft w:val="640"/>
          <w:marRight w:val="0"/>
          <w:marTop w:val="0"/>
          <w:marBottom w:val="0"/>
          <w:divBdr>
            <w:top w:val="none" w:sz="0" w:space="0" w:color="auto"/>
            <w:left w:val="none" w:sz="0" w:space="0" w:color="auto"/>
            <w:bottom w:val="none" w:sz="0" w:space="0" w:color="auto"/>
            <w:right w:val="none" w:sz="0" w:space="0" w:color="auto"/>
          </w:divBdr>
        </w:div>
        <w:div w:id="1350522596">
          <w:marLeft w:val="640"/>
          <w:marRight w:val="0"/>
          <w:marTop w:val="0"/>
          <w:marBottom w:val="0"/>
          <w:divBdr>
            <w:top w:val="none" w:sz="0" w:space="0" w:color="auto"/>
            <w:left w:val="none" w:sz="0" w:space="0" w:color="auto"/>
            <w:bottom w:val="none" w:sz="0" w:space="0" w:color="auto"/>
            <w:right w:val="none" w:sz="0" w:space="0" w:color="auto"/>
          </w:divBdr>
        </w:div>
        <w:div w:id="1057128015">
          <w:marLeft w:val="640"/>
          <w:marRight w:val="0"/>
          <w:marTop w:val="0"/>
          <w:marBottom w:val="0"/>
          <w:divBdr>
            <w:top w:val="none" w:sz="0" w:space="0" w:color="auto"/>
            <w:left w:val="none" w:sz="0" w:space="0" w:color="auto"/>
            <w:bottom w:val="none" w:sz="0" w:space="0" w:color="auto"/>
            <w:right w:val="none" w:sz="0" w:space="0" w:color="auto"/>
          </w:divBdr>
        </w:div>
        <w:div w:id="1948273070">
          <w:marLeft w:val="640"/>
          <w:marRight w:val="0"/>
          <w:marTop w:val="0"/>
          <w:marBottom w:val="0"/>
          <w:divBdr>
            <w:top w:val="none" w:sz="0" w:space="0" w:color="auto"/>
            <w:left w:val="none" w:sz="0" w:space="0" w:color="auto"/>
            <w:bottom w:val="none" w:sz="0" w:space="0" w:color="auto"/>
            <w:right w:val="none" w:sz="0" w:space="0" w:color="auto"/>
          </w:divBdr>
        </w:div>
        <w:div w:id="209533824">
          <w:marLeft w:val="640"/>
          <w:marRight w:val="0"/>
          <w:marTop w:val="0"/>
          <w:marBottom w:val="0"/>
          <w:divBdr>
            <w:top w:val="none" w:sz="0" w:space="0" w:color="auto"/>
            <w:left w:val="none" w:sz="0" w:space="0" w:color="auto"/>
            <w:bottom w:val="none" w:sz="0" w:space="0" w:color="auto"/>
            <w:right w:val="none" w:sz="0" w:space="0" w:color="auto"/>
          </w:divBdr>
        </w:div>
        <w:div w:id="759716522">
          <w:marLeft w:val="640"/>
          <w:marRight w:val="0"/>
          <w:marTop w:val="0"/>
          <w:marBottom w:val="0"/>
          <w:divBdr>
            <w:top w:val="none" w:sz="0" w:space="0" w:color="auto"/>
            <w:left w:val="none" w:sz="0" w:space="0" w:color="auto"/>
            <w:bottom w:val="none" w:sz="0" w:space="0" w:color="auto"/>
            <w:right w:val="none" w:sz="0" w:space="0" w:color="auto"/>
          </w:divBdr>
        </w:div>
        <w:div w:id="1377660928">
          <w:marLeft w:val="640"/>
          <w:marRight w:val="0"/>
          <w:marTop w:val="0"/>
          <w:marBottom w:val="0"/>
          <w:divBdr>
            <w:top w:val="none" w:sz="0" w:space="0" w:color="auto"/>
            <w:left w:val="none" w:sz="0" w:space="0" w:color="auto"/>
            <w:bottom w:val="none" w:sz="0" w:space="0" w:color="auto"/>
            <w:right w:val="none" w:sz="0" w:space="0" w:color="auto"/>
          </w:divBdr>
        </w:div>
        <w:div w:id="1324889561">
          <w:marLeft w:val="640"/>
          <w:marRight w:val="0"/>
          <w:marTop w:val="0"/>
          <w:marBottom w:val="0"/>
          <w:divBdr>
            <w:top w:val="none" w:sz="0" w:space="0" w:color="auto"/>
            <w:left w:val="none" w:sz="0" w:space="0" w:color="auto"/>
            <w:bottom w:val="none" w:sz="0" w:space="0" w:color="auto"/>
            <w:right w:val="none" w:sz="0" w:space="0" w:color="auto"/>
          </w:divBdr>
        </w:div>
        <w:div w:id="1255898738">
          <w:marLeft w:val="640"/>
          <w:marRight w:val="0"/>
          <w:marTop w:val="0"/>
          <w:marBottom w:val="0"/>
          <w:divBdr>
            <w:top w:val="none" w:sz="0" w:space="0" w:color="auto"/>
            <w:left w:val="none" w:sz="0" w:space="0" w:color="auto"/>
            <w:bottom w:val="none" w:sz="0" w:space="0" w:color="auto"/>
            <w:right w:val="none" w:sz="0" w:space="0" w:color="auto"/>
          </w:divBdr>
        </w:div>
        <w:div w:id="180633252">
          <w:marLeft w:val="640"/>
          <w:marRight w:val="0"/>
          <w:marTop w:val="0"/>
          <w:marBottom w:val="0"/>
          <w:divBdr>
            <w:top w:val="none" w:sz="0" w:space="0" w:color="auto"/>
            <w:left w:val="none" w:sz="0" w:space="0" w:color="auto"/>
            <w:bottom w:val="none" w:sz="0" w:space="0" w:color="auto"/>
            <w:right w:val="none" w:sz="0" w:space="0" w:color="auto"/>
          </w:divBdr>
        </w:div>
        <w:div w:id="315232623">
          <w:marLeft w:val="640"/>
          <w:marRight w:val="0"/>
          <w:marTop w:val="0"/>
          <w:marBottom w:val="0"/>
          <w:divBdr>
            <w:top w:val="none" w:sz="0" w:space="0" w:color="auto"/>
            <w:left w:val="none" w:sz="0" w:space="0" w:color="auto"/>
            <w:bottom w:val="none" w:sz="0" w:space="0" w:color="auto"/>
            <w:right w:val="none" w:sz="0" w:space="0" w:color="auto"/>
          </w:divBdr>
        </w:div>
        <w:div w:id="1449084981">
          <w:marLeft w:val="640"/>
          <w:marRight w:val="0"/>
          <w:marTop w:val="0"/>
          <w:marBottom w:val="0"/>
          <w:divBdr>
            <w:top w:val="none" w:sz="0" w:space="0" w:color="auto"/>
            <w:left w:val="none" w:sz="0" w:space="0" w:color="auto"/>
            <w:bottom w:val="none" w:sz="0" w:space="0" w:color="auto"/>
            <w:right w:val="none" w:sz="0" w:space="0" w:color="auto"/>
          </w:divBdr>
        </w:div>
        <w:div w:id="612398860">
          <w:marLeft w:val="640"/>
          <w:marRight w:val="0"/>
          <w:marTop w:val="0"/>
          <w:marBottom w:val="0"/>
          <w:divBdr>
            <w:top w:val="none" w:sz="0" w:space="0" w:color="auto"/>
            <w:left w:val="none" w:sz="0" w:space="0" w:color="auto"/>
            <w:bottom w:val="none" w:sz="0" w:space="0" w:color="auto"/>
            <w:right w:val="none" w:sz="0" w:space="0" w:color="auto"/>
          </w:divBdr>
        </w:div>
        <w:div w:id="1682973881">
          <w:marLeft w:val="640"/>
          <w:marRight w:val="0"/>
          <w:marTop w:val="0"/>
          <w:marBottom w:val="0"/>
          <w:divBdr>
            <w:top w:val="none" w:sz="0" w:space="0" w:color="auto"/>
            <w:left w:val="none" w:sz="0" w:space="0" w:color="auto"/>
            <w:bottom w:val="none" w:sz="0" w:space="0" w:color="auto"/>
            <w:right w:val="none" w:sz="0" w:space="0" w:color="auto"/>
          </w:divBdr>
        </w:div>
        <w:div w:id="771900716">
          <w:marLeft w:val="640"/>
          <w:marRight w:val="0"/>
          <w:marTop w:val="0"/>
          <w:marBottom w:val="0"/>
          <w:divBdr>
            <w:top w:val="none" w:sz="0" w:space="0" w:color="auto"/>
            <w:left w:val="none" w:sz="0" w:space="0" w:color="auto"/>
            <w:bottom w:val="none" w:sz="0" w:space="0" w:color="auto"/>
            <w:right w:val="none" w:sz="0" w:space="0" w:color="auto"/>
          </w:divBdr>
        </w:div>
        <w:div w:id="820775088">
          <w:marLeft w:val="640"/>
          <w:marRight w:val="0"/>
          <w:marTop w:val="0"/>
          <w:marBottom w:val="0"/>
          <w:divBdr>
            <w:top w:val="none" w:sz="0" w:space="0" w:color="auto"/>
            <w:left w:val="none" w:sz="0" w:space="0" w:color="auto"/>
            <w:bottom w:val="none" w:sz="0" w:space="0" w:color="auto"/>
            <w:right w:val="none" w:sz="0" w:space="0" w:color="auto"/>
          </w:divBdr>
        </w:div>
        <w:div w:id="1480879256">
          <w:marLeft w:val="640"/>
          <w:marRight w:val="0"/>
          <w:marTop w:val="0"/>
          <w:marBottom w:val="0"/>
          <w:divBdr>
            <w:top w:val="none" w:sz="0" w:space="0" w:color="auto"/>
            <w:left w:val="none" w:sz="0" w:space="0" w:color="auto"/>
            <w:bottom w:val="none" w:sz="0" w:space="0" w:color="auto"/>
            <w:right w:val="none" w:sz="0" w:space="0" w:color="auto"/>
          </w:divBdr>
        </w:div>
        <w:div w:id="320426852">
          <w:marLeft w:val="640"/>
          <w:marRight w:val="0"/>
          <w:marTop w:val="0"/>
          <w:marBottom w:val="0"/>
          <w:divBdr>
            <w:top w:val="none" w:sz="0" w:space="0" w:color="auto"/>
            <w:left w:val="none" w:sz="0" w:space="0" w:color="auto"/>
            <w:bottom w:val="none" w:sz="0" w:space="0" w:color="auto"/>
            <w:right w:val="none" w:sz="0" w:space="0" w:color="auto"/>
          </w:divBdr>
        </w:div>
        <w:div w:id="750083981">
          <w:marLeft w:val="640"/>
          <w:marRight w:val="0"/>
          <w:marTop w:val="0"/>
          <w:marBottom w:val="0"/>
          <w:divBdr>
            <w:top w:val="none" w:sz="0" w:space="0" w:color="auto"/>
            <w:left w:val="none" w:sz="0" w:space="0" w:color="auto"/>
            <w:bottom w:val="none" w:sz="0" w:space="0" w:color="auto"/>
            <w:right w:val="none" w:sz="0" w:space="0" w:color="auto"/>
          </w:divBdr>
        </w:div>
        <w:div w:id="1810854201">
          <w:marLeft w:val="640"/>
          <w:marRight w:val="0"/>
          <w:marTop w:val="0"/>
          <w:marBottom w:val="0"/>
          <w:divBdr>
            <w:top w:val="none" w:sz="0" w:space="0" w:color="auto"/>
            <w:left w:val="none" w:sz="0" w:space="0" w:color="auto"/>
            <w:bottom w:val="none" w:sz="0" w:space="0" w:color="auto"/>
            <w:right w:val="none" w:sz="0" w:space="0" w:color="auto"/>
          </w:divBdr>
        </w:div>
        <w:div w:id="573390313">
          <w:marLeft w:val="640"/>
          <w:marRight w:val="0"/>
          <w:marTop w:val="0"/>
          <w:marBottom w:val="0"/>
          <w:divBdr>
            <w:top w:val="none" w:sz="0" w:space="0" w:color="auto"/>
            <w:left w:val="none" w:sz="0" w:space="0" w:color="auto"/>
            <w:bottom w:val="none" w:sz="0" w:space="0" w:color="auto"/>
            <w:right w:val="none" w:sz="0" w:space="0" w:color="auto"/>
          </w:divBdr>
        </w:div>
        <w:div w:id="1995526895">
          <w:marLeft w:val="640"/>
          <w:marRight w:val="0"/>
          <w:marTop w:val="0"/>
          <w:marBottom w:val="0"/>
          <w:divBdr>
            <w:top w:val="none" w:sz="0" w:space="0" w:color="auto"/>
            <w:left w:val="none" w:sz="0" w:space="0" w:color="auto"/>
            <w:bottom w:val="none" w:sz="0" w:space="0" w:color="auto"/>
            <w:right w:val="none" w:sz="0" w:space="0" w:color="auto"/>
          </w:divBdr>
        </w:div>
        <w:div w:id="200672596">
          <w:marLeft w:val="640"/>
          <w:marRight w:val="0"/>
          <w:marTop w:val="0"/>
          <w:marBottom w:val="0"/>
          <w:divBdr>
            <w:top w:val="none" w:sz="0" w:space="0" w:color="auto"/>
            <w:left w:val="none" w:sz="0" w:space="0" w:color="auto"/>
            <w:bottom w:val="none" w:sz="0" w:space="0" w:color="auto"/>
            <w:right w:val="none" w:sz="0" w:space="0" w:color="auto"/>
          </w:divBdr>
        </w:div>
        <w:div w:id="1906798903">
          <w:marLeft w:val="640"/>
          <w:marRight w:val="0"/>
          <w:marTop w:val="0"/>
          <w:marBottom w:val="0"/>
          <w:divBdr>
            <w:top w:val="none" w:sz="0" w:space="0" w:color="auto"/>
            <w:left w:val="none" w:sz="0" w:space="0" w:color="auto"/>
            <w:bottom w:val="none" w:sz="0" w:space="0" w:color="auto"/>
            <w:right w:val="none" w:sz="0" w:space="0" w:color="auto"/>
          </w:divBdr>
        </w:div>
        <w:div w:id="2033190843">
          <w:marLeft w:val="640"/>
          <w:marRight w:val="0"/>
          <w:marTop w:val="0"/>
          <w:marBottom w:val="0"/>
          <w:divBdr>
            <w:top w:val="none" w:sz="0" w:space="0" w:color="auto"/>
            <w:left w:val="none" w:sz="0" w:space="0" w:color="auto"/>
            <w:bottom w:val="none" w:sz="0" w:space="0" w:color="auto"/>
            <w:right w:val="none" w:sz="0" w:space="0" w:color="auto"/>
          </w:divBdr>
        </w:div>
        <w:div w:id="19598310">
          <w:marLeft w:val="640"/>
          <w:marRight w:val="0"/>
          <w:marTop w:val="0"/>
          <w:marBottom w:val="0"/>
          <w:divBdr>
            <w:top w:val="none" w:sz="0" w:space="0" w:color="auto"/>
            <w:left w:val="none" w:sz="0" w:space="0" w:color="auto"/>
            <w:bottom w:val="none" w:sz="0" w:space="0" w:color="auto"/>
            <w:right w:val="none" w:sz="0" w:space="0" w:color="auto"/>
          </w:divBdr>
        </w:div>
        <w:div w:id="819544934">
          <w:marLeft w:val="640"/>
          <w:marRight w:val="0"/>
          <w:marTop w:val="0"/>
          <w:marBottom w:val="0"/>
          <w:divBdr>
            <w:top w:val="none" w:sz="0" w:space="0" w:color="auto"/>
            <w:left w:val="none" w:sz="0" w:space="0" w:color="auto"/>
            <w:bottom w:val="none" w:sz="0" w:space="0" w:color="auto"/>
            <w:right w:val="none" w:sz="0" w:space="0" w:color="auto"/>
          </w:divBdr>
        </w:div>
        <w:div w:id="1558708526">
          <w:marLeft w:val="640"/>
          <w:marRight w:val="0"/>
          <w:marTop w:val="0"/>
          <w:marBottom w:val="0"/>
          <w:divBdr>
            <w:top w:val="none" w:sz="0" w:space="0" w:color="auto"/>
            <w:left w:val="none" w:sz="0" w:space="0" w:color="auto"/>
            <w:bottom w:val="none" w:sz="0" w:space="0" w:color="auto"/>
            <w:right w:val="none" w:sz="0" w:space="0" w:color="auto"/>
          </w:divBdr>
        </w:div>
        <w:div w:id="597712149">
          <w:marLeft w:val="640"/>
          <w:marRight w:val="0"/>
          <w:marTop w:val="0"/>
          <w:marBottom w:val="0"/>
          <w:divBdr>
            <w:top w:val="none" w:sz="0" w:space="0" w:color="auto"/>
            <w:left w:val="none" w:sz="0" w:space="0" w:color="auto"/>
            <w:bottom w:val="none" w:sz="0" w:space="0" w:color="auto"/>
            <w:right w:val="none" w:sz="0" w:space="0" w:color="auto"/>
          </w:divBdr>
        </w:div>
        <w:div w:id="1222016159">
          <w:marLeft w:val="640"/>
          <w:marRight w:val="0"/>
          <w:marTop w:val="0"/>
          <w:marBottom w:val="0"/>
          <w:divBdr>
            <w:top w:val="none" w:sz="0" w:space="0" w:color="auto"/>
            <w:left w:val="none" w:sz="0" w:space="0" w:color="auto"/>
            <w:bottom w:val="none" w:sz="0" w:space="0" w:color="auto"/>
            <w:right w:val="none" w:sz="0" w:space="0" w:color="auto"/>
          </w:divBdr>
        </w:div>
        <w:div w:id="1688630249">
          <w:marLeft w:val="640"/>
          <w:marRight w:val="0"/>
          <w:marTop w:val="0"/>
          <w:marBottom w:val="0"/>
          <w:divBdr>
            <w:top w:val="none" w:sz="0" w:space="0" w:color="auto"/>
            <w:left w:val="none" w:sz="0" w:space="0" w:color="auto"/>
            <w:bottom w:val="none" w:sz="0" w:space="0" w:color="auto"/>
            <w:right w:val="none" w:sz="0" w:space="0" w:color="auto"/>
          </w:divBdr>
        </w:div>
        <w:div w:id="1893034800">
          <w:marLeft w:val="640"/>
          <w:marRight w:val="0"/>
          <w:marTop w:val="0"/>
          <w:marBottom w:val="0"/>
          <w:divBdr>
            <w:top w:val="none" w:sz="0" w:space="0" w:color="auto"/>
            <w:left w:val="none" w:sz="0" w:space="0" w:color="auto"/>
            <w:bottom w:val="none" w:sz="0" w:space="0" w:color="auto"/>
            <w:right w:val="none" w:sz="0" w:space="0" w:color="auto"/>
          </w:divBdr>
        </w:div>
        <w:div w:id="1190609209">
          <w:marLeft w:val="640"/>
          <w:marRight w:val="0"/>
          <w:marTop w:val="0"/>
          <w:marBottom w:val="0"/>
          <w:divBdr>
            <w:top w:val="none" w:sz="0" w:space="0" w:color="auto"/>
            <w:left w:val="none" w:sz="0" w:space="0" w:color="auto"/>
            <w:bottom w:val="none" w:sz="0" w:space="0" w:color="auto"/>
            <w:right w:val="none" w:sz="0" w:space="0" w:color="auto"/>
          </w:divBdr>
        </w:div>
        <w:div w:id="1364478312">
          <w:marLeft w:val="640"/>
          <w:marRight w:val="0"/>
          <w:marTop w:val="0"/>
          <w:marBottom w:val="0"/>
          <w:divBdr>
            <w:top w:val="none" w:sz="0" w:space="0" w:color="auto"/>
            <w:left w:val="none" w:sz="0" w:space="0" w:color="auto"/>
            <w:bottom w:val="none" w:sz="0" w:space="0" w:color="auto"/>
            <w:right w:val="none" w:sz="0" w:space="0" w:color="auto"/>
          </w:divBdr>
        </w:div>
        <w:div w:id="793717472">
          <w:marLeft w:val="640"/>
          <w:marRight w:val="0"/>
          <w:marTop w:val="0"/>
          <w:marBottom w:val="0"/>
          <w:divBdr>
            <w:top w:val="none" w:sz="0" w:space="0" w:color="auto"/>
            <w:left w:val="none" w:sz="0" w:space="0" w:color="auto"/>
            <w:bottom w:val="none" w:sz="0" w:space="0" w:color="auto"/>
            <w:right w:val="none" w:sz="0" w:space="0" w:color="auto"/>
          </w:divBdr>
        </w:div>
        <w:div w:id="1051460910">
          <w:marLeft w:val="640"/>
          <w:marRight w:val="0"/>
          <w:marTop w:val="0"/>
          <w:marBottom w:val="0"/>
          <w:divBdr>
            <w:top w:val="none" w:sz="0" w:space="0" w:color="auto"/>
            <w:left w:val="none" w:sz="0" w:space="0" w:color="auto"/>
            <w:bottom w:val="none" w:sz="0" w:space="0" w:color="auto"/>
            <w:right w:val="none" w:sz="0" w:space="0" w:color="auto"/>
          </w:divBdr>
        </w:div>
        <w:div w:id="55400727">
          <w:marLeft w:val="640"/>
          <w:marRight w:val="0"/>
          <w:marTop w:val="0"/>
          <w:marBottom w:val="0"/>
          <w:divBdr>
            <w:top w:val="none" w:sz="0" w:space="0" w:color="auto"/>
            <w:left w:val="none" w:sz="0" w:space="0" w:color="auto"/>
            <w:bottom w:val="none" w:sz="0" w:space="0" w:color="auto"/>
            <w:right w:val="none" w:sz="0" w:space="0" w:color="auto"/>
          </w:divBdr>
        </w:div>
        <w:div w:id="1175265184">
          <w:marLeft w:val="640"/>
          <w:marRight w:val="0"/>
          <w:marTop w:val="0"/>
          <w:marBottom w:val="0"/>
          <w:divBdr>
            <w:top w:val="none" w:sz="0" w:space="0" w:color="auto"/>
            <w:left w:val="none" w:sz="0" w:space="0" w:color="auto"/>
            <w:bottom w:val="none" w:sz="0" w:space="0" w:color="auto"/>
            <w:right w:val="none" w:sz="0" w:space="0" w:color="auto"/>
          </w:divBdr>
        </w:div>
        <w:div w:id="1361198026">
          <w:marLeft w:val="640"/>
          <w:marRight w:val="0"/>
          <w:marTop w:val="0"/>
          <w:marBottom w:val="0"/>
          <w:divBdr>
            <w:top w:val="none" w:sz="0" w:space="0" w:color="auto"/>
            <w:left w:val="none" w:sz="0" w:space="0" w:color="auto"/>
            <w:bottom w:val="none" w:sz="0" w:space="0" w:color="auto"/>
            <w:right w:val="none" w:sz="0" w:space="0" w:color="auto"/>
          </w:divBdr>
        </w:div>
        <w:div w:id="1059598431">
          <w:marLeft w:val="640"/>
          <w:marRight w:val="0"/>
          <w:marTop w:val="0"/>
          <w:marBottom w:val="0"/>
          <w:divBdr>
            <w:top w:val="none" w:sz="0" w:space="0" w:color="auto"/>
            <w:left w:val="none" w:sz="0" w:space="0" w:color="auto"/>
            <w:bottom w:val="none" w:sz="0" w:space="0" w:color="auto"/>
            <w:right w:val="none" w:sz="0" w:space="0" w:color="auto"/>
          </w:divBdr>
        </w:div>
        <w:div w:id="1545292425">
          <w:marLeft w:val="640"/>
          <w:marRight w:val="0"/>
          <w:marTop w:val="0"/>
          <w:marBottom w:val="0"/>
          <w:divBdr>
            <w:top w:val="none" w:sz="0" w:space="0" w:color="auto"/>
            <w:left w:val="none" w:sz="0" w:space="0" w:color="auto"/>
            <w:bottom w:val="none" w:sz="0" w:space="0" w:color="auto"/>
            <w:right w:val="none" w:sz="0" w:space="0" w:color="auto"/>
          </w:divBdr>
        </w:div>
        <w:div w:id="1572302783">
          <w:marLeft w:val="640"/>
          <w:marRight w:val="0"/>
          <w:marTop w:val="0"/>
          <w:marBottom w:val="0"/>
          <w:divBdr>
            <w:top w:val="none" w:sz="0" w:space="0" w:color="auto"/>
            <w:left w:val="none" w:sz="0" w:space="0" w:color="auto"/>
            <w:bottom w:val="none" w:sz="0" w:space="0" w:color="auto"/>
            <w:right w:val="none" w:sz="0" w:space="0" w:color="auto"/>
          </w:divBdr>
        </w:div>
        <w:div w:id="889850343">
          <w:marLeft w:val="640"/>
          <w:marRight w:val="0"/>
          <w:marTop w:val="0"/>
          <w:marBottom w:val="0"/>
          <w:divBdr>
            <w:top w:val="none" w:sz="0" w:space="0" w:color="auto"/>
            <w:left w:val="none" w:sz="0" w:space="0" w:color="auto"/>
            <w:bottom w:val="none" w:sz="0" w:space="0" w:color="auto"/>
            <w:right w:val="none" w:sz="0" w:space="0" w:color="auto"/>
          </w:divBdr>
        </w:div>
      </w:divsChild>
    </w:div>
    <w:div w:id="638732007">
      <w:bodyDiv w:val="1"/>
      <w:marLeft w:val="0"/>
      <w:marRight w:val="0"/>
      <w:marTop w:val="0"/>
      <w:marBottom w:val="0"/>
      <w:divBdr>
        <w:top w:val="none" w:sz="0" w:space="0" w:color="auto"/>
        <w:left w:val="none" w:sz="0" w:space="0" w:color="auto"/>
        <w:bottom w:val="none" w:sz="0" w:space="0" w:color="auto"/>
        <w:right w:val="none" w:sz="0" w:space="0" w:color="auto"/>
      </w:divBdr>
      <w:divsChild>
        <w:div w:id="763721016">
          <w:marLeft w:val="0"/>
          <w:marRight w:val="0"/>
          <w:marTop w:val="0"/>
          <w:marBottom w:val="0"/>
          <w:divBdr>
            <w:top w:val="none" w:sz="0" w:space="0" w:color="auto"/>
            <w:left w:val="none" w:sz="0" w:space="0" w:color="auto"/>
            <w:bottom w:val="none" w:sz="0" w:space="0" w:color="auto"/>
            <w:right w:val="none" w:sz="0" w:space="0" w:color="auto"/>
          </w:divBdr>
        </w:div>
      </w:divsChild>
    </w:div>
    <w:div w:id="645547345">
      <w:bodyDiv w:val="1"/>
      <w:marLeft w:val="0"/>
      <w:marRight w:val="0"/>
      <w:marTop w:val="0"/>
      <w:marBottom w:val="0"/>
      <w:divBdr>
        <w:top w:val="none" w:sz="0" w:space="0" w:color="auto"/>
        <w:left w:val="none" w:sz="0" w:space="0" w:color="auto"/>
        <w:bottom w:val="none" w:sz="0" w:space="0" w:color="auto"/>
        <w:right w:val="none" w:sz="0" w:space="0" w:color="auto"/>
      </w:divBdr>
      <w:divsChild>
        <w:div w:id="1553881808">
          <w:marLeft w:val="0"/>
          <w:marRight w:val="0"/>
          <w:marTop w:val="0"/>
          <w:marBottom w:val="0"/>
          <w:divBdr>
            <w:top w:val="none" w:sz="0" w:space="0" w:color="auto"/>
            <w:left w:val="none" w:sz="0" w:space="0" w:color="auto"/>
            <w:bottom w:val="none" w:sz="0" w:space="0" w:color="auto"/>
            <w:right w:val="none" w:sz="0" w:space="0" w:color="auto"/>
          </w:divBdr>
        </w:div>
      </w:divsChild>
    </w:div>
    <w:div w:id="675378545">
      <w:bodyDiv w:val="1"/>
      <w:marLeft w:val="0"/>
      <w:marRight w:val="0"/>
      <w:marTop w:val="0"/>
      <w:marBottom w:val="0"/>
      <w:divBdr>
        <w:top w:val="none" w:sz="0" w:space="0" w:color="auto"/>
        <w:left w:val="none" w:sz="0" w:space="0" w:color="auto"/>
        <w:bottom w:val="none" w:sz="0" w:space="0" w:color="auto"/>
        <w:right w:val="none" w:sz="0" w:space="0" w:color="auto"/>
      </w:divBdr>
      <w:divsChild>
        <w:div w:id="646319835">
          <w:marLeft w:val="0"/>
          <w:marRight w:val="0"/>
          <w:marTop w:val="0"/>
          <w:marBottom w:val="0"/>
          <w:divBdr>
            <w:top w:val="none" w:sz="0" w:space="0" w:color="auto"/>
            <w:left w:val="none" w:sz="0" w:space="0" w:color="auto"/>
            <w:bottom w:val="none" w:sz="0" w:space="0" w:color="auto"/>
            <w:right w:val="none" w:sz="0" w:space="0" w:color="auto"/>
          </w:divBdr>
        </w:div>
      </w:divsChild>
    </w:div>
    <w:div w:id="677079621">
      <w:bodyDiv w:val="1"/>
      <w:marLeft w:val="0"/>
      <w:marRight w:val="0"/>
      <w:marTop w:val="0"/>
      <w:marBottom w:val="0"/>
      <w:divBdr>
        <w:top w:val="none" w:sz="0" w:space="0" w:color="auto"/>
        <w:left w:val="none" w:sz="0" w:space="0" w:color="auto"/>
        <w:bottom w:val="none" w:sz="0" w:space="0" w:color="auto"/>
        <w:right w:val="none" w:sz="0" w:space="0" w:color="auto"/>
      </w:divBdr>
    </w:div>
    <w:div w:id="679281494">
      <w:bodyDiv w:val="1"/>
      <w:marLeft w:val="0"/>
      <w:marRight w:val="0"/>
      <w:marTop w:val="0"/>
      <w:marBottom w:val="0"/>
      <w:divBdr>
        <w:top w:val="none" w:sz="0" w:space="0" w:color="auto"/>
        <w:left w:val="none" w:sz="0" w:space="0" w:color="auto"/>
        <w:bottom w:val="none" w:sz="0" w:space="0" w:color="auto"/>
        <w:right w:val="none" w:sz="0" w:space="0" w:color="auto"/>
      </w:divBdr>
      <w:divsChild>
        <w:div w:id="543173723">
          <w:marLeft w:val="0"/>
          <w:marRight w:val="0"/>
          <w:marTop w:val="0"/>
          <w:marBottom w:val="0"/>
          <w:divBdr>
            <w:top w:val="none" w:sz="0" w:space="0" w:color="auto"/>
            <w:left w:val="none" w:sz="0" w:space="0" w:color="auto"/>
            <w:bottom w:val="none" w:sz="0" w:space="0" w:color="auto"/>
            <w:right w:val="none" w:sz="0" w:space="0" w:color="auto"/>
          </w:divBdr>
        </w:div>
        <w:div w:id="1823545301">
          <w:marLeft w:val="0"/>
          <w:marRight w:val="0"/>
          <w:marTop w:val="0"/>
          <w:marBottom w:val="0"/>
          <w:divBdr>
            <w:top w:val="none" w:sz="0" w:space="0" w:color="auto"/>
            <w:left w:val="none" w:sz="0" w:space="0" w:color="auto"/>
            <w:bottom w:val="none" w:sz="0" w:space="0" w:color="auto"/>
            <w:right w:val="none" w:sz="0" w:space="0" w:color="auto"/>
          </w:divBdr>
        </w:div>
        <w:div w:id="1427574017">
          <w:marLeft w:val="0"/>
          <w:marRight w:val="0"/>
          <w:marTop w:val="0"/>
          <w:marBottom w:val="0"/>
          <w:divBdr>
            <w:top w:val="none" w:sz="0" w:space="0" w:color="auto"/>
            <w:left w:val="none" w:sz="0" w:space="0" w:color="auto"/>
            <w:bottom w:val="none" w:sz="0" w:space="0" w:color="auto"/>
            <w:right w:val="none" w:sz="0" w:space="0" w:color="auto"/>
          </w:divBdr>
        </w:div>
        <w:div w:id="115175874">
          <w:marLeft w:val="0"/>
          <w:marRight w:val="0"/>
          <w:marTop w:val="0"/>
          <w:marBottom w:val="0"/>
          <w:divBdr>
            <w:top w:val="none" w:sz="0" w:space="0" w:color="auto"/>
            <w:left w:val="none" w:sz="0" w:space="0" w:color="auto"/>
            <w:bottom w:val="none" w:sz="0" w:space="0" w:color="auto"/>
            <w:right w:val="none" w:sz="0" w:space="0" w:color="auto"/>
          </w:divBdr>
        </w:div>
        <w:div w:id="769198218">
          <w:marLeft w:val="0"/>
          <w:marRight w:val="0"/>
          <w:marTop w:val="0"/>
          <w:marBottom w:val="0"/>
          <w:divBdr>
            <w:top w:val="none" w:sz="0" w:space="0" w:color="auto"/>
            <w:left w:val="none" w:sz="0" w:space="0" w:color="auto"/>
            <w:bottom w:val="none" w:sz="0" w:space="0" w:color="auto"/>
            <w:right w:val="none" w:sz="0" w:space="0" w:color="auto"/>
          </w:divBdr>
        </w:div>
        <w:div w:id="491484158">
          <w:marLeft w:val="0"/>
          <w:marRight w:val="0"/>
          <w:marTop w:val="0"/>
          <w:marBottom w:val="0"/>
          <w:divBdr>
            <w:top w:val="none" w:sz="0" w:space="0" w:color="auto"/>
            <w:left w:val="none" w:sz="0" w:space="0" w:color="auto"/>
            <w:bottom w:val="none" w:sz="0" w:space="0" w:color="auto"/>
            <w:right w:val="none" w:sz="0" w:space="0" w:color="auto"/>
          </w:divBdr>
        </w:div>
        <w:div w:id="261694929">
          <w:marLeft w:val="0"/>
          <w:marRight w:val="0"/>
          <w:marTop w:val="0"/>
          <w:marBottom w:val="0"/>
          <w:divBdr>
            <w:top w:val="none" w:sz="0" w:space="0" w:color="auto"/>
            <w:left w:val="none" w:sz="0" w:space="0" w:color="auto"/>
            <w:bottom w:val="none" w:sz="0" w:space="0" w:color="auto"/>
            <w:right w:val="none" w:sz="0" w:space="0" w:color="auto"/>
          </w:divBdr>
        </w:div>
      </w:divsChild>
    </w:div>
    <w:div w:id="690835607">
      <w:bodyDiv w:val="1"/>
      <w:marLeft w:val="0"/>
      <w:marRight w:val="0"/>
      <w:marTop w:val="0"/>
      <w:marBottom w:val="0"/>
      <w:divBdr>
        <w:top w:val="none" w:sz="0" w:space="0" w:color="auto"/>
        <w:left w:val="none" w:sz="0" w:space="0" w:color="auto"/>
        <w:bottom w:val="none" w:sz="0" w:space="0" w:color="auto"/>
        <w:right w:val="none" w:sz="0" w:space="0" w:color="auto"/>
      </w:divBdr>
      <w:divsChild>
        <w:div w:id="1344090250">
          <w:marLeft w:val="0"/>
          <w:marRight w:val="0"/>
          <w:marTop w:val="0"/>
          <w:marBottom w:val="0"/>
          <w:divBdr>
            <w:top w:val="none" w:sz="0" w:space="0" w:color="auto"/>
            <w:left w:val="none" w:sz="0" w:space="0" w:color="auto"/>
            <w:bottom w:val="none" w:sz="0" w:space="0" w:color="auto"/>
            <w:right w:val="none" w:sz="0" w:space="0" w:color="auto"/>
          </w:divBdr>
        </w:div>
      </w:divsChild>
    </w:div>
    <w:div w:id="695040626">
      <w:bodyDiv w:val="1"/>
      <w:marLeft w:val="0"/>
      <w:marRight w:val="0"/>
      <w:marTop w:val="0"/>
      <w:marBottom w:val="0"/>
      <w:divBdr>
        <w:top w:val="none" w:sz="0" w:space="0" w:color="auto"/>
        <w:left w:val="none" w:sz="0" w:space="0" w:color="auto"/>
        <w:bottom w:val="none" w:sz="0" w:space="0" w:color="auto"/>
        <w:right w:val="none" w:sz="0" w:space="0" w:color="auto"/>
      </w:divBdr>
      <w:divsChild>
        <w:div w:id="1546287782">
          <w:marLeft w:val="640"/>
          <w:marRight w:val="0"/>
          <w:marTop w:val="0"/>
          <w:marBottom w:val="0"/>
          <w:divBdr>
            <w:top w:val="none" w:sz="0" w:space="0" w:color="auto"/>
            <w:left w:val="none" w:sz="0" w:space="0" w:color="auto"/>
            <w:bottom w:val="none" w:sz="0" w:space="0" w:color="auto"/>
            <w:right w:val="none" w:sz="0" w:space="0" w:color="auto"/>
          </w:divBdr>
        </w:div>
        <w:div w:id="1079867775">
          <w:marLeft w:val="640"/>
          <w:marRight w:val="0"/>
          <w:marTop w:val="0"/>
          <w:marBottom w:val="0"/>
          <w:divBdr>
            <w:top w:val="none" w:sz="0" w:space="0" w:color="auto"/>
            <w:left w:val="none" w:sz="0" w:space="0" w:color="auto"/>
            <w:bottom w:val="none" w:sz="0" w:space="0" w:color="auto"/>
            <w:right w:val="none" w:sz="0" w:space="0" w:color="auto"/>
          </w:divBdr>
        </w:div>
        <w:div w:id="223026429">
          <w:marLeft w:val="640"/>
          <w:marRight w:val="0"/>
          <w:marTop w:val="0"/>
          <w:marBottom w:val="0"/>
          <w:divBdr>
            <w:top w:val="none" w:sz="0" w:space="0" w:color="auto"/>
            <w:left w:val="none" w:sz="0" w:space="0" w:color="auto"/>
            <w:bottom w:val="none" w:sz="0" w:space="0" w:color="auto"/>
            <w:right w:val="none" w:sz="0" w:space="0" w:color="auto"/>
          </w:divBdr>
        </w:div>
        <w:div w:id="917667337">
          <w:marLeft w:val="640"/>
          <w:marRight w:val="0"/>
          <w:marTop w:val="0"/>
          <w:marBottom w:val="0"/>
          <w:divBdr>
            <w:top w:val="none" w:sz="0" w:space="0" w:color="auto"/>
            <w:left w:val="none" w:sz="0" w:space="0" w:color="auto"/>
            <w:bottom w:val="none" w:sz="0" w:space="0" w:color="auto"/>
            <w:right w:val="none" w:sz="0" w:space="0" w:color="auto"/>
          </w:divBdr>
        </w:div>
        <w:div w:id="574239186">
          <w:marLeft w:val="640"/>
          <w:marRight w:val="0"/>
          <w:marTop w:val="0"/>
          <w:marBottom w:val="0"/>
          <w:divBdr>
            <w:top w:val="none" w:sz="0" w:space="0" w:color="auto"/>
            <w:left w:val="none" w:sz="0" w:space="0" w:color="auto"/>
            <w:bottom w:val="none" w:sz="0" w:space="0" w:color="auto"/>
            <w:right w:val="none" w:sz="0" w:space="0" w:color="auto"/>
          </w:divBdr>
        </w:div>
        <w:div w:id="1577590930">
          <w:marLeft w:val="640"/>
          <w:marRight w:val="0"/>
          <w:marTop w:val="0"/>
          <w:marBottom w:val="0"/>
          <w:divBdr>
            <w:top w:val="none" w:sz="0" w:space="0" w:color="auto"/>
            <w:left w:val="none" w:sz="0" w:space="0" w:color="auto"/>
            <w:bottom w:val="none" w:sz="0" w:space="0" w:color="auto"/>
            <w:right w:val="none" w:sz="0" w:space="0" w:color="auto"/>
          </w:divBdr>
        </w:div>
        <w:div w:id="463237478">
          <w:marLeft w:val="640"/>
          <w:marRight w:val="0"/>
          <w:marTop w:val="0"/>
          <w:marBottom w:val="0"/>
          <w:divBdr>
            <w:top w:val="none" w:sz="0" w:space="0" w:color="auto"/>
            <w:left w:val="none" w:sz="0" w:space="0" w:color="auto"/>
            <w:bottom w:val="none" w:sz="0" w:space="0" w:color="auto"/>
            <w:right w:val="none" w:sz="0" w:space="0" w:color="auto"/>
          </w:divBdr>
        </w:div>
        <w:div w:id="1956328312">
          <w:marLeft w:val="640"/>
          <w:marRight w:val="0"/>
          <w:marTop w:val="0"/>
          <w:marBottom w:val="0"/>
          <w:divBdr>
            <w:top w:val="none" w:sz="0" w:space="0" w:color="auto"/>
            <w:left w:val="none" w:sz="0" w:space="0" w:color="auto"/>
            <w:bottom w:val="none" w:sz="0" w:space="0" w:color="auto"/>
            <w:right w:val="none" w:sz="0" w:space="0" w:color="auto"/>
          </w:divBdr>
        </w:div>
        <w:div w:id="1767580228">
          <w:marLeft w:val="640"/>
          <w:marRight w:val="0"/>
          <w:marTop w:val="0"/>
          <w:marBottom w:val="0"/>
          <w:divBdr>
            <w:top w:val="none" w:sz="0" w:space="0" w:color="auto"/>
            <w:left w:val="none" w:sz="0" w:space="0" w:color="auto"/>
            <w:bottom w:val="none" w:sz="0" w:space="0" w:color="auto"/>
            <w:right w:val="none" w:sz="0" w:space="0" w:color="auto"/>
          </w:divBdr>
        </w:div>
        <w:div w:id="1952122296">
          <w:marLeft w:val="640"/>
          <w:marRight w:val="0"/>
          <w:marTop w:val="0"/>
          <w:marBottom w:val="0"/>
          <w:divBdr>
            <w:top w:val="none" w:sz="0" w:space="0" w:color="auto"/>
            <w:left w:val="none" w:sz="0" w:space="0" w:color="auto"/>
            <w:bottom w:val="none" w:sz="0" w:space="0" w:color="auto"/>
            <w:right w:val="none" w:sz="0" w:space="0" w:color="auto"/>
          </w:divBdr>
        </w:div>
        <w:div w:id="295915174">
          <w:marLeft w:val="640"/>
          <w:marRight w:val="0"/>
          <w:marTop w:val="0"/>
          <w:marBottom w:val="0"/>
          <w:divBdr>
            <w:top w:val="none" w:sz="0" w:space="0" w:color="auto"/>
            <w:left w:val="none" w:sz="0" w:space="0" w:color="auto"/>
            <w:bottom w:val="none" w:sz="0" w:space="0" w:color="auto"/>
            <w:right w:val="none" w:sz="0" w:space="0" w:color="auto"/>
          </w:divBdr>
        </w:div>
        <w:div w:id="633682342">
          <w:marLeft w:val="640"/>
          <w:marRight w:val="0"/>
          <w:marTop w:val="0"/>
          <w:marBottom w:val="0"/>
          <w:divBdr>
            <w:top w:val="none" w:sz="0" w:space="0" w:color="auto"/>
            <w:left w:val="none" w:sz="0" w:space="0" w:color="auto"/>
            <w:bottom w:val="none" w:sz="0" w:space="0" w:color="auto"/>
            <w:right w:val="none" w:sz="0" w:space="0" w:color="auto"/>
          </w:divBdr>
        </w:div>
        <w:div w:id="335229043">
          <w:marLeft w:val="640"/>
          <w:marRight w:val="0"/>
          <w:marTop w:val="0"/>
          <w:marBottom w:val="0"/>
          <w:divBdr>
            <w:top w:val="none" w:sz="0" w:space="0" w:color="auto"/>
            <w:left w:val="none" w:sz="0" w:space="0" w:color="auto"/>
            <w:bottom w:val="none" w:sz="0" w:space="0" w:color="auto"/>
            <w:right w:val="none" w:sz="0" w:space="0" w:color="auto"/>
          </w:divBdr>
        </w:div>
        <w:div w:id="1134563110">
          <w:marLeft w:val="640"/>
          <w:marRight w:val="0"/>
          <w:marTop w:val="0"/>
          <w:marBottom w:val="0"/>
          <w:divBdr>
            <w:top w:val="none" w:sz="0" w:space="0" w:color="auto"/>
            <w:left w:val="none" w:sz="0" w:space="0" w:color="auto"/>
            <w:bottom w:val="none" w:sz="0" w:space="0" w:color="auto"/>
            <w:right w:val="none" w:sz="0" w:space="0" w:color="auto"/>
          </w:divBdr>
        </w:div>
        <w:div w:id="1259828476">
          <w:marLeft w:val="640"/>
          <w:marRight w:val="0"/>
          <w:marTop w:val="0"/>
          <w:marBottom w:val="0"/>
          <w:divBdr>
            <w:top w:val="none" w:sz="0" w:space="0" w:color="auto"/>
            <w:left w:val="none" w:sz="0" w:space="0" w:color="auto"/>
            <w:bottom w:val="none" w:sz="0" w:space="0" w:color="auto"/>
            <w:right w:val="none" w:sz="0" w:space="0" w:color="auto"/>
          </w:divBdr>
        </w:div>
        <w:div w:id="1152218652">
          <w:marLeft w:val="640"/>
          <w:marRight w:val="0"/>
          <w:marTop w:val="0"/>
          <w:marBottom w:val="0"/>
          <w:divBdr>
            <w:top w:val="none" w:sz="0" w:space="0" w:color="auto"/>
            <w:left w:val="none" w:sz="0" w:space="0" w:color="auto"/>
            <w:bottom w:val="none" w:sz="0" w:space="0" w:color="auto"/>
            <w:right w:val="none" w:sz="0" w:space="0" w:color="auto"/>
          </w:divBdr>
        </w:div>
        <w:div w:id="2068411506">
          <w:marLeft w:val="640"/>
          <w:marRight w:val="0"/>
          <w:marTop w:val="0"/>
          <w:marBottom w:val="0"/>
          <w:divBdr>
            <w:top w:val="none" w:sz="0" w:space="0" w:color="auto"/>
            <w:left w:val="none" w:sz="0" w:space="0" w:color="auto"/>
            <w:bottom w:val="none" w:sz="0" w:space="0" w:color="auto"/>
            <w:right w:val="none" w:sz="0" w:space="0" w:color="auto"/>
          </w:divBdr>
        </w:div>
        <w:div w:id="1611664248">
          <w:marLeft w:val="640"/>
          <w:marRight w:val="0"/>
          <w:marTop w:val="0"/>
          <w:marBottom w:val="0"/>
          <w:divBdr>
            <w:top w:val="none" w:sz="0" w:space="0" w:color="auto"/>
            <w:left w:val="none" w:sz="0" w:space="0" w:color="auto"/>
            <w:bottom w:val="none" w:sz="0" w:space="0" w:color="auto"/>
            <w:right w:val="none" w:sz="0" w:space="0" w:color="auto"/>
          </w:divBdr>
        </w:div>
        <w:div w:id="4675981">
          <w:marLeft w:val="640"/>
          <w:marRight w:val="0"/>
          <w:marTop w:val="0"/>
          <w:marBottom w:val="0"/>
          <w:divBdr>
            <w:top w:val="none" w:sz="0" w:space="0" w:color="auto"/>
            <w:left w:val="none" w:sz="0" w:space="0" w:color="auto"/>
            <w:bottom w:val="none" w:sz="0" w:space="0" w:color="auto"/>
            <w:right w:val="none" w:sz="0" w:space="0" w:color="auto"/>
          </w:divBdr>
        </w:div>
        <w:div w:id="1917976950">
          <w:marLeft w:val="640"/>
          <w:marRight w:val="0"/>
          <w:marTop w:val="0"/>
          <w:marBottom w:val="0"/>
          <w:divBdr>
            <w:top w:val="none" w:sz="0" w:space="0" w:color="auto"/>
            <w:left w:val="none" w:sz="0" w:space="0" w:color="auto"/>
            <w:bottom w:val="none" w:sz="0" w:space="0" w:color="auto"/>
            <w:right w:val="none" w:sz="0" w:space="0" w:color="auto"/>
          </w:divBdr>
        </w:div>
        <w:div w:id="922493902">
          <w:marLeft w:val="640"/>
          <w:marRight w:val="0"/>
          <w:marTop w:val="0"/>
          <w:marBottom w:val="0"/>
          <w:divBdr>
            <w:top w:val="none" w:sz="0" w:space="0" w:color="auto"/>
            <w:left w:val="none" w:sz="0" w:space="0" w:color="auto"/>
            <w:bottom w:val="none" w:sz="0" w:space="0" w:color="auto"/>
            <w:right w:val="none" w:sz="0" w:space="0" w:color="auto"/>
          </w:divBdr>
        </w:div>
        <w:div w:id="530189081">
          <w:marLeft w:val="640"/>
          <w:marRight w:val="0"/>
          <w:marTop w:val="0"/>
          <w:marBottom w:val="0"/>
          <w:divBdr>
            <w:top w:val="none" w:sz="0" w:space="0" w:color="auto"/>
            <w:left w:val="none" w:sz="0" w:space="0" w:color="auto"/>
            <w:bottom w:val="none" w:sz="0" w:space="0" w:color="auto"/>
            <w:right w:val="none" w:sz="0" w:space="0" w:color="auto"/>
          </w:divBdr>
        </w:div>
        <w:div w:id="1990556444">
          <w:marLeft w:val="640"/>
          <w:marRight w:val="0"/>
          <w:marTop w:val="0"/>
          <w:marBottom w:val="0"/>
          <w:divBdr>
            <w:top w:val="none" w:sz="0" w:space="0" w:color="auto"/>
            <w:left w:val="none" w:sz="0" w:space="0" w:color="auto"/>
            <w:bottom w:val="none" w:sz="0" w:space="0" w:color="auto"/>
            <w:right w:val="none" w:sz="0" w:space="0" w:color="auto"/>
          </w:divBdr>
        </w:div>
        <w:div w:id="252007176">
          <w:marLeft w:val="640"/>
          <w:marRight w:val="0"/>
          <w:marTop w:val="0"/>
          <w:marBottom w:val="0"/>
          <w:divBdr>
            <w:top w:val="none" w:sz="0" w:space="0" w:color="auto"/>
            <w:left w:val="none" w:sz="0" w:space="0" w:color="auto"/>
            <w:bottom w:val="none" w:sz="0" w:space="0" w:color="auto"/>
            <w:right w:val="none" w:sz="0" w:space="0" w:color="auto"/>
          </w:divBdr>
        </w:div>
        <w:div w:id="91509457">
          <w:marLeft w:val="640"/>
          <w:marRight w:val="0"/>
          <w:marTop w:val="0"/>
          <w:marBottom w:val="0"/>
          <w:divBdr>
            <w:top w:val="none" w:sz="0" w:space="0" w:color="auto"/>
            <w:left w:val="none" w:sz="0" w:space="0" w:color="auto"/>
            <w:bottom w:val="none" w:sz="0" w:space="0" w:color="auto"/>
            <w:right w:val="none" w:sz="0" w:space="0" w:color="auto"/>
          </w:divBdr>
        </w:div>
        <w:div w:id="474566997">
          <w:marLeft w:val="640"/>
          <w:marRight w:val="0"/>
          <w:marTop w:val="0"/>
          <w:marBottom w:val="0"/>
          <w:divBdr>
            <w:top w:val="none" w:sz="0" w:space="0" w:color="auto"/>
            <w:left w:val="none" w:sz="0" w:space="0" w:color="auto"/>
            <w:bottom w:val="none" w:sz="0" w:space="0" w:color="auto"/>
            <w:right w:val="none" w:sz="0" w:space="0" w:color="auto"/>
          </w:divBdr>
        </w:div>
        <w:div w:id="2004814361">
          <w:marLeft w:val="640"/>
          <w:marRight w:val="0"/>
          <w:marTop w:val="0"/>
          <w:marBottom w:val="0"/>
          <w:divBdr>
            <w:top w:val="none" w:sz="0" w:space="0" w:color="auto"/>
            <w:left w:val="none" w:sz="0" w:space="0" w:color="auto"/>
            <w:bottom w:val="none" w:sz="0" w:space="0" w:color="auto"/>
            <w:right w:val="none" w:sz="0" w:space="0" w:color="auto"/>
          </w:divBdr>
        </w:div>
        <w:div w:id="1562710863">
          <w:marLeft w:val="640"/>
          <w:marRight w:val="0"/>
          <w:marTop w:val="0"/>
          <w:marBottom w:val="0"/>
          <w:divBdr>
            <w:top w:val="none" w:sz="0" w:space="0" w:color="auto"/>
            <w:left w:val="none" w:sz="0" w:space="0" w:color="auto"/>
            <w:bottom w:val="none" w:sz="0" w:space="0" w:color="auto"/>
            <w:right w:val="none" w:sz="0" w:space="0" w:color="auto"/>
          </w:divBdr>
        </w:div>
        <w:div w:id="1591085086">
          <w:marLeft w:val="640"/>
          <w:marRight w:val="0"/>
          <w:marTop w:val="0"/>
          <w:marBottom w:val="0"/>
          <w:divBdr>
            <w:top w:val="none" w:sz="0" w:space="0" w:color="auto"/>
            <w:left w:val="none" w:sz="0" w:space="0" w:color="auto"/>
            <w:bottom w:val="none" w:sz="0" w:space="0" w:color="auto"/>
            <w:right w:val="none" w:sz="0" w:space="0" w:color="auto"/>
          </w:divBdr>
        </w:div>
        <w:div w:id="488013146">
          <w:marLeft w:val="640"/>
          <w:marRight w:val="0"/>
          <w:marTop w:val="0"/>
          <w:marBottom w:val="0"/>
          <w:divBdr>
            <w:top w:val="none" w:sz="0" w:space="0" w:color="auto"/>
            <w:left w:val="none" w:sz="0" w:space="0" w:color="auto"/>
            <w:bottom w:val="none" w:sz="0" w:space="0" w:color="auto"/>
            <w:right w:val="none" w:sz="0" w:space="0" w:color="auto"/>
          </w:divBdr>
        </w:div>
        <w:div w:id="66734341">
          <w:marLeft w:val="640"/>
          <w:marRight w:val="0"/>
          <w:marTop w:val="0"/>
          <w:marBottom w:val="0"/>
          <w:divBdr>
            <w:top w:val="none" w:sz="0" w:space="0" w:color="auto"/>
            <w:left w:val="none" w:sz="0" w:space="0" w:color="auto"/>
            <w:bottom w:val="none" w:sz="0" w:space="0" w:color="auto"/>
            <w:right w:val="none" w:sz="0" w:space="0" w:color="auto"/>
          </w:divBdr>
        </w:div>
        <w:div w:id="469254434">
          <w:marLeft w:val="640"/>
          <w:marRight w:val="0"/>
          <w:marTop w:val="0"/>
          <w:marBottom w:val="0"/>
          <w:divBdr>
            <w:top w:val="none" w:sz="0" w:space="0" w:color="auto"/>
            <w:left w:val="none" w:sz="0" w:space="0" w:color="auto"/>
            <w:bottom w:val="none" w:sz="0" w:space="0" w:color="auto"/>
            <w:right w:val="none" w:sz="0" w:space="0" w:color="auto"/>
          </w:divBdr>
        </w:div>
        <w:div w:id="185407661">
          <w:marLeft w:val="640"/>
          <w:marRight w:val="0"/>
          <w:marTop w:val="0"/>
          <w:marBottom w:val="0"/>
          <w:divBdr>
            <w:top w:val="none" w:sz="0" w:space="0" w:color="auto"/>
            <w:left w:val="none" w:sz="0" w:space="0" w:color="auto"/>
            <w:bottom w:val="none" w:sz="0" w:space="0" w:color="auto"/>
            <w:right w:val="none" w:sz="0" w:space="0" w:color="auto"/>
          </w:divBdr>
        </w:div>
        <w:div w:id="705565638">
          <w:marLeft w:val="640"/>
          <w:marRight w:val="0"/>
          <w:marTop w:val="0"/>
          <w:marBottom w:val="0"/>
          <w:divBdr>
            <w:top w:val="none" w:sz="0" w:space="0" w:color="auto"/>
            <w:left w:val="none" w:sz="0" w:space="0" w:color="auto"/>
            <w:bottom w:val="none" w:sz="0" w:space="0" w:color="auto"/>
            <w:right w:val="none" w:sz="0" w:space="0" w:color="auto"/>
          </w:divBdr>
        </w:div>
        <w:div w:id="174733051">
          <w:marLeft w:val="640"/>
          <w:marRight w:val="0"/>
          <w:marTop w:val="0"/>
          <w:marBottom w:val="0"/>
          <w:divBdr>
            <w:top w:val="none" w:sz="0" w:space="0" w:color="auto"/>
            <w:left w:val="none" w:sz="0" w:space="0" w:color="auto"/>
            <w:bottom w:val="none" w:sz="0" w:space="0" w:color="auto"/>
            <w:right w:val="none" w:sz="0" w:space="0" w:color="auto"/>
          </w:divBdr>
        </w:div>
        <w:div w:id="1699117975">
          <w:marLeft w:val="640"/>
          <w:marRight w:val="0"/>
          <w:marTop w:val="0"/>
          <w:marBottom w:val="0"/>
          <w:divBdr>
            <w:top w:val="none" w:sz="0" w:space="0" w:color="auto"/>
            <w:left w:val="none" w:sz="0" w:space="0" w:color="auto"/>
            <w:bottom w:val="none" w:sz="0" w:space="0" w:color="auto"/>
            <w:right w:val="none" w:sz="0" w:space="0" w:color="auto"/>
          </w:divBdr>
        </w:div>
        <w:div w:id="991983481">
          <w:marLeft w:val="640"/>
          <w:marRight w:val="0"/>
          <w:marTop w:val="0"/>
          <w:marBottom w:val="0"/>
          <w:divBdr>
            <w:top w:val="none" w:sz="0" w:space="0" w:color="auto"/>
            <w:left w:val="none" w:sz="0" w:space="0" w:color="auto"/>
            <w:bottom w:val="none" w:sz="0" w:space="0" w:color="auto"/>
            <w:right w:val="none" w:sz="0" w:space="0" w:color="auto"/>
          </w:divBdr>
        </w:div>
        <w:div w:id="436948650">
          <w:marLeft w:val="640"/>
          <w:marRight w:val="0"/>
          <w:marTop w:val="0"/>
          <w:marBottom w:val="0"/>
          <w:divBdr>
            <w:top w:val="none" w:sz="0" w:space="0" w:color="auto"/>
            <w:left w:val="none" w:sz="0" w:space="0" w:color="auto"/>
            <w:bottom w:val="none" w:sz="0" w:space="0" w:color="auto"/>
            <w:right w:val="none" w:sz="0" w:space="0" w:color="auto"/>
          </w:divBdr>
        </w:div>
        <w:div w:id="595600674">
          <w:marLeft w:val="640"/>
          <w:marRight w:val="0"/>
          <w:marTop w:val="0"/>
          <w:marBottom w:val="0"/>
          <w:divBdr>
            <w:top w:val="none" w:sz="0" w:space="0" w:color="auto"/>
            <w:left w:val="none" w:sz="0" w:space="0" w:color="auto"/>
            <w:bottom w:val="none" w:sz="0" w:space="0" w:color="auto"/>
            <w:right w:val="none" w:sz="0" w:space="0" w:color="auto"/>
          </w:divBdr>
        </w:div>
        <w:div w:id="390736008">
          <w:marLeft w:val="640"/>
          <w:marRight w:val="0"/>
          <w:marTop w:val="0"/>
          <w:marBottom w:val="0"/>
          <w:divBdr>
            <w:top w:val="none" w:sz="0" w:space="0" w:color="auto"/>
            <w:left w:val="none" w:sz="0" w:space="0" w:color="auto"/>
            <w:bottom w:val="none" w:sz="0" w:space="0" w:color="auto"/>
            <w:right w:val="none" w:sz="0" w:space="0" w:color="auto"/>
          </w:divBdr>
        </w:div>
        <w:div w:id="89855599">
          <w:marLeft w:val="640"/>
          <w:marRight w:val="0"/>
          <w:marTop w:val="0"/>
          <w:marBottom w:val="0"/>
          <w:divBdr>
            <w:top w:val="none" w:sz="0" w:space="0" w:color="auto"/>
            <w:left w:val="none" w:sz="0" w:space="0" w:color="auto"/>
            <w:bottom w:val="none" w:sz="0" w:space="0" w:color="auto"/>
            <w:right w:val="none" w:sz="0" w:space="0" w:color="auto"/>
          </w:divBdr>
        </w:div>
        <w:div w:id="995033751">
          <w:marLeft w:val="640"/>
          <w:marRight w:val="0"/>
          <w:marTop w:val="0"/>
          <w:marBottom w:val="0"/>
          <w:divBdr>
            <w:top w:val="none" w:sz="0" w:space="0" w:color="auto"/>
            <w:left w:val="none" w:sz="0" w:space="0" w:color="auto"/>
            <w:bottom w:val="none" w:sz="0" w:space="0" w:color="auto"/>
            <w:right w:val="none" w:sz="0" w:space="0" w:color="auto"/>
          </w:divBdr>
        </w:div>
        <w:div w:id="1441879117">
          <w:marLeft w:val="640"/>
          <w:marRight w:val="0"/>
          <w:marTop w:val="0"/>
          <w:marBottom w:val="0"/>
          <w:divBdr>
            <w:top w:val="none" w:sz="0" w:space="0" w:color="auto"/>
            <w:left w:val="none" w:sz="0" w:space="0" w:color="auto"/>
            <w:bottom w:val="none" w:sz="0" w:space="0" w:color="auto"/>
            <w:right w:val="none" w:sz="0" w:space="0" w:color="auto"/>
          </w:divBdr>
        </w:div>
        <w:div w:id="842941572">
          <w:marLeft w:val="640"/>
          <w:marRight w:val="0"/>
          <w:marTop w:val="0"/>
          <w:marBottom w:val="0"/>
          <w:divBdr>
            <w:top w:val="none" w:sz="0" w:space="0" w:color="auto"/>
            <w:left w:val="none" w:sz="0" w:space="0" w:color="auto"/>
            <w:bottom w:val="none" w:sz="0" w:space="0" w:color="auto"/>
            <w:right w:val="none" w:sz="0" w:space="0" w:color="auto"/>
          </w:divBdr>
        </w:div>
        <w:div w:id="1604729830">
          <w:marLeft w:val="640"/>
          <w:marRight w:val="0"/>
          <w:marTop w:val="0"/>
          <w:marBottom w:val="0"/>
          <w:divBdr>
            <w:top w:val="none" w:sz="0" w:space="0" w:color="auto"/>
            <w:left w:val="none" w:sz="0" w:space="0" w:color="auto"/>
            <w:bottom w:val="none" w:sz="0" w:space="0" w:color="auto"/>
            <w:right w:val="none" w:sz="0" w:space="0" w:color="auto"/>
          </w:divBdr>
        </w:div>
        <w:div w:id="1383141453">
          <w:marLeft w:val="640"/>
          <w:marRight w:val="0"/>
          <w:marTop w:val="0"/>
          <w:marBottom w:val="0"/>
          <w:divBdr>
            <w:top w:val="none" w:sz="0" w:space="0" w:color="auto"/>
            <w:left w:val="none" w:sz="0" w:space="0" w:color="auto"/>
            <w:bottom w:val="none" w:sz="0" w:space="0" w:color="auto"/>
            <w:right w:val="none" w:sz="0" w:space="0" w:color="auto"/>
          </w:divBdr>
        </w:div>
        <w:div w:id="958218422">
          <w:marLeft w:val="640"/>
          <w:marRight w:val="0"/>
          <w:marTop w:val="0"/>
          <w:marBottom w:val="0"/>
          <w:divBdr>
            <w:top w:val="none" w:sz="0" w:space="0" w:color="auto"/>
            <w:left w:val="none" w:sz="0" w:space="0" w:color="auto"/>
            <w:bottom w:val="none" w:sz="0" w:space="0" w:color="auto"/>
            <w:right w:val="none" w:sz="0" w:space="0" w:color="auto"/>
          </w:divBdr>
        </w:div>
        <w:div w:id="993096822">
          <w:marLeft w:val="640"/>
          <w:marRight w:val="0"/>
          <w:marTop w:val="0"/>
          <w:marBottom w:val="0"/>
          <w:divBdr>
            <w:top w:val="none" w:sz="0" w:space="0" w:color="auto"/>
            <w:left w:val="none" w:sz="0" w:space="0" w:color="auto"/>
            <w:bottom w:val="none" w:sz="0" w:space="0" w:color="auto"/>
            <w:right w:val="none" w:sz="0" w:space="0" w:color="auto"/>
          </w:divBdr>
        </w:div>
        <w:div w:id="1522738328">
          <w:marLeft w:val="640"/>
          <w:marRight w:val="0"/>
          <w:marTop w:val="0"/>
          <w:marBottom w:val="0"/>
          <w:divBdr>
            <w:top w:val="none" w:sz="0" w:space="0" w:color="auto"/>
            <w:left w:val="none" w:sz="0" w:space="0" w:color="auto"/>
            <w:bottom w:val="none" w:sz="0" w:space="0" w:color="auto"/>
            <w:right w:val="none" w:sz="0" w:space="0" w:color="auto"/>
          </w:divBdr>
        </w:div>
        <w:div w:id="1104106107">
          <w:marLeft w:val="640"/>
          <w:marRight w:val="0"/>
          <w:marTop w:val="0"/>
          <w:marBottom w:val="0"/>
          <w:divBdr>
            <w:top w:val="none" w:sz="0" w:space="0" w:color="auto"/>
            <w:left w:val="none" w:sz="0" w:space="0" w:color="auto"/>
            <w:bottom w:val="none" w:sz="0" w:space="0" w:color="auto"/>
            <w:right w:val="none" w:sz="0" w:space="0" w:color="auto"/>
          </w:divBdr>
        </w:div>
        <w:div w:id="164247802">
          <w:marLeft w:val="640"/>
          <w:marRight w:val="0"/>
          <w:marTop w:val="0"/>
          <w:marBottom w:val="0"/>
          <w:divBdr>
            <w:top w:val="none" w:sz="0" w:space="0" w:color="auto"/>
            <w:left w:val="none" w:sz="0" w:space="0" w:color="auto"/>
            <w:bottom w:val="none" w:sz="0" w:space="0" w:color="auto"/>
            <w:right w:val="none" w:sz="0" w:space="0" w:color="auto"/>
          </w:divBdr>
        </w:div>
        <w:div w:id="1107388756">
          <w:marLeft w:val="640"/>
          <w:marRight w:val="0"/>
          <w:marTop w:val="0"/>
          <w:marBottom w:val="0"/>
          <w:divBdr>
            <w:top w:val="none" w:sz="0" w:space="0" w:color="auto"/>
            <w:left w:val="none" w:sz="0" w:space="0" w:color="auto"/>
            <w:bottom w:val="none" w:sz="0" w:space="0" w:color="auto"/>
            <w:right w:val="none" w:sz="0" w:space="0" w:color="auto"/>
          </w:divBdr>
        </w:div>
      </w:divsChild>
    </w:div>
    <w:div w:id="697051123">
      <w:bodyDiv w:val="1"/>
      <w:marLeft w:val="0"/>
      <w:marRight w:val="0"/>
      <w:marTop w:val="0"/>
      <w:marBottom w:val="0"/>
      <w:divBdr>
        <w:top w:val="none" w:sz="0" w:space="0" w:color="auto"/>
        <w:left w:val="none" w:sz="0" w:space="0" w:color="auto"/>
        <w:bottom w:val="none" w:sz="0" w:space="0" w:color="auto"/>
        <w:right w:val="none" w:sz="0" w:space="0" w:color="auto"/>
      </w:divBdr>
      <w:divsChild>
        <w:div w:id="1914269765">
          <w:marLeft w:val="0"/>
          <w:marRight w:val="0"/>
          <w:marTop w:val="0"/>
          <w:marBottom w:val="0"/>
          <w:divBdr>
            <w:top w:val="none" w:sz="0" w:space="0" w:color="auto"/>
            <w:left w:val="none" w:sz="0" w:space="0" w:color="auto"/>
            <w:bottom w:val="none" w:sz="0" w:space="0" w:color="auto"/>
            <w:right w:val="none" w:sz="0" w:space="0" w:color="auto"/>
          </w:divBdr>
        </w:div>
      </w:divsChild>
    </w:div>
    <w:div w:id="709498691">
      <w:bodyDiv w:val="1"/>
      <w:marLeft w:val="0"/>
      <w:marRight w:val="0"/>
      <w:marTop w:val="0"/>
      <w:marBottom w:val="0"/>
      <w:divBdr>
        <w:top w:val="none" w:sz="0" w:space="0" w:color="auto"/>
        <w:left w:val="none" w:sz="0" w:space="0" w:color="auto"/>
        <w:bottom w:val="none" w:sz="0" w:space="0" w:color="auto"/>
        <w:right w:val="none" w:sz="0" w:space="0" w:color="auto"/>
      </w:divBdr>
      <w:divsChild>
        <w:div w:id="1318532815">
          <w:marLeft w:val="0"/>
          <w:marRight w:val="0"/>
          <w:marTop w:val="0"/>
          <w:marBottom w:val="0"/>
          <w:divBdr>
            <w:top w:val="none" w:sz="0" w:space="0" w:color="auto"/>
            <w:left w:val="none" w:sz="0" w:space="0" w:color="auto"/>
            <w:bottom w:val="none" w:sz="0" w:space="0" w:color="auto"/>
            <w:right w:val="none" w:sz="0" w:space="0" w:color="auto"/>
          </w:divBdr>
        </w:div>
      </w:divsChild>
    </w:div>
    <w:div w:id="718020092">
      <w:bodyDiv w:val="1"/>
      <w:marLeft w:val="0"/>
      <w:marRight w:val="0"/>
      <w:marTop w:val="0"/>
      <w:marBottom w:val="0"/>
      <w:divBdr>
        <w:top w:val="none" w:sz="0" w:space="0" w:color="auto"/>
        <w:left w:val="none" w:sz="0" w:space="0" w:color="auto"/>
        <w:bottom w:val="none" w:sz="0" w:space="0" w:color="auto"/>
        <w:right w:val="none" w:sz="0" w:space="0" w:color="auto"/>
      </w:divBdr>
      <w:divsChild>
        <w:div w:id="817111298">
          <w:marLeft w:val="0"/>
          <w:marRight w:val="0"/>
          <w:marTop w:val="0"/>
          <w:marBottom w:val="0"/>
          <w:divBdr>
            <w:top w:val="none" w:sz="0" w:space="0" w:color="auto"/>
            <w:left w:val="none" w:sz="0" w:space="0" w:color="auto"/>
            <w:bottom w:val="none" w:sz="0" w:space="0" w:color="auto"/>
            <w:right w:val="none" w:sz="0" w:space="0" w:color="auto"/>
          </w:divBdr>
        </w:div>
      </w:divsChild>
    </w:div>
    <w:div w:id="728577361">
      <w:bodyDiv w:val="1"/>
      <w:marLeft w:val="0"/>
      <w:marRight w:val="0"/>
      <w:marTop w:val="0"/>
      <w:marBottom w:val="0"/>
      <w:divBdr>
        <w:top w:val="none" w:sz="0" w:space="0" w:color="auto"/>
        <w:left w:val="none" w:sz="0" w:space="0" w:color="auto"/>
        <w:bottom w:val="none" w:sz="0" w:space="0" w:color="auto"/>
        <w:right w:val="none" w:sz="0" w:space="0" w:color="auto"/>
      </w:divBdr>
      <w:divsChild>
        <w:div w:id="562908989">
          <w:marLeft w:val="0"/>
          <w:marRight w:val="0"/>
          <w:marTop w:val="0"/>
          <w:marBottom w:val="0"/>
          <w:divBdr>
            <w:top w:val="none" w:sz="0" w:space="0" w:color="auto"/>
            <w:left w:val="none" w:sz="0" w:space="0" w:color="auto"/>
            <w:bottom w:val="none" w:sz="0" w:space="0" w:color="auto"/>
            <w:right w:val="none" w:sz="0" w:space="0" w:color="auto"/>
          </w:divBdr>
        </w:div>
      </w:divsChild>
    </w:div>
    <w:div w:id="734862373">
      <w:bodyDiv w:val="1"/>
      <w:marLeft w:val="0"/>
      <w:marRight w:val="0"/>
      <w:marTop w:val="0"/>
      <w:marBottom w:val="0"/>
      <w:divBdr>
        <w:top w:val="none" w:sz="0" w:space="0" w:color="auto"/>
        <w:left w:val="none" w:sz="0" w:space="0" w:color="auto"/>
        <w:bottom w:val="none" w:sz="0" w:space="0" w:color="auto"/>
        <w:right w:val="none" w:sz="0" w:space="0" w:color="auto"/>
      </w:divBdr>
    </w:div>
    <w:div w:id="740910354">
      <w:bodyDiv w:val="1"/>
      <w:marLeft w:val="0"/>
      <w:marRight w:val="0"/>
      <w:marTop w:val="0"/>
      <w:marBottom w:val="0"/>
      <w:divBdr>
        <w:top w:val="none" w:sz="0" w:space="0" w:color="auto"/>
        <w:left w:val="none" w:sz="0" w:space="0" w:color="auto"/>
        <w:bottom w:val="none" w:sz="0" w:space="0" w:color="auto"/>
        <w:right w:val="none" w:sz="0" w:space="0" w:color="auto"/>
      </w:divBdr>
      <w:divsChild>
        <w:div w:id="2005280070">
          <w:marLeft w:val="640"/>
          <w:marRight w:val="0"/>
          <w:marTop w:val="0"/>
          <w:marBottom w:val="0"/>
          <w:divBdr>
            <w:top w:val="none" w:sz="0" w:space="0" w:color="auto"/>
            <w:left w:val="none" w:sz="0" w:space="0" w:color="auto"/>
            <w:bottom w:val="none" w:sz="0" w:space="0" w:color="auto"/>
            <w:right w:val="none" w:sz="0" w:space="0" w:color="auto"/>
          </w:divBdr>
        </w:div>
        <w:div w:id="998801359">
          <w:marLeft w:val="640"/>
          <w:marRight w:val="0"/>
          <w:marTop w:val="0"/>
          <w:marBottom w:val="0"/>
          <w:divBdr>
            <w:top w:val="none" w:sz="0" w:space="0" w:color="auto"/>
            <w:left w:val="none" w:sz="0" w:space="0" w:color="auto"/>
            <w:bottom w:val="none" w:sz="0" w:space="0" w:color="auto"/>
            <w:right w:val="none" w:sz="0" w:space="0" w:color="auto"/>
          </w:divBdr>
        </w:div>
        <w:div w:id="1493136776">
          <w:marLeft w:val="640"/>
          <w:marRight w:val="0"/>
          <w:marTop w:val="0"/>
          <w:marBottom w:val="0"/>
          <w:divBdr>
            <w:top w:val="none" w:sz="0" w:space="0" w:color="auto"/>
            <w:left w:val="none" w:sz="0" w:space="0" w:color="auto"/>
            <w:bottom w:val="none" w:sz="0" w:space="0" w:color="auto"/>
            <w:right w:val="none" w:sz="0" w:space="0" w:color="auto"/>
          </w:divBdr>
        </w:div>
        <w:div w:id="1412966806">
          <w:marLeft w:val="640"/>
          <w:marRight w:val="0"/>
          <w:marTop w:val="0"/>
          <w:marBottom w:val="0"/>
          <w:divBdr>
            <w:top w:val="none" w:sz="0" w:space="0" w:color="auto"/>
            <w:left w:val="none" w:sz="0" w:space="0" w:color="auto"/>
            <w:bottom w:val="none" w:sz="0" w:space="0" w:color="auto"/>
            <w:right w:val="none" w:sz="0" w:space="0" w:color="auto"/>
          </w:divBdr>
        </w:div>
        <w:div w:id="716201471">
          <w:marLeft w:val="640"/>
          <w:marRight w:val="0"/>
          <w:marTop w:val="0"/>
          <w:marBottom w:val="0"/>
          <w:divBdr>
            <w:top w:val="none" w:sz="0" w:space="0" w:color="auto"/>
            <w:left w:val="none" w:sz="0" w:space="0" w:color="auto"/>
            <w:bottom w:val="none" w:sz="0" w:space="0" w:color="auto"/>
            <w:right w:val="none" w:sz="0" w:space="0" w:color="auto"/>
          </w:divBdr>
        </w:div>
        <w:div w:id="1929264545">
          <w:marLeft w:val="640"/>
          <w:marRight w:val="0"/>
          <w:marTop w:val="0"/>
          <w:marBottom w:val="0"/>
          <w:divBdr>
            <w:top w:val="none" w:sz="0" w:space="0" w:color="auto"/>
            <w:left w:val="none" w:sz="0" w:space="0" w:color="auto"/>
            <w:bottom w:val="none" w:sz="0" w:space="0" w:color="auto"/>
            <w:right w:val="none" w:sz="0" w:space="0" w:color="auto"/>
          </w:divBdr>
        </w:div>
        <w:div w:id="1479374098">
          <w:marLeft w:val="640"/>
          <w:marRight w:val="0"/>
          <w:marTop w:val="0"/>
          <w:marBottom w:val="0"/>
          <w:divBdr>
            <w:top w:val="none" w:sz="0" w:space="0" w:color="auto"/>
            <w:left w:val="none" w:sz="0" w:space="0" w:color="auto"/>
            <w:bottom w:val="none" w:sz="0" w:space="0" w:color="auto"/>
            <w:right w:val="none" w:sz="0" w:space="0" w:color="auto"/>
          </w:divBdr>
        </w:div>
        <w:div w:id="281921">
          <w:marLeft w:val="640"/>
          <w:marRight w:val="0"/>
          <w:marTop w:val="0"/>
          <w:marBottom w:val="0"/>
          <w:divBdr>
            <w:top w:val="none" w:sz="0" w:space="0" w:color="auto"/>
            <w:left w:val="none" w:sz="0" w:space="0" w:color="auto"/>
            <w:bottom w:val="none" w:sz="0" w:space="0" w:color="auto"/>
            <w:right w:val="none" w:sz="0" w:space="0" w:color="auto"/>
          </w:divBdr>
        </w:div>
        <w:div w:id="476069210">
          <w:marLeft w:val="640"/>
          <w:marRight w:val="0"/>
          <w:marTop w:val="0"/>
          <w:marBottom w:val="0"/>
          <w:divBdr>
            <w:top w:val="none" w:sz="0" w:space="0" w:color="auto"/>
            <w:left w:val="none" w:sz="0" w:space="0" w:color="auto"/>
            <w:bottom w:val="none" w:sz="0" w:space="0" w:color="auto"/>
            <w:right w:val="none" w:sz="0" w:space="0" w:color="auto"/>
          </w:divBdr>
        </w:div>
        <w:div w:id="1545174292">
          <w:marLeft w:val="640"/>
          <w:marRight w:val="0"/>
          <w:marTop w:val="0"/>
          <w:marBottom w:val="0"/>
          <w:divBdr>
            <w:top w:val="none" w:sz="0" w:space="0" w:color="auto"/>
            <w:left w:val="none" w:sz="0" w:space="0" w:color="auto"/>
            <w:bottom w:val="none" w:sz="0" w:space="0" w:color="auto"/>
            <w:right w:val="none" w:sz="0" w:space="0" w:color="auto"/>
          </w:divBdr>
        </w:div>
        <w:div w:id="1244603248">
          <w:marLeft w:val="640"/>
          <w:marRight w:val="0"/>
          <w:marTop w:val="0"/>
          <w:marBottom w:val="0"/>
          <w:divBdr>
            <w:top w:val="none" w:sz="0" w:space="0" w:color="auto"/>
            <w:left w:val="none" w:sz="0" w:space="0" w:color="auto"/>
            <w:bottom w:val="none" w:sz="0" w:space="0" w:color="auto"/>
            <w:right w:val="none" w:sz="0" w:space="0" w:color="auto"/>
          </w:divBdr>
        </w:div>
        <w:div w:id="60376308">
          <w:marLeft w:val="640"/>
          <w:marRight w:val="0"/>
          <w:marTop w:val="0"/>
          <w:marBottom w:val="0"/>
          <w:divBdr>
            <w:top w:val="none" w:sz="0" w:space="0" w:color="auto"/>
            <w:left w:val="none" w:sz="0" w:space="0" w:color="auto"/>
            <w:bottom w:val="none" w:sz="0" w:space="0" w:color="auto"/>
            <w:right w:val="none" w:sz="0" w:space="0" w:color="auto"/>
          </w:divBdr>
        </w:div>
        <w:div w:id="1295939926">
          <w:marLeft w:val="640"/>
          <w:marRight w:val="0"/>
          <w:marTop w:val="0"/>
          <w:marBottom w:val="0"/>
          <w:divBdr>
            <w:top w:val="none" w:sz="0" w:space="0" w:color="auto"/>
            <w:left w:val="none" w:sz="0" w:space="0" w:color="auto"/>
            <w:bottom w:val="none" w:sz="0" w:space="0" w:color="auto"/>
            <w:right w:val="none" w:sz="0" w:space="0" w:color="auto"/>
          </w:divBdr>
        </w:div>
        <w:div w:id="295380783">
          <w:marLeft w:val="640"/>
          <w:marRight w:val="0"/>
          <w:marTop w:val="0"/>
          <w:marBottom w:val="0"/>
          <w:divBdr>
            <w:top w:val="none" w:sz="0" w:space="0" w:color="auto"/>
            <w:left w:val="none" w:sz="0" w:space="0" w:color="auto"/>
            <w:bottom w:val="none" w:sz="0" w:space="0" w:color="auto"/>
            <w:right w:val="none" w:sz="0" w:space="0" w:color="auto"/>
          </w:divBdr>
        </w:div>
        <w:div w:id="755444384">
          <w:marLeft w:val="640"/>
          <w:marRight w:val="0"/>
          <w:marTop w:val="0"/>
          <w:marBottom w:val="0"/>
          <w:divBdr>
            <w:top w:val="none" w:sz="0" w:space="0" w:color="auto"/>
            <w:left w:val="none" w:sz="0" w:space="0" w:color="auto"/>
            <w:bottom w:val="none" w:sz="0" w:space="0" w:color="auto"/>
            <w:right w:val="none" w:sz="0" w:space="0" w:color="auto"/>
          </w:divBdr>
        </w:div>
        <w:div w:id="1444767319">
          <w:marLeft w:val="640"/>
          <w:marRight w:val="0"/>
          <w:marTop w:val="0"/>
          <w:marBottom w:val="0"/>
          <w:divBdr>
            <w:top w:val="none" w:sz="0" w:space="0" w:color="auto"/>
            <w:left w:val="none" w:sz="0" w:space="0" w:color="auto"/>
            <w:bottom w:val="none" w:sz="0" w:space="0" w:color="auto"/>
            <w:right w:val="none" w:sz="0" w:space="0" w:color="auto"/>
          </w:divBdr>
        </w:div>
        <w:div w:id="1160006700">
          <w:marLeft w:val="640"/>
          <w:marRight w:val="0"/>
          <w:marTop w:val="0"/>
          <w:marBottom w:val="0"/>
          <w:divBdr>
            <w:top w:val="none" w:sz="0" w:space="0" w:color="auto"/>
            <w:left w:val="none" w:sz="0" w:space="0" w:color="auto"/>
            <w:bottom w:val="none" w:sz="0" w:space="0" w:color="auto"/>
            <w:right w:val="none" w:sz="0" w:space="0" w:color="auto"/>
          </w:divBdr>
        </w:div>
        <w:div w:id="2036998467">
          <w:marLeft w:val="640"/>
          <w:marRight w:val="0"/>
          <w:marTop w:val="0"/>
          <w:marBottom w:val="0"/>
          <w:divBdr>
            <w:top w:val="none" w:sz="0" w:space="0" w:color="auto"/>
            <w:left w:val="none" w:sz="0" w:space="0" w:color="auto"/>
            <w:bottom w:val="none" w:sz="0" w:space="0" w:color="auto"/>
            <w:right w:val="none" w:sz="0" w:space="0" w:color="auto"/>
          </w:divBdr>
        </w:div>
        <w:div w:id="2074816745">
          <w:marLeft w:val="640"/>
          <w:marRight w:val="0"/>
          <w:marTop w:val="0"/>
          <w:marBottom w:val="0"/>
          <w:divBdr>
            <w:top w:val="none" w:sz="0" w:space="0" w:color="auto"/>
            <w:left w:val="none" w:sz="0" w:space="0" w:color="auto"/>
            <w:bottom w:val="none" w:sz="0" w:space="0" w:color="auto"/>
            <w:right w:val="none" w:sz="0" w:space="0" w:color="auto"/>
          </w:divBdr>
        </w:div>
        <w:div w:id="1476878256">
          <w:marLeft w:val="640"/>
          <w:marRight w:val="0"/>
          <w:marTop w:val="0"/>
          <w:marBottom w:val="0"/>
          <w:divBdr>
            <w:top w:val="none" w:sz="0" w:space="0" w:color="auto"/>
            <w:left w:val="none" w:sz="0" w:space="0" w:color="auto"/>
            <w:bottom w:val="none" w:sz="0" w:space="0" w:color="auto"/>
            <w:right w:val="none" w:sz="0" w:space="0" w:color="auto"/>
          </w:divBdr>
        </w:div>
        <w:div w:id="99380008">
          <w:marLeft w:val="640"/>
          <w:marRight w:val="0"/>
          <w:marTop w:val="0"/>
          <w:marBottom w:val="0"/>
          <w:divBdr>
            <w:top w:val="none" w:sz="0" w:space="0" w:color="auto"/>
            <w:left w:val="none" w:sz="0" w:space="0" w:color="auto"/>
            <w:bottom w:val="none" w:sz="0" w:space="0" w:color="auto"/>
            <w:right w:val="none" w:sz="0" w:space="0" w:color="auto"/>
          </w:divBdr>
        </w:div>
        <w:div w:id="1846631524">
          <w:marLeft w:val="640"/>
          <w:marRight w:val="0"/>
          <w:marTop w:val="0"/>
          <w:marBottom w:val="0"/>
          <w:divBdr>
            <w:top w:val="none" w:sz="0" w:space="0" w:color="auto"/>
            <w:left w:val="none" w:sz="0" w:space="0" w:color="auto"/>
            <w:bottom w:val="none" w:sz="0" w:space="0" w:color="auto"/>
            <w:right w:val="none" w:sz="0" w:space="0" w:color="auto"/>
          </w:divBdr>
        </w:div>
        <w:div w:id="2041081755">
          <w:marLeft w:val="640"/>
          <w:marRight w:val="0"/>
          <w:marTop w:val="0"/>
          <w:marBottom w:val="0"/>
          <w:divBdr>
            <w:top w:val="none" w:sz="0" w:space="0" w:color="auto"/>
            <w:left w:val="none" w:sz="0" w:space="0" w:color="auto"/>
            <w:bottom w:val="none" w:sz="0" w:space="0" w:color="auto"/>
            <w:right w:val="none" w:sz="0" w:space="0" w:color="auto"/>
          </w:divBdr>
        </w:div>
        <w:div w:id="346836802">
          <w:marLeft w:val="640"/>
          <w:marRight w:val="0"/>
          <w:marTop w:val="0"/>
          <w:marBottom w:val="0"/>
          <w:divBdr>
            <w:top w:val="none" w:sz="0" w:space="0" w:color="auto"/>
            <w:left w:val="none" w:sz="0" w:space="0" w:color="auto"/>
            <w:bottom w:val="none" w:sz="0" w:space="0" w:color="auto"/>
            <w:right w:val="none" w:sz="0" w:space="0" w:color="auto"/>
          </w:divBdr>
        </w:div>
        <w:div w:id="1985504360">
          <w:marLeft w:val="640"/>
          <w:marRight w:val="0"/>
          <w:marTop w:val="0"/>
          <w:marBottom w:val="0"/>
          <w:divBdr>
            <w:top w:val="none" w:sz="0" w:space="0" w:color="auto"/>
            <w:left w:val="none" w:sz="0" w:space="0" w:color="auto"/>
            <w:bottom w:val="none" w:sz="0" w:space="0" w:color="auto"/>
            <w:right w:val="none" w:sz="0" w:space="0" w:color="auto"/>
          </w:divBdr>
        </w:div>
        <w:div w:id="1802534557">
          <w:marLeft w:val="640"/>
          <w:marRight w:val="0"/>
          <w:marTop w:val="0"/>
          <w:marBottom w:val="0"/>
          <w:divBdr>
            <w:top w:val="none" w:sz="0" w:space="0" w:color="auto"/>
            <w:left w:val="none" w:sz="0" w:space="0" w:color="auto"/>
            <w:bottom w:val="none" w:sz="0" w:space="0" w:color="auto"/>
            <w:right w:val="none" w:sz="0" w:space="0" w:color="auto"/>
          </w:divBdr>
        </w:div>
        <w:div w:id="2036928854">
          <w:marLeft w:val="640"/>
          <w:marRight w:val="0"/>
          <w:marTop w:val="0"/>
          <w:marBottom w:val="0"/>
          <w:divBdr>
            <w:top w:val="none" w:sz="0" w:space="0" w:color="auto"/>
            <w:left w:val="none" w:sz="0" w:space="0" w:color="auto"/>
            <w:bottom w:val="none" w:sz="0" w:space="0" w:color="auto"/>
            <w:right w:val="none" w:sz="0" w:space="0" w:color="auto"/>
          </w:divBdr>
        </w:div>
        <w:div w:id="843861648">
          <w:marLeft w:val="640"/>
          <w:marRight w:val="0"/>
          <w:marTop w:val="0"/>
          <w:marBottom w:val="0"/>
          <w:divBdr>
            <w:top w:val="none" w:sz="0" w:space="0" w:color="auto"/>
            <w:left w:val="none" w:sz="0" w:space="0" w:color="auto"/>
            <w:bottom w:val="none" w:sz="0" w:space="0" w:color="auto"/>
            <w:right w:val="none" w:sz="0" w:space="0" w:color="auto"/>
          </w:divBdr>
        </w:div>
        <w:div w:id="398283014">
          <w:marLeft w:val="640"/>
          <w:marRight w:val="0"/>
          <w:marTop w:val="0"/>
          <w:marBottom w:val="0"/>
          <w:divBdr>
            <w:top w:val="none" w:sz="0" w:space="0" w:color="auto"/>
            <w:left w:val="none" w:sz="0" w:space="0" w:color="auto"/>
            <w:bottom w:val="none" w:sz="0" w:space="0" w:color="auto"/>
            <w:right w:val="none" w:sz="0" w:space="0" w:color="auto"/>
          </w:divBdr>
        </w:div>
        <w:div w:id="2009939079">
          <w:marLeft w:val="640"/>
          <w:marRight w:val="0"/>
          <w:marTop w:val="0"/>
          <w:marBottom w:val="0"/>
          <w:divBdr>
            <w:top w:val="none" w:sz="0" w:space="0" w:color="auto"/>
            <w:left w:val="none" w:sz="0" w:space="0" w:color="auto"/>
            <w:bottom w:val="none" w:sz="0" w:space="0" w:color="auto"/>
            <w:right w:val="none" w:sz="0" w:space="0" w:color="auto"/>
          </w:divBdr>
        </w:div>
        <w:div w:id="1825317524">
          <w:marLeft w:val="640"/>
          <w:marRight w:val="0"/>
          <w:marTop w:val="0"/>
          <w:marBottom w:val="0"/>
          <w:divBdr>
            <w:top w:val="none" w:sz="0" w:space="0" w:color="auto"/>
            <w:left w:val="none" w:sz="0" w:space="0" w:color="auto"/>
            <w:bottom w:val="none" w:sz="0" w:space="0" w:color="auto"/>
            <w:right w:val="none" w:sz="0" w:space="0" w:color="auto"/>
          </w:divBdr>
        </w:div>
        <w:div w:id="1712145097">
          <w:marLeft w:val="640"/>
          <w:marRight w:val="0"/>
          <w:marTop w:val="0"/>
          <w:marBottom w:val="0"/>
          <w:divBdr>
            <w:top w:val="none" w:sz="0" w:space="0" w:color="auto"/>
            <w:left w:val="none" w:sz="0" w:space="0" w:color="auto"/>
            <w:bottom w:val="none" w:sz="0" w:space="0" w:color="auto"/>
            <w:right w:val="none" w:sz="0" w:space="0" w:color="auto"/>
          </w:divBdr>
        </w:div>
        <w:div w:id="417555878">
          <w:marLeft w:val="640"/>
          <w:marRight w:val="0"/>
          <w:marTop w:val="0"/>
          <w:marBottom w:val="0"/>
          <w:divBdr>
            <w:top w:val="none" w:sz="0" w:space="0" w:color="auto"/>
            <w:left w:val="none" w:sz="0" w:space="0" w:color="auto"/>
            <w:bottom w:val="none" w:sz="0" w:space="0" w:color="auto"/>
            <w:right w:val="none" w:sz="0" w:space="0" w:color="auto"/>
          </w:divBdr>
        </w:div>
        <w:div w:id="1007052583">
          <w:marLeft w:val="640"/>
          <w:marRight w:val="0"/>
          <w:marTop w:val="0"/>
          <w:marBottom w:val="0"/>
          <w:divBdr>
            <w:top w:val="none" w:sz="0" w:space="0" w:color="auto"/>
            <w:left w:val="none" w:sz="0" w:space="0" w:color="auto"/>
            <w:bottom w:val="none" w:sz="0" w:space="0" w:color="auto"/>
            <w:right w:val="none" w:sz="0" w:space="0" w:color="auto"/>
          </w:divBdr>
        </w:div>
        <w:div w:id="1020858459">
          <w:marLeft w:val="640"/>
          <w:marRight w:val="0"/>
          <w:marTop w:val="0"/>
          <w:marBottom w:val="0"/>
          <w:divBdr>
            <w:top w:val="none" w:sz="0" w:space="0" w:color="auto"/>
            <w:left w:val="none" w:sz="0" w:space="0" w:color="auto"/>
            <w:bottom w:val="none" w:sz="0" w:space="0" w:color="auto"/>
            <w:right w:val="none" w:sz="0" w:space="0" w:color="auto"/>
          </w:divBdr>
        </w:div>
        <w:div w:id="1152983870">
          <w:marLeft w:val="640"/>
          <w:marRight w:val="0"/>
          <w:marTop w:val="0"/>
          <w:marBottom w:val="0"/>
          <w:divBdr>
            <w:top w:val="none" w:sz="0" w:space="0" w:color="auto"/>
            <w:left w:val="none" w:sz="0" w:space="0" w:color="auto"/>
            <w:bottom w:val="none" w:sz="0" w:space="0" w:color="auto"/>
            <w:right w:val="none" w:sz="0" w:space="0" w:color="auto"/>
          </w:divBdr>
        </w:div>
        <w:div w:id="2114861205">
          <w:marLeft w:val="640"/>
          <w:marRight w:val="0"/>
          <w:marTop w:val="0"/>
          <w:marBottom w:val="0"/>
          <w:divBdr>
            <w:top w:val="none" w:sz="0" w:space="0" w:color="auto"/>
            <w:left w:val="none" w:sz="0" w:space="0" w:color="auto"/>
            <w:bottom w:val="none" w:sz="0" w:space="0" w:color="auto"/>
            <w:right w:val="none" w:sz="0" w:space="0" w:color="auto"/>
          </w:divBdr>
        </w:div>
        <w:div w:id="525555641">
          <w:marLeft w:val="640"/>
          <w:marRight w:val="0"/>
          <w:marTop w:val="0"/>
          <w:marBottom w:val="0"/>
          <w:divBdr>
            <w:top w:val="none" w:sz="0" w:space="0" w:color="auto"/>
            <w:left w:val="none" w:sz="0" w:space="0" w:color="auto"/>
            <w:bottom w:val="none" w:sz="0" w:space="0" w:color="auto"/>
            <w:right w:val="none" w:sz="0" w:space="0" w:color="auto"/>
          </w:divBdr>
        </w:div>
        <w:div w:id="1956868365">
          <w:marLeft w:val="640"/>
          <w:marRight w:val="0"/>
          <w:marTop w:val="0"/>
          <w:marBottom w:val="0"/>
          <w:divBdr>
            <w:top w:val="none" w:sz="0" w:space="0" w:color="auto"/>
            <w:left w:val="none" w:sz="0" w:space="0" w:color="auto"/>
            <w:bottom w:val="none" w:sz="0" w:space="0" w:color="auto"/>
            <w:right w:val="none" w:sz="0" w:space="0" w:color="auto"/>
          </w:divBdr>
        </w:div>
        <w:div w:id="837161796">
          <w:marLeft w:val="640"/>
          <w:marRight w:val="0"/>
          <w:marTop w:val="0"/>
          <w:marBottom w:val="0"/>
          <w:divBdr>
            <w:top w:val="none" w:sz="0" w:space="0" w:color="auto"/>
            <w:left w:val="none" w:sz="0" w:space="0" w:color="auto"/>
            <w:bottom w:val="none" w:sz="0" w:space="0" w:color="auto"/>
            <w:right w:val="none" w:sz="0" w:space="0" w:color="auto"/>
          </w:divBdr>
        </w:div>
        <w:div w:id="1739862580">
          <w:marLeft w:val="640"/>
          <w:marRight w:val="0"/>
          <w:marTop w:val="0"/>
          <w:marBottom w:val="0"/>
          <w:divBdr>
            <w:top w:val="none" w:sz="0" w:space="0" w:color="auto"/>
            <w:left w:val="none" w:sz="0" w:space="0" w:color="auto"/>
            <w:bottom w:val="none" w:sz="0" w:space="0" w:color="auto"/>
            <w:right w:val="none" w:sz="0" w:space="0" w:color="auto"/>
          </w:divBdr>
        </w:div>
        <w:div w:id="1837501931">
          <w:marLeft w:val="640"/>
          <w:marRight w:val="0"/>
          <w:marTop w:val="0"/>
          <w:marBottom w:val="0"/>
          <w:divBdr>
            <w:top w:val="none" w:sz="0" w:space="0" w:color="auto"/>
            <w:left w:val="none" w:sz="0" w:space="0" w:color="auto"/>
            <w:bottom w:val="none" w:sz="0" w:space="0" w:color="auto"/>
            <w:right w:val="none" w:sz="0" w:space="0" w:color="auto"/>
          </w:divBdr>
        </w:div>
        <w:div w:id="2045715972">
          <w:marLeft w:val="640"/>
          <w:marRight w:val="0"/>
          <w:marTop w:val="0"/>
          <w:marBottom w:val="0"/>
          <w:divBdr>
            <w:top w:val="none" w:sz="0" w:space="0" w:color="auto"/>
            <w:left w:val="none" w:sz="0" w:space="0" w:color="auto"/>
            <w:bottom w:val="none" w:sz="0" w:space="0" w:color="auto"/>
            <w:right w:val="none" w:sz="0" w:space="0" w:color="auto"/>
          </w:divBdr>
        </w:div>
        <w:div w:id="985936174">
          <w:marLeft w:val="640"/>
          <w:marRight w:val="0"/>
          <w:marTop w:val="0"/>
          <w:marBottom w:val="0"/>
          <w:divBdr>
            <w:top w:val="none" w:sz="0" w:space="0" w:color="auto"/>
            <w:left w:val="none" w:sz="0" w:space="0" w:color="auto"/>
            <w:bottom w:val="none" w:sz="0" w:space="0" w:color="auto"/>
            <w:right w:val="none" w:sz="0" w:space="0" w:color="auto"/>
          </w:divBdr>
        </w:div>
        <w:div w:id="1682048883">
          <w:marLeft w:val="640"/>
          <w:marRight w:val="0"/>
          <w:marTop w:val="0"/>
          <w:marBottom w:val="0"/>
          <w:divBdr>
            <w:top w:val="none" w:sz="0" w:space="0" w:color="auto"/>
            <w:left w:val="none" w:sz="0" w:space="0" w:color="auto"/>
            <w:bottom w:val="none" w:sz="0" w:space="0" w:color="auto"/>
            <w:right w:val="none" w:sz="0" w:space="0" w:color="auto"/>
          </w:divBdr>
        </w:div>
        <w:div w:id="2071882824">
          <w:marLeft w:val="640"/>
          <w:marRight w:val="0"/>
          <w:marTop w:val="0"/>
          <w:marBottom w:val="0"/>
          <w:divBdr>
            <w:top w:val="none" w:sz="0" w:space="0" w:color="auto"/>
            <w:left w:val="none" w:sz="0" w:space="0" w:color="auto"/>
            <w:bottom w:val="none" w:sz="0" w:space="0" w:color="auto"/>
            <w:right w:val="none" w:sz="0" w:space="0" w:color="auto"/>
          </w:divBdr>
        </w:div>
        <w:div w:id="1677265768">
          <w:marLeft w:val="640"/>
          <w:marRight w:val="0"/>
          <w:marTop w:val="0"/>
          <w:marBottom w:val="0"/>
          <w:divBdr>
            <w:top w:val="none" w:sz="0" w:space="0" w:color="auto"/>
            <w:left w:val="none" w:sz="0" w:space="0" w:color="auto"/>
            <w:bottom w:val="none" w:sz="0" w:space="0" w:color="auto"/>
            <w:right w:val="none" w:sz="0" w:space="0" w:color="auto"/>
          </w:divBdr>
        </w:div>
        <w:div w:id="1806002779">
          <w:marLeft w:val="640"/>
          <w:marRight w:val="0"/>
          <w:marTop w:val="0"/>
          <w:marBottom w:val="0"/>
          <w:divBdr>
            <w:top w:val="none" w:sz="0" w:space="0" w:color="auto"/>
            <w:left w:val="none" w:sz="0" w:space="0" w:color="auto"/>
            <w:bottom w:val="none" w:sz="0" w:space="0" w:color="auto"/>
            <w:right w:val="none" w:sz="0" w:space="0" w:color="auto"/>
          </w:divBdr>
        </w:div>
        <w:div w:id="2133984639">
          <w:marLeft w:val="640"/>
          <w:marRight w:val="0"/>
          <w:marTop w:val="0"/>
          <w:marBottom w:val="0"/>
          <w:divBdr>
            <w:top w:val="none" w:sz="0" w:space="0" w:color="auto"/>
            <w:left w:val="none" w:sz="0" w:space="0" w:color="auto"/>
            <w:bottom w:val="none" w:sz="0" w:space="0" w:color="auto"/>
            <w:right w:val="none" w:sz="0" w:space="0" w:color="auto"/>
          </w:divBdr>
        </w:div>
        <w:div w:id="1890648121">
          <w:marLeft w:val="640"/>
          <w:marRight w:val="0"/>
          <w:marTop w:val="0"/>
          <w:marBottom w:val="0"/>
          <w:divBdr>
            <w:top w:val="none" w:sz="0" w:space="0" w:color="auto"/>
            <w:left w:val="none" w:sz="0" w:space="0" w:color="auto"/>
            <w:bottom w:val="none" w:sz="0" w:space="0" w:color="auto"/>
            <w:right w:val="none" w:sz="0" w:space="0" w:color="auto"/>
          </w:divBdr>
        </w:div>
        <w:div w:id="1053037672">
          <w:marLeft w:val="640"/>
          <w:marRight w:val="0"/>
          <w:marTop w:val="0"/>
          <w:marBottom w:val="0"/>
          <w:divBdr>
            <w:top w:val="none" w:sz="0" w:space="0" w:color="auto"/>
            <w:left w:val="none" w:sz="0" w:space="0" w:color="auto"/>
            <w:bottom w:val="none" w:sz="0" w:space="0" w:color="auto"/>
            <w:right w:val="none" w:sz="0" w:space="0" w:color="auto"/>
          </w:divBdr>
        </w:div>
        <w:div w:id="1758284625">
          <w:marLeft w:val="640"/>
          <w:marRight w:val="0"/>
          <w:marTop w:val="0"/>
          <w:marBottom w:val="0"/>
          <w:divBdr>
            <w:top w:val="none" w:sz="0" w:space="0" w:color="auto"/>
            <w:left w:val="none" w:sz="0" w:space="0" w:color="auto"/>
            <w:bottom w:val="none" w:sz="0" w:space="0" w:color="auto"/>
            <w:right w:val="none" w:sz="0" w:space="0" w:color="auto"/>
          </w:divBdr>
        </w:div>
        <w:div w:id="1270625039">
          <w:marLeft w:val="640"/>
          <w:marRight w:val="0"/>
          <w:marTop w:val="0"/>
          <w:marBottom w:val="0"/>
          <w:divBdr>
            <w:top w:val="none" w:sz="0" w:space="0" w:color="auto"/>
            <w:left w:val="none" w:sz="0" w:space="0" w:color="auto"/>
            <w:bottom w:val="none" w:sz="0" w:space="0" w:color="auto"/>
            <w:right w:val="none" w:sz="0" w:space="0" w:color="auto"/>
          </w:divBdr>
        </w:div>
        <w:div w:id="711883116">
          <w:marLeft w:val="640"/>
          <w:marRight w:val="0"/>
          <w:marTop w:val="0"/>
          <w:marBottom w:val="0"/>
          <w:divBdr>
            <w:top w:val="none" w:sz="0" w:space="0" w:color="auto"/>
            <w:left w:val="none" w:sz="0" w:space="0" w:color="auto"/>
            <w:bottom w:val="none" w:sz="0" w:space="0" w:color="auto"/>
            <w:right w:val="none" w:sz="0" w:space="0" w:color="auto"/>
          </w:divBdr>
        </w:div>
        <w:div w:id="598947824">
          <w:marLeft w:val="640"/>
          <w:marRight w:val="0"/>
          <w:marTop w:val="0"/>
          <w:marBottom w:val="0"/>
          <w:divBdr>
            <w:top w:val="none" w:sz="0" w:space="0" w:color="auto"/>
            <w:left w:val="none" w:sz="0" w:space="0" w:color="auto"/>
            <w:bottom w:val="none" w:sz="0" w:space="0" w:color="auto"/>
            <w:right w:val="none" w:sz="0" w:space="0" w:color="auto"/>
          </w:divBdr>
        </w:div>
      </w:divsChild>
    </w:div>
    <w:div w:id="751583276">
      <w:bodyDiv w:val="1"/>
      <w:marLeft w:val="0"/>
      <w:marRight w:val="0"/>
      <w:marTop w:val="0"/>
      <w:marBottom w:val="0"/>
      <w:divBdr>
        <w:top w:val="none" w:sz="0" w:space="0" w:color="auto"/>
        <w:left w:val="none" w:sz="0" w:space="0" w:color="auto"/>
        <w:bottom w:val="none" w:sz="0" w:space="0" w:color="auto"/>
        <w:right w:val="none" w:sz="0" w:space="0" w:color="auto"/>
      </w:divBdr>
      <w:divsChild>
        <w:div w:id="1853907980">
          <w:marLeft w:val="0"/>
          <w:marRight w:val="0"/>
          <w:marTop w:val="0"/>
          <w:marBottom w:val="0"/>
          <w:divBdr>
            <w:top w:val="none" w:sz="0" w:space="0" w:color="auto"/>
            <w:left w:val="none" w:sz="0" w:space="0" w:color="auto"/>
            <w:bottom w:val="none" w:sz="0" w:space="0" w:color="auto"/>
            <w:right w:val="none" w:sz="0" w:space="0" w:color="auto"/>
          </w:divBdr>
        </w:div>
        <w:div w:id="1735857873">
          <w:marLeft w:val="0"/>
          <w:marRight w:val="0"/>
          <w:marTop w:val="0"/>
          <w:marBottom w:val="0"/>
          <w:divBdr>
            <w:top w:val="none" w:sz="0" w:space="0" w:color="auto"/>
            <w:left w:val="none" w:sz="0" w:space="0" w:color="auto"/>
            <w:bottom w:val="none" w:sz="0" w:space="0" w:color="auto"/>
            <w:right w:val="none" w:sz="0" w:space="0" w:color="auto"/>
          </w:divBdr>
        </w:div>
        <w:div w:id="130948733">
          <w:marLeft w:val="0"/>
          <w:marRight w:val="0"/>
          <w:marTop w:val="0"/>
          <w:marBottom w:val="0"/>
          <w:divBdr>
            <w:top w:val="none" w:sz="0" w:space="0" w:color="auto"/>
            <w:left w:val="none" w:sz="0" w:space="0" w:color="auto"/>
            <w:bottom w:val="none" w:sz="0" w:space="0" w:color="auto"/>
            <w:right w:val="none" w:sz="0" w:space="0" w:color="auto"/>
          </w:divBdr>
        </w:div>
        <w:div w:id="1544249481">
          <w:marLeft w:val="0"/>
          <w:marRight w:val="0"/>
          <w:marTop w:val="0"/>
          <w:marBottom w:val="0"/>
          <w:divBdr>
            <w:top w:val="none" w:sz="0" w:space="0" w:color="auto"/>
            <w:left w:val="none" w:sz="0" w:space="0" w:color="auto"/>
            <w:bottom w:val="none" w:sz="0" w:space="0" w:color="auto"/>
            <w:right w:val="none" w:sz="0" w:space="0" w:color="auto"/>
          </w:divBdr>
        </w:div>
        <w:div w:id="490414801">
          <w:marLeft w:val="0"/>
          <w:marRight w:val="0"/>
          <w:marTop w:val="0"/>
          <w:marBottom w:val="0"/>
          <w:divBdr>
            <w:top w:val="none" w:sz="0" w:space="0" w:color="auto"/>
            <w:left w:val="none" w:sz="0" w:space="0" w:color="auto"/>
            <w:bottom w:val="none" w:sz="0" w:space="0" w:color="auto"/>
            <w:right w:val="none" w:sz="0" w:space="0" w:color="auto"/>
          </w:divBdr>
        </w:div>
        <w:div w:id="612133129">
          <w:marLeft w:val="0"/>
          <w:marRight w:val="0"/>
          <w:marTop w:val="0"/>
          <w:marBottom w:val="0"/>
          <w:divBdr>
            <w:top w:val="none" w:sz="0" w:space="0" w:color="auto"/>
            <w:left w:val="none" w:sz="0" w:space="0" w:color="auto"/>
            <w:bottom w:val="none" w:sz="0" w:space="0" w:color="auto"/>
            <w:right w:val="none" w:sz="0" w:space="0" w:color="auto"/>
          </w:divBdr>
        </w:div>
        <w:div w:id="503126751">
          <w:marLeft w:val="0"/>
          <w:marRight w:val="0"/>
          <w:marTop w:val="0"/>
          <w:marBottom w:val="0"/>
          <w:divBdr>
            <w:top w:val="none" w:sz="0" w:space="0" w:color="auto"/>
            <w:left w:val="none" w:sz="0" w:space="0" w:color="auto"/>
            <w:bottom w:val="none" w:sz="0" w:space="0" w:color="auto"/>
            <w:right w:val="none" w:sz="0" w:space="0" w:color="auto"/>
          </w:divBdr>
        </w:div>
        <w:div w:id="317804251">
          <w:marLeft w:val="0"/>
          <w:marRight w:val="0"/>
          <w:marTop w:val="0"/>
          <w:marBottom w:val="0"/>
          <w:divBdr>
            <w:top w:val="none" w:sz="0" w:space="0" w:color="auto"/>
            <w:left w:val="none" w:sz="0" w:space="0" w:color="auto"/>
            <w:bottom w:val="none" w:sz="0" w:space="0" w:color="auto"/>
            <w:right w:val="none" w:sz="0" w:space="0" w:color="auto"/>
          </w:divBdr>
        </w:div>
        <w:div w:id="1389496561">
          <w:marLeft w:val="0"/>
          <w:marRight w:val="0"/>
          <w:marTop w:val="0"/>
          <w:marBottom w:val="0"/>
          <w:divBdr>
            <w:top w:val="none" w:sz="0" w:space="0" w:color="auto"/>
            <w:left w:val="none" w:sz="0" w:space="0" w:color="auto"/>
            <w:bottom w:val="none" w:sz="0" w:space="0" w:color="auto"/>
            <w:right w:val="none" w:sz="0" w:space="0" w:color="auto"/>
          </w:divBdr>
        </w:div>
        <w:div w:id="1778139866">
          <w:marLeft w:val="0"/>
          <w:marRight w:val="0"/>
          <w:marTop w:val="0"/>
          <w:marBottom w:val="0"/>
          <w:divBdr>
            <w:top w:val="none" w:sz="0" w:space="0" w:color="auto"/>
            <w:left w:val="none" w:sz="0" w:space="0" w:color="auto"/>
            <w:bottom w:val="none" w:sz="0" w:space="0" w:color="auto"/>
            <w:right w:val="none" w:sz="0" w:space="0" w:color="auto"/>
          </w:divBdr>
        </w:div>
      </w:divsChild>
    </w:div>
    <w:div w:id="755059059">
      <w:bodyDiv w:val="1"/>
      <w:marLeft w:val="0"/>
      <w:marRight w:val="0"/>
      <w:marTop w:val="0"/>
      <w:marBottom w:val="0"/>
      <w:divBdr>
        <w:top w:val="none" w:sz="0" w:space="0" w:color="auto"/>
        <w:left w:val="none" w:sz="0" w:space="0" w:color="auto"/>
        <w:bottom w:val="none" w:sz="0" w:space="0" w:color="auto"/>
        <w:right w:val="none" w:sz="0" w:space="0" w:color="auto"/>
      </w:divBdr>
      <w:divsChild>
        <w:div w:id="558563443">
          <w:marLeft w:val="0"/>
          <w:marRight w:val="0"/>
          <w:marTop w:val="0"/>
          <w:marBottom w:val="0"/>
          <w:divBdr>
            <w:top w:val="none" w:sz="0" w:space="0" w:color="auto"/>
            <w:left w:val="none" w:sz="0" w:space="0" w:color="auto"/>
            <w:bottom w:val="none" w:sz="0" w:space="0" w:color="auto"/>
            <w:right w:val="none" w:sz="0" w:space="0" w:color="auto"/>
          </w:divBdr>
        </w:div>
      </w:divsChild>
    </w:div>
    <w:div w:id="763041278">
      <w:bodyDiv w:val="1"/>
      <w:marLeft w:val="0"/>
      <w:marRight w:val="0"/>
      <w:marTop w:val="0"/>
      <w:marBottom w:val="0"/>
      <w:divBdr>
        <w:top w:val="none" w:sz="0" w:space="0" w:color="auto"/>
        <w:left w:val="none" w:sz="0" w:space="0" w:color="auto"/>
        <w:bottom w:val="none" w:sz="0" w:space="0" w:color="auto"/>
        <w:right w:val="none" w:sz="0" w:space="0" w:color="auto"/>
      </w:divBdr>
      <w:divsChild>
        <w:div w:id="2027290945">
          <w:marLeft w:val="640"/>
          <w:marRight w:val="0"/>
          <w:marTop w:val="0"/>
          <w:marBottom w:val="0"/>
          <w:divBdr>
            <w:top w:val="none" w:sz="0" w:space="0" w:color="auto"/>
            <w:left w:val="none" w:sz="0" w:space="0" w:color="auto"/>
            <w:bottom w:val="none" w:sz="0" w:space="0" w:color="auto"/>
            <w:right w:val="none" w:sz="0" w:space="0" w:color="auto"/>
          </w:divBdr>
        </w:div>
        <w:div w:id="1836535352">
          <w:marLeft w:val="640"/>
          <w:marRight w:val="0"/>
          <w:marTop w:val="0"/>
          <w:marBottom w:val="0"/>
          <w:divBdr>
            <w:top w:val="none" w:sz="0" w:space="0" w:color="auto"/>
            <w:left w:val="none" w:sz="0" w:space="0" w:color="auto"/>
            <w:bottom w:val="none" w:sz="0" w:space="0" w:color="auto"/>
            <w:right w:val="none" w:sz="0" w:space="0" w:color="auto"/>
          </w:divBdr>
        </w:div>
        <w:div w:id="898172009">
          <w:marLeft w:val="640"/>
          <w:marRight w:val="0"/>
          <w:marTop w:val="0"/>
          <w:marBottom w:val="0"/>
          <w:divBdr>
            <w:top w:val="none" w:sz="0" w:space="0" w:color="auto"/>
            <w:left w:val="none" w:sz="0" w:space="0" w:color="auto"/>
            <w:bottom w:val="none" w:sz="0" w:space="0" w:color="auto"/>
            <w:right w:val="none" w:sz="0" w:space="0" w:color="auto"/>
          </w:divBdr>
        </w:div>
        <w:div w:id="1059598627">
          <w:marLeft w:val="640"/>
          <w:marRight w:val="0"/>
          <w:marTop w:val="0"/>
          <w:marBottom w:val="0"/>
          <w:divBdr>
            <w:top w:val="none" w:sz="0" w:space="0" w:color="auto"/>
            <w:left w:val="none" w:sz="0" w:space="0" w:color="auto"/>
            <w:bottom w:val="none" w:sz="0" w:space="0" w:color="auto"/>
            <w:right w:val="none" w:sz="0" w:space="0" w:color="auto"/>
          </w:divBdr>
        </w:div>
        <w:div w:id="795680193">
          <w:marLeft w:val="640"/>
          <w:marRight w:val="0"/>
          <w:marTop w:val="0"/>
          <w:marBottom w:val="0"/>
          <w:divBdr>
            <w:top w:val="none" w:sz="0" w:space="0" w:color="auto"/>
            <w:left w:val="none" w:sz="0" w:space="0" w:color="auto"/>
            <w:bottom w:val="none" w:sz="0" w:space="0" w:color="auto"/>
            <w:right w:val="none" w:sz="0" w:space="0" w:color="auto"/>
          </w:divBdr>
        </w:div>
        <w:div w:id="1712732470">
          <w:marLeft w:val="640"/>
          <w:marRight w:val="0"/>
          <w:marTop w:val="0"/>
          <w:marBottom w:val="0"/>
          <w:divBdr>
            <w:top w:val="none" w:sz="0" w:space="0" w:color="auto"/>
            <w:left w:val="none" w:sz="0" w:space="0" w:color="auto"/>
            <w:bottom w:val="none" w:sz="0" w:space="0" w:color="auto"/>
            <w:right w:val="none" w:sz="0" w:space="0" w:color="auto"/>
          </w:divBdr>
        </w:div>
        <w:div w:id="1526215363">
          <w:marLeft w:val="640"/>
          <w:marRight w:val="0"/>
          <w:marTop w:val="0"/>
          <w:marBottom w:val="0"/>
          <w:divBdr>
            <w:top w:val="none" w:sz="0" w:space="0" w:color="auto"/>
            <w:left w:val="none" w:sz="0" w:space="0" w:color="auto"/>
            <w:bottom w:val="none" w:sz="0" w:space="0" w:color="auto"/>
            <w:right w:val="none" w:sz="0" w:space="0" w:color="auto"/>
          </w:divBdr>
        </w:div>
        <w:div w:id="822045354">
          <w:marLeft w:val="640"/>
          <w:marRight w:val="0"/>
          <w:marTop w:val="0"/>
          <w:marBottom w:val="0"/>
          <w:divBdr>
            <w:top w:val="none" w:sz="0" w:space="0" w:color="auto"/>
            <w:left w:val="none" w:sz="0" w:space="0" w:color="auto"/>
            <w:bottom w:val="none" w:sz="0" w:space="0" w:color="auto"/>
            <w:right w:val="none" w:sz="0" w:space="0" w:color="auto"/>
          </w:divBdr>
        </w:div>
        <w:div w:id="512501074">
          <w:marLeft w:val="640"/>
          <w:marRight w:val="0"/>
          <w:marTop w:val="0"/>
          <w:marBottom w:val="0"/>
          <w:divBdr>
            <w:top w:val="none" w:sz="0" w:space="0" w:color="auto"/>
            <w:left w:val="none" w:sz="0" w:space="0" w:color="auto"/>
            <w:bottom w:val="none" w:sz="0" w:space="0" w:color="auto"/>
            <w:right w:val="none" w:sz="0" w:space="0" w:color="auto"/>
          </w:divBdr>
        </w:div>
        <w:div w:id="1882399667">
          <w:marLeft w:val="640"/>
          <w:marRight w:val="0"/>
          <w:marTop w:val="0"/>
          <w:marBottom w:val="0"/>
          <w:divBdr>
            <w:top w:val="none" w:sz="0" w:space="0" w:color="auto"/>
            <w:left w:val="none" w:sz="0" w:space="0" w:color="auto"/>
            <w:bottom w:val="none" w:sz="0" w:space="0" w:color="auto"/>
            <w:right w:val="none" w:sz="0" w:space="0" w:color="auto"/>
          </w:divBdr>
        </w:div>
        <w:div w:id="1026056488">
          <w:marLeft w:val="640"/>
          <w:marRight w:val="0"/>
          <w:marTop w:val="0"/>
          <w:marBottom w:val="0"/>
          <w:divBdr>
            <w:top w:val="none" w:sz="0" w:space="0" w:color="auto"/>
            <w:left w:val="none" w:sz="0" w:space="0" w:color="auto"/>
            <w:bottom w:val="none" w:sz="0" w:space="0" w:color="auto"/>
            <w:right w:val="none" w:sz="0" w:space="0" w:color="auto"/>
          </w:divBdr>
        </w:div>
        <w:div w:id="261691863">
          <w:marLeft w:val="640"/>
          <w:marRight w:val="0"/>
          <w:marTop w:val="0"/>
          <w:marBottom w:val="0"/>
          <w:divBdr>
            <w:top w:val="none" w:sz="0" w:space="0" w:color="auto"/>
            <w:left w:val="none" w:sz="0" w:space="0" w:color="auto"/>
            <w:bottom w:val="none" w:sz="0" w:space="0" w:color="auto"/>
            <w:right w:val="none" w:sz="0" w:space="0" w:color="auto"/>
          </w:divBdr>
        </w:div>
        <w:div w:id="275063110">
          <w:marLeft w:val="640"/>
          <w:marRight w:val="0"/>
          <w:marTop w:val="0"/>
          <w:marBottom w:val="0"/>
          <w:divBdr>
            <w:top w:val="none" w:sz="0" w:space="0" w:color="auto"/>
            <w:left w:val="none" w:sz="0" w:space="0" w:color="auto"/>
            <w:bottom w:val="none" w:sz="0" w:space="0" w:color="auto"/>
            <w:right w:val="none" w:sz="0" w:space="0" w:color="auto"/>
          </w:divBdr>
        </w:div>
        <w:div w:id="878934708">
          <w:marLeft w:val="640"/>
          <w:marRight w:val="0"/>
          <w:marTop w:val="0"/>
          <w:marBottom w:val="0"/>
          <w:divBdr>
            <w:top w:val="none" w:sz="0" w:space="0" w:color="auto"/>
            <w:left w:val="none" w:sz="0" w:space="0" w:color="auto"/>
            <w:bottom w:val="none" w:sz="0" w:space="0" w:color="auto"/>
            <w:right w:val="none" w:sz="0" w:space="0" w:color="auto"/>
          </w:divBdr>
        </w:div>
        <w:div w:id="736124363">
          <w:marLeft w:val="640"/>
          <w:marRight w:val="0"/>
          <w:marTop w:val="0"/>
          <w:marBottom w:val="0"/>
          <w:divBdr>
            <w:top w:val="none" w:sz="0" w:space="0" w:color="auto"/>
            <w:left w:val="none" w:sz="0" w:space="0" w:color="auto"/>
            <w:bottom w:val="none" w:sz="0" w:space="0" w:color="auto"/>
            <w:right w:val="none" w:sz="0" w:space="0" w:color="auto"/>
          </w:divBdr>
        </w:div>
        <w:div w:id="327558935">
          <w:marLeft w:val="640"/>
          <w:marRight w:val="0"/>
          <w:marTop w:val="0"/>
          <w:marBottom w:val="0"/>
          <w:divBdr>
            <w:top w:val="none" w:sz="0" w:space="0" w:color="auto"/>
            <w:left w:val="none" w:sz="0" w:space="0" w:color="auto"/>
            <w:bottom w:val="none" w:sz="0" w:space="0" w:color="auto"/>
            <w:right w:val="none" w:sz="0" w:space="0" w:color="auto"/>
          </w:divBdr>
        </w:div>
        <w:div w:id="1332374502">
          <w:marLeft w:val="640"/>
          <w:marRight w:val="0"/>
          <w:marTop w:val="0"/>
          <w:marBottom w:val="0"/>
          <w:divBdr>
            <w:top w:val="none" w:sz="0" w:space="0" w:color="auto"/>
            <w:left w:val="none" w:sz="0" w:space="0" w:color="auto"/>
            <w:bottom w:val="none" w:sz="0" w:space="0" w:color="auto"/>
            <w:right w:val="none" w:sz="0" w:space="0" w:color="auto"/>
          </w:divBdr>
        </w:div>
        <w:div w:id="767583198">
          <w:marLeft w:val="640"/>
          <w:marRight w:val="0"/>
          <w:marTop w:val="0"/>
          <w:marBottom w:val="0"/>
          <w:divBdr>
            <w:top w:val="none" w:sz="0" w:space="0" w:color="auto"/>
            <w:left w:val="none" w:sz="0" w:space="0" w:color="auto"/>
            <w:bottom w:val="none" w:sz="0" w:space="0" w:color="auto"/>
            <w:right w:val="none" w:sz="0" w:space="0" w:color="auto"/>
          </w:divBdr>
        </w:div>
        <w:div w:id="558369216">
          <w:marLeft w:val="640"/>
          <w:marRight w:val="0"/>
          <w:marTop w:val="0"/>
          <w:marBottom w:val="0"/>
          <w:divBdr>
            <w:top w:val="none" w:sz="0" w:space="0" w:color="auto"/>
            <w:left w:val="none" w:sz="0" w:space="0" w:color="auto"/>
            <w:bottom w:val="none" w:sz="0" w:space="0" w:color="auto"/>
            <w:right w:val="none" w:sz="0" w:space="0" w:color="auto"/>
          </w:divBdr>
        </w:div>
        <w:div w:id="1121995003">
          <w:marLeft w:val="640"/>
          <w:marRight w:val="0"/>
          <w:marTop w:val="0"/>
          <w:marBottom w:val="0"/>
          <w:divBdr>
            <w:top w:val="none" w:sz="0" w:space="0" w:color="auto"/>
            <w:left w:val="none" w:sz="0" w:space="0" w:color="auto"/>
            <w:bottom w:val="none" w:sz="0" w:space="0" w:color="auto"/>
            <w:right w:val="none" w:sz="0" w:space="0" w:color="auto"/>
          </w:divBdr>
        </w:div>
        <w:div w:id="1424911351">
          <w:marLeft w:val="640"/>
          <w:marRight w:val="0"/>
          <w:marTop w:val="0"/>
          <w:marBottom w:val="0"/>
          <w:divBdr>
            <w:top w:val="none" w:sz="0" w:space="0" w:color="auto"/>
            <w:left w:val="none" w:sz="0" w:space="0" w:color="auto"/>
            <w:bottom w:val="none" w:sz="0" w:space="0" w:color="auto"/>
            <w:right w:val="none" w:sz="0" w:space="0" w:color="auto"/>
          </w:divBdr>
        </w:div>
        <w:div w:id="1249734405">
          <w:marLeft w:val="640"/>
          <w:marRight w:val="0"/>
          <w:marTop w:val="0"/>
          <w:marBottom w:val="0"/>
          <w:divBdr>
            <w:top w:val="none" w:sz="0" w:space="0" w:color="auto"/>
            <w:left w:val="none" w:sz="0" w:space="0" w:color="auto"/>
            <w:bottom w:val="none" w:sz="0" w:space="0" w:color="auto"/>
            <w:right w:val="none" w:sz="0" w:space="0" w:color="auto"/>
          </w:divBdr>
        </w:div>
        <w:div w:id="1545632354">
          <w:marLeft w:val="640"/>
          <w:marRight w:val="0"/>
          <w:marTop w:val="0"/>
          <w:marBottom w:val="0"/>
          <w:divBdr>
            <w:top w:val="none" w:sz="0" w:space="0" w:color="auto"/>
            <w:left w:val="none" w:sz="0" w:space="0" w:color="auto"/>
            <w:bottom w:val="none" w:sz="0" w:space="0" w:color="auto"/>
            <w:right w:val="none" w:sz="0" w:space="0" w:color="auto"/>
          </w:divBdr>
        </w:div>
        <w:div w:id="1079446641">
          <w:marLeft w:val="640"/>
          <w:marRight w:val="0"/>
          <w:marTop w:val="0"/>
          <w:marBottom w:val="0"/>
          <w:divBdr>
            <w:top w:val="none" w:sz="0" w:space="0" w:color="auto"/>
            <w:left w:val="none" w:sz="0" w:space="0" w:color="auto"/>
            <w:bottom w:val="none" w:sz="0" w:space="0" w:color="auto"/>
            <w:right w:val="none" w:sz="0" w:space="0" w:color="auto"/>
          </w:divBdr>
        </w:div>
        <w:div w:id="1760055707">
          <w:marLeft w:val="640"/>
          <w:marRight w:val="0"/>
          <w:marTop w:val="0"/>
          <w:marBottom w:val="0"/>
          <w:divBdr>
            <w:top w:val="none" w:sz="0" w:space="0" w:color="auto"/>
            <w:left w:val="none" w:sz="0" w:space="0" w:color="auto"/>
            <w:bottom w:val="none" w:sz="0" w:space="0" w:color="auto"/>
            <w:right w:val="none" w:sz="0" w:space="0" w:color="auto"/>
          </w:divBdr>
        </w:div>
        <w:div w:id="2094156978">
          <w:marLeft w:val="640"/>
          <w:marRight w:val="0"/>
          <w:marTop w:val="0"/>
          <w:marBottom w:val="0"/>
          <w:divBdr>
            <w:top w:val="none" w:sz="0" w:space="0" w:color="auto"/>
            <w:left w:val="none" w:sz="0" w:space="0" w:color="auto"/>
            <w:bottom w:val="none" w:sz="0" w:space="0" w:color="auto"/>
            <w:right w:val="none" w:sz="0" w:space="0" w:color="auto"/>
          </w:divBdr>
        </w:div>
        <w:div w:id="414135255">
          <w:marLeft w:val="640"/>
          <w:marRight w:val="0"/>
          <w:marTop w:val="0"/>
          <w:marBottom w:val="0"/>
          <w:divBdr>
            <w:top w:val="none" w:sz="0" w:space="0" w:color="auto"/>
            <w:left w:val="none" w:sz="0" w:space="0" w:color="auto"/>
            <w:bottom w:val="none" w:sz="0" w:space="0" w:color="auto"/>
            <w:right w:val="none" w:sz="0" w:space="0" w:color="auto"/>
          </w:divBdr>
        </w:div>
        <w:div w:id="1131248661">
          <w:marLeft w:val="640"/>
          <w:marRight w:val="0"/>
          <w:marTop w:val="0"/>
          <w:marBottom w:val="0"/>
          <w:divBdr>
            <w:top w:val="none" w:sz="0" w:space="0" w:color="auto"/>
            <w:left w:val="none" w:sz="0" w:space="0" w:color="auto"/>
            <w:bottom w:val="none" w:sz="0" w:space="0" w:color="auto"/>
            <w:right w:val="none" w:sz="0" w:space="0" w:color="auto"/>
          </w:divBdr>
        </w:div>
        <w:div w:id="949433635">
          <w:marLeft w:val="640"/>
          <w:marRight w:val="0"/>
          <w:marTop w:val="0"/>
          <w:marBottom w:val="0"/>
          <w:divBdr>
            <w:top w:val="none" w:sz="0" w:space="0" w:color="auto"/>
            <w:left w:val="none" w:sz="0" w:space="0" w:color="auto"/>
            <w:bottom w:val="none" w:sz="0" w:space="0" w:color="auto"/>
            <w:right w:val="none" w:sz="0" w:space="0" w:color="auto"/>
          </w:divBdr>
        </w:div>
        <w:div w:id="1471291134">
          <w:marLeft w:val="640"/>
          <w:marRight w:val="0"/>
          <w:marTop w:val="0"/>
          <w:marBottom w:val="0"/>
          <w:divBdr>
            <w:top w:val="none" w:sz="0" w:space="0" w:color="auto"/>
            <w:left w:val="none" w:sz="0" w:space="0" w:color="auto"/>
            <w:bottom w:val="none" w:sz="0" w:space="0" w:color="auto"/>
            <w:right w:val="none" w:sz="0" w:space="0" w:color="auto"/>
          </w:divBdr>
        </w:div>
        <w:div w:id="791284420">
          <w:marLeft w:val="640"/>
          <w:marRight w:val="0"/>
          <w:marTop w:val="0"/>
          <w:marBottom w:val="0"/>
          <w:divBdr>
            <w:top w:val="none" w:sz="0" w:space="0" w:color="auto"/>
            <w:left w:val="none" w:sz="0" w:space="0" w:color="auto"/>
            <w:bottom w:val="none" w:sz="0" w:space="0" w:color="auto"/>
            <w:right w:val="none" w:sz="0" w:space="0" w:color="auto"/>
          </w:divBdr>
        </w:div>
        <w:div w:id="1849712573">
          <w:marLeft w:val="640"/>
          <w:marRight w:val="0"/>
          <w:marTop w:val="0"/>
          <w:marBottom w:val="0"/>
          <w:divBdr>
            <w:top w:val="none" w:sz="0" w:space="0" w:color="auto"/>
            <w:left w:val="none" w:sz="0" w:space="0" w:color="auto"/>
            <w:bottom w:val="none" w:sz="0" w:space="0" w:color="auto"/>
            <w:right w:val="none" w:sz="0" w:space="0" w:color="auto"/>
          </w:divBdr>
        </w:div>
        <w:div w:id="1474639930">
          <w:marLeft w:val="640"/>
          <w:marRight w:val="0"/>
          <w:marTop w:val="0"/>
          <w:marBottom w:val="0"/>
          <w:divBdr>
            <w:top w:val="none" w:sz="0" w:space="0" w:color="auto"/>
            <w:left w:val="none" w:sz="0" w:space="0" w:color="auto"/>
            <w:bottom w:val="none" w:sz="0" w:space="0" w:color="auto"/>
            <w:right w:val="none" w:sz="0" w:space="0" w:color="auto"/>
          </w:divBdr>
        </w:div>
        <w:div w:id="1265767011">
          <w:marLeft w:val="640"/>
          <w:marRight w:val="0"/>
          <w:marTop w:val="0"/>
          <w:marBottom w:val="0"/>
          <w:divBdr>
            <w:top w:val="none" w:sz="0" w:space="0" w:color="auto"/>
            <w:left w:val="none" w:sz="0" w:space="0" w:color="auto"/>
            <w:bottom w:val="none" w:sz="0" w:space="0" w:color="auto"/>
            <w:right w:val="none" w:sz="0" w:space="0" w:color="auto"/>
          </w:divBdr>
        </w:div>
        <w:div w:id="1654720103">
          <w:marLeft w:val="640"/>
          <w:marRight w:val="0"/>
          <w:marTop w:val="0"/>
          <w:marBottom w:val="0"/>
          <w:divBdr>
            <w:top w:val="none" w:sz="0" w:space="0" w:color="auto"/>
            <w:left w:val="none" w:sz="0" w:space="0" w:color="auto"/>
            <w:bottom w:val="none" w:sz="0" w:space="0" w:color="auto"/>
            <w:right w:val="none" w:sz="0" w:space="0" w:color="auto"/>
          </w:divBdr>
        </w:div>
        <w:div w:id="709576638">
          <w:marLeft w:val="640"/>
          <w:marRight w:val="0"/>
          <w:marTop w:val="0"/>
          <w:marBottom w:val="0"/>
          <w:divBdr>
            <w:top w:val="none" w:sz="0" w:space="0" w:color="auto"/>
            <w:left w:val="none" w:sz="0" w:space="0" w:color="auto"/>
            <w:bottom w:val="none" w:sz="0" w:space="0" w:color="auto"/>
            <w:right w:val="none" w:sz="0" w:space="0" w:color="auto"/>
          </w:divBdr>
        </w:div>
        <w:div w:id="1285193709">
          <w:marLeft w:val="640"/>
          <w:marRight w:val="0"/>
          <w:marTop w:val="0"/>
          <w:marBottom w:val="0"/>
          <w:divBdr>
            <w:top w:val="none" w:sz="0" w:space="0" w:color="auto"/>
            <w:left w:val="none" w:sz="0" w:space="0" w:color="auto"/>
            <w:bottom w:val="none" w:sz="0" w:space="0" w:color="auto"/>
            <w:right w:val="none" w:sz="0" w:space="0" w:color="auto"/>
          </w:divBdr>
        </w:div>
        <w:div w:id="152530039">
          <w:marLeft w:val="640"/>
          <w:marRight w:val="0"/>
          <w:marTop w:val="0"/>
          <w:marBottom w:val="0"/>
          <w:divBdr>
            <w:top w:val="none" w:sz="0" w:space="0" w:color="auto"/>
            <w:left w:val="none" w:sz="0" w:space="0" w:color="auto"/>
            <w:bottom w:val="none" w:sz="0" w:space="0" w:color="auto"/>
            <w:right w:val="none" w:sz="0" w:space="0" w:color="auto"/>
          </w:divBdr>
        </w:div>
        <w:div w:id="2095198075">
          <w:marLeft w:val="640"/>
          <w:marRight w:val="0"/>
          <w:marTop w:val="0"/>
          <w:marBottom w:val="0"/>
          <w:divBdr>
            <w:top w:val="none" w:sz="0" w:space="0" w:color="auto"/>
            <w:left w:val="none" w:sz="0" w:space="0" w:color="auto"/>
            <w:bottom w:val="none" w:sz="0" w:space="0" w:color="auto"/>
            <w:right w:val="none" w:sz="0" w:space="0" w:color="auto"/>
          </w:divBdr>
        </w:div>
        <w:div w:id="1472477351">
          <w:marLeft w:val="640"/>
          <w:marRight w:val="0"/>
          <w:marTop w:val="0"/>
          <w:marBottom w:val="0"/>
          <w:divBdr>
            <w:top w:val="none" w:sz="0" w:space="0" w:color="auto"/>
            <w:left w:val="none" w:sz="0" w:space="0" w:color="auto"/>
            <w:bottom w:val="none" w:sz="0" w:space="0" w:color="auto"/>
            <w:right w:val="none" w:sz="0" w:space="0" w:color="auto"/>
          </w:divBdr>
        </w:div>
        <w:div w:id="266742360">
          <w:marLeft w:val="640"/>
          <w:marRight w:val="0"/>
          <w:marTop w:val="0"/>
          <w:marBottom w:val="0"/>
          <w:divBdr>
            <w:top w:val="none" w:sz="0" w:space="0" w:color="auto"/>
            <w:left w:val="none" w:sz="0" w:space="0" w:color="auto"/>
            <w:bottom w:val="none" w:sz="0" w:space="0" w:color="auto"/>
            <w:right w:val="none" w:sz="0" w:space="0" w:color="auto"/>
          </w:divBdr>
        </w:div>
        <w:div w:id="1465006910">
          <w:marLeft w:val="640"/>
          <w:marRight w:val="0"/>
          <w:marTop w:val="0"/>
          <w:marBottom w:val="0"/>
          <w:divBdr>
            <w:top w:val="none" w:sz="0" w:space="0" w:color="auto"/>
            <w:left w:val="none" w:sz="0" w:space="0" w:color="auto"/>
            <w:bottom w:val="none" w:sz="0" w:space="0" w:color="auto"/>
            <w:right w:val="none" w:sz="0" w:space="0" w:color="auto"/>
          </w:divBdr>
        </w:div>
        <w:div w:id="1663771917">
          <w:marLeft w:val="640"/>
          <w:marRight w:val="0"/>
          <w:marTop w:val="0"/>
          <w:marBottom w:val="0"/>
          <w:divBdr>
            <w:top w:val="none" w:sz="0" w:space="0" w:color="auto"/>
            <w:left w:val="none" w:sz="0" w:space="0" w:color="auto"/>
            <w:bottom w:val="none" w:sz="0" w:space="0" w:color="auto"/>
            <w:right w:val="none" w:sz="0" w:space="0" w:color="auto"/>
          </w:divBdr>
        </w:div>
        <w:div w:id="1233195235">
          <w:marLeft w:val="640"/>
          <w:marRight w:val="0"/>
          <w:marTop w:val="0"/>
          <w:marBottom w:val="0"/>
          <w:divBdr>
            <w:top w:val="none" w:sz="0" w:space="0" w:color="auto"/>
            <w:left w:val="none" w:sz="0" w:space="0" w:color="auto"/>
            <w:bottom w:val="none" w:sz="0" w:space="0" w:color="auto"/>
            <w:right w:val="none" w:sz="0" w:space="0" w:color="auto"/>
          </w:divBdr>
        </w:div>
        <w:div w:id="1170676741">
          <w:marLeft w:val="640"/>
          <w:marRight w:val="0"/>
          <w:marTop w:val="0"/>
          <w:marBottom w:val="0"/>
          <w:divBdr>
            <w:top w:val="none" w:sz="0" w:space="0" w:color="auto"/>
            <w:left w:val="none" w:sz="0" w:space="0" w:color="auto"/>
            <w:bottom w:val="none" w:sz="0" w:space="0" w:color="auto"/>
            <w:right w:val="none" w:sz="0" w:space="0" w:color="auto"/>
          </w:divBdr>
        </w:div>
        <w:div w:id="730008336">
          <w:marLeft w:val="640"/>
          <w:marRight w:val="0"/>
          <w:marTop w:val="0"/>
          <w:marBottom w:val="0"/>
          <w:divBdr>
            <w:top w:val="none" w:sz="0" w:space="0" w:color="auto"/>
            <w:left w:val="none" w:sz="0" w:space="0" w:color="auto"/>
            <w:bottom w:val="none" w:sz="0" w:space="0" w:color="auto"/>
            <w:right w:val="none" w:sz="0" w:space="0" w:color="auto"/>
          </w:divBdr>
        </w:div>
        <w:div w:id="123305636">
          <w:marLeft w:val="640"/>
          <w:marRight w:val="0"/>
          <w:marTop w:val="0"/>
          <w:marBottom w:val="0"/>
          <w:divBdr>
            <w:top w:val="none" w:sz="0" w:space="0" w:color="auto"/>
            <w:left w:val="none" w:sz="0" w:space="0" w:color="auto"/>
            <w:bottom w:val="none" w:sz="0" w:space="0" w:color="auto"/>
            <w:right w:val="none" w:sz="0" w:space="0" w:color="auto"/>
          </w:divBdr>
        </w:div>
        <w:div w:id="1020661235">
          <w:marLeft w:val="640"/>
          <w:marRight w:val="0"/>
          <w:marTop w:val="0"/>
          <w:marBottom w:val="0"/>
          <w:divBdr>
            <w:top w:val="none" w:sz="0" w:space="0" w:color="auto"/>
            <w:left w:val="none" w:sz="0" w:space="0" w:color="auto"/>
            <w:bottom w:val="none" w:sz="0" w:space="0" w:color="auto"/>
            <w:right w:val="none" w:sz="0" w:space="0" w:color="auto"/>
          </w:divBdr>
        </w:div>
        <w:div w:id="1641184639">
          <w:marLeft w:val="640"/>
          <w:marRight w:val="0"/>
          <w:marTop w:val="0"/>
          <w:marBottom w:val="0"/>
          <w:divBdr>
            <w:top w:val="none" w:sz="0" w:space="0" w:color="auto"/>
            <w:left w:val="none" w:sz="0" w:space="0" w:color="auto"/>
            <w:bottom w:val="none" w:sz="0" w:space="0" w:color="auto"/>
            <w:right w:val="none" w:sz="0" w:space="0" w:color="auto"/>
          </w:divBdr>
        </w:div>
        <w:div w:id="2139687023">
          <w:marLeft w:val="640"/>
          <w:marRight w:val="0"/>
          <w:marTop w:val="0"/>
          <w:marBottom w:val="0"/>
          <w:divBdr>
            <w:top w:val="none" w:sz="0" w:space="0" w:color="auto"/>
            <w:left w:val="none" w:sz="0" w:space="0" w:color="auto"/>
            <w:bottom w:val="none" w:sz="0" w:space="0" w:color="auto"/>
            <w:right w:val="none" w:sz="0" w:space="0" w:color="auto"/>
          </w:divBdr>
        </w:div>
        <w:div w:id="1854301614">
          <w:marLeft w:val="640"/>
          <w:marRight w:val="0"/>
          <w:marTop w:val="0"/>
          <w:marBottom w:val="0"/>
          <w:divBdr>
            <w:top w:val="none" w:sz="0" w:space="0" w:color="auto"/>
            <w:left w:val="none" w:sz="0" w:space="0" w:color="auto"/>
            <w:bottom w:val="none" w:sz="0" w:space="0" w:color="auto"/>
            <w:right w:val="none" w:sz="0" w:space="0" w:color="auto"/>
          </w:divBdr>
        </w:div>
        <w:div w:id="974214734">
          <w:marLeft w:val="640"/>
          <w:marRight w:val="0"/>
          <w:marTop w:val="0"/>
          <w:marBottom w:val="0"/>
          <w:divBdr>
            <w:top w:val="none" w:sz="0" w:space="0" w:color="auto"/>
            <w:left w:val="none" w:sz="0" w:space="0" w:color="auto"/>
            <w:bottom w:val="none" w:sz="0" w:space="0" w:color="auto"/>
            <w:right w:val="none" w:sz="0" w:space="0" w:color="auto"/>
          </w:divBdr>
        </w:div>
        <w:div w:id="2047170079">
          <w:marLeft w:val="640"/>
          <w:marRight w:val="0"/>
          <w:marTop w:val="0"/>
          <w:marBottom w:val="0"/>
          <w:divBdr>
            <w:top w:val="none" w:sz="0" w:space="0" w:color="auto"/>
            <w:left w:val="none" w:sz="0" w:space="0" w:color="auto"/>
            <w:bottom w:val="none" w:sz="0" w:space="0" w:color="auto"/>
            <w:right w:val="none" w:sz="0" w:space="0" w:color="auto"/>
          </w:divBdr>
        </w:div>
        <w:div w:id="1690721797">
          <w:marLeft w:val="640"/>
          <w:marRight w:val="0"/>
          <w:marTop w:val="0"/>
          <w:marBottom w:val="0"/>
          <w:divBdr>
            <w:top w:val="none" w:sz="0" w:space="0" w:color="auto"/>
            <w:left w:val="none" w:sz="0" w:space="0" w:color="auto"/>
            <w:bottom w:val="none" w:sz="0" w:space="0" w:color="auto"/>
            <w:right w:val="none" w:sz="0" w:space="0" w:color="auto"/>
          </w:divBdr>
        </w:div>
        <w:div w:id="1673221545">
          <w:marLeft w:val="640"/>
          <w:marRight w:val="0"/>
          <w:marTop w:val="0"/>
          <w:marBottom w:val="0"/>
          <w:divBdr>
            <w:top w:val="none" w:sz="0" w:space="0" w:color="auto"/>
            <w:left w:val="none" w:sz="0" w:space="0" w:color="auto"/>
            <w:bottom w:val="none" w:sz="0" w:space="0" w:color="auto"/>
            <w:right w:val="none" w:sz="0" w:space="0" w:color="auto"/>
          </w:divBdr>
        </w:div>
      </w:divsChild>
    </w:div>
    <w:div w:id="763719762">
      <w:bodyDiv w:val="1"/>
      <w:marLeft w:val="0"/>
      <w:marRight w:val="0"/>
      <w:marTop w:val="0"/>
      <w:marBottom w:val="0"/>
      <w:divBdr>
        <w:top w:val="none" w:sz="0" w:space="0" w:color="auto"/>
        <w:left w:val="none" w:sz="0" w:space="0" w:color="auto"/>
        <w:bottom w:val="none" w:sz="0" w:space="0" w:color="auto"/>
        <w:right w:val="none" w:sz="0" w:space="0" w:color="auto"/>
      </w:divBdr>
      <w:divsChild>
        <w:div w:id="1502695176">
          <w:marLeft w:val="0"/>
          <w:marRight w:val="0"/>
          <w:marTop w:val="0"/>
          <w:marBottom w:val="0"/>
          <w:divBdr>
            <w:top w:val="none" w:sz="0" w:space="0" w:color="auto"/>
            <w:left w:val="none" w:sz="0" w:space="0" w:color="auto"/>
            <w:bottom w:val="none" w:sz="0" w:space="0" w:color="auto"/>
            <w:right w:val="none" w:sz="0" w:space="0" w:color="auto"/>
          </w:divBdr>
        </w:div>
      </w:divsChild>
    </w:div>
    <w:div w:id="789668609">
      <w:bodyDiv w:val="1"/>
      <w:marLeft w:val="0"/>
      <w:marRight w:val="0"/>
      <w:marTop w:val="0"/>
      <w:marBottom w:val="0"/>
      <w:divBdr>
        <w:top w:val="none" w:sz="0" w:space="0" w:color="auto"/>
        <w:left w:val="none" w:sz="0" w:space="0" w:color="auto"/>
        <w:bottom w:val="none" w:sz="0" w:space="0" w:color="auto"/>
        <w:right w:val="none" w:sz="0" w:space="0" w:color="auto"/>
      </w:divBdr>
      <w:divsChild>
        <w:div w:id="919483219">
          <w:marLeft w:val="0"/>
          <w:marRight w:val="0"/>
          <w:marTop w:val="0"/>
          <w:marBottom w:val="0"/>
          <w:divBdr>
            <w:top w:val="none" w:sz="0" w:space="0" w:color="auto"/>
            <w:left w:val="none" w:sz="0" w:space="0" w:color="auto"/>
            <w:bottom w:val="none" w:sz="0" w:space="0" w:color="auto"/>
            <w:right w:val="none" w:sz="0" w:space="0" w:color="auto"/>
          </w:divBdr>
        </w:div>
      </w:divsChild>
    </w:div>
    <w:div w:id="790323350">
      <w:bodyDiv w:val="1"/>
      <w:marLeft w:val="0"/>
      <w:marRight w:val="0"/>
      <w:marTop w:val="0"/>
      <w:marBottom w:val="0"/>
      <w:divBdr>
        <w:top w:val="none" w:sz="0" w:space="0" w:color="auto"/>
        <w:left w:val="none" w:sz="0" w:space="0" w:color="auto"/>
        <w:bottom w:val="none" w:sz="0" w:space="0" w:color="auto"/>
        <w:right w:val="none" w:sz="0" w:space="0" w:color="auto"/>
      </w:divBdr>
      <w:divsChild>
        <w:div w:id="1318847348">
          <w:marLeft w:val="0"/>
          <w:marRight w:val="0"/>
          <w:marTop w:val="0"/>
          <w:marBottom w:val="0"/>
          <w:divBdr>
            <w:top w:val="none" w:sz="0" w:space="0" w:color="auto"/>
            <w:left w:val="none" w:sz="0" w:space="0" w:color="auto"/>
            <w:bottom w:val="none" w:sz="0" w:space="0" w:color="auto"/>
            <w:right w:val="none" w:sz="0" w:space="0" w:color="auto"/>
          </w:divBdr>
        </w:div>
      </w:divsChild>
    </w:div>
    <w:div w:id="790435406">
      <w:bodyDiv w:val="1"/>
      <w:marLeft w:val="0"/>
      <w:marRight w:val="0"/>
      <w:marTop w:val="0"/>
      <w:marBottom w:val="0"/>
      <w:divBdr>
        <w:top w:val="none" w:sz="0" w:space="0" w:color="auto"/>
        <w:left w:val="none" w:sz="0" w:space="0" w:color="auto"/>
        <w:bottom w:val="none" w:sz="0" w:space="0" w:color="auto"/>
        <w:right w:val="none" w:sz="0" w:space="0" w:color="auto"/>
      </w:divBdr>
      <w:divsChild>
        <w:div w:id="870605381">
          <w:marLeft w:val="0"/>
          <w:marRight w:val="0"/>
          <w:marTop w:val="0"/>
          <w:marBottom w:val="0"/>
          <w:divBdr>
            <w:top w:val="none" w:sz="0" w:space="0" w:color="auto"/>
            <w:left w:val="none" w:sz="0" w:space="0" w:color="auto"/>
            <w:bottom w:val="none" w:sz="0" w:space="0" w:color="auto"/>
            <w:right w:val="none" w:sz="0" w:space="0" w:color="auto"/>
          </w:divBdr>
        </w:div>
      </w:divsChild>
    </w:div>
    <w:div w:id="793138836">
      <w:bodyDiv w:val="1"/>
      <w:marLeft w:val="0"/>
      <w:marRight w:val="0"/>
      <w:marTop w:val="0"/>
      <w:marBottom w:val="0"/>
      <w:divBdr>
        <w:top w:val="none" w:sz="0" w:space="0" w:color="auto"/>
        <w:left w:val="none" w:sz="0" w:space="0" w:color="auto"/>
        <w:bottom w:val="none" w:sz="0" w:space="0" w:color="auto"/>
        <w:right w:val="none" w:sz="0" w:space="0" w:color="auto"/>
      </w:divBdr>
      <w:divsChild>
        <w:div w:id="1048719696">
          <w:marLeft w:val="0"/>
          <w:marRight w:val="0"/>
          <w:marTop w:val="0"/>
          <w:marBottom w:val="0"/>
          <w:divBdr>
            <w:top w:val="none" w:sz="0" w:space="0" w:color="auto"/>
            <w:left w:val="none" w:sz="0" w:space="0" w:color="auto"/>
            <w:bottom w:val="none" w:sz="0" w:space="0" w:color="auto"/>
            <w:right w:val="none" w:sz="0" w:space="0" w:color="auto"/>
          </w:divBdr>
        </w:div>
      </w:divsChild>
    </w:div>
    <w:div w:id="798496507">
      <w:bodyDiv w:val="1"/>
      <w:marLeft w:val="0"/>
      <w:marRight w:val="0"/>
      <w:marTop w:val="0"/>
      <w:marBottom w:val="0"/>
      <w:divBdr>
        <w:top w:val="none" w:sz="0" w:space="0" w:color="auto"/>
        <w:left w:val="none" w:sz="0" w:space="0" w:color="auto"/>
        <w:bottom w:val="none" w:sz="0" w:space="0" w:color="auto"/>
        <w:right w:val="none" w:sz="0" w:space="0" w:color="auto"/>
      </w:divBdr>
      <w:divsChild>
        <w:div w:id="782500822">
          <w:marLeft w:val="640"/>
          <w:marRight w:val="0"/>
          <w:marTop w:val="0"/>
          <w:marBottom w:val="0"/>
          <w:divBdr>
            <w:top w:val="none" w:sz="0" w:space="0" w:color="auto"/>
            <w:left w:val="none" w:sz="0" w:space="0" w:color="auto"/>
            <w:bottom w:val="none" w:sz="0" w:space="0" w:color="auto"/>
            <w:right w:val="none" w:sz="0" w:space="0" w:color="auto"/>
          </w:divBdr>
        </w:div>
        <w:div w:id="1702826920">
          <w:marLeft w:val="640"/>
          <w:marRight w:val="0"/>
          <w:marTop w:val="0"/>
          <w:marBottom w:val="0"/>
          <w:divBdr>
            <w:top w:val="none" w:sz="0" w:space="0" w:color="auto"/>
            <w:left w:val="none" w:sz="0" w:space="0" w:color="auto"/>
            <w:bottom w:val="none" w:sz="0" w:space="0" w:color="auto"/>
            <w:right w:val="none" w:sz="0" w:space="0" w:color="auto"/>
          </w:divBdr>
        </w:div>
        <w:div w:id="1515147741">
          <w:marLeft w:val="640"/>
          <w:marRight w:val="0"/>
          <w:marTop w:val="0"/>
          <w:marBottom w:val="0"/>
          <w:divBdr>
            <w:top w:val="none" w:sz="0" w:space="0" w:color="auto"/>
            <w:left w:val="none" w:sz="0" w:space="0" w:color="auto"/>
            <w:bottom w:val="none" w:sz="0" w:space="0" w:color="auto"/>
            <w:right w:val="none" w:sz="0" w:space="0" w:color="auto"/>
          </w:divBdr>
        </w:div>
        <w:div w:id="914432742">
          <w:marLeft w:val="640"/>
          <w:marRight w:val="0"/>
          <w:marTop w:val="0"/>
          <w:marBottom w:val="0"/>
          <w:divBdr>
            <w:top w:val="none" w:sz="0" w:space="0" w:color="auto"/>
            <w:left w:val="none" w:sz="0" w:space="0" w:color="auto"/>
            <w:bottom w:val="none" w:sz="0" w:space="0" w:color="auto"/>
            <w:right w:val="none" w:sz="0" w:space="0" w:color="auto"/>
          </w:divBdr>
        </w:div>
        <w:div w:id="1555656643">
          <w:marLeft w:val="640"/>
          <w:marRight w:val="0"/>
          <w:marTop w:val="0"/>
          <w:marBottom w:val="0"/>
          <w:divBdr>
            <w:top w:val="none" w:sz="0" w:space="0" w:color="auto"/>
            <w:left w:val="none" w:sz="0" w:space="0" w:color="auto"/>
            <w:bottom w:val="none" w:sz="0" w:space="0" w:color="auto"/>
            <w:right w:val="none" w:sz="0" w:space="0" w:color="auto"/>
          </w:divBdr>
        </w:div>
        <w:div w:id="818807610">
          <w:marLeft w:val="640"/>
          <w:marRight w:val="0"/>
          <w:marTop w:val="0"/>
          <w:marBottom w:val="0"/>
          <w:divBdr>
            <w:top w:val="none" w:sz="0" w:space="0" w:color="auto"/>
            <w:left w:val="none" w:sz="0" w:space="0" w:color="auto"/>
            <w:bottom w:val="none" w:sz="0" w:space="0" w:color="auto"/>
            <w:right w:val="none" w:sz="0" w:space="0" w:color="auto"/>
          </w:divBdr>
        </w:div>
        <w:div w:id="1576011829">
          <w:marLeft w:val="640"/>
          <w:marRight w:val="0"/>
          <w:marTop w:val="0"/>
          <w:marBottom w:val="0"/>
          <w:divBdr>
            <w:top w:val="none" w:sz="0" w:space="0" w:color="auto"/>
            <w:left w:val="none" w:sz="0" w:space="0" w:color="auto"/>
            <w:bottom w:val="none" w:sz="0" w:space="0" w:color="auto"/>
            <w:right w:val="none" w:sz="0" w:space="0" w:color="auto"/>
          </w:divBdr>
        </w:div>
        <w:div w:id="2025209467">
          <w:marLeft w:val="640"/>
          <w:marRight w:val="0"/>
          <w:marTop w:val="0"/>
          <w:marBottom w:val="0"/>
          <w:divBdr>
            <w:top w:val="none" w:sz="0" w:space="0" w:color="auto"/>
            <w:left w:val="none" w:sz="0" w:space="0" w:color="auto"/>
            <w:bottom w:val="none" w:sz="0" w:space="0" w:color="auto"/>
            <w:right w:val="none" w:sz="0" w:space="0" w:color="auto"/>
          </w:divBdr>
        </w:div>
        <w:div w:id="11958866">
          <w:marLeft w:val="640"/>
          <w:marRight w:val="0"/>
          <w:marTop w:val="0"/>
          <w:marBottom w:val="0"/>
          <w:divBdr>
            <w:top w:val="none" w:sz="0" w:space="0" w:color="auto"/>
            <w:left w:val="none" w:sz="0" w:space="0" w:color="auto"/>
            <w:bottom w:val="none" w:sz="0" w:space="0" w:color="auto"/>
            <w:right w:val="none" w:sz="0" w:space="0" w:color="auto"/>
          </w:divBdr>
        </w:div>
        <w:div w:id="1324815783">
          <w:marLeft w:val="640"/>
          <w:marRight w:val="0"/>
          <w:marTop w:val="0"/>
          <w:marBottom w:val="0"/>
          <w:divBdr>
            <w:top w:val="none" w:sz="0" w:space="0" w:color="auto"/>
            <w:left w:val="none" w:sz="0" w:space="0" w:color="auto"/>
            <w:bottom w:val="none" w:sz="0" w:space="0" w:color="auto"/>
            <w:right w:val="none" w:sz="0" w:space="0" w:color="auto"/>
          </w:divBdr>
        </w:div>
        <w:div w:id="220794647">
          <w:marLeft w:val="640"/>
          <w:marRight w:val="0"/>
          <w:marTop w:val="0"/>
          <w:marBottom w:val="0"/>
          <w:divBdr>
            <w:top w:val="none" w:sz="0" w:space="0" w:color="auto"/>
            <w:left w:val="none" w:sz="0" w:space="0" w:color="auto"/>
            <w:bottom w:val="none" w:sz="0" w:space="0" w:color="auto"/>
            <w:right w:val="none" w:sz="0" w:space="0" w:color="auto"/>
          </w:divBdr>
        </w:div>
        <w:div w:id="1251623031">
          <w:marLeft w:val="640"/>
          <w:marRight w:val="0"/>
          <w:marTop w:val="0"/>
          <w:marBottom w:val="0"/>
          <w:divBdr>
            <w:top w:val="none" w:sz="0" w:space="0" w:color="auto"/>
            <w:left w:val="none" w:sz="0" w:space="0" w:color="auto"/>
            <w:bottom w:val="none" w:sz="0" w:space="0" w:color="auto"/>
            <w:right w:val="none" w:sz="0" w:space="0" w:color="auto"/>
          </w:divBdr>
        </w:div>
        <w:div w:id="1566455378">
          <w:marLeft w:val="640"/>
          <w:marRight w:val="0"/>
          <w:marTop w:val="0"/>
          <w:marBottom w:val="0"/>
          <w:divBdr>
            <w:top w:val="none" w:sz="0" w:space="0" w:color="auto"/>
            <w:left w:val="none" w:sz="0" w:space="0" w:color="auto"/>
            <w:bottom w:val="none" w:sz="0" w:space="0" w:color="auto"/>
            <w:right w:val="none" w:sz="0" w:space="0" w:color="auto"/>
          </w:divBdr>
        </w:div>
        <w:div w:id="331034270">
          <w:marLeft w:val="640"/>
          <w:marRight w:val="0"/>
          <w:marTop w:val="0"/>
          <w:marBottom w:val="0"/>
          <w:divBdr>
            <w:top w:val="none" w:sz="0" w:space="0" w:color="auto"/>
            <w:left w:val="none" w:sz="0" w:space="0" w:color="auto"/>
            <w:bottom w:val="none" w:sz="0" w:space="0" w:color="auto"/>
            <w:right w:val="none" w:sz="0" w:space="0" w:color="auto"/>
          </w:divBdr>
        </w:div>
        <w:div w:id="1610431033">
          <w:marLeft w:val="640"/>
          <w:marRight w:val="0"/>
          <w:marTop w:val="0"/>
          <w:marBottom w:val="0"/>
          <w:divBdr>
            <w:top w:val="none" w:sz="0" w:space="0" w:color="auto"/>
            <w:left w:val="none" w:sz="0" w:space="0" w:color="auto"/>
            <w:bottom w:val="none" w:sz="0" w:space="0" w:color="auto"/>
            <w:right w:val="none" w:sz="0" w:space="0" w:color="auto"/>
          </w:divBdr>
        </w:div>
        <w:div w:id="765273836">
          <w:marLeft w:val="640"/>
          <w:marRight w:val="0"/>
          <w:marTop w:val="0"/>
          <w:marBottom w:val="0"/>
          <w:divBdr>
            <w:top w:val="none" w:sz="0" w:space="0" w:color="auto"/>
            <w:left w:val="none" w:sz="0" w:space="0" w:color="auto"/>
            <w:bottom w:val="none" w:sz="0" w:space="0" w:color="auto"/>
            <w:right w:val="none" w:sz="0" w:space="0" w:color="auto"/>
          </w:divBdr>
        </w:div>
        <w:div w:id="1091044250">
          <w:marLeft w:val="640"/>
          <w:marRight w:val="0"/>
          <w:marTop w:val="0"/>
          <w:marBottom w:val="0"/>
          <w:divBdr>
            <w:top w:val="none" w:sz="0" w:space="0" w:color="auto"/>
            <w:left w:val="none" w:sz="0" w:space="0" w:color="auto"/>
            <w:bottom w:val="none" w:sz="0" w:space="0" w:color="auto"/>
            <w:right w:val="none" w:sz="0" w:space="0" w:color="auto"/>
          </w:divBdr>
        </w:div>
        <w:div w:id="1568150746">
          <w:marLeft w:val="640"/>
          <w:marRight w:val="0"/>
          <w:marTop w:val="0"/>
          <w:marBottom w:val="0"/>
          <w:divBdr>
            <w:top w:val="none" w:sz="0" w:space="0" w:color="auto"/>
            <w:left w:val="none" w:sz="0" w:space="0" w:color="auto"/>
            <w:bottom w:val="none" w:sz="0" w:space="0" w:color="auto"/>
            <w:right w:val="none" w:sz="0" w:space="0" w:color="auto"/>
          </w:divBdr>
        </w:div>
        <w:div w:id="2101675849">
          <w:marLeft w:val="640"/>
          <w:marRight w:val="0"/>
          <w:marTop w:val="0"/>
          <w:marBottom w:val="0"/>
          <w:divBdr>
            <w:top w:val="none" w:sz="0" w:space="0" w:color="auto"/>
            <w:left w:val="none" w:sz="0" w:space="0" w:color="auto"/>
            <w:bottom w:val="none" w:sz="0" w:space="0" w:color="auto"/>
            <w:right w:val="none" w:sz="0" w:space="0" w:color="auto"/>
          </w:divBdr>
        </w:div>
        <w:div w:id="634798222">
          <w:marLeft w:val="640"/>
          <w:marRight w:val="0"/>
          <w:marTop w:val="0"/>
          <w:marBottom w:val="0"/>
          <w:divBdr>
            <w:top w:val="none" w:sz="0" w:space="0" w:color="auto"/>
            <w:left w:val="none" w:sz="0" w:space="0" w:color="auto"/>
            <w:bottom w:val="none" w:sz="0" w:space="0" w:color="auto"/>
            <w:right w:val="none" w:sz="0" w:space="0" w:color="auto"/>
          </w:divBdr>
        </w:div>
        <w:div w:id="1094933591">
          <w:marLeft w:val="640"/>
          <w:marRight w:val="0"/>
          <w:marTop w:val="0"/>
          <w:marBottom w:val="0"/>
          <w:divBdr>
            <w:top w:val="none" w:sz="0" w:space="0" w:color="auto"/>
            <w:left w:val="none" w:sz="0" w:space="0" w:color="auto"/>
            <w:bottom w:val="none" w:sz="0" w:space="0" w:color="auto"/>
            <w:right w:val="none" w:sz="0" w:space="0" w:color="auto"/>
          </w:divBdr>
        </w:div>
        <w:div w:id="1840538844">
          <w:marLeft w:val="640"/>
          <w:marRight w:val="0"/>
          <w:marTop w:val="0"/>
          <w:marBottom w:val="0"/>
          <w:divBdr>
            <w:top w:val="none" w:sz="0" w:space="0" w:color="auto"/>
            <w:left w:val="none" w:sz="0" w:space="0" w:color="auto"/>
            <w:bottom w:val="none" w:sz="0" w:space="0" w:color="auto"/>
            <w:right w:val="none" w:sz="0" w:space="0" w:color="auto"/>
          </w:divBdr>
        </w:div>
        <w:div w:id="150564291">
          <w:marLeft w:val="640"/>
          <w:marRight w:val="0"/>
          <w:marTop w:val="0"/>
          <w:marBottom w:val="0"/>
          <w:divBdr>
            <w:top w:val="none" w:sz="0" w:space="0" w:color="auto"/>
            <w:left w:val="none" w:sz="0" w:space="0" w:color="auto"/>
            <w:bottom w:val="none" w:sz="0" w:space="0" w:color="auto"/>
            <w:right w:val="none" w:sz="0" w:space="0" w:color="auto"/>
          </w:divBdr>
        </w:div>
        <w:div w:id="1492257461">
          <w:marLeft w:val="640"/>
          <w:marRight w:val="0"/>
          <w:marTop w:val="0"/>
          <w:marBottom w:val="0"/>
          <w:divBdr>
            <w:top w:val="none" w:sz="0" w:space="0" w:color="auto"/>
            <w:left w:val="none" w:sz="0" w:space="0" w:color="auto"/>
            <w:bottom w:val="none" w:sz="0" w:space="0" w:color="auto"/>
            <w:right w:val="none" w:sz="0" w:space="0" w:color="auto"/>
          </w:divBdr>
        </w:div>
        <w:div w:id="1069889298">
          <w:marLeft w:val="640"/>
          <w:marRight w:val="0"/>
          <w:marTop w:val="0"/>
          <w:marBottom w:val="0"/>
          <w:divBdr>
            <w:top w:val="none" w:sz="0" w:space="0" w:color="auto"/>
            <w:left w:val="none" w:sz="0" w:space="0" w:color="auto"/>
            <w:bottom w:val="none" w:sz="0" w:space="0" w:color="auto"/>
            <w:right w:val="none" w:sz="0" w:space="0" w:color="auto"/>
          </w:divBdr>
        </w:div>
        <w:div w:id="1021394197">
          <w:marLeft w:val="640"/>
          <w:marRight w:val="0"/>
          <w:marTop w:val="0"/>
          <w:marBottom w:val="0"/>
          <w:divBdr>
            <w:top w:val="none" w:sz="0" w:space="0" w:color="auto"/>
            <w:left w:val="none" w:sz="0" w:space="0" w:color="auto"/>
            <w:bottom w:val="none" w:sz="0" w:space="0" w:color="auto"/>
            <w:right w:val="none" w:sz="0" w:space="0" w:color="auto"/>
          </w:divBdr>
        </w:div>
        <w:div w:id="616378071">
          <w:marLeft w:val="640"/>
          <w:marRight w:val="0"/>
          <w:marTop w:val="0"/>
          <w:marBottom w:val="0"/>
          <w:divBdr>
            <w:top w:val="none" w:sz="0" w:space="0" w:color="auto"/>
            <w:left w:val="none" w:sz="0" w:space="0" w:color="auto"/>
            <w:bottom w:val="none" w:sz="0" w:space="0" w:color="auto"/>
            <w:right w:val="none" w:sz="0" w:space="0" w:color="auto"/>
          </w:divBdr>
        </w:div>
        <w:div w:id="1792943323">
          <w:marLeft w:val="640"/>
          <w:marRight w:val="0"/>
          <w:marTop w:val="0"/>
          <w:marBottom w:val="0"/>
          <w:divBdr>
            <w:top w:val="none" w:sz="0" w:space="0" w:color="auto"/>
            <w:left w:val="none" w:sz="0" w:space="0" w:color="auto"/>
            <w:bottom w:val="none" w:sz="0" w:space="0" w:color="auto"/>
            <w:right w:val="none" w:sz="0" w:space="0" w:color="auto"/>
          </w:divBdr>
        </w:div>
        <w:div w:id="344208481">
          <w:marLeft w:val="640"/>
          <w:marRight w:val="0"/>
          <w:marTop w:val="0"/>
          <w:marBottom w:val="0"/>
          <w:divBdr>
            <w:top w:val="none" w:sz="0" w:space="0" w:color="auto"/>
            <w:left w:val="none" w:sz="0" w:space="0" w:color="auto"/>
            <w:bottom w:val="none" w:sz="0" w:space="0" w:color="auto"/>
            <w:right w:val="none" w:sz="0" w:space="0" w:color="auto"/>
          </w:divBdr>
        </w:div>
        <w:div w:id="924609670">
          <w:marLeft w:val="640"/>
          <w:marRight w:val="0"/>
          <w:marTop w:val="0"/>
          <w:marBottom w:val="0"/>
          <w:divBdr>
            <w:top w:val="none" w:sz="0" w:space="0" w:color="auto"/>
            <w:left w:val="none" w:sz="0" w:space="0" w:color="auto"/>
            <w:bottom w:val="none" w:sz="0" w:space="0" w:color="auto"/>
            <w:right w:val="none" w:sz="0" w:space="0" w:color="auto"/>
          </w:divBdr>
        </w:div>
        <w:div w:id="621690823">
          <w:marLeft w:val="640"/>
          <w:marRight w:val="0"/>
          <w:marTop w:val="0"/>
          <w:marBottom w:val="0"/>
          <w:divBdr>
            <w:top w:val="none" w:sz="0" w:space="0" w:color="auto"/>
            <w:left w:val="none" w:sz="0" w:space="0" w:color="auto"/>
            <w:bottom w:val="none" w:sz="0" w:space="0" w:color="auto"/>
            <w:right w:val="none" w:sz="0" w:space="0" w:color="auto"/>
          </w:divBdr>
        </w:div>
        <w:div w:id="1473869842">
          <w:marLeft w:val="640"/>
          <w:marRight w:val="0"/>
          <w:marTop w:val="0"/>
          <w:marBottom w:val="0"/>
          <w:divBdr>
            <w:top w:val="none" w:sz="0" w:space="0" w:color="auto"/>
            <w:left w:val="none" w:sz="0" w:space="0" w:color="auto"/>
            <w:bottom w:val="none" w:sz="0" w:space="0" w:color="auto"/>
            <w:right w:val="none" w:sz="0" w:space="0" w:color="auto"/>
          </w:divBdr>
        </w:div>
        <w:div w:id="1153528324">
          <w:marLeft w:val="640"/>
          <w:marRight w:val="0"/>
          <w:marTop w:val="0"/>
          <w:marBottom w:val="0"/>
          <w:divBdr>
            <w:top w:val="none" w:sz="0" w:space="0" w:color="auto"/>
            <w:left w:val="none" w:sz="0" w:space="0" w:color="auto"/>
            <w:bottom w:val="none" w:sz="0" w:space="0" w:color="auto"/>
            <w:right w:val="none" w:sz="0" w:space="0" w:color="auto"/>
          </w:divBdr>
        </w:div>
        <w:div w:id="416904050">
          <w:marLeft w:val="640"/>
          <w:marRight w:val="0"/>
          <w:marTop w:val="0"/>
          <w:marBottom w:val="0"/>
          <w:divBdr>
            <w:top w:val="none" w:sz="0" w:space="0" w:color="auto"/>
            <w:left w:val="none" w:sz="0" w:space="0" w:color="auto"/>
            <w:bottom w:val="none" w:sz="0" w:space="0" w:color="auto"/>
            <w:right w:val="none" w:sz="0" w:space="0" w:color="auto"/>
          </w:divBdr>
        </w:div>
        <w:div w:id="773329977">
          <w:marLeft w:val="640"/>
          <w:marRight w:val="0"/>
          <w:marTop w:val="0"/>
          <w:marBottom w:val="0"/>
          <w:divBdr>
            <w:top w:val="none" w:sz="0" w:space="0" w:color="auto"/>
            <w:left w:val="none" w:sz="0" w:space="0" w:color="auto"/>
            <w:bottom w:val="none" w:sz="0" w:space="0" w:color="auto"/>
            <w:right w:val="none" w:sz="0" w:space="0" w:color="auto"/>
          </w:divBdr>
        </w:div>
        <w:div w:id="236790391">
          <w:marLeft w:val="640"/>
          <w:marRight w:val="0"/>
          <w:marTop w:val="0"/>
          <w:marBottom w:val="0"/>
          <w:divBdr>
            <w:top w:val="none" w:sz="0" w:space="0" w:color="auto"/>
            <w:left w:val="none" w:sz="0" w:space="0" w:color="auto"/>
            <w:bottom w:val="none" w:sz="0" w:space="0" w:color="auto"/>
            <w:right w:val="none" w:sz="0" w:space="0" w:color="auto"/>
          </w:divBdr>
        </w:div>
        <w:div w:id="2095126974">
          <w:marLeft w:val="640"/>
          <w:marRight w:val="0"/>
          <w:marTop w:val="0"/>
          <w:marBottom w:val="0"/>
          <w:divBdr>
            <w:top w:val="none" w:sz="0" w:space="0" w:color="auto"/>
            <w:left w:val="none" w:sz="0" w:space="0" w:color="auto"/>
            <w:bottom w:val="none" w:sz="0" w:space="0" w:color="auto"/>
            <w:right w:val="none" w:sz="0" w:space="0" w:color="auto"/>
          </w:divBdr>
        </w:div>
        <w:div w:id="463237100">
          <w:marLeft w:val="640"/>
          <w:marRight w:val="0"/>
          <w:marTop w:val="0"/>
          <w:marBottom w:val="0"/>
          <w:divBdr>
            <w:top w:val="none" w:sz="0" w:space="0" w:color="auto"/>
            <w:left w:val="none" w:sz="0" w:space="0" w:color="auto"/>
            <w:bottom w:val="none" w:sz="0" w:space="0" w:color="auto"/>
            <w:right w:val="none" w:sz="0" w:space="0" w:color="auto"/>
          </w:divBdr>
        </w:div>
        <w:div w:id="1055852678">
          <w:marLeft w:val="640"/>
          <w:marRight w:val="0"/>
          <w:marTop w:val="0"/>
          <w:marBottom w:val="0"/>
          <w:divBdr>
            <w:top w:val="none" w:sz="0" w:space="0" w:color="auto"/>
            <w:left w:val="none" w:sz="0" w:space="0" w:color="auto"/>
            <w:bottom w:val="none" w:sz="0" w:space="0" w:color="auto"/>
            <w:right w:val="none" w:sz="0" w:space="0" w:color="auto"/>
          </w:divBdr>
        </w:div>
        <w:div w:id="186599273">
          <w:marLeft w:val="640"/>
          <w:marRight w:val="0"/>
          <w:marTop w:val="0"/>
          <w:marBottom w:val="0"/>
          <w:divBdr>
            <w:top w:val="none" w:sz="0" w:space="0" w:color="auto"/>
            <w:left w:val="none" w:sz="0" w:space="0" w:color="auto"/>
            <w:bottom w:val="none" w:sz="0" w:space="0" w:color="auto"/>
            <w:right w:val="none" w:sz="0" w:space="0" w:color="auto"/>
          </w:divBdr>
        </w:div>
        <w:div w:id="1798184508">
          <w:marLeft w:val="640"/>
          <w:marRight w:val="0"/>
          <w:marTop w:val="0"/>
          <w:marBottom w:val="0"/>
          <w:divBdr>
            <w:top w:val="none" w:sz="0" w:space="0" w:color="auto"/>
            <w:left w:val="none" w:sz="0" w:space="0" w:color="auto"/>
            <w:bottom w:val="none" w:sz="0" w:space="0" w:color="auto"/>
            <w:right w:val="none" w:sz="0" w:space="0" w:color="auto"/>
          </w:divBdr>
        </w:div>
        <w:div w:id="804589791">
          <w:marLeft w:val="640"/>
          <w:marRight w:val="0"/>
          <w:marTop w:val="0"/>
          <w:marBottom w:val="0"/>
          <w:divBdr>
            <w:top w:val="none" w:sz="0" w:space="0" w:color="auto"/>
            <w:left w:val="none" w:sz="0" w:space="0" w:color="auto"/>
            <w:bottom w:val="none" w:sz="0" w:space="0" w:color="auto"/>
            <w:right w:val="none" w:sz="0" w:space="0" w:color="auto"/>
          </w:divBdr>
        </w:div>
        <w:div w:id="1040980878">
          <w:marLeft w:val="640"/>
          <w:marRight w:val="0"/>
          <w:marTop w:val="0"/>
          <w:marBottom w:val="0"/>
          <w:divBdr>
            <w:top w:val="none" w:sz="0" w:space="0" w:color="auto"/>
            <w:left w:val="none" w:sz="0" w:space="0" w:color="auto"/>
            <w:bottom w:val="none" w:sz="0" w:space="0" w:color="auto"/>
            <w:right w:val="none" w:sz="0" w:space="0" w:color="auto"/>
          </w:divBdr>
        </w:div>
        <w:div w:id="1642227999">
          <w:marLeft w:val="640"/>
          <w:marRight w:val="0"/>
          <w:marTop w:val="0"/>
          <w:marBottom w:val="0"/>
          <w:divBdr>
            <w:top w:val="none" w:sz="0" w:space="0" w:color="auto"/>
            <w:left w:val="none" w:sz="0" w:space="0" w:color="auto"/>
            <w:bottom w:val="none" w:sz="0" w:space="0" w:color="auto"/>
            <w:right w:val="none" w:sz="0" w:space="0" w:color="auto"/>
          </w:divBdr>
        </w:div>
        <w:div w:id="235821156">
          <w:marLeft w:val="640"/>
          <w:marRight w:val="0"/>
          <w:marTop w:val="0"/>
          <w:marBottom w:val="0"/>
          <w:divBdr>
            <w:top w:val="none" w:sz="0" w:space="0" w:color="auto"/>
            <w:left w:val="none" w:sz="0" w:space="0" w:color="auto"/>
            <w:bottom w:val="none" w:sz="0" w:space="0" w:color="auto"/>
            <w:right w:val="none" w:sz="0" w:space="0" w:color="auto"/>
          </w:divBdr>
        </w:div>
        <w:div w:id="1928877819">
          <w:marLeft w:val="640"/>
          <w:marRight w:val="0"/>
          <w:marTop w:val="0"/>
          <w:marBottom w:val="0"/>
          <w:divBdr>
            <w:top w:val="none" w:sz="0" w:space="0" w:color="auto"/>
            <w:left w:val="none" w:sz="0" w:space="0" w:color="auto"/>
            <w:bottom w:val="none" w:sz="0" w:space="0" w:color="auto"/>
            <w:right w:val="none" w:sz="0" w:space="0" w:color="auto"/>
          </w:divBdr>
        </w:div>
        <w:div w:id="1420102744">
          <w:marLeft w:val="640"/>
          <w:marRight w:val="0"/>
          <w:marTop w:val="0"/>
          <w:marBottom w:val="0"/>
          <w:divBdr>
            <w:top w:val="none" w:sz="0" w:space="0" w:color="auto"/>
            <w:left w:val="none" w:sz="0" w:space="0" w:color="auto"/>
            <w:bottom w:val="none" w:sz="0" w:space="0" w:color="auto"/>
            <w:right w:val="none" w:sz="0" w:space="0" w:color="auto"/>
          </w:divBdr>
        </w:div>
        <w:div w:id="958146586">
          <w:marLeft w:val="640"/>
          <w:marRight w:val="0"/>
          <w:marTop w:val="0"/>
          <w:marBottom w:val="0"/>
          <w:divBdr>
            <w:top w:val="none" w:sz="0" w:space="0" w:color="auto"/>
            <w:left w:val="none" w:sz="0" w:space="0" w:color="auto"/>
            <w:bottom w:val="none" w:sz="0" w:space="0" w:color="auto"/>
            <w:right w:val="none" w:sz="0" w:space="0" w:color="auto"/>
          </w:divBdr>
        </w:div>
      </w:divsChild>
    </w:div>
    <w:div w:id="802234001">
      <w:bodyDiv w:val="1"/>
      <w:marLeft w:val="0"/>
      <w:marRight w:val="0"/>
      <w:marTop w:val="0"/>
      <w:marBottom w:val="0"/>
      <w:divBdr>
        <w:top w:val="none" w:sz="0" w:space="0" w:color="auto"/>
        <w:left w:val="none" w:sz="0" w:space="0" w:color="auto"/>
        <w:bottom w:val="none" w:sz="0" w:space="0" w:color="auto"/>
        <w:right w:val="none" w:sz="0" w:space="0" w:color="auto"/>
      </w:divBdr>
      <w:divsChild>
        <w:div w:id="1966154313">
          <w:marLeft w:val="0"/>
          <w:marRight w:val="0"/>
          <w:marTop w:val="0"/>
          <w:marBottom w:val="0"/>
          <w:divBdr>
            <w:top w:val="none" w:sz="0" w:space="0" w:color="auto"/>
            <w:left w:val="none" w:sz="0" w:space="0" w:color="auto"/>
            <w:bottom w:val="none" w:sz="0" w:space="0" w:color="auto"/>
            <w:right w:val="none" w:sz="0" w:space="0" w:color="auto"/>
          </w:divBdr>
        </w:div>
      </w:divsChild>
    </w:div>
    <w:div w:id="808090901">
      <w:bodyDiv w:val="1"/>
      <w:marLeft w:val="0"/>
      <w:marRight w:val="0"/>
      <w:marTop w:val="0"/>
      <w:marBottom w:val="0"/>
      <w:divBdr>
        <w:top w:val="none" w:sz="0" w:space="0" w:color="auto"/>
        <w:left w:val="none" w:sz="0" w:space="0" w:color="auto"/>
        <w:bottom w:val="none" w:sz="0" w:space="0" w:color="auto"/>
        <w:right w:val="none" w:sz="0" w:space="0" w:color="auto"/>
      </w:divBdr>
      <w:divsChild>
        <w:div w:id="1555779035">
          <w:marLeft w:val="0"/>
          <w:marRight w:val="0"/>
          <w:marTop w:val="0"/>
          <w:marBottom w:val="0"/>
          <w:divBdr>
            <w:top w:val="none" w:sz="0" w:space="0" w:color="auto"/>
            <w:left w:val="none" w:sz="0" w:space="0" w:color="auto"/>
            <w:bottom w:val="none" w:sz="0" w:space="0" w:color="auto"/>
            <w:right w:val="none" w:sz="0" w:space="0" w:color="auto"/>
          </w:divBdr>
        </w:div>
      </w:divsChild>
    </w:div>
    <w:div w:id="816529454">
      <w:bodyDiv w:val="1"/>
      <w:marLeft w:val="0"/>
      <w:marRight w:val="0"/>
      <w:marTop w:val="0"/>
      <w:marBottom w:val="0"/>
      <w:divBdr>
        <w:top w:val="none" w:sz="0" w:space="0" w:color="auto"/>
        <w:left w:val="none" w:sz="0" w:space="0" w:color="auto"/>
        <w:bottom w:val="none" w:sz="0" w:space="0" w:color="auto"/>
        <w:right w:val="none" w:sz="0" w:space="0" w:color="auto"/>
      </w:divBdr>
    </w:div>
    <w:div w:id="822046649">
      <w:bodyDiv w:val="1"/>
      <w:marLeft w:val="0"/>
      <w:marRight w:val="0"/>
      <w:marTop w:val="0"/>
      <w:marBottom w:val="0"/>
      <w:divBdr>
        <w:top w:val="none" w:sz="0" w:space="0" w:color="auto"/>
        <w:left w:val="none" w:sz="0" w:space="0" w:color="auto"/>
        <w:bottom w:val="none" w:sz="0" w:space="0" w:color="auto"/>
        <w:right w:val="none" w:sz="0" w:space="0" w:color="auto"/>
      </w:divBdr>
      <w:divsChild>
        <w:div w:id="1805466934">
          <w:marLeft w:val="0"/>
          <w:marRight w:val="0"/>
          <w:marTop w:val="0"/>
          <w:marBottom w:val="0"/>
          <w:divBdr>
            <w:top w:val="none" w:sz="0" w:space="0" w:color="auto"/>
            <w:left w:val="none" w:sz="0" w:space="0" w:color="auto"/>
            <w:bottom w:val="none" w:sz="0" w:space="0" w:color="auto"/>
            <w:right w:val="none" w:sz="0" w:space="0" w:color="auto"/>
          </w:divBdr>
        </w:div>
      </w:divsChild>
    </w:div>
    <w:div w:id="823930831">
      <w:bodyDiv w:val="1"/>
      <w:marLeft w:val="0"/>
      <w:marRight w:val="0"/>
      <w:marTop w:val="0"/>
      <w:marBottom w:val="0"/>
      <w:divBdr>
        <w:top w:val="none" w:sz="0" w:space="0" w:color="auto"/>
        <w:left w:val="none" w:sz="0" w:space="0" w:color="auto"/>
        <w:bottom w:val="none" w:sz="0" w:space="0" w:color="auto"/>
        <w:right w:val="none" w:sz="0" w:space="0" w:color="auto"/>
      </w:divBdr>
      <w:divsChild>
        <w:div w:id="2115899590">
          <w:marLeft w:val="0"/>
          <w:marRight w:val="0"/>
          <w:marTop w:val="0"/>
          <w:marBottom w:val="0"/>
          <w:divBdr>
            <w:top w:val="none" w:sz="0" w:space="0" w:color="auto"/>
            <w:left w:val="none" w:sz="0" w:space="0" w:color="auto"/>
            <w:bottom w:val="none" w:sz="0" w:space="0" w:color="auto"/>
            <w:right w:val="none" w:sz="0" w:space="0" w:color="auto"/>
          </w:divBdr>
        </w:div>
      </w:divsChild>
    </w:div>
    <w:div w:id="826942673">
      <w:bodyDiv w:val="1"/>
      <w:marLeft w:val="0"/>
      <w:marRight w:val="0"/>
      <w:marTop w:val="0"/>
      <w:marBottom w:val="0"/>
      <w:divBdr>
        <w:top w:val="none" w:sz="0" w:space="0" w:color="auto"/>
        <w:left w:val="none" w:sz="0" w:space="0" w:color="auto"/>
        <w:bottom w:val="none" w:sz="0" w:space="0" w:color="auto"/>
        <w:right w:val="none" w:sz="0" w:space="0" w:color="auto"/>
      </w:divBdr>
      <w:divsChild>
        <w:div w:id="1771194082">
          <w:marLeft w:val="0"/>
          <w:marRight w:val="0"/>
          <w:marTop w:val="0"/>
          <w:marBottom w:val="0"/>
          <w:divBdr>
            <w:top w:val="none" w:sz="0" w:space="0" w:color="auto"/>
            <w:left w:val="none" w:sz="0" w:space="0" w:color="auto"/>
            <w:bottom w:val="none" w:sz="0" w:space="0" w:color="auto"/>
            <w:right w:val="none" w:sz="0" w:space="0" w:color="auto"/>
          </w:divBdr>
        </w:div>
      </w:divsChild>
    </w:div>
    <w:div w:id="845243517">
      <w:bodyDiv w:val="1"/>
      <w:marLeft w:val="0"/>
      <w:marRight w:val="0"/>
      <w:marTop w:val="0"/>
      <w:marBottom w:val="0"/>
      <w:divBdr>
        <w:top w:val="none" w:sz="0" w:space="0" w:color="auto"/>
        <w:left w:val="none" w:sz="0" w:space="0" w:color="auto"/>
        <w:bottom w:val="none" w:sz="0" w:space="0" w:color="auto"/>
        <w:right w:val="none" w:sz="0" w:space="0" w:color="auto"/>
      </w:divBdr>
      <w:divsChild>
        <w:div w:id="129324024">
          <w:marLeft w:val="0"/>
          <w:marRight w:val="0"/>
          <w:marTop w:val="0"/>
          <w:marBottom w:val="0"/>
          <w:divBdr>
            <w:top w:val="none" w:sz="0" w:space="0" w:color="auto"/>
            <w:left w:val="none" w:sz="0" w:space="0" w:color="auto"/>
            <w:bottom w:val="none" w:sz="0" w:space="0" w:color="auto"/>
            <w:right w:val="none" w:sz="0" w:space="0" w:color="auto"/>
          </w:divBdr>
        </w:div>
      </w:divsChild>
    </w:div>
    <w:div w:id="848377119">
      <w:bodyDiv w:val="1"/>
      <w:marLeft w:val="0"/>
      <w:marRight w:val="0"/>
      <w:marTop w:val="0"/>
      <w:marBottom w:val="0"/>
      <w:divBdr>
        <w:top w:val="none" w:sz="0" w:space="0" w:color="auto"/>
        <w:left w:val="none" w:sz="0" w:space="0" w:color="auto"/>
        <w:bottom w:val="none" w:sz="0" w:space="0" w:color="auto"/>
        <w:right w:val="none" w:sz="0" w:space="0" w:color="auto"/>
      </w:divBdr>
      <w:divsChild>
        <w:div w:id="348718660">
          <w:marLeft w:val="640"/>
          <w:marRight w:val="0"/>
          <w:marTop w:val="0"/>
          <w:marBottom w:val="0"/>
          <w:divBdr>
            <w:top w:val="none" w:sz="0" w:space="0" w:color="auto"/>
            <w:left w:val="none" w:sz="0" w:space="0" w:color="auto"/>
            <w:bottom w:val="none" w:sz="0" w:space="0" w:color="auto"/>
            <w:right w:val="none" w:sz="0" w:space="0" w:color="auto"/>
          </w:divBdr>
        </w:div>
        <w:div w:id="444662613">
          <w:marLeft w:val="640"/>
          <w:marRight w:val="0"/>
          <w:marTop w:val="0"/>
          <w:marBottom w:val="0"/>
          <w:divBdr>
            <w:top w:val="none" w:sz="0" w:space="0" w:color="auto"/>
            <w:left w:val="none" w:sz="0" w:space="0" w:color="auto"/>
            <w:bottom w:val="none" w:sz="0" w:space="0" w:color="auto"/>
            <w:right w:val="none" w:sz="0" w:space="0" w:color="auto"/>
          </w:divBdr>
        </w:div>
        <w:div w:id="1523474221">
          <w:marLeft w:val="640"/>
          <w:marRight w:val="0"/>
          <w:marTop w:val="0"/>
          <w:marBottom w:val="0"/>
          <w:divBdr>
            <w:top w:val="none" w:sz="0" w:space="0" w:color="auto"/>
            <w:left w:val="none" w:sz="0" w:space="0" w:color="auto"/>
            <w:bottom w:val="none" w:sz="0" w:space="0" w:color="auto"/>
            <w:right w:val="none" w:sz="0" w:space="0" w:color="auto"/>
          </w:divBdr>
        </w:div>
        <w:div w:id="453058541">
          <w:marLeft w:val="640"/>
          <w:marRight w:val="0"/>
          <w:marTop w:val="0"/>
          <w:marBottom w:val="0"/>
          <w:divBdr>
            <w:top w:val="none" w:sz="0" w:space="0" w:color="auto"/>
            <w:left w:val="none" w:sz="0" w:space="0" w:color="auto"/>
            <w:bottom w:val="none" w:sz="0" w:space="0" w:color="auto"/>
            <w:right w:val="none" w:sz="0" w:space="0" w:color="auto"/>
          </w:divBdr>
        </w:div>
        <w:div w:id="1199583161">
          <w:marLeft w:val="640"/>
          <w:marRight w:val="0"/>
          <w:marTop w:val="0"/>
          <w:marBottom w:val="0"/>
          <w:divBdr>
            <w:top w:val="none" w:sz="0" w:space="0" w:color="auto"/>
            <w:left w:val="none" w:sz="0" w:space="0" w:color="auto"/>
            <w:bottom w:val="none" w:sz="0" w:space="0" w:color="auto"/>
            <w:right w:val="none" w:sz="0" w:space="0" w:color="auto"/>
          </w:divBdr>
        </w:div>
        <w:div w:id="642078200">
          <w:marLeft w:val="640"/>
          <w:marRight w:val="0"/>
          <w:marTop w:val="0"/>
          <w:marBottom w:val="0"/>
          <w:divBdr>
            <w:top w:val="none" w:sz="0" w:space="0" w:color="auto"/>
            <w:left w:val="none" w:sz="0" w:space="0" w:color="auto"/>
            <w:bottom w:val="none" w:sz="0" w:space="0" w:color="auto"/>
            <w:right w:val="none" w:sz="0" w:space="0" w:color="auto"/>
          </w:divBdr>
        </w:div>
        <w:div w:id="2073380281">
          <w:marLeft w:val="640"/>
          <w:marRight w:val="0"/>
          <w:marTop w:val="0"/>
          <w:marBottom w:val="0"/>
          <w:divBdr>
            <w:top w:val="none" w:sz="0" w:space="0" w:color="auto"/>
            <w:left w:val="none" w:sz="0" w:space="0" w:color="auto"/>
            <w:bottom w:val="none" w:sz="0" w:space="0" w:color="auto"/>
            <w:right w:val="none" w:sz="0" w:space="0" w:color="auto"/>
          </w:divBdr>
        </w:div>
        <w:div w:id="819419815">
          <w:marLeft w:val="640"/>
          <w:marRight w:val="0"/>
          <w:marTop w:val="0"/>
          <w:marBottom w:val="0"/>
          <w:divBdr>
            <w:top w:val="none" w:sz="0" w:space="0" w:color="auto"/>
            <w:left w:val="none" w:sz="0" w:space="0" w:color="auto"/>
            <w:bottom w:val="none" w:sz="0" w:space="0" w:color="auto"/>
            <w:right w:val="none" w:sz="0" w:space="0" w:color="auto"/>
          </w:divBdr>
        </w:div>
        <w:div w:id="1196574808">
          <w:marLeft w:val="640"/>
          <w:marRight w:val="0"/>
          <w:marTop w:val="0"/>
          <w:marBottom w:val="0"/>
          <w:divBdr>
            <w:top w:val="none" w:sz="0" w:space="0" w:color="auto"/>
            <w:left w:val="none" w:sz="0" w:space="0" w:color="auto"/>
            <w:bottom w:val="none" w:sz="0" w:space="0" w:color="auto"/>
            <w:right w:val="none" w:sz="0" w:space="0" w:color="auto"/>
          </w:divBdr>
        </w:div>
        <w:div w:id="1268154233">
          <w:marLeft w:val="640"/>
          <w:marRight w:val="0"/>
          <w:marTop w:val="0"/>
          <w:marBottom w:val="0"/>
          <w:divBdr>
            <w:top w:val="none" w:sz="0" w:space="0" w:color="auto"/>
            <w:left w:val="none" w:sz="0" w:space="0" w:color="auto"/>
            <w:bottom w:val="none" w:sz="0" w:space="0" w:color="auto"/>
            <w:right w:val="none" w:sz="0" w:space="0" w:color="auto"/>
          </w:divBdr>
        </w:div>
        <w:div w:id="1666398230">
          <w:marLeft w:val="640"/>
          <w:marRight w:val="0"/>
          <w:marTop w:val="0"/>
          <w:marBottom w:val="0"/>
          <w:divBdr>
            <w:top w:val="none" w:sz="0" w:space="0" w:color="auto"/>
            <w:left w:val="none" w:sz="0" w:space="0" w:color="auto"/>
            <w:bottom w:val="none" w:sz="0" w:space="0" w:color="auto"/>
            <w:right w:val="none" w:sz="0" w:space="0" w:color="auto"/>
          </w:divBdr>
        </w:div>
        <w:div w:id="1045058534">
          <w:marLeft w:val="640"/>
          <w:marRight w:val="0"/>
          <w:marTop w:val="0"/>
          <w:marBottom w:val="0"/>
          <w:divBdr>
            <w:top w:val="none" w:sz="0" w:space="0" w:color="auto"/>
            <w:left w:val="none" w:sz="0" w:space="0" w:color="auto"/>
            <w:bottom w:val="none" w:sz="0" w:space="0" w:color="auto"/>
            <w:right w:val="none" w:sz="0" w:space="0" w:color="auto"/>
          </w:divBdr>
        </w:div>
        <w:div w:id="653602926">
          <w:marLeft w:val="640"/>
          <w:marRight w:val="0"/>
          <w:marTop w:val="0"/>
          <w:marBottom w:val="0"/>
          <w:divBdr>
            <w:top w:val="none" w:sz="0" w:space="0" w:color="auto"/>
            <w:left w:val="none" w:sz="0" w:space="0" w:color="auto"/>
            <w:bottom w:val="none" w:sz="0" w:space="0" w:color="auto"/>
            <w:right w:val="none" w:sz="0" w:space="0" w:color="auto"/>
          </w:divBdr>
        </w:div>
        <w:div w:id="1704402252">
          <w:marLeft w:val="640"/>
          <w:marRight w:val="0"/>
          <w:marTop w:val="0"/>
          <w:marBottom w:val="0"/>
          <w:divBdr>
            <w:top w:val="none" w:sz="0" w:space="0" w:color="auto"/>
            <w:left w:val="none" w:sz="0" w:space="0" w:color="auto"/>
            <w:bottom w:val="none" w:sz="0" w:space="0" w:color="auto"/>
            <w:right w:val="none" w:sz="0" w:space="0" w:color="auto"/>
          </w:divBdr>
        </w:div>
        <w:div w:id="937714226">
          <w:marLeft w:val="640"/>
          <w:marRight w:val="0"/>
          <w:marTop w:val="0"/>
          <w:marBottom w:val="0"/>
          <w:divBdr>
            <w:top w:val="none" w:sz="0" w:space="0" w:color="auto"/>
            <w:left w:val="none" w:sz="0" w:space="0" w:color="auto"/>
            <w:bottom w:val="none" w:sz="0" w:space="0" w:color="auto"/>
            <w:right w:val="none" w:sz="0" w:space="0" w:color="auto"/>
          </w:divBdr>
        </w:div>
        <w:div w:id="308478671">
          <w:marLeft w:val="640"/>
          <w:marRight w:val="0"/>
          <w:marTop w:val="0"/>
          <w:marBottom w:val="0"/>
          <w:divBdr>
            <w:top w:val="none" w:sz="0" w:space="0" w:color="auto"/>
            <w:left w:val="none" w:sz="0" w:space="0" w:color="auto"/>
            <w:bottom w:val="none" w:sz="0" w:space="0" w:color="auto"/>
            <w:right w:val="none" w:sz="0" w:space="0" w:color="auto"/>
          </w:divBdr>
        </w:div>
        <w:div w:id="74516030">
          <w:marLeft w:val="640"/>
          <w:marRight w:val="0"/>
          <w:marTop w:val="0"/>
          <w:marBottom w:val="0"/>
          <w:divBdr>
            <w:top w:val="none" w:sz="0" w:space="0" w:color="auto"/>
            <w:left w:val="none" w:sz="0" w:space="0" w:color="auto"/>
            <w:bottom w:val="none" w:sz="0" w:space="0" w:color="auto"/>
            <w:right w:val="none" w:sz="0" w:space="0" w:color="auto"/>
          </w:divBdr>
        </w:div>
        <w:div w:id="279260510">
          <w:marLeft w:val="640"/>
          <w:marRight w:val="0"/>
          <w:marTop w:val="0"/>
          <w:marBottom w:val="0"/>
          <w:divBdr>
            <w:top w:val="none" w:sz="0" w:space="0" w:color="auto"/>
            <w:left w:val="none" w:sz="0" w:space="0" w:color="auto"/>
            <w:bottom w:val="none" w:sz="0" w:space="0" w:color="auto"/>
            <w:right w:val="none" w:sz="0" w:space="0" w:color="auto"/>
          </w:divBdr>
        </w:div>
        <w:div w:id="133909663">
          <w:marLeft w:val="640"/>
          <w:marRight w:val="0"/>
          <w:marTop w:val="0"/>
          <w:marBottom w:val="0"/>
          <w:divBdr>
            <w:top w:val="none" w:sz="0" w:space="0" w:color="auto"/>
            <w:left w:val="none" w:sz="0" w:space="0" w:color="auto"/>
            <w:bottom w:val="none" w:sz="0" w:space="0" w:color="auto"/>
            <w:right w:val="none" w:sz="0" w:space="0" w:color="auto"/>
          </w:divBdr>
        </w:div>
        <w:div w:id="2127888978">
          <w:marLeft w:val="640"/>
          <w:marRight w:val="0"/>
          <w:marTop w:val="0"/>
          <w:marBottom w:val="0"/>
          <w:divBdr>
            <w:top w:val="none" w:sz="0" w:space="0" w:color="auto"/>
            <w:left w:val="none" w:sz="0" w:space="0" w:color="auto"/>
            <w:bottom w:val="none" w:sz="0" w:space="0" w:color="auto"/>
            <w:right w:val="none" w:sz="0" w:space="0" w:color="auto"/>
          </w:divBdr>
        </w:div>
        <w:div w:id="1212033350">
          <w:marLeft w:val="640"/>
          <w:marRight w:val="0"/>
          <w:marTop w:val="0"/>
          <w:marBottom w:val="0"/>
          <w:divBdr>
            <w:top w:val="none" w:sz="0" w:space="0" w:color="auto"/>
            <w:left w:val="none" w:sz="0" w:space="0" w:color="auto"/>
            <w:bottom w:val="none" w:sz="0" w:space="0" w:color="auto"/>
            <w:right w:val="none" w:sz="0" w:space="0" w:color="auto"/>
          </w:divBdr>
        </w:div>
        <w:div w:id="1644039551">
          <w:marLeft w:val="640"/>
          <w:marRight w:val="0"/>
          <w:marTop w:val="0"/>
          <w:marBottom w:val="0"/>
          <w:divBdr>
            <w:top w:val="none" w:sz="0" w:space="0" w:color="auto"/>
            <w:left w:val="none" w:sz="0" w:space="0" w:color="auto"/>
            <w:bottom w:val="none" w:sz="0" w:space="0" w:color="auto"/>
            <w:right w:val="none" w:sz="0" w:space="0" w:color="auto"/>
          </w:divBdr>
        </w:div>
        <w:div w:id="113982884">
          <w:marLeft w:val="640"/>
          <w:marRight w:val="0"/>
          <w:marTop w:val="0"/>
          <w:marBottom w:val="0"/>
          <w:divBdr>
            <w:top w:val="none" w:sz="0" w:space="0" w:color="auto"/>
            <w:left w:val="none" w:sz="0" w:space="0" w:color="auto"/>
            <w:bottom w:val="none" w:sz="0" w:space="0" w:color="auto"/>
            <w:right w:val="none" w:sz="0" w:space="0" w:color="auto"/>
          </w:divBdr>
        </w:div>
        <w:div w:id="827944048">
          <w:marLeft w:val="640"/>
          <w:marRight w:val="0"/>
          <w:marTop w:val="0"/>
          <w:marBottom w:val="0"/>
          <w:divBdr>
            <w:top w:val="none" w:sz="0" w:space="0" w:color="auto"/>
            <w:left w:val="none" w:sz="0" w:space="0" w:color="auto"/>
            <w:bottom w:val="none" w:sz="0" w:space="0" w:color="auto"/>
            <w:right w:val="none" w:sz="0" w:space="0" w:color="auto"/>
          </w:divBdr>
        </w:div>
        <w:div w:id="220748851">
          <w:marLeft w:val="640"/>
          <w:marRight w:val="0"/>
          <w:marTop w:val="0"/>
          <w:marBottom w:val="0"/>
          <w:divBdr>
            <w:top w:val="none" w:sz="0" w:space="0" w:color="auto"/>
            <w:left w:val="none" w:sz="0" w:space="0" w:color="auto"/>
            <w:bottom w:val="none" w:sz="0" w:space="0" w:color="auto"/>
            <w:right w:val="none" w:sz="0" w:space="0" w:color="auto"/>
          </w:divBdr>
        </w:div>
        <w:div w:id="1272736815">
          <w:marLeft w:val="640"/>
          <w:marRight w:val="0"/>
          <w:marTop w:val="0"/>
          <w:marBottom w:val="0"/>
          <w:divBdr>
            <w:top w:val="none" w:sz="0" w:space="0" w:color="auto"/>
            <w:left w:val="none" w:sz="0" w:space="0" w:color="auto"/>
            <w:bottom w:val="none" w:sz="0" w:space="0" w:color="auto"/>
            <w:right w:val="none" w:sz="0" w:space="0" w:color="auto"/>
          </w:divBdr>
        </w:div>
        <w:div w:id="157158478">
          <w:marLeft w:val="640"/>
          <w:marRight w:val="0"/>
          <w:marTop w:val="0"/>
          <w:marBottom w:val="0"/>
          <w:divBdr>
            <w:top w:val="none" w:sz="0" w:space="0" w:color="auto"/>
            <w:left w:val="none" w:sz="0" w:space="0" w:color="auto"/>
            <w:bottom w:val="none" w:sz="0" w:space="0" w:color="auto"/>
            <w:right w:val="none" w:sz="0" w:space="0" w:color="auto"/>
          </w:divBdr>
        </w:div>
        <w:div w:id="133068949">
          <w:marLeft w:val="640"/>
          <w:marRight w:val="0"/>
          <w:marTop w:val="0"/>
          <w:marBottom w:val="0"/>
          <w:divBdr>
            <w:top w:val="none" w:sz="0" w:space="0" w:color="auto"/>
            <w:left w:val="none" w:sz="0" w:space="0" w:color="auto"/>
            <w:bottom w:val="none" w:sz="0" w:space="0" w:color="auto"/>
            <w:right w:val="none" w:sz="0" w:space="0" w:color="auto"/>
          </w:divBdr>
        </w:div>
        <w:div w:id="983006063">
          <w:marLeft w:val="640"/>
          <w:marRight w:val="0"/>
          <w:marTop w:val="0"/>
          <w:marBottom w:val="0"/>
          <w:divBdr>
            <w:top w:val="none" w:sz="0" w:space="0" w:color="auto"/>
            <w:left w:val="none" w:sz="0" w:space="0" w:color="auto"/>
            <w:bottom w:val="none" w:sz="0" w:space="0" w:color="auto"/>
            <w:right w:val="none" w:sz="0" w:space="0" w:color="auto"/>
          </w:divBdr>
        </w:div>
        <w:div w:id="1666203826">
          <w:marLeft w:val="640"/>
          <w:marRight w:val="0"/>
          <w:marTop w:val="0"/>
          <w:marBottom w:val="0"/>
          <w:divBdr>
            <w:top w:val="none" w:sz="0" w:space="0" w:color="auto"/>
            <w:left w:val="none" w:sz="0" w:space="0" w:color="auto"/>
            <w:bottom w:val="none" w:sz="0" w:space="0" w:color="auto"/>
            <w:right w:val="none" w:sz="0" w:space="0" w:color="auto"/>
          </w:divBdr>
        </w:div>
        <w:div w:id="1595361573">
          <w:marLeft w:val="640"/>
          <w:marRight w:val="0"/>
          <w:marTop w:val="0"/>
          <w:marBottom w:val="0"/>
          <w:divBdr>
            <w:top w:val="none" w:sz="0" w:space="0" w:color="auto"/>
            <w:left w:val="none" w:sz="0" w:space="0" w:color="auto"/>
            <w:bottom w:val="none" w:sz="0" w:space="0" w:color="auto"/>
            <w:right w:val="none" w:sz="0" w:space="0" w:color="auto"/>
          </w:divBdr>
        </w:div>
        <w:div w:id="1694526935">
          <w:marLeft w:val="640"/>
          <w:marRight w:val="0"/>
          <w:marTop w:val="0"/>
          <w:marBottom w:val="0"/>
          <w:divBdr>
            <w:top w:val="none" w:sz="0" w:space="0" w:color="auto"/>
            <w:left w:val="none" w:sz="0" w:space="0" w:color="auto"/>
            <w:bottom w:val="none" w:sz="0" w:space="0" w:color="auto"/>
            <w:right w:val="none" w:sz="0" w:space="0" w:color="auto"/>
          </w:divBdr>
        </w:div>
        <w:div w:id="1825394433">
          <w:marLeft w:val="640"/>
          <w:marRight w:val="0"/>
          <w:marTop w:val="0"/>
          <w:marBottom w:val="0"/>
          <w:divBdr>
            <w:top w:val="none" w:sz="0" w:space="0" w:color="auto"/>
            <w:left w:val="none" w:sz="0" w:space="0" w:color="auto"/>
            <w:bottom w:val="none" w:sz="0" w:space="0" w:color="auto"/>
            <w:right w:val="none" w:sz="0" w:space="0" w:color="auto"/>
          </w:divBdr>
        </w:div>
        <w:div w:id="1311985987">
          <w:marLeft w:val="640"/>
          <w:marRight w:val="0"/>
          <w:marTop w:val="0"/>
          <w:marBottom w:val="0"/>
          <w:divBdr>
            <w:top w:val="none" w:sz="0" w:space="0" w:color="auto"/>
            <w:left w:val="none" w:sz="0" w:space="0" w:color="auto"/>
            <w:bottom w:val="none" w:sz="0" w:space="0" w:color="auto"/>
            <w:right w:val="none" w:sz="0" w:space="0" w:color="auto"/>
          </w:divBdr>
        </w:div>
        <w:div w:id="1662074193">
          <w:marLeft w:val="640"/>
          <w:marRight w:val="0"/>
          <w:marTop w:val="0"/>
          <w:marBottom w:val="0"/>
          <w:divBdr>
            <w:top w:val="none" w:sz="0" w:space="0" w:color="auto"/>
            <w:left w:val="none" w:sz="0" w:space="0" w:color="auto"/>
            <w:bottom w:val="none" w:sz="0" w:space="0" w:color="auto"/>
            <w:right w:val="none" w:sz="0" w:space="0" w:color="auto"/>
          </w:divBdr>
        </w:div>
        <w:div w:id="2080980610">
          <w:marLeft w:val="640"/>
          <w:marRight w:val="0"/>
          <w:marTop w:val="0"/>
          <w:marBottom w:val="0"/>
          <w:divBdr>
            <w:top w:val="none" w:sz="0" w:space="0" w:color="auto"/>
            <w:left w:val="none" w:sz="0" w:space="0" w:color="auto"/>
            <w:bottom w:val="none" w:sz="0" w:space="0" w:color="auto"/>
            <w:right w:val="none" w:sz="0" w:space="0" w:color="auto"/>
          </w:divBdr>
        </w:div>
        <w:div w:id="1442410252">
          <w:marLeft w:val="640"/>
          <w:marRight w:val="0"/>
          <w:marTop w:val="0"/>
          <w:marBottom w:val="0"/>
          <w:divBdr>
            <w:top w:val="none" w:sz="0" w:space="0" w:color="auto"/>
            <w:left w:val="none" w:sz="0" w:space="0" w:color="auto"/>
            <w:bottom w:val="none" w:sz="0" w:space="0" w:color="auto"/>
            <w:right w:val="none" w:sz="0" w:space="0" w:color="auto"/>
          </w:divBdr>
        </w:div>
        <w:div w:id="358434913">
          <w:marLeft w:val="640"/>
          <w:marRight w:val="0"/>
          <w:marTop w:val="0"/>
          <w:marBottom w:val="0"/>
          <w:divBdr>
            <w:top w:val="none" w:sz="0" w:space="0" w:color="auto"/>
            <w:left w:val="none" w:sz="0" w:space="0" w:color="auto"/>
            <w:bottom w:val="none" w:sz="0" w:space="0" w:color="auto"/>
            <w:right w:val="none" w:sz="0" w:space="0" w:color="auto"/>
          </w:divBdr>
        </w:div>
        <w:div w:id="292322745">
          <w:marLeft w:val="640"/>
          <w:marRight w:val="0"/>
          <w:marTop w:val="0"/>
          <w:marBottom w:val="0"/>
          <w:divBdr>
            <w:top w:val="none" w:sz="0" w:space="0" w:color="auto"/>
            <w:left w:val="none" w:sz="0" w:space="0" w:color="auto"/>
            <w:bottom w:val="none" w:sz="0" w:space="0" w:color="auto"/>
            <w:right w:val="none" w:sz="0" w:space="0" w:color="auto"/>
          </w:divBdr>
        </w:div>
        <w:div w:id="350179670">
          <w:marLeft w:val="640"/>
          <w:marRight w:val="0"/>
          <w:marTop w:val="0"/>
          <w:marBottom w:val="0"/>
          <w:divBdr>
            <w:top w:val="none" w:sz="0" w:space="0" w:color="auto"/>
            <w:left w:val="none" w:sz="0" w:space="0" w:color="auto"/>
            <w:bottom w:val="none" w:sz="0" w:space="0" w:color="auto"/>
            <w:right w:val="none" w:sz="0" w:space="0" w:color="auto"/>
          </w:divBdr>
        </w:div>
        <w:div w:id="631790980">
          <w:marLeft w:val="640"/>
          <w:marRight w:val="0"/>
          <w:marTop w:val="0"/>
          <w:marBottom w:val="0"/>
          <w:divBdr>
            <w:top w:val="none" w:sz="0" w:space="0" w:color="auto"/>
            <w:left w:val="none" w:sz="0" w:space="0" w:color="auto"/>
            <w:bottom w:val="none" w:sz="0" w:space="0" w:color="auto"/>
            <w:right w:val="none" w:sz="0" w:space="0" w:color="auto"/>
          </w:divBdr>
        </w:div>
        <w:div w:id="1365256295">
          <w:marLeft w:val="640"/>
          <w:marRight w:val="0"/>
          <w:marTop w:val="0"/>
          <w:marBottom w:val="0"/>
          <w:divBdr>
            <w:top w:val="none" w:sz="0" w:space="0" w:color="auto"/>
            <w:left w:val="none" w:sz="0" w:space="0" w:color="auto"/>
            <w:bottom w:val="none" w:sz="0" w:space="0" w:color="auto"/>
            <w:right w:val="none" w:sz="0" w:space="0" w:color="auto"/>
          </w:divBdr>
        </w:div>
        <w:div w:id="1443376863">
          <w:marLeft w:val="640"/>
          <w:marRight w:val="0"/>
          <w:marTop w:val="0"/>
          <w:marBottom w:val="0"/>
          <w:divBdr>
            <w:top w:val="none" w:sz="0" w:space="0" w:color="auto"/>
            <w:left w:val="none" w:sz="0" w:space="0" w:color="auto"/>
            <w:bottom w:val="none" w:sz="0" w:space="0" w:color="auto"/>
            <w:right w:val="none" w:sz="0" w:space="0" w:color="auto"/>
          </w:divBdr>
        </w:div>
        <w:div w:id="480006503">
          <w:marLeft w:val="640"/>
          <w:marRight w:val="0"/>
          <w:marTop w:val="0"/>
          <w:marBottom w:val="0"/>
          <w:divBdr>
            <w:top w:val="none" w:sz="0" w:space="0" w:color="auto"/>
            <w:left w:val="none" w:sz="0" w:space="0" w:color="auto"/>
            <w:bottom w:val="none" w:sz="0" w:space="0" w:color="auto"/>
            <w:right w:val="none" w:sz="0" w:space="0" w:color="auto"/>
          </w:divBdr>
        </w:div>
        <w:div w:id="336006793">
          <w:marLeft w:val="640"/>
          <w:marRight w:val="0"/>
          <w:marTop w:val="0"/>
          <w:marBottom w:val="0"/>
          <w:divBdr>
            <w:top w:val="none" w:sz="0" w:space="0" w:color="auto"/>
            <w:left w:val="none" w:sz="0" w:space="0" w:color="auto"/>
            <w:bottom w:val="none" w:sz="0" w:space="0" w:color="auto"/>
            <w:right w:val="none" w:sz="0" w:space="0" w:color="auto"/>
          </w:divBdr>
        </w:div>
        <w:div w:id="133956936">
          <w:marLeft w:val="640"/>
          <w:marRight w:val="0"/>
          <w:marTop w:val="0"/>
          <w:marBottom w:val="0"/>
          <w:divBdr>
            <w:top w:val="none" w:sz="0" w:space="0" w:color="auto"/>
            <w:left w:val="none" w:sz="0" w:space="0" w:color="auto"/>
            <w:bottom w:val="none" w:sz="0" w:space="0" w:color="auto"/>
            <w:right w:val="none" w:sz="0" w:space="0" w:color="auto"/>
          </w:divBdr>
        </w:div>
        <w:div w:id="1560094411">
          <w:marLeft w:val="640"/>
          <w:marRight w:val="0"/>
          <w:marTop w:val="0"/>
          <w:marBottom w:val="0"/>
          <w:divBdr>
            <w:top w:val="none" w:sz="0" w:space="0" w:color="auto"/>
            <w:left w:val="none" w:sz="0" w:space="0" w:color="auto"/>
            <w:bottom w:val="none" w:sz="0" w:space="0" w:color="auto"/>
            <w:right w:val="none" w:sz="0" w:space="0" w:color="auto"/>
          </w:divBdr>
        </w:div>
      </w:divsChild>
    </w:div>
    <w:div w:id="850148649">
      <w:bodyDiv w:val="1"/>
      <w:marLeft w:val="0"/>
      <w:marRight w:val="0"/>
      <w:marTop w:val="0"/>
      <w:marBottom w:val="0"/>
      <w:divBdr>
        <w:top w:val="none" w:sz="0" w:space="0" w:color="auto"/>
        <w:left w:val="none" w:sz="0" w:space="0" w:color="auto"/>
        <w:bottom w:val="none" w:sz="0" w:space="0" w:color="auto"/>
        <w:right w:val="none" w:sz="0" w:space="0" w:color="auto"/>
      </w:divBdr>
      <w:divsChild>
        <w:div w:id="222833504">
          <w:marLeft w:val="0"/>
          <w:marRight w:val="0"/>
          <w:marTop w:val="0"/>
          <w:marBottom w:val="0"/>
          <w:divBdr>
            <w:top w:val="none" w:sz="0" w:space="0" w:color="auto"/>
            <w:left w:val="none" w:sz="0" w:space="0" w:color="auto"/>
            <w:bottom w:val="none" w:sz="0" w:space="0" w:color="auto"/>
            <w:right w:val="none" w:sz="0" w:space="0" w:color="auto"/>
          </w:divBdr>
        </w:div>
        <w:div w:id="8874749">
          <w:marLeft w:val="0"/>
          <w:marRight w:val="0"/>
          <w:marTop w:val="0"/>
          <w:marBottom w:val="0"/>
          <w:divBdr>
            <w:top w:val="none" w:sz="0" w:space="0" w:color="auto"/>
            <w:left w:val="none" w:sz="0" w:space="0" w:color="auto"/>
            <w:bottom w:val="none" w:sz="0" w:space="0" w:color="auto"/>
            <w:right w:val="none" w:sz="0" w:space="0" w:color="auto"/>
          </w:divBdr>
        </w:div>
      </w:divsChild>
    </w:div>
    <w:div w:id="855921457">
      <w:bodyDiv w:val="1"/>
      <w:marLeft w:val="0"/>
      <w:marRight w:val="0"/>
      <w:marTop w:val="0"/>
      <w:marBottom w:val="0"/>
      <w:divBdr>
        <w:top w:val="none" w:sz="0" w:space="0" w:color="auto"/>
        <w:left w:val="none" w:sz="0" w:space="0" w:color="auto"/>
        <w:bottom w:val="none" w:sz="0" w:space="0" w:color="auto"/>
        <w:right w:val="none" w:sz="0" w:space="0" w:color="auto"/>
      </w:divBdr>
      <w:divsChild>
        <w:div w:id="1963687354">
          <w:marLeft w:val="0"/>
          <w:marRight w:val="0"/>
          <w:marTop w:val="0"/>
          <w:marBottom w:val="0"/>
          <w:divBdr>
            <w:top w:val="none" w:sz="0" w:space="0" w:color="auto"/>
            <w:left w:val="none" w:sz="0" w:space="0" w:color="auto"/>
            <w:bottom w:val="none" w:sz="0" w:space="0" w:color="auto"/>
            <w:right w:val="none" w:sz="0" w:space="0" w:color="auto"/>
          </w:divBdr>
        </w:div>
      </w:divsChild>
    </w:div>
    <w:div w:id="863976717">
      <w:bodyDiv w:val="1"/>
      <w:marLeft w:val="0"/>
      <w:marRight w:val="0"/>
      <w:marTop w:val="0"/>
      <w:marBottom w:val="0"/>
      <w:divBdr>
        <w:top w:val="none" w:sz="0" w:space="0" w:color="auto"/>
        <w:left w:val="none" w:sz="0" w:space="0" w:color="auto"/>
        <w:bottom w:val="none" w:sz="0" w:space="0" w:color="auto"/>
        <w:right w:val="none" w:sz="0" w:space="0" w:color="auto"/>
      </w:divBdr>
      <w:divsChild>
        <w:div w:id="394860155">
          <w:marLeft w:val="0"/>
          <w:marRight w:val="0"/>
          <w:marTop w:val="0"/>
          <w:marBottom w:val="0"/>
          <w:divBdr>
            <w:top w:val="none" w:sz="0" w:space="0" w:color="auto"/>
            <w:left w:val="none" w:sz="0" w:space="0" w:color="auto"/>
            <w:bottom w:val="none" w:sz="0" w:space="0" w:color="auto"/>
            <w:right w:val="none" w:sz="0" w:space="0" w:color="auto"/>
          </w:divBdr>
        </w:div>
        <w:div w:id="279646715">
          <w:marLeft w:val="0"/>
          <w:marRight w:val="0"/>
          <w:marTop w:val="0"/>
          <w:marBottom w:val="0"/>
          <w:divBdr>
            <w:top w:val="none" w:sz="0" w:space="0" w:color="auto"/>
            <w:left w:val="none" w:sz="0" w:space="0" w:color="auto"/>
            <w:bottom w:val="none" w:sz="0" w:space="0" w:color="auto"/>
            <w:right w:val="none" w:sz="0" w:space="0" w:color="auto"/>
          </w:divBdr>
        </w:div>
        <w:div w:id="1023437937">
          <w:marLeft w:val="0"/>
          <w:marRight w:val="0"/>
          <w:marTop w:val="0"/>
          <w:marBottom w:val="0"/>
          <w:divBdr>
            <w:top w:val="none" w:sz="0" w:space="0" w:color="auto"/>
            <w:left w:val="none" w:sz="0" w:space="0" w:color="auto"/>
            <w:bottom w:val="none" w:sz="0" w:space="0" w:color="auto"/>
            <w:right w:val="none" w:sz="0" w:space="0" w:color="auto"/>
          </w:divBdr>
        </w:div>
      </w:divsChild>
    </w:div>
    <w:div w:id="865674435">
      <w:bodyDiv w:val="1"/>
      <w:marLeft w:val="0"/>
      <w:marRight w:val="0"/>
      <w:marTop w:val="0"/>
      <w:marBottom w:val="0"/>
      <w:divBdr>
        <w:top w:val="none" w:sz="0" w:space="0" w:color="auto"/>
        <w:left w:val="none" w:sz="0" w:space="0" w:color="auto"/>
        <w:bottom w:val="none" w:sz="0" w:space="0" w:color="auto"/>
        <w:right w:val="none" w:sz="0" w:space="0" w:color="auto"/>
      </w:divBdr>
    </w:div>
    <w:div w:id="865676226">
      <w:bodyDiv w:val="1"/>
      <w:marLeft w:val="0"/>
      <w:marRight w:val="0"/>
      <w:marTop w:val="0"/>
      <w:marBottom w:val="0"/>
      <w:divBdr>
        <w:top w:val="none" w:sz="0" w:space="0" w:color="auto"/>
        <w:left w:val="none" w:sz="0" w:space="0" w:color="auto"/>
        <w:bottom w:val="none" w:sz="0" w:space="0" w:color="auto"/>
        <w:right w:val="none" w:sz="0" w:space="0" w:color="auto"/>
      </w:divBdr>
      <w:divsChild>
        <w:div w:id="575282459">
          <w:marLeft w:val="0"/>
          <w:marRight w:val="0"/>
          <w:marTop w:val="0"/>
          <w:marBottom w:val="0"/>
          <w:divBdr>
            <w:top w:val="none" w:sz="0" w:space="0" w:color="auto"/>
            <w:left w:val="none" w:sz="0" w:space="0" w:color="auto"/>
            <w:bottom w:val="none" w:sz="0" w:space="0" w:color="auto"/>
            <w:right w:val="none" w:sz="0" w:space="0" w:color="auto"/>
          </w:divBdr>
        </w:div>
      </w:divsChild>
    </w:div>
    <w:div w:id="871915462">
      <w:bodyDiv w:val="1"/>
      <w:marLeft w:val="0"/>
      <w:marRight w:val="0"/>
      <w:marTop w:val="0"/>
      <w:marBottom w:val="0"/>
      <w:divBdr>
        <w:top w:val="none" w:sz="0" w:space="0" w:color="auto"/>
        <w:left w:val="none" w:sz="0" w:space="0" w:color="auto"/>
        <w:bottom w:val="none" w:sz="0" w:space="0" w:color="auto"/>
        <w:right w:val="none" w:sz="0" w:space="0" w:color="auto"/>
      </w:divBdr>
      <w:divsChild>
        <w:div w:id="503710497">
          <w:marLeft w:val="0"/>
          <w:marRight w:val="0"/>
          <w:marTop w:val="0"/>
          <w:marBottom w:val="0"/>
          <w:divBdr>
            <w:top w:val="none" w:sz="0" w:space="0" w:color="auto"/>
            <w:left w:val="none" w:sz="0" w:space="0" w:color="auto"/>
            <w:bottom w:val="none" w:sz="0" w:space="0" w:color="auto"/>
            <w:right w:val="none" w:sz="0" w:space="0" w:color="auto"/>
          </w:divBdr>
        </w:div>
      </w:divsChild>
    </w:div>
    <w:div w:id="902253146">
      <w:bodyDiv w:val="1"/>
      <w:marLeft w:val="0"/>
      <w:marRight w:val="0"/>
      <w:marTop w:val="0"/>
      <w:marBottom w:val="0"/>
      <w:divBdr>
        <w:top w:val="none" w:sz="0" w:space="0" w:color="auto"/>
        <w:left w:val="none" w:sz="0" w:space="0" w:color="auto"/>
        <w:bottom w:val="none" w:sz="0" w:space="0" w:color="auto"/>
        <w:right w:val="none" w:sz="0" w:space="0" w:color="auto"/>
      </w:divBdr>
      <w:divsChild>
        <w:div w:id="311951463">
          <w:marLeft w:val="0"/>
          <w:marRight w:val="0"/>
          <w:marTop w:val="0"/>
          <w:marBottom w:val="0"/>
          <w:divBdr>
            <w:top w:val="none" w:sz="0" w:space="0" w:color="auto"/>
            <w:left w:val="none" w:sz="0" w:space="0" w:color="auto"/>
            <w:bottom w:val="none" w:sz="0" w:space="0" w:color="auto"/>
            <w:right w:val="none" w:sz="0" w:space="0" w:color="auto"/>
          </w:divBdr>
        </w:div>
      </w:divsChild>
    </w:div>
    <w:div w:id="921331564">
      <w:bodyDiv w:val="1"/>
      <w:marLeft w:val="0"/>
      <w:marRight w:val="0"/>
      <w:marTop w:val="0"/>
      <w:marBottom w:val="0"/>
      <w:divBdr>
        <w:top w:val="none" w:sz="0" w:space="0" w:color="auto"/>
        <w:left w:val="none" w:sz="0" w:space="0" w:color="auto"/>
        <w:bottom w:val="none" w:sz="0" w:space="0" w:color="auto"/>
        <w:right w:val="none" w:sz="0" w:space="0" w:color="auto"/>
      </w:divBdr>
      <w:divsChild>
        <w:div w:id="156725732">
          <w:marLeft w:val="640"/>
          <w:marRight w:val="0"/>
          <w:marTop w:val="0"/>
          <w:marBottom w:val="0"/>
          <w:divBdr>
            <w:top w:val="none" w:sz="0" w:space="0" w:color="auto"/>
            <w:left w:val="none" w:sz="0" w:space="0" w:color="auto"/>
            <w:bottom w:val="none" w:sz="0" w:space="0" w:color="auto"/>
            <w:right w:val="none" w:sz="0" w:space="0" w:color="auto"/>
          </w:divBdr>
        </w:div>
        <w:div w:id="2131624538">
          <w:marLeft w:val="640"/>
          <w:marRight w:val="0"/>
          <w:marTop w:val="0"/>
          <w:marBottom w:val="0"/>
          <w:divBdr>
            <w:top w:val="none" w:sz="0" w:space="0" w:color="auto"/>
            <w:left w:val="none" w:sz="0" w:space="0" w:color="auto"/>
            <w:bottom w:val="none" w:sz="0" w:space="0" w:color="auto"/>
            <w:right w:val="none" w:sz="0" w:space="0" w:color="auto"/>
          </w:divBdr>
        </w:div>
        <w:div w:id="1910992445">
          <w:marLeft w:val="640"/>
          <w:marRight w:val="0"/>
          <w:marTop w:val="0"/>
          <w:marBottom w:val="0"/>
          <w:divBdr>
            <w:top w:val="none" w:sz="0" w:space="0" w:color="auto"/>
            <w:left w:val="none" w:sz="0" w:space="0" w:color="auto"/>
            <w:bottom w:val="none" w:sz="0" w:space="0" w:color="auto"/>
            <w:right w:val="none" w:sz="0" w:space="0" w:color="auto"/>
          </w:divBdr>
        </w:div>
        <w:div w:id="1876499622">
          <w:marLeft w:val="640"/>
          <w:marRight w:val="0"/>
          <w:marTop w:val="0"/>
          <w:marBottom w:val="0"/>
          <w:divBdr>
            <w:top w:val="none" w:sz="0" w:space="0" w:color="auto"/>
            <w:left w:val="none" w:sz="0" w:space="0" w:color="auto"/>
            <w:bottom w:val="none" w:sz="0" w:space="0" w:color="auto"/>
            <w:right w:val="none" w:sz="0" w:space="0" w:color="auto"/>
          </w:divBdr>
        </w:div>
        <w:div w:id="88081658">
          <w:marLeft w:val="640"/>
          <w:marRight w:val="0"/>
          <w:marTop w:val="0"/>
          <w:marBottom w:val="0"/>
          <w:divBdr>
            <w:top w:val="none" w:sz="0" w:space="0" w:color="auto"/>
            <w:left w:val="none" w:sz="0" w:space="0" w:color="auto"/>
            <w:bottom w:val="none" w:sz="0" w:space="0" w:color="auto"/>
            <w:right w:val="none" w:sz="0" w:space="0" w:color="auto"/>
          </w:divBdr>
        </w:div>
        <w:div w:id="65999217">
          <w:marLeft w:val="640"/>
          <w:marRight w:val="0"/>
          <w:marTop w:val="0"/>
          <w:marBottom w:val="0"/>
          <w:divBdr>
            <w:top w:val="none" w:sz="0" w:space="0" w:color="auto"/>
            <w:left w:val="none" w:sz="0" w:space="0" w:color="auto"/>
            <w:bottom w:val="none" w:sz="0" w:space="0" w:color="auto"/>
            <w:right w:val="none" w:sz="0" w:space="0" w:color="auto"/>
          </w:divBdr>
        </w:div>
        <w:div w:id="513689777">
          <w:marLeft w:val="640"/>
          <w:marRight w:val="0"/>
          <w:marTop w:val="0"/>
          <w:marBottom w:val="0"/>
          <w:divBdr>
            <w:top w:val="none" w:sz="0" w:space="0" w:color="auto"/>
            <w:left w:val="none" w:sz="0" w:space="0" w:color="auto"/>
            <w:bottom w:val="none" w:sz="0" w:space="0" w:color="auto"/>
            <w:right w:val="none" w:sz="0" w:space="0" w:color="auto"/>
          </w:divBdr>
        </w:div>
        <w:div w:id="128474869">
          <w:marLeft w:val="640"/>
          <w:marRight w:val="0"/>
          <w:marTop w:val="0"/>
          <w:marBottom w:val="0"/>
          <w:divBdr>
            <w:top w:val="none" w:sz="0" w:space="0" w:color="auto"/>
            <w:left w:val="none" w:sz="0" w:space="0" w:color="auto"/>
            <w:bottom w:val="none" w:sz="0" w:space="0" w:color="auto"/>
            <w:right w:val="none" w:sz="0" w:space="0" w:color="auto"/>
          </w:divBdr>
        </w:div>
        <w:div w:id="1966811737">
          <w:marLeft w:val="640"/>
          <w:marRight w:val="0"/>
          <w:marTop w:val="0"/>
          <w:marBottom w:val="0"/>
          <w:divBdr>
            <w:top w:val="none" w:sz="0" w:space="0" w:color="auto"/>
            <w:left w:val="none" w:sz="0" w:space="0" w:color="auto"/>
            <w:bottom w:val="none" w:sz="0" w:space="0" w:color="auto"/>
            <w:right w:val="none" w:sz="0" w:space="0" w:color="auto"/>
          </w:divBdr>
        </w:div>
        <w:div w:id="1092819499">
          <w:marLeft w:val="640"/>
          <w:marRight w:val="0"/>
          <w:marTop w:val="0"/>
          <w:marBottom w:val="0"/>
          <w:divBdr>
            <w:top w:val="none" w:sz="0" w:space="0" w:color="auto"/>
            <w:left w:val="none" w:sz="0" w:space="0" w:color="auto"/>
            <w:bottom w:val="none" w:sz="0" w:space="0" w:color="auto"/>
            <w:right w:val="none" w:sz="0" w:space="0" w:color="auto"/>
          </w:divBdr>
        </w:div>
        <w:div w:id="1809275423">
          <w:marLeft w:val="640"/>
          <w:marRight w:val="0"/>
          <w:marTop w:val="0"/>
          <w:marBottom w:val="0"/>
          <w:divBdr>
            <w:top w:val="none" w:sz="0" w:space="0" w:color="auto"/>
            <w:left w:val="none" w:sz="0" w:space="0" w:color="auto"/>
            <w:bottom w:val="none" w:sz="0" w:space="0" w:color="auto"/>
            <w:right w:val="none" w:sz="0" w:space="0" w:color="auto"/>
          </w:divBdr>
        </w:div>
        <w:div w:id="1403681561">
          <w:marLeft w:val="640"/>
          <w:marRight w:val="0"/>
          <w:marTop w:val="0"/>
          <w:marBottom w:val="0"/>
          <w:divBdr>
            <w:top w:val="none" w:sz="0" w:space="0" w:color="auto"/>
            <w:left w:val="none" w:sz="0" w:space="0" w:color="auto"/>
            <w:bottom w:val="none" w:sz="0" w:space="0" w:color="auto"/>
            <w:right w:val="none" w:sz="0" w:space="0" w:color="auto"/>
          </w:divBdr>
        </w:div>
        <w:div w:id="1434863083">
          <w:marLeft w:val="640"/>
          <w:marRight w:val="0"/>
          <w:marTop w:val="0"/>
          <w:marBottom w:val="0"/>
          <w:divBdr>
            <w:top w:val="none" w:sz="0" w:space="0" w:color="auto"/>
            <w:left w:val="none" w:sz="0" w:space="0" w:color="auto"/>
            <w:bottom w:val="none" w:sz="0" w:space="0" w:color="auto"/>
            <w:right w:val="none" w:sz="0" w:space="0" w:color="auto"/>
          </w:divBdr>
        </w:div>
        <w:div w:id="617027730">
          <w:marLeft w:val="640"/>
          <w:marRight w:val="0"/>
          <w:marTop w:val="0"/>
          <w:marBottom w:val="0"/>
          <w:divBdr>
            <w:top w:val="none" w:sz="0" w:space="0" w:color="auto"/>
            <w:left w:val="none" w:sz="0" w:space="0" w:color="auto"/>
            <w:bottom w:val="none" w:sz="0" w:space="0" w:color="auto"/>
            <w:right w:val="none" w:sz="0" w:space="0" w:color="auto"/>
          </w:divBdr>
        </w:div>
        <w:div w:id="332152570">
          <w:marLeft w:val="640"/>
          <w:marRight w:val="0"/>
          <w:marTop w:val="0"/>
          <w:marBottom w:val="0"/>
          <w:divBdr>
            <w:top w:val="none" w:sz="0" w:space="0" w:color="auto"/>
            <w:left w:val="none" w:sz="0" w:space="0" w:color="auto"/>
            <w:bottom w:val="none" w:sz="0" w:space="0" w:color="auto"/>
            <w:right w:val="none" w:sz="0" w:space="0" w:color="auto"/>
          </w:divBdr>
        </w:div>
        <w:div w:id="2101367157">
          <w:marLeft w:val="640"/>
          <w:marRight w:val="0"/>
          <w:marTop w:val="0"/>
          <w:marBottom w:val="0"/>
          <w:divBdr>
            <w:top w:val="none" w:sz="0" w:space="0" w:color="auto"/>
            <w:left w:val="none" w:sz="0" w:space="0" w:color="auto"/>
            <w:bottom w:val="none" w:sz="0" w:space="0" w:color="auto"/>
            <w:right w:val="none" w:sz="0" w:space="0" w:color="auto"/>
          </w:divBdr>
        </w:div>
        <w:div w:id="1255168625">
          <w:marLeft w:val="640"/>
          <w:marRight w:val="0"/>
          <w:marTop w:val="0"/>
          <w:marBottom w:val="0"/>
          <w:divBdr>
            <w:top w:val="none" w:sz="0" w:space="0" w:color="auto"/>
            <w:left w:val="none" w:sz="0" w:space="0" w:color="auto"/>
            <w:bottom w:val="none" w:sz="0" w:space="0" w:color="auto"/>
            <w:right w:val="none" w:sz="0" w:space="0" w:color="auto"/>
          </w:divBdr>
        </w:div>
        <w:div w:id="1172838886">
          <w:marLeft w:val="640"/>
          <w:marRight w:val="0"/>
          <w:marTop w:val="0"/>
          <w:marBottom w:val="0"/>
          <w:divBdr>
            <w:top w:val="none" w:sz="0" w:space="0" w:color="auto"/>
            <w:left w:val="none" w:sz="0" w:space="0" w:color="auto"/>
            <w:bottom w:val="none" w:sz="0" w:space="0" w:color="auto"/>
            <w:right w:val="none" w:sz="0" w:space="0" w:color="auto"/>
          </w:divBdr>
        </w:div>
        <w:div w:id="316037408">
          <w:marLeft w:val="640"/>
          <w:marRight w:val="0"/>
          <w:marTop w:val="0"/>
          <w:marBottom w:val="0"/>
          <w:divBdr>
            <w:top w:val="none" w:sz="0" w:space="0" w:color="auto"/>
            <w:left w:val="none" w:sz="0" w:space="0" w:color="auto"/>
            <w:bottom w:val="none" w:sz="0" w:space="0" w:color="auto"/>
            <w:right w:val="none" w:sz="0" w:space="0" w:color="auto"/>
          </w:divBdr>
        </w:div>
        <w:div w:id="1622179128">
          <w:marLeft w:val="640"/>
          <w:marRight w:val="0"/>
          <w:marTop w:val="0"/>
          <w:marBottom w:val="0"/>
          <w:divBdr>
            <w:top w:val="none" w:sz="0" w:space="0" w:color="auto"/>
            <w:left w:val="none" w:sz="0" w:space="0" w:color="auto"/>
            <w:bottom w:val="none" w:sz="0" w:space="0" w:color="auto"/>
            <w:right w:val="none" w:sz="0" w:space="0" w:color="auto"/>
          </w:divBdr>
        </w:div>
        <w:div w:id="382562741">
          <w:marLeft w:val="640"/>
          <w:marRight w:val="0"/>
          <w:marTop w:val="0"/>
          <w:marBottom w:val="0"/>
          <w:divBdr>
            <w:top w:val="none" w:sz="0" w:space="0" w:color="auto"/>
            <w:left w:val="none" w:sz="0" w:space="0" w:color="auto"/>
            <w:bottom w:val="none" w:sz="0" w:space="0" w:color="auto"/>
            <w:right w:val="none" w:sz="0" w:space="0" w:color="auto"/>
          </w:divBdr>
        </w:div>
        <w:div w:id="1934971726">
          <w:marLeft w:val="640"/>
          <w:marRight w:val="0"/>
          <w:marTop w:val="0"/>
          <w:marBottom w:val="0"/>
          <w:divBdr>
            <w:top w:val="none" w:sz="0" w:space="0" w:color="auto"/>
            <w:left w:val="none" w:sz="0" w:space="0" w:color="auto"/>
            <w:bottom w:val="none" w:sz="0" w:space="0" w:color="auto"/>
            <w:right w:val="none" w:sz="0" w:space="0" w:color="auto"/>
          </w:divBdr>
        </w:div>
        <w:div w:id="1451975333">
          <w:marLeft w:val="640"/>
          <w:marRight w:val="0"/>
          <w:marTop w:val="0"/>
          <w:marBottom w:val="0"/>
          <w:divBdr>
            <w:top w:val="none" w:sz="0" w:space="0" w:color="auto"/>
            <w:left w:val="none" w:sz="0" w:space="0" w:color="auto"/>
            <w:bottom w:val="none" w:sz="0" w:space="0" w:color="auto"/>
            <w:right w:val="none" w:sz="0" w:space="0" w:color="auto"/>
          </w:divBdr>
        </w:div>
        <w:div w:id="2139758247">
          <w:marLeft w:val="640"/>
          <w:marRight w:val="0"/>
          <w:marTop w:val="0"/>
          <w:marBottom w:val="0"/>
          <w:divBdr>
            <w:top w:val="none" w:sz="0" w:space="0" w:color="auto"/>
            <w:left w:val="none" w:sz="0" w:space="0" w:color="auto"/>
            <w:bottom w:val="none" w:sz="0" w:space="0" w:color="auto"/>
            <w:right w:val="none" w:sz="0" w:space="0" w:color="auto"/>
          </w:divBdr>
        </w:div>
        <w:div w:id="2073500765">
          <w:marLeft w:val="640"/>
          <w:marRight w:val="0"/>
          <w:marTop w:val="0"/>
          <w:marBottom w:val="0"/>
          <w:divBdr>
            <w:top w:val="none" w:sz="0" w:space="0" w:color="auto"/>
            <w:left w:val="none" w:sz="0" w:space="0" w:color="auto"/>
            <w:bottom w:val="none" w:sz="0" w:space="0" w:color="auto"/>
            <w:right w:val="none" w:sz="0" w:space="0" w:color="auto"/>
          </w:divBdr>
        </w:div>
        <w:div w:id="1887523505">
          <w:marLeft w:val="640"/>
          <w:marRight w:val="0"/>
          <w:marTop w:val="0"/>
          <w:marBottom w:val="0"/>
          <w:divBdr>
            <w:top w:val="none" w:sz="0" w:space="0" w:color="auto"/>
            <w:left w:val="none" w:sz="0" w:space="0" w:color="auto"/>
            <w:bottom w:val="none" w:sz="0" w:space="0" w:color="auto"/>
            <w:right w:val="none" w:sz="0" w:space="0" w:color="auto"/>
          </w:divBdr>
        </w:div>
        <w:div w:id="1367635300">
          <w:marLeft w:val="640"/>
          <w:marRight w:val="0"/>
          <w:marTop w:val="0"/>
          <w:marBottom w:val="0"/>
          <w:divBdr>
            <w:top w:val="none" w:sz="0" w:space="0" w:color="auto"/>
            <w:left w:val="none" w:sz="0" w:space="0" w:color="auto"/>
            <w:bottom w:val="none" w:sz="0" w:space="0" w:color="auto"/>
            <w:right w:val="none" w:sz="0" w:space="0" w:color="auto"/>
          </w:divBdr>
        </w:div>
        <w:div w:id="1231036103">
          <w:marLeft w:val="640"/>
          <w:marRight w:val="0"/>
          <w:marTop w:val="0"/>
          <w:marBottom w:val="0"/>
          <w:divBdr>
            <w:top w:val="none" w:sz="0" w:space="0" w:color="auto"/>
            <w:left w:val="none" w:sz="0" w:space="0" w:color="auto"/>
            <w:bottom w:val="none" w:sz="0" w:space="0" w:color="auto"/>
            <w:right w:val="none" w:sz="0" w:space="0" w:color="auto"/>
          </w:divBdr>
        </w:div>
        <w:div w:id="1633944222">
          <w:marLeft w:val="640"/>
          <w:marRight w:val="0"/>
          <w:marTop w:val="0"/>
          <w:marBottom w:val="0"/>
          <w:divBdr>
            <w:top w:val="none" w:sz="0" w:space="0" w:color="auto"/>
            <w:left w:val="none" w:sz="0" w:space="0" w:color="auto"/>
            <w:bottom w:val="none" w:sz="0" w:space="0" w:color="auto"/>
            <w:right w:val="none" w:sz="0" w:space="0" w:color="auto"/>
          </w:divBdr>
        </w:div>
        <w:div w:id="2146383968">
          <w:marLeft w:val="640"/>
          <w:marRight w:val="0"/>
          <w:marTop w:val="0"/>
          <w:marBottom w:val="0"/>
          <w:divBdr>
            <w:top w:val="none" w:sz="0" w:space="0" w:color="auto"/>
            <w:left w:val="none" w:sz="0" w:space="0" w:color="auto"/>
            <w:bottom w:val="none" w:sz="0" w:space="0" w:color="auto"/>
            <w:right w:val="none" w:sz="0" w:space="0" w:color="auto"/>
          </w:divBdr>
        </w:div>
        <w:div w:id="413598859">
          <w:marLeft w:val="640"/>
          <w:marRight w:val="0"/>
          <w:marTop w:val="0"/>
          <w:marBottom w:val="0"/>
          <w:divBdr>
            <w:top w:val="none" w:sz="0" w:space="0" w:color="auto"/>
            <w:left w:val="none" w:sz="0" w:space="0" w:color="auto"/>
            <w:bottom w:val="none" w:sz="0" w:space="0" w:color="auto"/>
            <w:right w:val="none" w:sz="0" w:space="0" w:color="auto"/>
          </w:divBdr>
        </w:div>
        <w:div w:id="1035276324">
          <w:marLeft w:val="640"/>
          <w:marRight w:val="0"/>
          <w:marTop w:val="0"/>
          <w:marBottom w:val="0"/>
          <w:divBdr>
            <w:top w:val="none" w:sz="0" w:space="0" w:color="auto"/>
            <w:left w:val="none" w:sz="0" w:space="0" w:color="auto"/>
            <w:bottom w:val="none" w:sz="0" w:space="0" w:color="auto"/>
            <w:right w:val="none" w:sz="0" w:space="0" w:color="auto"/>
          </w:divBdr>
        </w:div>
        <w:div w:id="255359233">
          <w:marLeft w:val="640"/>
          <w:marRight w:val="0"/>
          <w:marTop w:val="0"/>
          <w:marBottom w:val="0"/>
          <w:divBdr>
            <w:top w:val="none" w:sz="0" w:space="0" w:color="auto"/>
            <w:left w:val="none" w:sz="0" w:space="0" w:color="auto"/>
            <w:bottom w:val="none" w:sz="0" w:space="0" w:color="auto"/>
            <w:right w:val="none" w:sz="0" w:space="0" w:color="auto"/>
          </w:divBdr>
        </w:div>
        <w:div w:id="349572144">
          <w:marLeft w:val="640"/>
          <w:marRight w:val="0"/>
          <w:marTop w:val="0"/>
          <w:marBottom w:val="0"/>
          <w:divBdr>
            <w:top w:val="none" w:sz="0" w:space="0" w:color="auto"/>
            <w:left w:val="none" w:sz="0" w:space="0" w:color="auto"/>
            <w:bottom w:val="none" w:sz="0" w:space="0" w:color="auto"/>
            <w:right w:val="none" w:sz="0" w:space="0" w:color="auto"/>
          </w:divBdr>
        </w:div>
        <w:div w:id="1399940654">
          <w:marLeft w:val="640"/>
          <w:marRight w:val="0"/>
          <w:marTop w:val="0"/>
          <w:marBottom w:val="0"/>
          <w:divBdr>
            <w:top w:val="none" w:sz="0" w:space="0" w:color="auto"/>
            <w:left w:val="none" w:sz="0" w:space="0" w:color="auto"/>
            <w:bottom w:val="none" w:sz="0" w:space="0" w:color="auto"/>
            <w:right w:val="none" w:sz="0" w:space="0" w:color="auto"/>
          </w:divBdr>
        </w:div>
        <w:div w:id="160439534">
          <w:marLeft w:val="640"/>
          <w:marRight w:val="0"/>
          <w:marTop w:val="0"/>
          <w:marBottom w:val="0"/>
          <w:divBdr>
            <w:top w:val="none" w:sz="0" w:space="0" w:color="auto"/>
            <w:left w:val="none" w:sz="0" w:space="0" w:color="auto"/>
            <w:bottom w:val="none" w:sz="0" w:space="0" w:color="auto"/>
            <w:right w:val="none" w:sz="0" w:space="0" w:color="auto"/>
          </w:divBdr>
        </w:div>
        <w:div w:id="1388912453">
          <w:marLeft w:val="640"/>
          <w:marRight w:val="0"/>
          <w:marTop w:val="0"/>
          <w:marBottom w:val="0"/>
          <w:divBdr>
            <w:top w:val="none" w:sz="0" w:space="0" w:color="auto"/>
            <w:left w:val="none" w:sz="0" w:space="0" w:color="auto"/>
            <w:bottom w:val="none" w:sz="0" w:space="0" w:color="auto"/>
            <w:right w:val="none" w:sz="0" w:space="0" w:color="auto"/>
          </w:divBdr>
        </w:div>
        <w:div w:id="1284770695">
          <w:marLeft w:val="640"/>
          <w:marRight w:val="0"/>
          <w:marTop w:val="0"/>
          <w:marBottom w:val="0"/>
          <w:divBdr>
            <w:top w:val="none" w:sz="0" w:space="0" w:color="auto"/>
            <w:left w:val="none" w:sz="0" w:space="0" w:color="auto"/>
            <w:bottom w:val="none" w:sz="0" w:space="0" w:color="auto"/>
            <w:right w:val="none" w:sz="0" w:space="0" w:color="auto"/>
          </w:divBdr>
        </w:div>
        <w:div w:id="1695614146">
          <w:marLeft w:val="640"/>
          <w:marRight w:val="0"/>
          <w:marTop w:val="0"/>
          <w:marBottom w:val="0"/>
          <w:divBdr>
            <w:top w:val="none" w:sz="0" w:space="0" w:color="auto"/>
            <w:left w:val="none" w:sz="0" w:space="0" w:color="auto"/>
            <w:bottom w:val="none" w:sz="0" w:space="0" w:color="auto"/>
            <w:right w:val="none" w:sz="0" w:space="0" w:color="auto"/>
          </w:divBdr>
        </w:div>
        <w:div w:id="1814904869">
          <w:marLeft w:val="640"/>
          <w:marRight w:val="0"/>
          <w:marTop w:val="0"/>
          <w:marBottom w:val="0"/>
          <w:divBdr>
            <w:top w:val="none" w:sz="0" w:space="0" w:color="auto"/>
            <w:left w:val="none" w:sz="0" w:space="0" w:color="auto"/>
            <w:bottom w:val="none" w:sz="0" w:space="0" w:color="auto"/>
            <w:right w:val="none" w:sz="0" w:space="0" w:color="auto"/>
          </w:divBdr>
        </w:div>
        <w:div w:id="8677260">
          <w:marLeft w:val="640"/>
          <w:marRight w:val="0"/>
          <w:marTop w:val="0"/>
          <w:marBottom w:val="0"/>
          <w:divBdr>
            <w:top w:val="none" w:sz="0" w:space="0" w:color="auto"/>
            <w:left w:val="none" w:sz="0" w:space="0" w:color="auto"/>
            <w:bottom w:val="none" w:sz="0" w:space="0" w:color="auto"/>
            <w:right w:val="none" w:sz="0" w:space="0" w:color="auto"/>
          </w:divBdr>
        </w:div>
        <w:div w:id="1164319922">
          <w:marLeft w:val="640"/>
          <w:marRight w:val="0"/>
          <w:marTop w:val="0"/>
          <w:marBottom w:val="0"/>
          <w:divBdr>
            <w:top w:val="none" w:sz="0" w:space="0" w:color="auto"/>
            <w:left w:val="none" w:sz="0" w:space="0" w:color="auto"/>
            <w:bottom w:val="none" w:sz="0" w:space="0" w:color="auto"/>
            <w:right w:val="none" w:sz="0" w:space="0" w:color="auto"/>
          </w:divBdr>
        </w:div>
        <w:div w:id="981732033">
          <w:marLeft w:val="640"/>
          <w:marRight w:val="0"/>
          <w:marTop w:val="0"/>
          <w:marBottom w:val="0"/>
          <w:divBdr>
            <w:top w:val="none" w:sz="0" w:space="0" w:color="auto"/>
            <w:left w:val="none" w:sz="0" w:space="0" w:color="auto"/>
            <w:bottom w:val="none" w:sz="0" w:space="0" w:color="auto"/>
            <w:right w:val="none" w:sz="0" w:space="0" w:color="auto"/>
          </w:divBdr>
        </w:div>
        <w:div w:id="205876684">
          <w:marLeft w:val="640"/>
          <w:marRight w:val="0"/>
          <w:marTop w:val="0"/>
          <w:marBottom w:val="0"/>
          <w:divBdr>
            <w:top w:val="none" w:sz="0" w:space="0" w:color="auto"/>
            <w:left w:val="none" w:sz="0" w:space="0" w:color="auto"/>
            <w:bottom w:val="none" w:sz="0" w:space="0" w:color="auto"/>
            <w:right w:val="none" w:sz="0" w:space="0" w:color="auto"/>
          </w:divBdr>
        </w:div>
        <w:div w:id="812140993">
          <w:marLeft w:val="640"/>
          <w:marRight w:val="0"/>
          <w:marTop w:val="0"/>
          <w:marBottom w:val="0"/>
          <w:divBdr>
            <w:top w:val="none" w:sz="0" w:space="0" w:color="auto"/>
            <w:left w:val="none" w:sz="0" w:space="0" w:color="auto"/>
            <w:bottom w:val="none" w:sz="0" w:space="0" w:color="auto"/>
            <w:right w:val="none" w:sz="0" w:space="0" w:color="auto"/>
          </w:divBdr>
        </w:div>
        <w:div w:id="1381317294">
          <w:marLeft w:val="640"/>
          <w:marRight w:val="0"/>
          <w:marTop w:val="0"/>
          <w:marBottom w:val="0"/>
          <w:divBdr>
            <w:top w:val="none" w:sz="0" w:space="0" w:color="auto"/>
            <w:left w:val="none" w:sz="0" w:space="0" w:color="auto"/>
            <w:bottom w:val="none" w:sz="0" w:space="0" w:color="auto"/>
            <w:right w:val="none" w:sz="0" w:space="0" w:color="auto"/>
          </w:divBdr>
        </w:div>
        <w:div w:id="275412957">
          <w:marLeft w:val="640"/>
          <w:marRight w:val="0"/>
          <w:marTop w:val="0"/>
          <w:marBottom w:val="0"/>
          <w:divBdr>
            <w:top w:val="none" w:sz="0" w:space="0" w:color="auto"/>
            <w:left w:val="none" w:sz="0" w:space="0" w:color="auto"/>
            <w:bottom w:val="none" w:sz="0" w:space="0" w:color="auto"/>
            <w:right w:val="none" w:sz="0" w:space="0" w:color="auto"/>
          </w:divBdr>
        </w:div>
        <w:div w:id="1623802691">
          <w:marLeft w:val="640"/>
          <w:marRight w:val="0"/>
          <w:marTop w:val="0"/>
          <w:marBottom w:val="0"/>
          <w:divBdr>
            <w:top w:val="none" w:sz="0" w:space="0" w:color="auto"/>
            <w:left w:val="none" w:sz="0" w:space="0" w:color="auto"/>
            <w:bottom w:val="none" w:sz="0" w:space="0" w:color="auto"/>
            <w:right w:val="none" w:sz="0" w:space="0" w:color="auto"/>
          </w:divBdr>
        </w:div>
        <w:div w:id="703291222">
          <w:marLeft w:val="640"/>
          <w:marRight w:val="0"/>
          <w:marTop w:val="0"/>
          <w:marBottom w:val="0"/>
          <w:divBdr>
            <w:top w:val="none" w:sz="0" w:space="0" w:color="auto"/>
            <w:left w:val="none" w:sz="0" w:space="0" w:color="auto"/>
            <w:bottom w:val="none" w:sz="0" w:space="0" w:color="auto"/>
            <w:right w:val="none" w:sz="0" w:space="0" w:color="auto"/>
          </w:divBdr>
        </w:div>
        <w:div w:id="699891531">
          <w:marLeft w:val="640"/>
          <w:marRight w:val="0"/>
          <w:marTop w:val="0"/>
          <w:marBottom w:val="0"/>
          <w:divBdr>
            <w:top w:val="none" w:sz="0" w:space="0" w:color="auto"/>
            <w:left w:val="none" w:sz="0" w:space="0" w:color="auto"/>
            <w:bottom w:val="none" w:sz="0" w:space="0" w:color="auto"/>
            <w:right w:val="none" w:sz="0" w:space="0" w:color="auto"/>
          </w:divBdr>
        </w:div>
        <w:div w:id="79302581">
          <w:marLeft w:val="640"/>
          <w:marRight w:val="0"/>
          <w:marTop w:val="0"/>
          <w:marBottom w:val="0"/>
          <w:divBdr>
            <w:top w:val="none" w:sz="0" w:space="0" w:color="auto"/>
            <w:left w:val="none" w:sz="0" w:space="0" w:color="auto"/>
            <w:bottom w:val="none" w:sz="0" w:space="0" w:color="auto"/>
            <w:right w:val="none" w:sz="0" w:space="0" w:color="auto"/>
          </w:divBdr>
        </w:div>
        <w:div w:id="1447969805">
          <w:marLeft w:val="640"/>
          <w:marRight w:val="0"/>
          <w:marTop w:val="0"/>
          <w:marBottom w:val="0"/>
          <w:divBdr>
            <w:top w:val="none" w:sz="0" w:space="0" w:color="auto"/>
            <w:left w:val="none" w:sz="0" w:space="0" w:color="auto"/>
            <w:bottom w:val="none" w:sz="0" w:space="0" w:color="auto"/>
            <w:right w:val="none" w:sz="0" w:space="0" w:color="auto"/>
          </w:divBdr>
        </w:div>
        <w:div w:id="1713649225">
          <w:marLeft w:val="640"/>
          <w:marRight w:val="0"/>
          <w:marTop w:val="0"/>
          <w:marBottom w:val="0"/>
          <w:divBdr>
            <w:top w:val="none" w:sz="0" w:space="0" w:color="auto"/>
            <w:left w:val="none" w:sz="0" w:space="0" w:color="auto"/>
            <w:bottom w:val="none" w:sz="0" w:space="0" w:color="auto"/>
            <w:right w:val="none" w:sz="0" w:space="0" w:color="auto"/>
          </w:divBdr>
        </w:div>
      </w:divsChild>
    </w:div>
    <w:div w:id="927539460">
      <w:bodyDiv w:val="1"/>
      <w:marLeft w:val="0"/>
      <w:marRight w:val="0"/>
      <w:marTop w:val="0"/>
      <w:marBottom w:val="0"/>
      <w:divBdr>
        <w:top w:val="none" w:sz="0" w:space="0" w:color="auto"/>
        <w:left w:val="none" w:sz="0" w:space="0" w:color="auto"/>
        <w:bottom w:val="none" w:sz="0" w:space="0" w:color="auto"/>
        <w:right w:val="none" w:sz="0" w:space="0" w:color="auto"/>
      </w:divBdr>
      <w:divsChild>
        <w:div w:id="275144506">
          <w:marLeft w:val="0"/>
          <w:marRight w:val="0"/>
          <w:marTop w:val="0"/>
          <w:marBottom w:val="0"/>
          <w:divBdr>
            <w:top w:val="none" w:sz="0" w:space="0" w:color="auto"/>
            <w:left w:val="none" w:sz="0" w:space="0" w:color="auto"/>
            <w:bottom w:val="none" w:sz="0" w:space="0" w:color="auto"/>
            <w:right w:val="none" w:sz="0" w:space="0" w:color="auto"/>
          </w:divBdr>
        </w:div>
      </w:divsChild>
    </w:div>
    <w:div w:id="932204322">
      <w:bodyDiv w:val="1"/>
      <w:marLeft w:val="0"/>
      <w:marRight w:val="0"/>
      <w:marTop w:val="0"/>
      <w:marBottom w:val="0"/>
      <w:divBdr>
        <w:top w:val="none" w:sz="0" w:space="0" w:color="auto"/>
        <w:left w:val="none" w:sz="0" w:space="0" w:color="auto"/>
        <w:bottom w:val="none" w:sz="0" w:space="0" w:color="auto"/>
        <w:right w:val="none" w:sz="0" w:space="0" w:color="auto"/>
      </w:divBdr>
    </w:div>
    <w:div w:id="933199492">
      <w:bodyDiv w:val="1"/>
      <w:marLeft w:val="0"/>
      <w:marRight w:val="0"/>
      <w:marTop w:val="0"/>
      <w:marBottom w:val="0"/>
      <w:divBdr>
        <w:top w:val="none" w:sz="0" w:space="0" w:color="auto"/>
        <w:left w:val="none" w:sz="0" w:space="0" w:color="auto"/>
        <w:bottom w:val="none" w:sz="0" w:space="0" w:color="auto"/>
        <w:right w:val="none" w:sz="0" w:space="0" w:color="auto"/>
      </w:divBdr>
      <w:divsChild>
        <w:div w:id="380861950">
          <w:marLeft w:val="0"/>
          <w:marRight w:val="0"/>
          <w:marTop w:val="0"/>
          <w:marBottom w:val="0"/>
          <w:divBdr>
            <w:top w:val="none" w:sz="0" w:space="0" w:color="auto"/>
            <w:left w:val="none" w:sz="0" w:space="0" w:color="auto"/>
            <w:bottom w:val="none" w:sz="0" w:space="0" w:color="auto"/>
            <w:right w:val="none" w:sz="0" w:space="0" w:color="auto"/>
          </w:divBdr>
        </w:div>
      </w:divsChild>
    </w:div>
    <w:div w:id="944536906">
      <w:bodyDiv w:val="1"/>
      <w:marLeft w:val="0"/>
      <w:marRight w:val="0"/>
      <w:marTop w:val="0"/>
      <w:marBottom w:val="0"/>
      <w:divBdr>
        <w:top w:val="none" w:sz="0" w:space="0" w:color="auto"/>
        <w:left w:val="none" w:sz="0" w:space="0" w:color="auto"/>
        <w:bottom w:val="none" w:sz="0" w:space="0" w:color="auto"/>
        <w:right w:val="none" w:sz="0" w:space="0" w:color="auto"/>
      </w:divBdr>
      <w:divsChild>
        <w:div w:id="1331833158">
          <w:marLeft w:val="640"/>
          <w:marRight w:val="0"/>
          <w:marTop w:val="0"/>
          <w:marBottom w:val="0"/>
          <w:divBdr>
            <w:top w:val="none" w:sz="0" w:space="0" w:color="auto"/>
            <w:left w:val="none" w:sz="0" w:space="0" w:color="auto"/>
            <w:bottom w:val="none" w:sz="0" w:space="0" w:color="auto"/>
            <w:right w:val="none" w:sz="0" w:space="0" w:color="auto"/>
          </w:divBdr>
        </w:div>
        <w:div w:id="821428664">
          <w:marLeft w:val="640"/>
          <w:marRight w:val="0"/>
          <w:marTop w:val="0"/>
          <w:marBottom w:val="0"/>
          <w:divBdr>
            <w:top w:val="none" w:sz="0" w:space="0" w:color="auto"/>
            <w:left w:val="none" w:sz="0" w:space="0" w:color="auto"/>
            <w:bottom w:val="none" w:sz="0" w:space="0" w:color="auto"/>
            <w:right w:val="none" w:sz="0" w:space="0" w:color="auto"/>
          </w:divBdr>
        </w:div>
        <w:div w:id="1264263729">
          <w:marLeft w:val="640"/>
          <w:marRight w:val="0"/>
          <w:marTop w:val="0"/>
          <w:marBottom w:val="0"/>
          <w:divBdr>
            <w:top w:val="none" w:sz="0" w:space="0" w:color="auto"/>
            <w:left w:val="none" w:sz="0" w:space="0" w:color="auto"/>
            <w:bottom w:val="none" w:sz="0" w:space="0" w:color="auto"/>
            <w:right w:val="none" w:sz="0" w:space="0" w:color="auto"/>
          </w:divBdr>
        </w:div>
        <w:div w:id="1449157051">
          <w:marLeft w:val="640"/>
          <w:marRight w:val="0"/>
          <w:marTop w:val="0"/>
          <w:marBottom w:val="0"/>
          <w:divBdr>
            <w:top w:val="none" w:sz="0" w:space="0" w:color="auto"/>
            <w:left w:val="none" w:sz="0" w:space="0" w:color="auto"/>
            <w:bottom w:val="none" w:sz="0" w:space="0" w:color="auto"/>
            <w:right w:val="none" w:sz="0" w:space="0" w:color="auto"/>
          </w:divBdr>
        </w:div>
        <w:div w:id="1192576304">
          <w:marLeft w:val="640"/>
          <w:marRight w:val="0"/>
          <w:marTop w:val="0"/>
          <w:marBottom w:val="0"/>
          <w:divBdr>
            <w:top w:val="none" w:sz="0" w:space="0" w:color="auto"/>
            <w:left w:val="none" w:sz="0" w:space="0" w:color="auto"/>
            <w:bottom w:val="none" w:sz="0" w:space="0" w:color="auto"/>
            <w:right w:val="none" w:sz="0" w:space="0" w:color="auto"/>
          </w:divBdr>
        </w:div>
        <w:div w:id="230121980">
          <w:marLeft w:val="640"/>
          <w:marRight w:val="0"/>
          <w:marTop w:val="0"/>
          <w:marBottom w:val="0"/>
          <w:divBdr>
            <w:top w:val="none" w:sz="0" w:space="0" w:color="auto"/>
            <w:left w:val="none" w:sz="0" w:space="0" w:color="auto"/>
            <w:bottom w:val="none" w:sz="0" w:space="0" w:color="auto"/>
            <w:right w:val="none" w:sz="0" w:space="0" w:color="auto"/>
          </w:divBdr>
        </w:div>
        <w:div w:id="1673870872">
          <w:marLeft w:val="640"/>
          <w:marRight w:val="0"/>
          <w:marTop w:val="0"/>
          <w:marBottom w:val="0"/>
          <w:divBdr>
            <w:top w:val="none" w:sz="0" w:space="0" w:color="auto"/>
            <w:left w:val="none" w:sz="0" w:space="0" w:color="auto"/>
            <w:bottom w:val="none" w:sz="0" w:space="0" w:color="auto"/>
            <w:right w:val="none" w:sz="0" w:space="0" w:color="auto"/>
          </w:divBdr>
        </w:div>
        <w:div w:id="1220241759">
          <w:marLeft w:val="640"/>
          <w:marRight w:val="0"/>
          <w:marTop w:val="0"/>
          <w:marBottom w:val="0"/>
          <w:divBdr>
            <w:top w:val="none" w:sz="0" w:space="0" w:color="auto"/>
            <w:left w:val="none" w:sz="0" w:space="0" w:color="auto"/>
            <w:bottom w:val="none" w:sz="0" w:space="0" w:color="auto"/>
            <w:right w:val="none" w:sz="0" w:space="0" w:color="auto"/>
          </w:divBdr>
        </w:div>
        <w:div w:id="1417245813">
          <w:marLeft w:val="640"/>
          <w:marRight w:val="0"/>
          <w:marTop w:val="0"/>
          <w:marBottom w:val="0"/>
          <w:divBdr>
            <w:top w:val="none" w:sz="0" w:space="0" w:color="auto"/>
            <w:left w:val="none" w:sz="0" w:space="0" w:color="auto"/>
            <w:bottom w:val="none" w:sz="0" w:space="0" w:color="auto"/>
            <w:right w:val="none" w:sz="0" w:space="0" w:color="auto"/>
          </w:divBdr>
        </w:div>
        <w:div w:id="1614895777">
          <w:marLeft w:val="640"/>
          <w:marRight w:val="0"/>
          <w:marTop w:val="0"/>
          <w:marBottom w:val="0"/>
          <w:divBdr>
            <w:top w:val="none" w:sz="0" w:space="0" w:color="auto"/>
            <w:left w:val="none" w:sz="0" w:space="0" w:color="auto"/>
            <w:bottom w:val="none" w:sz="0" w:space="0" w:color="auto"/>
            <w:right w:val="none" w:sz="0" w:space="0" w:color="auto"/>
          </w:divBdr>
        </w:div>
        <w:div w:id="991525385">
          <w:marLeft w:val="640"/>
          <w:marRight w:val="0"/>
          <w:marTop w:val="0"/>
          <w:marBottom w:val="0"/>
          <w:divBdr>
            <w:top w:val="none" w:sz="0" w:space="0" w:color="auto"/>
            <w:left w:val="none" w:sz="0" w:space="0" w:color="auto"/>
            <w:bottom w:val="none" w:sz="0" w:space="0" w:color="auto"/>
            <w:right w:val="none" w:sz="0" w:space="0" w:color="auto"/>
          </w:divBdr>
        </w:div>
        <w:div w:id="1548834247">
          <w:marLeft w:val="640"/>
          <w:marRight w:val="0"/>
          <w:marTop w:val="0"/>
          <w:marBottom w:val="0"/>
          <w:divBdr>
            <w:top w:val="none" w:sz="0" w:space="0" w:color="auto"/>
            <w:left w:val="none" w:sz="0" w:space="0" w:color="auto"/>
            <w:bottom w:val="none" w:sz="0" w:space="0" w:color="auto"/>
            <w:right w:val="none" w:sz="0" w:space="0" w:color="auto"/>
          </w:divBdr>
        </w:div>
        <w:div w:id="74742157">
          <w:marLeft w:val="640"/>
          <w:marRight w:val="0"/>
          <w:marTop w:val="0"/>
          <w:marBottom w:val="0"/>
          <w:divBdr>
            <w:top w:val="none" w:sz="0" w:space="0" w:color="auto"/>
            <w:left w:val="none" w:sz="0" w:space="0" w:color="auto"/>
            <w:bottom w:val="none" w:sz="0" w:space="0" w:color="auto"/>
            <w:right w:val="none" w:sz="0" w:space="0" w:color="auto"/>
          </w:divBdr>
        </w:div>
        <w:div w:id="1382513467">
          <w:marLeft w:val="640"/>
          <w:marRight w:val="0"/>
          <w:marTop w:val="0"/>
          <w:marBottom w:val="0"/>
          <w:divBdr>
            <w:top w:val="none" w:sz="0" w:space="0" w:color="auto"/>
            <w:left w:val="none" w:sz="0" w:space="0" w:color="auto"/>
            <w:bottom w:val="none" w:sz="0" w:space="0" w:color="auto"/>
            <w:right w:val="none" w:sz="0" w:space="0" w:color="auto"/>
          </w:divBdr>
        </w:div>
        <w:div w:id="2021740011">
          <w:marLeft w:val="640"/>
          <w:marRight w:val="0"/>
          <w:marTop w:val="0"/>
          <w:marBottom w:val="0"/>
          <w:divBdr>
            <w:top w:val="none" w:sz="0" w:space="0" w:color="auto"/>
            <w:left w:val="none" w:sz="0" w:space="0" w:color="auto"/>
            <w:bottom w:val="none" w:sz="0" w:space="0" w:color="auto"/>
            <w:right w:val="none" w:sz="0" w:space="0" w:color="auto"/>
          </w:divBdr>
        </w:div>
        <w:div w:id="773208069">
          <w:marLeft w:val="640"/>
          <w:marRight w:val="0"/>
          <w:marTop w:val="0"/>
          <w:marBottom w:val="0"/>
          <w:divBdr>
            <w:top w:val="none" w:sz="0" w:space="0" w:color="auto"/>
            <w:left w:val="none" w:sz="0" w:space="0" w:color="auto"/>
            <w:bottom w:val="none" w:sz="0" w:space="0" w:color="auto"/>
            <w:right w:val="none" w:sz="0" w:space="0" w:color="auto"/>
          </w:divBdr>
        </w:div>
        <w:div w:id="1371296781">
          <w:marLeft w:val="640"/>
          <w:marRight w:val="0"/>
          <w:marTop w:val="0"/>
          <w:marBottom w:val="0"/>
          <w:divBdr>
            <w:top w:val="none" w:sz="0" w:space="0" w:color="auto"/>
            <w:left w:val="none" w:sz="0" w:space="0" w:color="auto"/>
            <w:bottom w:val="none" w:sz="0" w:space="0" w:color="auto"/>
            <w:right w:val="none" w:sz="0" w:space="0" w:color="auto"/>
          </w:divBdr>
        </w:div>
        <w:div w:id="126897847">
          <w:marLeft w:val="640"/>
          <w:marRight w:val="0"/>
          <w:marTop w:val="0"/>
          <w:marBottom w:val="0"/>
          <w:divBdr>
            <w:top w:val="none" w:sz="0" w:space="0" w:color="auto"/>
            <w:left w:val="none" w:sz="0" w:space="0" w:color="auto"/>
            <w:bottom w:val="none" w:sz="0" w:space="0" w:color="auto"/>
            <w:right w:val="none" w:sz="0" w:space="0" w:color="auto"/>
          </w:divBdr>
        </w:div>
        <w:div w:id="1758287038">
          <w:marLeft w:val="640"/>
          <w:marRight w:val="0"/>
          <w:marTop w:val="0"/>
          <w:marBottom w:val="0"/>
          <w:divBdr>
            <w:top w:val="none" w:sz="0" w:space="0" w:color="auto"/>
            <w:left w:val="none" w:sz="0" w:space="0" w:color="auto"/>
            <w:bottom w:val="none" w:sz="0" w:space="0" w:color="auto"/>
            <w:right w:val="none" w:sz="0" w:space="0" w:color="auto"/>
          </w:divBdr>
        </w:div>
        <w:div w:id="1631979063">
          <w:marLeft w:val="640"/>
          <w:marRight w:val="0"/>
          <w:marTop w:val="0"/>
          <w:marBottom w:val="0"/>
          <w:divBdr>
            <w:top w:val="none" w:sz="0" w:space="0" w:color="auto"/>
            <w:left w:val="none" w:sz="0" w:space="0" w:color="auto"/>
            <w:bottom w:val="none" w:sz="0" w:space="0" w:color="auto"/>
            <w:right w:val="none" w:sz="0" w:space="0" w:color="auto"/>
          </w:divBdr>
        </w:div>
        <w:div w:id="103621001">
          <w:marLeft w:val="640"/>
          <w:marRight w:val="0"/>
          <w:marTop w:val="0"/>
          <w:marBottom w:val="0"/>
          <w:divBdr>
            <w:top w:val="none" w:sz="0" w:space="0" w:color="auto"/>
            <w:left w:val="none" w:sz="0" w:space="0" w:color="auto"/>
            <w:bottom w:val="none" w:sz="0" w:space="0" w:color="auto"/>
            <w:right w:val="none" w:sz="0" w:space="0" w:color="auto"/>
          </w:divBdr>
        </w:div>
        <w:div w:id="324208920">
          <w:marLeft w:val="640"/>
          <w:marRight w:val="0"/>
          <w:marTop w:val="0"/>
          <w:marBottom w:val="0"/>
          <w:divBdr>
            <w:top w:val="none" w:sz="0" w:space="0" w:color="auto"/>
            <w:left w:val="none" w:sz="0" w:space="0" w:color="auto"/>
            <w:bottom w:val="none" w:sz="0" w:space="0" w:color="auto"/>
            <w:right w:val="none" w:sz="0" w:space="0" w:color="auto"/>
          </w:divBdr>
        </w:div>
        <w:div w:id="173688162">
          <w:marLeft w:val="640"/>
          <w:marRight w:val="0"/>
          <w:marTop w:val="0"/>
          <w:marBottom w:val="0"/>
          <w:divBdr>
            <w:top w:val="none" w:sz="0" w:space="0" w:color="auto"/>
            <w:left w:val="none" w:sz="0" w:space="0" w:color="auto"/>
            <w:bottom w:val="none" w:sz="0" w:space="0" w:color="auto"/>
            <w:right w:val="none" w:sz="0" w:space="0" w:color="auto"/>
          </w:divBdr>
        </w:div>
        <w:div w:id="556672508">
          <w:marLeft w:val="640"/>
          <w:marRight w:val="0"/>
          <w:marTop w:val="0"/>
          <w:marBottom w:val="0"/>
          <w:divBdr>
            <w:top w:val="none" w:sz="0" w:space="0" w:color="auto"/>
            <w:left w:val="none" w:sz="0" w:space="0" w:color="auto"/>
            <w:bottom w:val="none" w:sz="0" w:space="0" w:color="auto"/>
            <w:right w:val="none" w:sz="0" w:space="0" w:color="auto"/>
          </w:divBdr>
        </w:div>
        <w:div w:id="672878492">
          <w:marLeft w:val="640"/>
          <w:marRight w:val="0"/>
          <w:marTop w:val="0"/>
          <w:marBottom w:val="0"/>
          <w:divBdr>
            <w:top w:val="none" w:sz="0" w:space="0" w:color="auto"/>
            <w:left w:val="none" w:sz="0" w:space="0" w:color="auto"/>
            <w:bottom w:val="none" w:sz="0" w:space="0" w:color="auto"/>
            <w:right w:val="none" w:sz="0" w:space="0" w:color="auto"/>
          </w:divBdr>
        </w:div>
        <w:div w:id="89811784">
          <w:marLeft w:val="640"/>
          <w:marRight w:val="0"/>
          <w:marTop w:val="0"/>
          <w:marBottom w:val="0"/>
          <w:divBdr>
            <w:top w:val="none" w:sz="0" w:space="0" w:color="auto"/>
            <w:left w:val="none" w:sz="0" w:space="0" w:color="auto"/>
            <w:bottom w:val="none" w:sz="0" w:space="0" w:color="auto"/>
            <w:right w:val="none" w:sz="0" w:space="0" w:color="auto"/>
          </w:divBdr>
        </w:div>
        <w:div w:id="245305129">
          <w:marLeft w:val="640"/>
          <w:marRight w:val="0"/>
          <w:marTop w:val="0"/>
          <w:marBottom w:val="0"/>
          <w:divBdr>
            <w:top w:val="none" w:sz="0" w:space="0" w:color="auto"/>
            <w:left w:val="none" w:sz="0" w:space="0" w:color="auto"/>
            <w:bottom w:val="none" w:sz="0" w:space="0" w:color="auto"/>
            <w:right w:val="none" w:sz="0" w:space="0" w:color="auto"/>
          </w:divBdr>
        </w:div>
        <w:div w:id="817383403">
          <w:marLeft w:val="640"/>
          <w:marRight w:val="0"/>
          <w:marTop w:val="0"/>
          <w:marBottom w:val="0"/>
          <w:divBdr>
            <w:top w:val="none" w:sz="0" w:space="0" w:color="auto"/>
            <w:left w:val="none" w:sz="0" w:space="0" w:color="auto"/>
            <w:bottom w:val="none" w:sz="0" w:space="0" w:color="auto"/>
            <w:right w:val="none" w:sz="0" w:space="0" w:color="auto"/>
          </w:divBdr>
        </w:div>
        <w:div w:id="1036270685">
          <w:marLeft w:val="640"/>
          <w:marRight w:val="0"/>
          <w:marTop w:val="0"/>
          <w:marBottom w:val="0"/>
          <w:divBdr>
            <w:top w:val="none" w:sz="0" w:space="0" w:color="auto"/>
            <w:left w:val="none" w:sz="0" w:space="0" w:color="auto"/>
            <w:bottom w:val="none" w:sz="0" w:space="0" w:color="auto"/>
            <w:right w:val="none" w:sz="0" w:space="0" w:color="auto"/>
          </w:divBdr>
        </w:div>
        <w:div w:id="512231834">
          <w:marLeft w:val="640"/>
          <w:marRight w:val="0"/>
          <w:marTop w:val="0"/>
          <w:marBottom w:val="0"/>
          <w:divBdr>
            <w:top w:val="none" w:sz="0" w:space="0" w:color="auto"/>
            <w:left w:val="none" w:sz="0" w:space="0" w:color="auto"/>
            <w:bottom w:val="none" w:sz="0" w:space="0" w:color="auto"/>
            <w:right w:val="none" w:sz="0" w:space="0" w:color="auto"/>
          </w:divBdr>
        </w:div>
        <w:div w:id="1204171096">
          <w:marLeft w:val="640"/>
          <w:marRight w:val="0"/>
          <w:marTop w:val="0"/>
          <w:marBottom w:val="0"/>
          <w:divBdr>
            <w:top w:val="none" w:sz="0" w:space="0" w:color="auto"/>
            <w:left w:val="none" w:sz="0" w:space="0" w:color="auto"/>
            <w:bottom w:val="none" w:sz="0" w:space="0" w:color="auto"/>
            <w:right w:val="none" w:sz="0" w:space="0" w:color="auto"/>
          </w:divBdr>
        </w:div>
        <w:div w:id="608701386">
          <w:marLeft w:val="640"/>
          <w:marRight w:val="0"/>
          <w:marTop w:val="0"/>
          <w:marBottom w:val="0"/>
          <w:divBdr>
            <w:top w:val="none" w:sz="0" w:space="0" w:color="auto"/>
            <w:left w:val="none" w:sz="0" w:space="0" w:color="auto"/>
            <w:bottom w:val="none" w:sz="0" w:space="0" w:color="auto"/>
            <w:right w:val="none" w:sz="0" w:space="0" w:color="auto"/>
          </w:divBdr>
        </w:div>
        <w:div w:id="1184899477">
          <w:marLeft w:val="640"/>
          <w:marRight w:val="0"/>
          <w:marTop w:val="0"/>
          <w:marBottom w:val="0"/>
          <w:divBdr>
            <w:top w:val="none" w:sz="0" w:space="0" w:color="auto"/>
            <w:left w:val="none" w:sz="0" w:space="0" w:color="auto"/>
            <w:bottom w:val="none" w:sz="0" w:space="0" w:color="auto"/>
            <w:right w:val="none" w:sz="0" w:space="0" w:color="auto"/>
          </w:divBdr>
        </w:div>
        <w:div w:id="1246066565">
          <w:marLeft w:val="640"/>
          <w:marRight w:val="0"/>
          <w:marTop w:val="0"/>
          <w:marBottom w:val="0"/>
          <w:divBdr>
            <w:top w:val="none" w:sz="0" w:space="0" w:color="auto"/>
            <w:left w:val="none" w:sz="0" w:space="0" w:color="auto"/>
            <w:bottom w:val="none" w:sz="0" w:space="0" w:color="auto"/>
            <w:right w:val="none" w:sz="0" w:space="0" w:color="auto"/>
          </w:divBdr>
        </w:div>
        <w:div w:id="435487802">
          <w:marLeft w:val="640"/>
          <w:marRight w:val="0"/>
          <w:marTop w:val="0"/>
          <w:marBottom w:val="0"/>
          <w:divBdr>
            <w:top w:val="none" w:sz="0" w:space="0" w:color="auto"/>
            <w:left w:val="none" w:sz="0" w:space="0" w:color="auto"/>
            <w:bottom w:val="none" w:sz="0" w:space="0" w:color="auto"/>
            <w:right w:val="none" w:sz="0" w:space="0" w:color="auto"/>
          </w:divBdr>
        </w:div>
        <w:div w:id="18628367">
          <w:marLeft w:val="640"/>
          <w:marRight w:val="0"/>
          <w:marTop w:val="0"/>
          <w:marBottom w:val="0"/>
          <w:divBdr>
            <w:top w:val="none" w:sz="0" w:space="0" w:color="auto"/>
            <w:left w:val="none" w:sz="0" w:space="0" w:color="auto"/>
            <w:bottom w:val="none" w:sz="0" w:space="0" w:color="auto"/>
            <w:right w:val="none" w:sz="0" w:space="0" w:color="auto"/>
          </w:divBdr>
        </w:div>
        <w:div w:id="1447385050">
          <w:marLeft w:val="640"/>
          <w:marRight w:val="0"/>
          <w:marTop w:val="0"/>
          <w:marBottom w:val="0"/>
          <w:divBdr>
            <w:top w:val="none" w:sz="0" w:space="0" w:color="auto"/>
            <w:left w:val="none" w:sz="0" w:space="0" w:color="auto"/>
            <w:bottom w:val="none" w:sz="0" w:space="0" w:color="auto"/>
            <w:right w:val="none" w:sz="0" w:space="0" w:color="auto"/>
          </w:divBdr>
        </w:div>
        <w:div w:id="722141628">
          <w:marLeft w:val="640"/>
          <w:marRight w:val="0"/>
          <w:marTop w:val="0"/>
          <w:marBottom w:val="0"/>
          <w:divBdr>
            <w:top w:val="none" w:sz="0" w:space="0" w:color="auto"/>
            <w:left w:val="none" w:sz="0" w:space="0" w:color="auto"/>
            <w:bottom w:val="none" w:sz="0" w:space="0" w:color="auto"/>
            <w:right w:val="none" w:sz="0" w:space="0" w:color="auto"/>
          </w:divBdr>
        </w:div>
        <w:div w:id="231818617">
          <w:marLeft w:val="640"/>
          <w:marRight w:val="0"/>
          <w:marTop w:val="0"/>
          <w:marBottom w:val="0"/>
          <w:divBdr>
            <w:top w:val="none" w:sz="0" w:space="0" w:color="auto"/>
            <w:left w:val="none" w:sz="0" w:space="0" w:color="auto"/>
            <w:bottom w:val="none" w:sz="0" w:space="0" w:color="auto"/>
            <w:right w:val="none" w:sz="0" w:space="0" w:color="auto"/>
          </w:divBdr>
        </w:div>
        <w:div w:id="76246920">
          <w:marLeft w:val="640"/>
          <w:marRight w:val="0"/>
          <w:marTop w:val="0"/>
          <w:marBottom w:val="0"/>
          <w:divBdr>
            <w:top w:val="none" w:sz="0" w:space="0" w:color="auto"/>
            <w:left w:val="none" w:sz="0" w:space="0" w:color="auto"/>
            <w:bottom w:val="none" w:sz="0" w:space="0" w:color="auto"/>
            <w:right w:val="none" w:sz="0" w:space="0" w:color="auto"/>
          </w:divBdr>
        </w:div>
        <w:div w:id="453213977">
          <w:marLeft w:val="640"/>
          <w:marRight w:val="0"/>
          <w:marTop w:val="0"/>
          <w:marBottom w:val="0"/>
          <w:divBdr>
            <w:top w:val="none" w:sz="0" w:space="0" w:color="auto"/>
            <w:left w:val="none" w:sz="0" w:space="0" w:color="auto"/>
            <w:bottom w:val="none" w:sz="0" w:space="0" w:color="auto"/>
            <w:right w:val="none" w:sz="0" w:space="0" w:color="auto"/>
          </w:divBdr>
        </w:div>
        <w:div w:id="1767267383">
          <w:marLeft w:val="640"/>
          <w:marRight w:val="0"/>
          <w:marTop w:val="0"/>
          <w:marBottom w:val="0"/>
          <w:divBdr>
            <w:top w:val="none" w:sz="0" w:space="0" w:color="auto"/>
            <w:left w:val="none" w:sz="0" w:space="0" w:color="auto"/>
            <w:bottom w:val="none" w:sz="0" w:space="0" w:color="auto"/>
            <w:right w:val="none" w:sz="0" w:space="0" w:color="auto"/>
          </w:divBdr>
        </w:div>
        <w:div w:id="2134514337">
          <w:marLeft w:val="640"/>
          <w:marRight w:val="0"/>
          <w:marTop w:val="0"/>
          <w:marBottom w:val="0"/>
          <w:divBdr>
            <w:top w:val="none" w:sz="0" w:space="0" w:color="auto"/>
            <w:left w:val="none" w:sz="0" w:space="0" w:color="auto"/>
            <w:bottom w:val="none" w:sz="0" w:space="0" w:color="auto"/>
            <w:right w:val="none" w:sz="0" w:space="0" w:color="auto"/>
          </w:divBdr>
        </w:div>
        <w:div w:id="1545100525">
          <w:marLeft w:val="640"/>
          <w:marRight w:val="0"/>
          <w:marTop w:val="0"/>
          <w:marBottom w:val="0"/>
          <w:divBdr>
            <w:top w:val="none" w:sz="0" w:space="0" w:color="auto"/>
            <w:left w:val="none" w:sz="0" w:space="0" w:color="auto"/>
            <w:bottom w:val="none" w:sz="0" w:space="0" w:color="auto"/>
            <w:right w:val="none" w:sz="0" w:space="0" w:color="auto"/>
          </w:divBdr>
        </w:div>
        <w:div w:id="1168323749">
          <w:marLeft w:val="640"/>
          <w:marRight w:val="0"/>
          <w:marTop w:val="0"/>
          <w:marBottom w:val="0"/>
          <w:divBdr>
            <w:top w:val="none" w:sz="0" w:space="0" w:color="auto"/>
            <w:left w:val="none" w:sz="0" w:space="0" w:color="auto"/>
            <w:bottom w:val="none" w:sz="0" w:space="0" w:color="auto"/>
            <w:right w:val="none" w:sz="0" w:space="0" w:color="auto"/>
          </w:divBdr>
        </w:div>
        <w:div w:id="790781931">
          <w:marLeft w:val="640"/>
          <w:marRight w:val="0"/>
          <w:marTop w:val="0"/>
          <w:marBottom w:val="0"/>
          <w:divBdr>
            <w:top w:val="none" w:sz="0" w:space="0" w:color="auto"/>
            <w:left w:val="none" w:sz="0" w:space="0" w:color="auto"/>
            <w:bottom w:val="none" w:sz="0" w:space="0" w:color="auto"/>
            <w:right w:val="none" w:sz="0" w:space="0" w:color="auto"/>
          </w:divBdr>
        </w:div>
        <w:div w:id="1288971464">
          <w:marLeft w:val="640"/>
          <w:marRight w:val="0"/>
          <w:marTop w:val="0"/>
          <w:marBottom w:val="0"/>
          <w:divBdr>
            <w:top w:val="none" w:sz="0" w:space="0" w:color="auto"/>
            <w:left w:val="none" w:sz="0" w:space="0" w:color="auto"/>
            <w:bottom w:val="none" w:sz="0" w:space="0" w:color="auto"/>
            <w:right w:val="none" w:sz="0" w:space="0" w:color="auto"/>
          </w:divBdr>
        </w:div>
        <w:div w:id="693459249">
          <w:marLeft w:val="640"/>
          <w:marRight w:val="0"/>
          <w:marTop w:val="0"/>
          <w:marBottom w:val="0"/>
          <w:divBdr>
            <w:top w:val="none" w:sz="0" w:space="0" w:color="auto"/>
            <w:left w:val="none" w:sz="0" w:space="0" w:color="auto"/>
            <w:bottom w:val="none" w:sz="0" w:space="0" w:color="auto"/>
            <w:right w:val="none" w:sz="0" w:space="0" w:color="auto"/>
          </w:divBdr>
        </w:div>
        <w:div w:id="1807552484">
          <w:marLeft w:val="640"/>
          <w:marRight w:val="0"/>
          <w:marTop w:val="0"/>
          <w:marBottom w:val="0"/>
          <w:divBdr>
            <w:top w:val="none" w:sz="0" w:space="0" w:color="auto"/>
            <w:left w:val="none" w:sz="0" w:space="0" w:color="auto"/>
            <w:bottom w:val="none" w:sz="0" w:space="0" w:color="auto"/>
            <w:right w:val="none" w:sz="0" w:space="0" w:color="auto"/>
          </w:divBdr>
        </w:div>
        <w:div w:id="1213230862">
          <w:marLeft w:val="640"/>
          <w:marRight w:val="0"/>
          <w:marTop w:val="0"/>
          <w:marBottom w:val="0"/>
          <w:divBdr>
            <w:top w:val="none" w:sz="0" w:space="0" w:color="auto"/>
            <w:left w:val="none" w:sz="0" w:space="0" w:color="auto"/>
            <w:bottom w:val="none" w:sz="0" w:space="0" w:color="auto"/>
            <w:right w:val="none" w:sz="0" w:space="0" w:color="auto"/>
          </w:divBdr>
        </w:div>
        <w:div w:id="1336032675">
          <w:marLeft w:val="640"/>
          <w:marRight w:val="0"/>
          <w:marTop w:val="0"/>
          <w:marBottom w:val="0"/>
          <w:divBdr>
            <w:top w:val="none" w:sz="0" w:space="0" w:color="auto"/>
            <w:left w:val="none" w:sz="0" w:space="0" w:color="auto"/>
            <w:bottom w:val="none" w:sz="0" w:space="0" w:color="auto"/>
            <w:right w:val="none" w:sz="0" w:space="0" w:color="auto"/>
          </w:divBdr>
        </w:div>
        <w:div w:id="1626278880">
          <w:marLeft w:val="640"/>
          <w:marRight w:val="0"/>
          <w:marTop w:val="0"/>
          <w:marBottom w:val="0"/>
          <w:divBdr>
            <w:top w:val="none" w:sz="0" w:space="0" w:color="auto"/>
            <w:left w:val="none" w:sz="0" w:space="0" w:color="auto"/>
            <w:bottom w:val="none" w:sz="0" w:space="0" w:color="auto"/>
            <w:right w:val="none" w:sz="0" w:space="0" w:color="auto"/>
          </w:divBdr>
        </w:div>
        <w:div w:id="616377766">
          <w:marLeft w:val="640"/>
          <w:marRight w:val="0"/>
          <w:marTop w:val="0"/>
          <w:marBottom w:val="0"/>
          <w:divBdr>
            <w:top w:val="none" w:sz="0" w:space="0" w:color="auto"/>
            <w:left w:val="none" w:sz="0" w:space="0" w:color="auto"/>
            <w:bottom w:val="none" w:sz="0" w:space="0" w:color="auto"/>
            <w:right w:val="none" w:sz="0" w:space="0" w:color="auto"/>
          </w:divBdr>
        </w:div>
        <w:div w:id="424810854">
          <w:marLeft w:val="640"/>
          <w:marRight w:val="0"/>
          <w:marTop w:val="0"/>
          <w:marBottom w:val="0"/>
          <w:divBdr>
            <w:top w:val="none" w:sz="0" w:space="0" w:color="auto"/>
            <w:left w:val="none" w:sz="0" w:space="0" w:color="auto"/>
            <w:bottom w:val="none" w:sz="0" w:space="0" w:color="auto"/>
            <w:right w:val="none" w:sz="0" w:space="0" w:color="auto"/>
          </w:divBdr>
        </w:div>
        <w:div w:id="1780177173">
          <w:marLeft w:val="640"/>
          <w:marRight w:val="0"/>
          <w:marTop w:val="0"/>
          <w:marBottom w:val="0"/>
          <w:divBdr>
            <w:top w:val="none" w:sz="0" w:space="0" w:color="auto"/>
            <w:left w:val="none" w:sz="0" w:space="0" w:color="auto"/>
            <w:bottom w:val="none" w:sz="0" w:space="0" w:color="auto"/>
            <w:right w:val="none" w:sz="0" w:space="0" w:color="auto"/>
          </w:divBdr>
        </w:div>
      </w:divsChild>
    </w:div>
    <w:div w:id="950628022">
      <w:bodyDiv w:val="1"/>
      <w:marLeft w:val="0"/>
      <w:marRight w:val="0"/>
      <w:marTop w:val="0"/>
      <w:marBottom w:val="0"/>
      <w:divBdr>
        <w:top w:val="none" w:sz="0" w:space="0" w:color="auto"/>
        <w:left w:val="none" w:sz="0" w:space="0" w:color="auto"/>
        <w:bottom w:val="none" w:sz="0" w:space="0" w:color="auto"/>
        <w:right w:val="none" w:sz="0" w:space="0" w:color="auto"/>
      </w:divBdr>
      <w:divsChild>
        <w:div w:id="2054571277">
          <w:marLeft w:val="0"/>
          <w:marRight w:val="0"/>
          <w:marTop w:val="0"/>
          <w:marBottom w:val="0"/>
          <w:divBdr>
            <w:top w:val="none" w:sz="0" w:space="0" w:color="auto"/>
            <w:left w:val="none" w:sz="0" w:space="0" w:color="auto"/>
            <w:bottom w:val="none" w:sz="0" w:space="0" w:color="auto"/>
            <w:right w:val="none" w:sz="0" w:space="0" w:color="auto"/>
          </w:divBdr>
        </w:div>
        <w:div w:id="1049260702">
          <w:marLeft w:val="0"/>
          <w:marRight w:val="0"/>
          <w:marTop w:val="0"/>
          <w:marBottom w:val="0"/>
          <w:divBdr>
            <w:top w:val="none" w:sz="0" w:space="0" w:color="auto"/>
            <w:left w:val="none" w:sz="0" w:space="0" w:color="auto"/>
            <w:bottom w:val="none" w:sz="0" w:space="0" w:color="auto"/>
            <w:right w:val="none" w:sz="0" w:space="0" w:color="auto"/>
          </w:divBdr>
        </w:div>
      </w:divsChild>
    </w:div>
    <w:div w:id="954020024">
      <w:bodyDiv w:val="1"/>
      <w:marLeft w:val="0"/>
      <w:marRight w:val="0"/>
      <w:marTop w:val="0"/>
      <w:marBottom w:val="0"/>
      <w:divBdr>
        <w:top w:val="none" w:sz="0" w:space="0" w:color="auto"/>
        <w:left w:val="none" w:sz="0" w:space="0" w:color="auto"/>
        <w:bottom w:val="none" w:sz="0" w:space="0" w:color="auto"/>
        <w:right w:val="none" w:sz="0" w:space="0" w:color="auto"/>
      </w:divBdr>
      <w:divsChild>
        <w:div w:id="1148011112">
          <w:marLeft w:val="0"/>
          <w:marRight w:val="0"/>
          <w:marTop w:val="0"/>
          <w:marBottom w:val="0"/>
          <w:divBdr>
            <w:top w:val="none" w:sz="0" w:space="0" w:color="auto"/>
            <w:left w:val="none" w:sz="0" w:space="0" w:color="auto"/>
            <w:bottom w:val="none" w:sz="0" w:space="0" w:color="auto"/>
            <w:right w:val="none" w:sz="0" w:space="0" w:color="auto"/>
          </w:divBdr>
        </w:div>
        <w:div w:id="1061757158">
          <w:marLeft w:val="0"/>
          <w:marRight w:val="0"/>
          <w:marTop w:val="0"/>
          <w:marBottom w:val="0"/>
          <w:divBdr>
            <w:top w:val="none" w:sz="0" w:space="0" w:color="auto"/>
            <w:left w:val="none" w:sz="0" w:space="0" w:color="auto"/>
            <w:bottom w:val="none" w:sz="0" w:space="0" w:color="auto"/>
            <w:right w:val="none" w:sz="0" w:space="0" w:color="auto"/>
          </w:divBdr>
        </w:div>
      </w:divsChild>
    </w:div>
    <w:div w:id="956135211">
      <w:bodyDiv w:val="1"/>
      <w:marLeft w:val="0"/>
      <w:marRight w:val="0"/>
      <w:marTop w:val="0"/>
      <w:marBottom w:val="0"/>
      <w:divBdr>
        <w:top w:val="none" w:sz="0" w:space="0" w:color="auto"/>
        <w:left w:val="none" w:sz="0" w:space="0" w:color="auto"/>
        <w:bottom w:val="none" w:sz="0" w:space="0" w:color="auto"/>
        <w:right w:val="none" w:sz="0" w:space="0" w:color="auto"/>
      </w:divBdr>
      <w:divsChild>
        <w:div w:id="2003048568">
          <w:marLeft w:val="0"/>
          <w:marRight w:val="0"/>
          <w:marTop w:val="0"/>
          <w:marBottom w:val="0"/>
          <w:divBdr>
            <w:top w:val="none" w:sz="0" w:space="0" w:color="auto"/>
            <w:left w:val="none" w:sz="0" w:space="0" w:color="auto"/>
            <w:bottom w:val="none" w:sz="0" w:space="0" w:color="auto"/>
            <w:right w:val="none" w:sz="0" w:space="0" w:color="auto"/>
          </w:divBdr>
        </w:div>
      </w:divsChild>
    </w:div>
    <w:div w:id="970088376">
      <w:bodyDiv w:val="1"/>
      <w:marLeft w:val="0"/>
      <w:marRight w:val="0"/>
      <w:marTop w:val="0"/>
      <w:marBottom w:val="0"/>
      <w:divBdr>
        <w:top w:val="none" w:sz="0" w:space="0" w:color="auto"/>
        <w:left w:val="none" w:sz="0" w:space="0" w:color="auto"/>
        <w:bottom w:val="none" w:sz="0" w:space="0" w:color="auto"/>
        <w:right w:val="none" w:sz="0" w:space="0" w:color="auto"/>
      </w:divBdr>
      <w:divsChild>
        <w:div w:id="869876160">
          <w:marLeft w:val="0"/>
          <w:marRight w:val="0"/>
          <w:marTop w:val="0"/>
          <w:marBottom w:val="0"/>
          <w:divBdr>
            <w:top w:val="none" w:sz="0" w:space="0" w:color="auto"/>
            <w:left w:val="none" w:sz="0" w:space="0" w:color="auto"/>
            <w:bottom w:val="none" w:sz="0" w:space="0" w:color="auto"/>
            <w:right w:val="none" w:sz="0" w:space="0" w:color="auto"/>
          </w:divBdr>
        </w:div>
      </w:divsChild>
    </w:div>
    <w:div w:id="970088661">
      <w:bodyDiv w:val="1"/>
      <w:marLeft w:val="0"/>
      <w:marRight w:val="0"/>
      <w:marTop w:val="0"/>
      <w:marBottom w:val="0"/>
      <w:divBdr>
        <w:top w:val="none" w:sz="0" w:space="0" w:color="auto"/>
        <w:left w:val="none" w:sz="0" w:space="0" w:color="auto"/>
        <w:bottom w:val="none" w:sz="0" w:space="0" w:color="auto"/>
        <w:right w:val="none" w:sz="0" w:space="0" w:color="auto"/>
      </w:divBdr>
      <w:divsChild>
        <w:div w:id="1799760555">
          <w:marLeft w:val="0"/>
          <w:marRight w:val="0"/>
          <w:marTop w:val="0"/>
          <w:marBottom w:val="0"/>
          <w:divBdr>
            <w:top w:val="none" w:sz="0" w:space="0" w:color="auto"/>
            <w:left w:val="none" w:sz="0" w:space="0" w:color="auto"/>
            <w:bottom w:val="none" w:sz="0" w:space="0" w:color="auto"/>
            <w:right w:val="none" w:sz="0" w:space="0" w:color="auto"/>
          </w:divBdr>
        </w:div>
      </w:divsChild>
    </w:div>
    <w:div w:id="973288222">
      <w:bodyDiv w:val="1"/>
      <w:marLeft w:val="0"/>
      <w:marRight w:val="0"/>
      <w:marTop w:val="0"/>
      <w:marBottom w:val="0"/>
      <w:divBdr>
        <w:top w:val="none" w:sz="0" w:space="0" w:color="auto"/>
        <w:left w:val="none" w:sz="0" w:space="0" w:color="auto"/>
        <w:bottom w:val="none" w:sz="0" w:space="0" w:color="auto"/>
        <w:right w:val="none" w:sz="0" w:space="0" w:color="auto"/>
      </w:divBdr>
      <w:divsChild>
        <w:div w:id="434178392">
          <w:marLeft w:val="0"/>
          <w:marRight w:val="0"/>
          <w:marTop w:val="0"/>
          <w:marBottom w:val="0"/>
          <w:divBdr>
            <w:top w:val="none" w:sz="0" w:space="0" w:color="auto"/>
            <w:left w:val="none" w:sz="0" w:space="0" w:color="auto"/>
            <w:bottom w:val="none" w:sz="0" w:space="0" w:color="auto"/>
            <w:right w:val="none" w:sz="0" w:space="0" w:color="auto"/>
          </w:divBdr>
        </w:div>
      </w:divsChild>
    </w:div>
    <w:div w:id="973364968">
      <w:bodyDiv w:val="1"/>
      <w:marLeft w:val="0"/>
      <w:marRight w:val="0"/>
      <w:marTop w:val="0"/>
      <w:marBottom w:val="0"/>
      <w:divBdr>
        <w:top w:val="none" w:sz="0" w:space="0" w:color="auto"/>
        <w:left w:val="none" w:sz="0" w:space="0" w:color="auto"/>
        <w:bottom w:val="none" w:sz="0" w:space="0" w:color="auto"/>
        <w:right w:val="none" w:sz="0" w:space="0" w:color="auto"/>
      </w:divBdr>
      <w:divsChild>
        <w:div w:id="1903637719">
          <w:marLeft w:val="0"/>
          <w:marRight w:val="0"/>
          <w:marTop w:val="0"/>
          <w:marBottom w:val="0"/>
          <w:divBdr>
            <w:top w:val="none" w:sz="0" w:space="0" w:color="auto"/>
            <w:left w:val="none" w:sz="0" w:space="0" w:color="auto"/>
            <w:bottom w:val="none" w:sz="0" w:space="0" w:color="auto"/>
            <w:right w:val="none" w:sz="0" w:space="0" w:color="auto"/>
          </w:divBdr>
        </w:div>
      </w:divsChild>
    </w:div>
    <w:div w:id="977808370">
      <w:bodyDiv w:val="1"/>
      <w:marLeft w:val="0"/>
      <w:marRight w:val="0"/>
      <w:marTop w:val="0"/>
      <w:marBottom w:val="0"/>
      <w:divBdr>
        <w:top w:val="none" w:sz="0" w:space="0" w:color="auto"/>
        <w:left w:val="none" w:sz="0" w:space="0" w:color="auto"/>
        <w:bottom w:val="none" w:sz="0" w:space="0" w:color="auto"/>
        <w:right w:val="none" w:sz="0" w:space="0" w:color="auto"/>
      </w:divBdr>
      <w:divsChild>
        <w:div w:id="2065910616">
          <w:marLeft w:val="0"/>
          <w:marRight w:val="0"/>
          <w:marTop w:val="0"/>
          <w:marBottom w:val="0"/>
          <w:divBdr>
            <w:top w:val="none" w:sz="0" w:space="0" w:color="auto"/>
            <w:left w:val="none" w:sz="0" w:space="0" w:color="auto"/>
            <w:bottom w:val="none" w:sz="0" w:space="0" w:color="auto"/>
            <w:right w:val="none" w:sz="0" w:space="0" w:color="auto"/>
          </w:divBdr>
        </w:div>
      </w:divsChild>
    </w:div>
    <w:div w:id="993414808">
      <w:bodyDiv w:val="1"/>
      <w:marLeft w:val="0"/>
      <w:marRight w:val="0"/>
      <w:marTop w:val="0"/>
      <w:marBottom w:val="0"/>
      <w:divBdr>
        <w:top w:val="none" w:sz="0" w:space="0" w:color="auto"/>
        <w:left w:val="none" w:sz="0" w:space="0" w:color="auto"/>
        <w:bottom w:val="none" w:sz="0" w:space="0" w:color="auto"/>
        <w:right w:val="none" w:sz="0" w:space="0" w:color="auto"/>
      </w:divBdr>
      <w:divsChild>
        <w:div w:id="15275174">
          <w:marLeft w:val="0"/>
          <w:marRight w:val="0"/>
          <w:marTop w:val="0"/>
          <w:marBottom w:val="0"/>
          <w:divBdr>
            <w:top w:val="none" w:sz="0" w:space="0" w:color="auto"/>
            <w:left w:val="none" w:sz="0" w:space="0" w:color="auto"/>
            <w:bottom w:val="none" w:sz="0" w:space="0" w:color="auto"/>
            <w:right w:val="none" w:sz="0" w:space="0" w:color="auto"/>
          </w:divBdr>
        </w:div>
      </w:divsChild>
    </w:div>
    <w:div w:id="994451954">
      <w:bodyDiv w:val="1"/>
      <w:marLeft w:val="0"/>
      <w:marRight w:val="0"/>
      <w:marTop w:val="0"/>
      <w:marBottom w:val="0"/>
      <w:divBdr>
        <w:top w:val="none" w:sz="0" w:space="0" w:color="auto"/>
        <w:left w:val="none" w:sz="0" w:space="0" w:color="auto"/>
        <w:bottom w:val="none" w:sz="0" w:space="0" w:color="auto"/>
        <w:right w:val="none" w:sz="0" w:space="0" w:color="auto"/>
      </w:divBdr>
      <w:divsChild>
        <w:div w:id="1934513445">
          <w:marLeft w:val="0"/>
          <w:marRight w:val="0"/>
          <w:marTop w:val="0"/>
          <w:marBottom w:val="0"/>
          <w:divBdr>
            <w:top w:val="none" w:sz="0" w:space="0" w:color="auto"/>
            <w:left w:val="none" w:sz="0" w:space="0" w:color="auto"/>
            <w:bottom w:val="none" w:sz="0" w:space="0" w:color="auto"/>
            <w:right w:val="none" w:sz="0" w:space="0" w:color="auto"/>
          </w:divBdr>
        </w:div>
      </w:divsChild>
    </w:div>
    <w:div w:id="995841114">
      <w:bodyDiv w:val="1"/>
      <w:marLeft w:val="0"/>
      <w:marRight w:val="0"/>
      <w:marTop w:val="0"/>
      <w:marBottom w:val="0"/>
      <w:divBdr>
        <w:top w:val="none" w:sz="0" w:space="0" w:color="auto"/>
        <w:left w:val="none" w:sz="0" w:space="0" w:color="auto"/>
        <w:bottom w:val="none" w:sz="0" w:space="0" w:color="auto"/>
        <w:right w:val="none" w:sz="0" w:space="0" w:color="auto"/>
      </w:divBdr>
      <w:divsChild>
        <w:div w:id="1520924570">
          <w:marLeft w:val="0"/>
          <w:marRight w:val="0"/>
          <w:marTop w:val="0"/>
          <w:marBottom w:val="0"/>
          <w:divBdr>
            <w:top w:val="none" w:sz="0" w:space="0" w:color="auto"/>
            <w:left w:val="none" w:sz="0" w:space="0" w:color="auto"/>
            <w:bottom w:val="none" w:sz="0" w:space="0" w:color="auto"/>
            <w:right w:val="none" w:sz="0" w:space="0" w:color="auto"/>
          </w:divBdr>
        </w:div>
      </w:divsChild>
    </w:div>
    <w:div w:id="1002398035">
      <w:bodyDiv w:val="1"/>
      <w:marLeft w:val="0"/>
      <w:marRight w:val="0"/>
      <w:marTop w:val="0"/>
      <w:marBottom w:val="0"/>
      <w:divBdr>
        <w:top w:val="none" w:sz="0" w:space="0" w:color="auto"/>
        <w:left w:val="none" w:sz="0" w:space="0" w:color="auto"/>
        <w:bottom w:val="none" w:sz="0" w:space="0" w:color="auto"/>
        <w:right w:val="none" w:sz="0" w:space="0" w:color="auto"/>
      </w:divBdr>
      <w:divsChild>
        <w:div w:id="2146046773">
          <w:marLeft w:val="0"/>
          <w:marRight w:val="0"/>
          <w:marTop w:val="0"/>
          <w:marBottom w:val="0"/>
          <w:divBdr>
            <w:top w:val="none" w:sz="0" w:space="0" w:color="auto"/>
            <w:left w:val="none" w:sz="0" w:space="0" w:color="auto"/>
            <w:bottom w:val="none" w:sz="0" w:space="0" w:color="auto"/>
            <w:right w:val="none" w:sz="0" w:space="0" w:color="auto"/>
          </w:divBdr>
        </w:div>
      </w:divsChild>
    </w:div>
    <w:div w:id="1012296893">
      <w:bodyDiv w:val="1"/>
      <w:marLeft w:val="0"/>
      <w:marRight w:val="0"/>
      <w:marTop w:val="0"/>
      <w:marBottom w:val="0"/>
      <w:divBdr>
        <w:top w:val="none" w:sz="0" w:space="0" w:color="auto"/>
        <w:left w:val="none" w:sz="0" w:space="0" w:color="auto"/>
        <w:bottom w:val="none" w:sz="0" w:space="0" w:color="auto"/>
        <w:right w:val="none" w:sz="0" w:space="0" w:color="auto"/>
      </w:divBdr>
      <w:divsChild>
        <w:div w:id="437988948">
          <w:marLeft w:val="0"/>
          <w:marRight w:val="0"/>
          <w:marTop w:val="0"/>
          <w:marBottom w:val="0"/>
          <w:divBdr>
            <w:top w:val="none" w:sz="0" w:space="0" w:color="auto"/>
            <w:left w:val="none" w:sz="0" w:space="0" w:color="auto"/>
            <w:bottom w:val="none" w:sz="0" w:space="0" w:color="auto"/>
            <w:right w:val="none" w:sz="0" w:space="0" w:color="auto"/>
          </w:divBdr>
        </w:div>
        <w:div w:id="1957713184">
          <w:marLeft w:val="0"/>
          <w:marRight w:val="0"/>
          <w:marTop w:val="0"/>
          <w:marBottom w:val="0"/>
          <w:divBdr>
            <w:top w:val="none" w:sz="0" w:space="0" w:color="auto"/>
            <w:left w:val="none" w:sz="0" w:space="0" w:color="auto"/>
            <w:bottom w:val="none" w:sz="0" w:space="0" w:color="auto"/>
            <w:right w:val="none" w:sz="0" w:space="0" w:color="auto"/>
          </w:divBdr>
        </w:div>
      </w:divsChild>
    </w:div>
    <w:div w:id="1024357977">
      <w:bodyDiv w:val="1"/>
      <w:marLeft w:val="0"/>
      <w:marRight w:val="0"/>
      <w:marTop w:val="0"/>
      <w:marBottom w:val="0"/>
      <w:divBdr>
        <w:top w:val="none" w:sz="0" w:space="0" w:color="auto"/>
        <w:left w:val="none" w:sz="0" w:space="0" w:color="auto"/>
        <w:bottom w:val="none" w:sz="0" w:space="0" w:color="auto"/>
        <w:right w:val="none" w:sz="0" w:space="0" w:color="auto"/>
      </w:divBdr>
      <w:divsChild>
        <w:div w:id="1495609308">
          <w:marLeft w:val="0"/>
          <w:marRight w:val="0"/>
          <w:marTop w:val="0"/>
          <w:marBottom w:val="0"/>
          <w:divBdr>
            <w:top w:val="none" w:sz="0" w:space="0" w:color="auto"/>
            <w:left w:val="none" w:sz="0" w:space="0" w:color="auto"/>
            <w:bottom w:val="none" w:sz="0" w:space="0" w:color="auto"/>
            <w:right w:val="none" w:sz="0" w:space="0" w:color="auto"/>
          </w:divBdr>
        </w:div>
        <w:div w:id="1216770154">
          <w:marLeft w:val="0"/>
          <w:marRight w:val="0"/>
          <w:marTop w:val="0"/>
          <w:marBottom w:val="0"/>
          <w:divBdr>
            <w:top w:val="none" w:sz="0" w:space="0" w:color="auto"/>
            <w:left w:val="none" w:sz="0" w:space="0" w:color="auto"/>
            <w:bottom w:val="none" w:sz="0" w:space="0" w:color="auto"/>
            <w:right w:val="none" w:sz="0" w:space="0" w:color="auto"/>
          </w:divBdr>
        </w:div>
      </w:divsChild>
    </w:div>
    <w:div w:id="1045253833">
      <w:bodyDiv w:val="1"/>
      <w:marLeft w:val="0"/>
      <w:marRight w:val="0"/>
      <w:marTop w:val="0"/>
      <w:marBottom w:val="0"/>
      <w:divBdr>
        <w:top w:val="none" w:sz="0" w:space="0" w:color="auto"/>
        <w:left w:val="none" w:sz="0" w:space="0" w:color="auto"/>
        <w:bottom w:val="none" w:sz="0" w:space="0" w:color="auto"/>
        <w:right w:val="none" w:sz="0" w:space="0" w:color="auto"/>
      </w:divBdr>
      <w:divsChild>
        <w:div w:id="1534223076">
          <w:marLeft w:val="0"/>
          <w:marRight w:val="0"/>
          <w:marTop w:val="0"/>
          <w:marBottom w:val="0"/>
          <w:divBdr>
            <w:top w:val="none" w:sz="0" w:space="0" w:color="auto"/>
            <w:left w:val="none" w:sz="0" w:space="0" w:color="auto"/>
            <w:bottom w:val="none" w:sz="0" w:space="0" w:color="auto"/>
            <w:right w:val="none" w:sz="0" w:space="0" w:color="auto"/>
          </w:divBdr>
        </w:div>
      </w:divsChild>
    </w:div>
    <w:div w:id="1064567633">
      <w:bodyDiv w:val="1"/>
      <w:marLeft w:val="0"/>
      <w:marRight w:val="0"/>
      <w:marTop w:val="0"/>
      <w:marBottom w:val="0"/>
      <w:divBdr>
        <w:top w:val="none" w:sz="0" w:space="0" w:color="auto"/>
        <w:left w:val="none" w:sz="0" w:space="0" w:color="auto"/>
        <w:bottom w:val="none" w:sz="0" w:space="0" w:color="auto"/>
        <w:right w:val="none" w:sz="0" w:space="0" w:color="auto"/>
      </w:divBdr>
      <w:divsChild>
        <w:div w:id="268467761">
          <w:marLeft w:val="0"/>
          <w:marRight w:val="0"/>
          <w:marTop w:val="0"/>
          <w:marBottom w:val="0"/>
          <w:divBdr>
            <w:top w:val="none" w:sz="0" w:space="0" w:color="auto"/>
            <w:left w:val="none" w:sz="0" w:space="0" w:color="auto"/>
            <w:bottom w:val="none" w:sz="0" w:space="0" w:color="auto"/>
            <w:right w:val="none" w:sz="0" w:space="0" w:color="auto"/>
          </w:divBdr>
        </w:div>
      </w:divsChild>
    </w:div>
    <w:div w:id="1068262209">
      <w:bodyDiv w:val="1"/>
      <w:marLeft w:val="0"/>
      <w:marRight w:val="0"/>
      <w:marTop w:val="0"/>
      <w:marBottom w:val="0"/>
      <w:divBdr>
        <w:top w:val="none" w:sz="0" w:space="0" w:color="auto"/>
        <w:left w:val="none" w:sz="0" w:space="0" w:color="auto"/>
        <w:bottom w:val="none" w:sz="0" w:space="0" w:color="auto"/>
        <w:right w:val="none" w:sz="0" w:space="0" w:color="auto"/>
      </w:divBdr>
      <w:divsChild>
        <w:div w:id="1088886908">
          <w:marLeft w:val="0"/>
          <w:marRight w:val="0"/>
          <w:marTop w:val="0"/>
          <w:marBottom w:val="0"/>
          <w:divBdr>
            <w:top w:val="none" w:sz="0" w:space="0" w:color="auto"/>
            <w:left w:val="none" w:sz="0" w:space="0" w:color="auto"/>
            <w:bottom w:val="none" w:sz="0" w:space="0" w:color="auto"/>
            <w:right w:val="none" w:sz="0" w:space="0" w:color="auto"/>
          </w:divBdr>
        </w:div>
      </w:divsChild>
    </w:div>
    <w:div w:id="1079255378">
      <w:bodyDiv w:val="1"/>
      <w:marLeft w:val="0"/>
      <w:marRight w:val="0"/>
      <w:marTop w:val="0"/>
      <w:marBottom w:val="0"/>
      <w:divBdr>
        <w:top w:val="none" w:sz="0" w:space="0" w:color="auto"/>
        <w:left w:val="none" w:sz="0" w:space="0" w:color="auto"/>
        <w:bottom w:val="none" w:sz="0" w:space="0" w:color="auto"/>
        <w:right w:val="none" w:sz="0" w:space="0" w:color="auto"/>
      </w:divBdr>
      <w:divsChild>
        <w:div w:id="238489358">
          <w:marLeft w:val="0"/>
          <w:marRight w:val="0"/>
          <w:marTop w:val="0"/>
          <w:marBottom w:val="0"/>
          <w:divBdr>
            <w:top w:val="none" w:sz="0" w:space="0" w:color="auto"/>
            <w:left w:val="none" w:sz="0" w:space="0" w:color="auto"/>
            <w:bottom w:val="none" w:sz="0" w:space="0" w:color="auto"/>
            <w:right w:val="none" w:sz="0" w:space="0" w:color="auto"/>
          </w:divBdr>
        </w:div>
      </w:divsChild>
    </w:div>
    <w:div w:id="1079517546">
      <w:bodyDiv w:val="1"/>
      <w:marLeft w:val="0"/>
      <w:marRight w:val="0"/>
      <w:marTop w:val="0"/>
      <w:marBottom w:val="0"/>
      <w:divBdr>
        <w:top w:val="none" w:sz="0" w:space="0" w:color="auto"/>
        <w:left w:val="none" w:sz="0" w:space="0" w:color="auto"/>
        <w:bottom w:val="none" w:sz="0" w:space="0" w:color="auto"/>
        <w:right w:val="none" w:sz="0" w:space="0" w:color="auto"/>
      </w:divBdr>
    </w:div>
    <w:div w:id="1098866381">
      <w:bodyDiv w:val="1"/>
      <w:marLeft w:val="0"/>
      <w:marRight w:val="0"/>
      <w:marTop w:val="0"/>
      <w:marBottom w:val="0"/>
      <w:divBdr>
        <w:top w:val="none" w:sz="0" w:space="0" w:color="auto"/>
        <w:left w:val="none" w:sz="0" w:space="0" w:color="auto"/>
        <w:bottom w:val="none" w:sz="0" w:space="0" w:color="auto"/>
        <w:right w:val="none" w:sz="0" w:space="0" w:color="auto"/>
      </w:divBdr>
      <w:divsChild>
        <w:div w:id="771752337">
          <w:marLeft w:val="0"/>
          <w:marRight w:val="0"/>
          <w:marTop w:val="0"/>
          <w:marBottom w:val="0"/>
          <w:divBdr>
            <w:top w:val="none" w:sz="0" w:space="0" w:color="auto"/>
            <w:left w:val="none" w:sz="0" w:space="0" w:color="auto"/>
            <w:bottom w:val="none" w:sz="0" w:space="0" w:color="auto"/>
            <w:right w:val="none" w:sz="0" w:space="0" w:color="auto"/>
          </w:divBdr>
        </w:div>
      </w:divsChild>
    </w:div>
    <w:div w:id="1105539142">
      <w:bodyDiv w:val="1"/>
      <w:marLeft w:val="0"/>
      <w:marRight w:val="0"/>
      <w:marTop w:val="0"/>
      <w:marBottom w:val="0"/>
      <w:divBdr>
        <w:top w:val="none" w:sz="0" w:space="0" w:color="auto"/>
        <w:left w:val="none" w:sz="0" w:space="0" w:color="auto"/>
        <w:bottom w:val="none" w:sz="0" w:space="0" w:color="auto"/>
        <w:right w:val="none" w:sz="0" w:space="0" w:color="auto"/>
      </w:divBdr>
      <w:divsChild>
        <w:div w:id="1016464149">
          <w:marLeft w:val="0"/>
          <w:marRight w:val="0"/>
          <w:marTop w:val="0"/>
          <w:marBottom w:val="0"/>
          <w:divBdr>
            <w:top w:val="none" w:sz="0" w:space="0" w:color="auto"/>
            <w:left w:val="none" w:sz="0" w:space="0" w:color="auto"/>
            <w:bottom w:val="none" w:sz="0" w:space="0" w:color="auto"/>
            <w:right w:val="none" w:sz="0" w:space="0" w:color="auto"/>
          </w:divBdr>
        </w:div>
      </w:divsChild>
    </w:div>
    <w:div w:id="1117795462">
      <w:bodyDiv w:val="1"/>
      <w:marLeft w:val="0"/>
      <w:marRight w:val="0"/>
      <w:marTop w:val="0"/>
      <w:marBottom w:val="0"/>
      <w:divBdr>
        <w:top w:val="none" w:sz="0" w:space="0" w:color="auto"/>
        <w:left w:val="none" w:sz="0" w:space="0" w:color="auto"/>
        <w:bottom w:val="none" w:sz="0" w:space="0" w:color="auto"/>
        <w:right w:val="none" w:sz="0" w:space="0" w:color="auto"/>
      </w:divBdr>
      <w:divsChild>
        <w:div w:id="686060091">
          <w:marLeft w:val="0"/>
          <w:marRight w:val="0"/>
          <w:marTop w:val="0"/>
          <w:marBottom w:val="0"/>
          <w:divBdr>
            <w:top w:val="none" w:sz="0" w:space="0" w:color="auto"/>
            <w:left w:val="none" w:sz="0" w:space="0" w:color="auto"/>
            <w:bottom w:val="none" w:sz="0" w:space="0" w:color="auto"/>
            <w:right w:val="none" w:sz="0" w:space="0" w:color="auto"/>
          </w:divBdr>
        </w:div>
      </w:divsChild>
    </w:div>
    <w:div w:id="1126393766">
      <w:bodyDiv w:val="1"/>
      <w:marLeft w:val="0"/>
      <w:marRight w:val="0"/>
      <w:marTop w:val="0"/>
      <w:marBottom w:val="0"/>
      <w:divBdr>
        <w:top w:val="none" w:sz="0" w:space="0" w:color="auto"/>
        <w:left w:val="none" w:sz="0" w:space="0" w:color="auto"/>
        <w:bottom w:val="none" w:sz="0" w:space="0" w:color="auto"/>
        <w:right w:val="none" w:sz="0" w:space="0" w:color="auto"/>
      </w:divBdr>
      <w:divsChild>
        <w:div w:id="1558126147">
          <w:marLeft w:val="0"/>
          <w:marRight w:val="0"/>
          <w:marTop w:val="0"/>
          <w:marBottom w:val="0"/>
          <w:divBdr>
            <w:top w:val="none" w:sz="0" w:space="0" w:color="auto"/>
            <w:left w:val="none" w:sz="0" w:space="0" w:color="auto"/>
            <w:bottom w:val="none" w:sz="0" w:space="0" w:color="auto"/>
            <w:right w:val="none" w:sz="0" w:space="0" w:color="auto"/>
          </w:divBdr>
        </w:div>
      </w:divsChild>
    </w:div>
    <w:div w:id="1148597013">
      <w:bodyDiv w:val="1"/>
      <w:marLeft w:val="0"/>
      <w:marRight w:val="0"/>
      <w:marTop w:val="0"/>
      <w:marBottom w:val="0"/>
      <w:divBdr>
        <w:top w:val="none" w:sz="0" w:space="0" w:color="auto"/>
        <w:left w:val="none" w:sz="0" w:space="0" w:color="auto"/>
        <w:bottom w:val="none" w:sz="0" w:space="0" w:color="auto"/>
        <w:right w:val="none" w:sz="0" w:space="0" w:color="auto"/>
      </w:divBdr>
      <w:divsChild>
        <w:div w:id="866022638">
          <w:marLeft w:val="0"/>
          <w:marRight w:val="0"/>
          <w:marTop w:val="0"/>
          <w:marBottom w:val="0"/>
          <w:divBdr>
            <w:top w:val="none" w:sz="0" w:space="0" w:color="auto"/>
            <w:left w:val="none" w:sz="0" w:space="0" w:color="auto"/>
            <w:bottom w:val="none" w:sz="0" w:space="0" w:color="auto"/>
            <w:right w:val="none" w:sz="0" w:space="0" w:color="auto"/>
          </w:divBdr>
        </w:div>
      </w:divsChild>
    </w:div>
    <w:div w:id="1150903082">
      <w:bodyDiv w:val="1"/>
      <w:marLeft w:val="0"/>
      <w:marRight w:val="0"/>
      <w:marTop w:val="0"/>
      <w:marBottom w:val="0"/>
      <w:divBdr>
        <w:top w:val="none" w:sz="0" w:space="0" w:color="auto"/>
        <w:left w:val="none" w:sz="0" w:space="0" w:color="auto"/>
        <w:bottom w:val="none" w:sz="0" w:space="0" w:color="auto"/>
        <w:right w:val="none" w:sz="0" w:space="0" w:color="auto"/>
      </w:divBdr>
      <w:divsChild>
        <w:div w:id="445002943">
          <w:marLeft w:val="0"/>
          <w:marRight w:val="0"/>
          <w:marTop w:val="0"/>
          <w:marBottom w:val="0"/>
          <w:divBdr>
            <w:top w:val="none" w:sz="0" w:space="0" w:color="auto"/>
            <w:left w:val="none" w:sz="0" w:space="0" w:color="auto"/>
            <w:bottom w:val="none" w:sz="0" w:space="0" w:color="auto"/>
            <w:right w:val="none" w:sz="0" w:space="0" w:color="auto"/>
          </w:divBdr>
        </w:div>
      </w:divsChild>
    </w:div>
    <w:div w:id="1151026054">
      <w:bodyDiv w:val="1"/>
      <w:marLeft w:val="0"/>
      <w:marRight w:val="0"/>
      <w:marTop w:val="0"/>
      <w:marBottom w:val="0"/>
      <w:divBdr>
        <w:top w:val="none" w:sz="0" w:space="0" w:color="auto"/>
        <w:left w:val="none" w:sz="0" w:space="0" w:color="auto"/>
        <w:bottom w:val="none" w:sz="0" w:space="0" w:color="auto"/>
        <w:right w:val="none" w:sz="0" w:space="0" w:color="auto"/>
      </w:divBdr>
      <w:divsChild>
        <w:div w:id="1802962821">
          <w:marLeft w:val="0"/>
          <w:marRight w:val="0"/>
          <w:marTop w:val="0"/>
          <w:marBottom w:val="0"/>
          <w:divBdr>
            <w:top w:val="none" w:sz="0" w:space="0" w:color="auto"/>
            <w:left w:val="none" w:sz="0" w:space="0" w:color="auto"/>
            <w:bottom w:val="none" w:sz="0" w:space="0" w:color="auto"/>
            <w:right w:val="none" w:sz="0" w:space="0" w:color="auto"/>
          </w:divBdr>
        </w:div>
        <w:div w:id="673263064">
          <w:marLeft w:val="0"/>
          <w:marRight w:val="0"/>
          <w:marTop w:val="0"/>
          <w:marBottom w:val="0"/>
          <w:divBdr>
            <w:top w:val="none" w:sz="0" w:space="0" w:color="auto"/>
            <w:left w:val="none" w:sz="0" w:space="0" w:color="auto"/>
            <w:bottom w:val="none" w:sz="0" w:space="0" w:color="auto"/>
            <w:right w:val="none" w:sz="0" w:space="0" w:color="auto"/>
          </w:divBdr>
        </w:div>
      </w:divsChild>
    </w:div>
    <w:div w:id="1163204512">
      <w:bodyDiv w:val="1"/>
      <w:marLeft w:val="0"/>
      <w:marRight w:val="0"/>
      <w:marTop w:val="0"/>
      <w:marBottom w:val="0"/>
      <w:divBdr>
        <w:top w:val="none" w:sz="0" w:space="0" w:color="auto"/>
        <w:left w:val="none" w:sz="0" w:space="0" w:color="auto"/>
        <w:bottom w:val="none" w:sz="0" w:space="0" w:color="auto"/>
        <w:right w:val="none" w:sz="0" w:space="0" w:color="auto"/>
      </w:divBdr>
      <w:divsChild>
        <w:div w:id="664864293">
          <w:marLeft w:val="0"/>
          <w:marRight w:val="0"/>
          <w:marTop w:val="0"/>
          <w:marBottom w:val="0"/>
          <w:divBdr>
            <w:top w:val="none" w:sz="0" w:space="0" w:color="auto"/>
            <w:left w:val="none" w:sz="0" w:space="0" w:color="auto"/>
            <w:bottom w:val="none" w:sz="0" w:space="0" w:color="auto"/>
            <w:right w:val="none" w:sz="0" w:space="0" w:color="auto"/>
          </w:divBdr>
        </w:div>
      </w:divsChild>
    </w:div>
    <w:div w:id="1164930100">
      <w:bodyDiv w:val="1"/>
      <w:marLeft w:val="0"/>
      <w:marRight w:val="0"/>
      <w:marTop w:val="0"/>
      <w:marBottom w:val="0"/>
      <w:divBdr>
        <w:top w:val="none" w:sz="0" w:space="0" w:color="auto"/>
        <w:left w:val="none" w:sz="0" w:space="0" w:color="auto"/>
        <w:bottom w:val="none" w:sz="0" w:space="0" w:color="auto"/>
        <w:right w:val="none" w:sz="0" w:space="0" w:color="auto"/>
      </w:divBdr>
      <w:divsChild>
        <w:div w:id="1541357425">
          <w:marLeft w:val="0"/>
          <w:marRight w:val="0"/>
          <w:marTop w:val="0"/>
          <w:marBottom w:val="0"/>
          <w:divBdr>
            <w:top w:val="none" w:sz="0" w:space="0" w:color="auto"/>
            <w:left w:val="none" w:sz="0" w:space="0" w:color="auto"/>
            <w:bottom w:val="none" w:sz="0" w:space="0" w:color="auto"/>
            <w:right w:val="none" w:sz="0" w:space="0" w:color="auto"/>
          </w:divBdr>
        </w:div>
      </w:divsChild>
    </w:div>
    <w:div w:id="1173111009">
      <w:bodyDiv w:val="1"/>
      <w:marLeft w:val="0"/>
      <w:marRight w:val="0"/>
      <w:marTop w:val="0"/>
      <w:marBottom w:val="0"/>
      <w:divBdr>
        <w:top w:val="none" w:sz="0" w:space="0" w:color="auto"/>
        <w:left w:val="none" w:sz="0" w:space="0" w:color="auto"/>
        <w:bottom w:val="none" w:sz="0" w:space="0" w:color="auto"/>
        <w:right w:val="none" w:sz="0" w:space="0" w:color="auto"/>
      </w:divBdr>
      <w:divsChild>
        <w:div w:id="962275384">
          <w:marLeft w:val="0"/>
          <w:marRight w:val="0"/>
          <w:marTop w:val="0"/>
          <w:marBottom w:val="0"/>
          <w:divBdr>
            <w:top w:val="none" w:sz="0" w:space="0" w:color="auto"/>
            <w:left w:val="none" w:sz="0" w:space="0" w:color="auto"/>
            <w:bottom w:val="none" w:sz="0" w:space="0" w:color="auto"/>
            <w:right w:val="none" w:sz="0" w:space="0" w:color="auto"/>
          </w:divBdr>
        </w:div>
      </w:divsChild>
    </w:div>
    <w:div w:id="1184326348">
      <w:bodyDiv w:val="1"/>
      <w:marLeft w:val="0"/>
      <w:marRight w:val="0"/>
      <w:marTop w:val="0"/>
      <w:marBottom w:val="0"/>
      <w:divBdr>
        <w:top w:val="none" w:sz="0" w:space="0" w:color="auto"/>
        <w:left w:val="none" w:sz="0" w:space="0" w:color="auto"/>
        <w:bottom w:val="none" w:sz="0" w:space="0" w:color="auto"/>
        <w:right w:val="none" w:sz="0" w:space="0" w:color="auto"/>
      </w:divBdr>
      <w:divsChild>
        <w:div w:id="1858275749">
          <w:marLeft w:val="0"/>
          <w:marRight w:val="0"/>
          <w:marTop w:val="0"/>
          <w:marBottom w:val="0"/>
          <w:divBdr>
            <w:top w:val="none" w:sz="0" w:space="0" w:color="auto"/>
            <w:left w:val="none" w:sz="0" w:space="0" w:color="auto"/>
            <w:bottom w:val="none" w:sz="0" w:space="0" w:color="auto"/>
            <w:right w:val="none" w:sz="0" w:space="0" w:color="auto"/>
          </w:divBdr>
        </w:div>
      </w:divsChild>
    </w:div>
    <w:div w:id="1185168133">
      <w:bodyDiv w:val="1"/>
      <w:marLeft w:val="0"/>
      <w:marRight w:val="0"/>
      <w:marTop w:val="0"/>
      <w:marBottom w:val="0"/>
      <w:divBdr>
        <w:top w:val="none" w:sz="0" w:space="0" w:color="auto"/>
        <w:left w:val="none" w:sz="0" w:space="0" w:color="auto"/>
        <w:bottom w:val="none" w:sz="0" w:space="0" w:color="auto"/>
        <w:right w:val="none" w:sz="0" w:space="0" w:color="auto"/>
      </w:divBdr>
      <w:divsChild>
        <w:div w:id="758521136">
          <w:marLeft w:val="0"/>
          <w:marRight w:val="0"/>
          <w:marTop w:val="0"/>
          <w:marBottom w:val="0"/>
          <w:divBdr>
            <w:top w:val="none" w:sz="0" w:space="0" w:color="auto"/>
            <w:left w:val="none" w:sz="0" w:space="0" w:color="auto"/>
            <w:bottom w:val="none" w:sz="0" w:space="0" w:color="auto"/>
            <w:right w:val="none" w:sz="0" w:space="0" w:color="auto"/>
          </w:divBdr>
        </w:div>
        <w:div w:id="508524518">
          <w:marLeft w:val="0"/>
          <w:marRight w:val="0"/>
          <w:marTop w:val="0"/>
          <w:marBottom w:val="0"/>
          <w:divBdr>
            <w:top w:val="none" w:sz="0" w:space="0" w:color="auto"/>
            <w:left w:val="none" w:sz="0" w:space="0" w:color="auto"/>
            <w:bottom w:val="none" w:sz="0" w:space="0" w:color="auto"/>
            <w:right w:val="none" w:sz="0" w:space="0" w:color="auto"/>
          </w:divBdr>
        </w:div>
      </w:divsChild>
    </w:div>
    <w:div w:id="1205867800">
      <w:bodyDiv w:val="1"/>
      <w:marLeft w:val="0"/>
      <w:marRight w:val="0"/>
      <w:marTop w:val="0"/>
      <w:marBottom w:val="0"/>
      <w:divBdr>
        <w:top w:val="none" w:sz="0" w:space="0" w:color="auto"/>
        <w:left w:val="none" w:sz="0" w:space="0" w:color="auto"/>
        <w:bottom w:val="none" w:sz="0" w:space="0" w:color="auto"/>
        <w:right w:val="none" w:sz="0" w:space="0" w:color="auto"/>
      </w:divBdr>
      <w:divsChild>
        <w:div w:id="1692410201">
          <w:marLeft w:val="0"/>
          <w:marRight w:val="0"/>
          <w:marTop w:val="0"/>
          <w:marBottom w:val="0"/>
          <w:divBdr>
            <w:top w:val="none" w:sz="0" w:space="0" w:color="auto"/>
            <w:left w:val="none" w:sz="0" w:space="0" w:color="auto"/>
            <w:bottom w:val="none" w:sz="0" w:space="0" w:color="auto"/>
            <w:right w:val="none" w:sz="0" w:space="0" w:color="auto"/>
          </w:divBdr>
        </w:div>
      </w:divsChild>
    </w:div>
    <w:div w:id="1208638936">
      <w:bodyDiv w:val="1"/>
      <w:marLeft w:val="0"/>
      <w:marRight w:val="0"/>
      <w:marTop w:val="0"/>
      <w:marBottom w:val="0"/>
      <w:divBdr>
        <w:top w:val="none" w:sz="0" w:space="0" w:color="auto"/>
        <w:left w:val="none" w:sz="0" w:space="0" w:color="auto"/>
        <w:bottom w:val="none" w:sz="0" w:space="0" w:color="auto"/>
        <w:right w:val="none" w:sz="0" w:space="0" w:color="auto"/>
      </w:divBdr>
      <w:divsChild>
        <w:div w:id="786318747">
          <w:marLeft w:val="0"/>
          <w:marRight w:val="0"/>
          <w:marTop w:val="0"/>
          <w:marBottom w:val="0"/>
          <w:divBdr>
            <w:top w:val="none" w:sz="0" w:space="0" w:color="auto"/>
            <w:left w:val="none" w:sz="0" w:space="0" w:color="auto"/>
            <w:bottom w:val="none" w:sz="0" w:space="0" w:color="auto"/>
            <w:right w:val="none" w:sz="0" w:space="0" w:color="auto"/>
          </w:divBdr>
        </w:div>
      </w:divsChild>
    </w:div>
    <w:div w:id="1211384545">
      <w:bodyDiv w:val="1"/>
      <w:marLeft w:val="0"/>
      <w:marRight w:val="0"/>
      <w:marTop w:val="0"/>
      <w:marBottom w:val="0"/>
      <w:divBdr>
        <w:top w:val="none" w:sz="0" w:space="0" w:color="auto"/>
        <w:left w:val="none" w:sz="0" w:space="0" w:color="auto"/>
        <w:bottom w:val="none" w:sz="0" w:space="0" w:color="auto"/>
        <w:right w:val="none" w:sz="0" w:space="0" w:color="auto"/>
      </w:divBdr>
      <w:divsChild>
        <w:div w:id="490368230">
          <w:marLeft w:val="0"/>
          <w:marRight w:val="0"/>
          <w:marTop w:val="0"/>
          <w:marBottom w:val="0"/>
          <w:divBdr>
            <w:top w:val="none" w:sz="0" w:space="0" w:color="auto"/>
            <w:left w:val="none" w:sz="0" w:space="0" w:color="auto"/>
            <w:bottom w:val="none" w:sz="0" w:space="0" w:color="auto"/>
            <w:right w:val="none" w:sz="0" w:space="0" w:color="auto"/>
          </w:divBdr>
        </w:div>
      </w:divsChild>
    </w:div>
    <w:div w:id="1220291338">
      <w:bodyDiv w:val="1"/>
      <w:marLeft w:val="0"/>
      <w:marRight w:val="0"/>
      <w:marTop w:val="0"/>
      <w:marBottom w:val="0"/>
      <w:divBdr>
        <w:top w:val="none" w:sz="0" w:space="0" w:color="auto"/>
        <w:left w:val="none" w:sz="0" w:space="0" w:color="auto"/>
        <w:bottom w:val="none" w:sz="0" w:space="0" w:color="auto"/>
        <w:right w:val="none" w:sz="0" w:space="0" w:color="auto"/>
      </w:divBdr>
      <w:divsChild>
        <w:div w:id="1347177609">
          <w:marLeft w:val="0"/>
          <w:marRight w:val="0"/>
          <w:marTop w:val="0"/>
          <w:marBottom w:val="0"/>
          <w:divBdr>
            <w:top w:val="none" w:sz="0" w:space="0" w:color="auto"/>
            <w:left w:val="none" w:sz="0" w:space="0" w:color="auto"/>
            <w:bottom w:val="none" w:sz="0" w:space="0" w:color="auto"/>
            <w:right w:val="none" w:sz="0" w:space="0" w:color="auto"/>
          </w:divBdr>
        </w:div>
      </w:divsChild>
    </w:div>
    <w:div w:id="1241017362">
      <w:bodyDiv w:val="1"/>
      <w:marLeft w:val="0"/>
      <w:marRight w:val="0"/>
      <w:marTop w:val="0"/>
      <w:marBottom w:val="0"/>
      <w:divBdr>
        <w:top w:val="none" w:sz="0" w:space="0" w:color="auto"/>
        <w:left w:val="none" w:sz="0" w:space="0" w:color="auto"/>
        <w:bottom w:val="none" w:sz="0" w:space="0" w:color="auto"/>
        <w:right w:val="none" w:sz="0" w:space="0" w:color="auto"/>
      </w:divBdr>
      <w:divsChild>
        <w:div w:id="667713470">
          <w:marLeft w:val="0"/>
          <w:marRight w:val="0"/>
          <w:marTop w:val="0"/>
          <w:marBottom w:val="0"/>
          <w:divBdr>
            <w:top w:val="none" w:sz="0" w:space="0" w:color="auto"/>
            <w:left w:val="none" w:sz="0" w:space="0" w:color="auto"/>
            <w:bottom w:val="none" w:sz="0" w:space="0" w:color="auto"/>
            <w:right w:val="none" w:sz="0" w:space="0" w:color="auto"/>
          </w:divBdr>
        </w:div>
      </w:divsChild>
    </w:div>
    <w:div w:id="1280137951">
      <w:bodyDiv w:val="1"/>
      <w:marLeft w:val="0"/>
      <w:marRight w:val="0"/>
      <w:marTop w:val="0"/>
      <w:marBottom w:val="0"/>
      <w:divBdr>
        <w:top w:val="none" w:sz="0" w:space="0" w:color="auto"/>
        <w:left w:val="none" w:sz="0" w:space="0" w:color="auto"/>
        <w:bottom w:val="none" w:sz="0" w:space="0" w:color="auto"/>
        <w:right w:val="none" w:sz="0" w:space="0" w:color="auto"/>
      </w:divBdr>
      <w:divsChild>
        <w:div w:id="1571693541">
          <w:marLeft w:val="0"/>
          <w:marRight w:val="0"/>
          <w:marTop w:val="0"/>
          <w:marBottom w:val="0"/>
          <w:divBdr>
            <w:top w:val="none" w:sz="0" w:space="0" w:color="auto"/>
            <w:left w:val="none" w:sz="0" w:space="0" w:color="auto"/>
            <w:bottom w:val="none" w:sz="0" w:space="0" w:color="auto"/>
            <w:right w:val="none" w:sz="0" w:space="0" w:color="auto"/>
          </w:divBdr>
        </w:div>
      </w:divsChild>
    </w:div>
    <w:div w:id="1282424020">
      <w:bodyDiv w:val="1"/>
      <w:marLeft w:val="0"/>
      <w:marRight w:val="0"/>
      <w:marTop w:val="0"/>
      <w:marBottom w:val="0"/>
      <w:divBdr>
        <w:top w:val="none" w:sz="0" w:space="0" w:color="auto"/>
        <w:left w:val="none" w:sz="0" w:space="0" w:color="auto"/>
        <w:bottom w:val="none" w:sz="0" w:space="0" w:color="auto"/>
        <w:right w:val="none" w:sz="0" w:space="0" w:color="auto"/>
      </w:divBdr>
      <w:divsChild>
        <w:div w:id="1046218157">
          <w:marLeft w:val="640"/>
          <w:marRight w:val="0"/>
          <w:marTop w:val="0"/>
          <w:marBottom w:val="0"/>
          <w:divBdr>
            <w:top w:val="none" w:sz="0" w:space="0" w:color="auto"/>
            <w:left w:val="none" w:sz="0" w:space="0" w:color="auto"/>
            <w:bottom w:val="none" w:sz="0" w:space="0" w:color="auto"/>
            <w:right w:val="none" w:sz="0" w:space="0" w:color="auto"/>
          </w:divBdr>
        </w:div>
        <w:div w:id="966425399">
          <w:marLeft w:val="640"/>
          <w:marRight w:val="0"/>
          <w:marTop w:val="0"/>
          <w:marBottom w:val="0"/>
          <w:divBdr>
            <w:top w:val="none" w:sz="0" w:space="0" w:color="auto"/>
            <w:left w:val="none" w:sz="0" w:space="0" w:color="auto"/>
            <w:bottom w:val="none" w:sz="0" w:space="0" w:color="auto"/>
            <w:right w:val="none" w:sz="0" w:space="0" w:color="auto"/>
          </w:divBdr>
        </w:div>
        <w:div w:id="519929190">
          <w:marLeft w:val="640"/>
          <w:marRight w:val="0"/>
          <w:marTop w:val="0"/>
          <w:marBottom w:val="0"/>
          <w:divBdr>
            <w:top w:val="none" w:sz="0" w:space="0" w:color="auto"/>
            <w:left w:val="none" w:sz="0" w:space="0" w:color="auto"/>
            <w:bottom w:val="none" w:sz="0" w:space="0" w:color="auto"/>
            <w:right w:val="none" w:sz="0" w:space="0" w:color="auto"/>
          </w:divBdr>
        </w:div>
        <w:div w:id="477115474">
          <w:marLeft w:val="640"/>
          <w:marRight w:val="0"/>
          <w:marTop w:val="0"/>
          <w:marBottom w:val="0"/>
          <w:divBdr>
            <w:top w:val="none" w:sz="0" w:space="0" w:color="auto"/>
            <w:left w:val="none" w:sz="0" w:space="0" w:color="auto"/>
            <w:bottom w:val="none" w:sz="0" w:space="0" w:color="auto"/>
            <w:right w:val="none" w:sz="0" w:space="0" w:color="auto"/>
          </w:divBdr>
        </w:div>
        <w:div w:id="2143767830">
          <w:marLeft w:val="640"/>
          <w:marRight w:val="0"/>
          <w:marTop w:val="0"/>
          <w:marBottom w:val="0"/>
          <w:divBdr>
            <w:top w:val="none" w:sz="0" w:space="0" w:color="auto"/>
            <w:left w:val="none" w:sz="0" w:space="0" w:color="auto"/>
            <w:bottom w:val="none" w:sz="0" w:space="0" w:color="auto"/>
            <w:right w:val="none" w:sz="0" w:space="0" w:color="auto"/>
          </w:divBdr>
        </w:div>
        <w:div w:id="1082147500">
          <w:marLeft w:val="640"/>
          <w:marRight w:val="0"/>
          <w:marTop w:val="0"/>
          <w:marBottom w:val="0"/>
          <w:divBdr>
            <w:top w:val="none" w:sz="0" w:space="0" w:color="auto"/>
            <w:left w:val="none" w:sz="0" w:space="0" w:color="auto"/>
            <w:bottom w:val="none" w:sz="0" w:space="0" w:color="auto"/>
            <w:right w:val="none" w:sz="0" w:space="0" w:color="auto"/>
          </w:divBdr>
        </w:div>
        <w:div w:id="1553269186">
          <w:marLeft w:val="640"/>
          <w:marRight w:val="0"/>
          <w:marTop w:val="0"/>
          <w:marBottom w:val="0"/>
          <w:divBdr>
            <w:top w:val="none" w:sz="0" w:space="0" w:color="auto"/>
            <w:left w:val="none" w:sz="0" w:space="0" w:color="auto"/>
            <w:bottom w:val="none" w:sz="0" w:space="0" w:color="auto"/>
            <w:right w:val="none" w:sz="0" w:space="0" w:color="auto"/>
          </w:divBdr>
        </w:div>
        <w:div w:id="1206866604">
          <w:marLeft w:val="640"/>
          <w:marRight w:val="0"/>
          <w:marTop w:val="0"/>
          <w:marBottom w:val="0"/>
          <w:divBdr>
            <w:top w:val="none" w:sz="0" w:space="0" w:color="auto"/>
            <w:left w:val="none" w:sz="0" w:space="0" w:color="auto"/>
            <w:bottom w:val="none" w:sz="0" w:space="0" w:color="auto"/>
            <w:right w:val="none" w:sz="0" w:space="0" w:color="auto"/>
          </w:divBdr>
        </w:div>
        <w:div w:id="962074585">
          <w:marLeft w:val="640"/>
          <w:marRight w:val="0"/>
          <w:marTop w:val="0"/>
          <w:marBottom w:val="0"/>
          <w:divBdr>
            <w:top w:val="none" w:sz="0" w:space="0" w:color="auto"/>
            <w:left w:val="none" w:sz="0" w:space="0" w:color="auto"/>
            <w:bottom w:val="none" w:sz="0" w:space="0" w:color="auto"/>
            <w:right w:val="none" w:sz="0" w:space="0" w:color="auto"/>
          </w:divBdr>
        </w:div>
        <w:div w:id="1126243112">
          <w:marLeft w:val="640"/>
          <w:marRight w:val="0"/>
          <w:marTop w:val="0"/>
          <w:marBottom w:val="0"/>
          <w:divBdr>
            <w:top w:val="none" w:sz="0" w:space="0" w:color="auto"/>
            <w:left w:val="none" w:sz="0" w:space="0" w:color="auto"/>
            <w:bottom w:val="none" w:sz="0" w:space="0" w:color="auto"/>
            <w:right w:val="none" w:sz="0" w:space="0" w:color="auto"/>
          </w:divBdr>
        </w:div>
        <w:div w:id="1959794816">
          <w:marLeft w:val="640"/>
          <w:marRight w:val="0"/>
          <w:marTop w:val="0"/>
          <w:marBottom w:val="0"/>
          <w:divBdr>
            <w:top w:val="none" w:sz="0" w:space="0" w:color="auto"/>
            <w:left w:val="none" w:sz="0" w:space="0" w:color="auto"/>
            <w:bottom w:val="none" w:sz="0" w:space="0" w:color="auto"/>
            <w:right w:val="none" w:sz="0" w:space="0" w:color="auto"/>
          </w:divBdr>
        </w:div>
        <w:div w:id="2105107504">
          <w:marLeft w:val="640"/>
          <w:marRight w:val="0"/>
          <w:marTop w:val="0"/>
          <w:marBottom w:val="0"/>
          <w:divBdr>
            <w:top w:val="none" w:sz="0" w:space="0" w:color="auto"/>
            <w:left w:val="none" w:sz="0" w:space="0" w:color="auto"/>
            <w:bottom w:val="none" w:sz="0" w:space="0" w:color="auto"/>
            <w:right w:val="none" w:sz="0" w:space="0" w:color="auto"/>
          </w:divBdr>
        </w:div>
        <w:div w:id="987903528">
          <w:marLeft w:val="640"/>
          <w:marRight w:val="0"/>
          <w:marTop w:val="0"/>
          <w:marBottom w:val="0"/>
          <w:divBdr>
            <w:top w:val="none" w:sz="0" w:space="0" w:color="auto"/>
            <w:left w:val="none" w:sz="0" w:space="0" w:color="auto"/>
            <w:bottom w:val="none" w:sz="0" w:space="0" w:color="auto"/>
            <w:right w:val="none" w:sz="0" w:space="0" w:color="auto"/>
          </w:divBdr>
        </w:div>
        <w:div w:id="1976176879">
          <w:marLeft w:val="640"/>
          <w:marRight w:val="0"/>
          <w:marTop w:val="0"/>
          <w:marBottom w:val="0"/>
          <w:divBdr>
            <w:top w:val="none" w:sz="0" w:space="0" w:color="auto"/>
            <w:left w:val="none" w:sz="0" w:space="0" w:color="auto"/>
            <w:bottom w:val="none" w:sz="0" w:space="0" w:color="auto"/>
            <w:right w:val="none" w:sz="0" w:space="0" w:color="auto"/>
          </w:divBdr>
        </w:div>
        <w:div w:id="612175481">
          <w:marLeft w:val="640"/>
          <w:marRight w:val="0"/>
          <w:marTop w:val="0"/>
          <w:marBottom w:val="0"/>
          <w:divBdr>
            <w:top w:val="none" w:sz="0" w:space="0" w:color="auto"/>
            <w:left w:val="none" w:sz="0" w:space="0" w:color="auto"/>
            <w:bottom w:val="none" w:sz="0" w:space="0" w:color="auto"/>
            <w:right w:val="none" w:sz="0" w:space="0" w:color="auto"/>
          </w:divBdr>
        </w:div>
        <w:div w:id="46999790">
          <w:marLeft w:val="640"/>
          <w:marRight w:val="0"/>
          <w:marTop w:val="0"/>
          <w:marBottom w:val="0"/>
          <w:divBdr>
            <w:top w:val="none" w:sz="0" w:space="0" w:color="auto"/>
            <w:left w:val="none" w:sz="0" w:space="0" w:color="auto"/>
            <w:bottom w:val="none" w:sz="0" w:space="0" w:color="auto"/>
            <w:right w:val="none" w:sz="0" w:space="0" w:color="auto"/>
          </w:divBdr>
        </w:div>
        <w:div w:id="1657222148">
          <w:marLeft w:val="640"/>
          <w:marRight w:val="0"/>
          <w:marTop w:val="0"/>
          <w:marBottom w:val="0"/>
          <w:divBdr>
            <w:top w:val="none" w:sz="0" w:space="0" w:color="auto"/>
            <w:left w:val="none" w:sz="0" w:space="0" w:color="auto"/>
            <w:bottom w:val="none" w:sz="0" w:space="0" w:color="auto"/>
            <w:right w:val="none" w:sz="0" w:space="0" w:color="auto"/>
          </w:divBdr>
        </w:div>
        <w:div w:id="618608974">
          <w:marLeft w:val="640"/>
          <w:marRight w:val="0"/>
          <w:marTop w:val="0"/>
          <w:marBottom w:val="0"/>
          <w:divBdr>
            <w:top w:val="none" w:sz="0" w:space="0" w:color="auto"/>
            <w:left w:val="none" w:sz="0" w:space="0" w:color="auto"/>
            <w:bottom w:val="none" w:sz="0" w:space="0" w:color="auto"/>
            <w:right w:val="none" w:sz="0" w:space="0" w:color="auto"/>
          </w:divBdr>
        </w:div>
        <w:div w:id="1775324230">
          <w:marLeft w:val="640"/>
          <w:marRight w:val="0"/>
          <w:marTop w:val="0"/>
          <w:marBottom w:val="0"/>
          <w:divBdr>
            <w:top w:val="none" w:sz="0" w:space="0" w:color="auto"/>
            <w:left w:val="none" w:sz="0" w:space="0" w:color="auto"/>
            <w:bottom w:val="none" w:sz="0" w:space="0" w:color="auto"/>
            <w:right w:val="none" w:sz="0" w:space="0" w:color="auto"/>
          </w:divBdr>
        </w:div>
        <w:div w:id="769277085">
          <w:marLeft w:val="640"/>
          <w:marRight w:val="0"/>
          <w:marTop w:val="0"/>
          <w:marBottom w:val="0"/>
          <w:divBdr>
            <w:top w:val="none" w:sz="0" w:space="0" w:color="auto"/>
            <w:left w:val="none" w:sz="0" w:space="0" w:color="auto"/>
            <w:bottom w:val="none" w:sz="0" w:space="0" w:color="auto"/>
            <w:right w:val="none" w:sz="0" w:space="0" w:color="auto"/>
          </w:divBdr>
        </w:div>
        <w:div w:id="1494374154">
          <w:marLeft w:val="640"/>
          <w:marRight w:val="0"/>
          <w:marTop w:val="0"/>
          <w:marBottom w:val="0"/>
          <w:divBdr>
            <w:top w:val="none" w:sz="0" w:space="0" w:color="auto"/>
            <w:left w:val="none" w:sz="0" w:space="0" w:color="auto"/>
            <w:bottom w:val="none" w:sz="0" w:space="0" w:color="auto"/>
            <w:right w:val="none" w:sz="0" w:space="0" w:color="auto"/>
          </w:divBdr>
        </w:div>
        <w:div w:id="1687710512">
          <w:marLeft w:val="640"/>
          <w:marRight w:val="0"/>
          <w:marTop w:val="0"/>
          <w:marBottom w:val="0"/>
          <w:divBdr>
            <w:top w:val="none" w:sz="0" w:space="0" w:color="auto"/>
            <w:left w:val="none" w:sz="0" w:space="0" w:color="auto"/>
            <w:bottom w:val="none" w:sz="0" w:space="0" w:color="auto"/>
            <w:right w:val="none" w:sz="0" w:space="0" w:color="auto"/>
          </w:divBdr>
        </w:div>
        <w:div w:id="1988127236">
          <w:marLeft w:val="640"/>
          <w:marRight w:val="0"/>
          <w:marTop w:val="0"/>
          <w:marBottom w:val="0"/>
          <w:divBdr>
            <w:top w:val="none" w:sz="0" w:space="0" w:color="auto"/>
            <w:left w:val="none" w:sz="0" w:space="0" w:color="auto"/>
            <w:bottom w:val="none" w:sz="0" w:space="0" w:color="auto"/>
            <w:right w:val="none" w:sz="0" w:space="0" w:color="auto"/>
          </w:divBdr>
        </w:div>
        <w:div w:id="362558230">
          <w:marLeft w:val="640"/>
          <w:marRight w:val="0"/>
          <w:marTop w:val="0"/>
          <w:marBottom w:val="0"/>
          <w:divBdr>
            <w:top w:val="none" w:sz="0" w:space="0" w:color="auto"/>
            <w:left w:val="none" w:sz="0" w:space="0" w:color="auto"/>
            <w:bottom w:val="none" w:sz="0" w:space="0" w:color="auto"/>
            <w:right w:val="none" w:sz="0" w:space="0" w:color="auto"/>
          </w:divBdr>
        </w:div>
        <w:div w:id="314651299">
          <w:marLeft w:val="640"/>
          <w:marRight w:val="0"/>
          <w:marTop w:val="0"/>
          <w:marBottom w:val="0"/>
          <w:divBdr>
            <w:top w:val="none" w:sz="0" w:space="0" w:color="auto"/>
            <w:left w:val="none" w:sz="0" w:space="0" w:color="auto"/>
            <w:bottom w:val="none" w:sz="0" w:space="0" w:color="auto"/>
            <w:right w:val="none" w:sz="0" w:space="0" w:color="auto"/>
          </w:divBdr>
        </w:div>
        <w:div w:id="1884638358">
          <w:marLeft w:val="640"/>
          <w:marRight w:val="0"/>
          <w:marTop w:val="0"/>
          <w:marBottom w:val="0"/>
          <w:divBdr>
            <w:top w:val="none" w:sz="0" w:space="0" w:color="auto"/>
            <w:left w:val="none" w:sz="0" w:space="0" w:color="auto"/>
            <w:bottom w:val="none" w:sz="0" w:space="0" w:color="auto"/>
            <w:right w:val="none" w:sz="0" w:space="0" w:color="auto"/>
          </w:divBdr>
        </w:div>
        <w:div w:id="692455944">
          <w:marLeft w:val="640"/>
          <w:marRight w:val="0"/>
          <w:marTop w:val="0"/>
          <w:marBottom w:val="0"/>
          <w:divBdr>
            <w:top w:val="none" w:sz="0" w:space="0" w:color="auto"/>
            <w:left w:val="none" w:sz="0" w:space="0" w:color="auto"/>
            <w:bottom w:val="none" w:sz="0" w:space="0" w:color="auto"/>
            <w:right w:val="none" w:sz="0" w:space="0" w:color="auto"/>
          </w:divBdr>
        </w:div>
        <w:div w:id="650521596">
          <w:marLeft w:val="640"/>
          <w:marRight w:val="0"/>
          <w:marTop w:val="0"/>
          <w:marBottom w:val="0"/>
          <w:divBdr>
            <w:top w:val="none" w:sz="0" w:space="0" w:color="auto"/>
            <w:left w:val="none" w:sz="0" w:space="0" w:color="auto"/>
            <w:bottom w:val="none" w:sz="0" w:space="0" w:color="auto"/>
            <w:right w:val="none" w:sz="0" w:space="0" w:color="auto"/>
          </w:divBdr>
        </w:div>
        <w:div w:id="2050912893">
          <w:marLeft w:val="640"/>
          <w:marRight w:val="0"/>
          <w:marTop w:val="0"/>
          <w:marBottom w:val="0"/>
          <w:divBdr>
            <w:top w:val="none" w:sz="0" w:space="0" w:color="auto"/>
            <w:left w:val="none" w:sz="0" w:space="0" w:color="auto"/>
            <w:bottom w:val="none" w:sz="0" w:space="0" w:color="auto"/>
            <w:right w:val="none" w:sz="0" w:space="0" w:color="auto"/>
          </w:divBdr>
        </w:div>
        <w:div w:id="1481338114">
          <w:marLeft w:val="640"/>
          <w:marRight w:val="0"/>
          <w:marTop w:val="0"/>
          <w:marBottom w:val="0"/>
          <w:divBdr>
            <w:top w:val="none" w:sz="0" w:space="0" w:color="auto"/>
            <w:left w:val="none" w:sz="0" w:space="0" w:color="auto"/>
            <w:bottom w:val="none" w:sz="0" w:space="0" w:color="auto"/>
            <w:right w:val="none" w:sz="0" w:space="0" w:color="auto"/>
          </w:divBdr>
        </w:div>
        <w:div w:id="1772508556">
          <w:marLeft w:val="640"/>
          <w:marRight w:val="0"/>
          <w:marTop w:val="0"/>
          <w:marBottom w:val="0"/>
          <w:divBdr>
            <w:top w:val="none" w:sz="0" w:space="0" w:color="auto"/>
            <w:left w:val="none" w:sz="0" w:space="0" w:color="auto"/>
            <w:bottom w:val="none" w:sz="0" w:space="0" w:color="auto"/>
            <w:right w:val="none" w:sz="0" w:space="0" w:color="auto"/>
          </w:divBdr>
        </w:div>
        <w:div w:id="661471695">
          <w:marLeft w:val="640"/>
          <w:marRight w:val="0"/>
          <w:marTop w:val="0"/>
          <w:marBottom w:val="0"/>
          <w:divBdr>
            <w:top w:val="none" w:sz="0" w:space="0" w:color="auto"/>
            <w:left w:val="none" w:sz="0" w:space="0" w:color="auto"/>
            <w:bottom w:val="none" w:sz="0" w:space="0" w:color="auto"/>
            <w:right w:val="none" w:sz="0" w:space="0" w:color="auto"/>
          </w:divBdr>
        </w:div>
        <w:div w:id="1231162284">
          <w:marLeft w:val="640"/>
          <w:marRight w:val="0"/>
          <w:marTop w:val="0"/>
          <w:marBottom w:val="0"/>
          <w:divBdr>
            <w:top w:val="none" w:sz="0" w:space="0" w:color="auto"/>
            <w:left w:val="none" w:sz="0" w:space="0" w:color="auto"/>
            <w:bottom w:val="none" w:sz="0" w:space="0" w:color="auto"/>
            <w:right w:val="none" w:sz="0" w:space="0" w:color="auto"/>
          </w:divBdr>
        </w:div>
        <w:div w:id="1746488652">
          <w:marLeft w:val="640"/>
          <w:marRight w:val="0"/>
          <w:marTop w:val="0"/>
          <w:marBottom w:val="0"/>
          <w:divBdr>
            <w:top w:val="none" w:sz="0" w:space="0" w:color="auto"/>
            <w:left w:val="none" w:sz="0" w:space="0" w:color="auto"/>
            <w:bottom w:val="none" w:sz="0" w:space="0" w:color="auto"/>
            <w:right w:val="none" w:sz="0" w:space="0" w:color="auto"/>
          </w:divBdr>
        </w:div>
        <w:div w:id="457721439">
          <w:marLeft w:val="640"/>
          <w:marRight w:val="0"/>
          <w:marTop w:val="0"/>
          <w:marBottom w:val="0"/>
          <w:divBdr>
            <w:top w:val="none" w:sz="0" w:space="0" w:color="auto"/>
            <w:left w:val="none" w:sz="0" w:space="0" w:color="auto"/>
            <w:bottom w:val="none" w:sz="0" w:space="0" w:color="auto"/>
            <w:right w:val="none" w:sz="0" w:space="0" w:color="auto"/>
          </w:divBdr>
        </w:div>
        <w:div w:id="2068331081">
          <w:marLeft w:val="640"/>
          <w:marRight w:val="0"/>
          <w:marTop w:val="0"/>
          <w:marBottom w:val="0"/>
          <w:divBdr>
            <w:top w:val="none" w:sz="0" w:space="0" w:color="auto"/>
            <w:left w:val="none" w:sz="0" w:space="0" w:color="auto"/>
            <w:bottom w:val="none" w:sz="0" w:space="0" w:color="auto"/>
            <w:right w:val="none" w:sz="0" w:space="0" w:color="auto"/>
          </w:divBdr>
        </w:div>
        <w:div w:id="262150645">
          <w:marLeft w:val="640"/>
          <w:marRight w:val="0"/>
          <w:marTop w:val="0"/>
          <w:marBottom w:val="0"/>
          <w:divBdr>
            <w:top w:val="none" w:sz="0" w:space="0" w:color="auto"/>
            <w:left w:val="none" w:sz="0" w:space="0" w:color="auto"/>
            <w:bottom w:val="none" w:sz="0" w:space="0" w:color="auto"/>
            <w:right w:val="none" w:sz="0" w:space="0" w:color="auto"/>
          </w:divBdr>
        </w:div>
        <w:div w:id="89662504">
          <w:marLeft w:val="640"/>
          <w:marRight w:val="0"/>
          <w:marTop w:val="0"/>
          <w:marBottom w:val="0"/>
          <w:divBdr>
            <w:top w:val="none" w:sz="0" w:space="0" w:color="auto"/>
            <w:left w:val="none" w:sz="0" w:space="0" w:color="auto"/>
            <w:bottom w:val="none" w:sz="0" w:space="0" w:color="auto"/>
            <w:right w:val="none" w:sz="0" w:space="0" w:color="auto"/>
          </w:divBdr>
        </w:div>
        <w:div w:id="464860298">
          <w:marLeft w:val="640"/>
          <w:marRight w:val="0"/>
          <w:marTop w:val="0"/>
          <w:marBottom w:val="0"/>
          <w:divBdr>
            <w:top w:val="none" w:sz="0" w:space="0" w:color="auto"/>
            <w:left w:val="none" w:sz="0" w:space="0" w:color="auto"/>
            <w:bottom w:val="none" w:sz="0" w:space="0" w:color="auto"/>
            <w:right w:val="none" w:sz="0" w:space="0" w:color="auto"/>
          </w:divBdr>
        </w:div>
        <w:div w:id="517082322">
          <w:marLeft w:val="640"/>
          <w:marRight w:val="0"/>
          <w:marTop w:val="0"/>
          <w:marBottom w:val="0"/>
          <w:divBdr>
            <w:top w:val="none" w:sz="0" w:space="0" w:color="auto"/>
            <w:left w:val="none" w:sz="0" w:space="0" w:color="auto"/>
            <w:bottom w:val="none" w:sz="0" w:space="0" w:color="auto"/>
            <w:right w:val="none" w:sz="0" w:space="0" w:color="auto"/>
          </w:divBdr>
        </w:div>
        <w:div w:id="999966360">
          <w:marLeft w:val="640"/>
          <w:marRight w:val="0"/>
          <w:marTop w:val="0"/>
          <w:marBottom w:val="0"/>
          <w:divBdr>
            <w:top w:val="none" w:sz="0" w:space="0" w:color="auto"/>
            <w:left w:val="none" w:sz="0" w:space="0" w:color="auto"/>
            <w:bottom w:val="none" w:sz="0" w:space="0" w:color="auto"/>
            <w:right w:val="none" w:sz="0" w:space="0" w:color="auto"/>
          </w:divBdr>
        </w:div>
        <w:div w:id="929049963">
          <w:marLeft w:val="640"/>
          <w:marRight w:val="0"/>
          <w:marTop w:val="0"/>
          <w:marBottom w:val="0"/>
          <w:divBdr>
            <w:top w:val="none" w:sz="0" w:space="0" w:color="auto"/>
            <w:left w:val="none" w:sz="0" w:space="0" w:color="auto"/>
            <w:bottom w:val="none" w:sz="0" w:space="0" w:color="auto"/>
            <w:right w:val="none" w:sz="0" w:space="0" w:color="auto"/>
          </w:divBdr>
        </w:div>
        <w:div w:id="852963563">
          <w:marLeft w:val="640"/>
          <w:marRight w:val="0"/>
          <w:marTop w:val="0"/>
          <w:marBottom w:val="0"/>
          <w:divBdr>
            <w:top w:val="none" w:sz="0" w:space="0" w:color="auto"/>
            <w:left w:val="none" w:sz="0" w:space="0" w:color="auto"/>
            <w:bottom w:val="none" w:sz="0" w:space="0" w:color="auto"/>
            <w:right w:val="none" w:sz="0" w:space="0" w:color="auto"/>
          </w:divBdr>
        </w:div>
        <w:div w:id="1771051137">
          <w:marLeft w:val="640"/>
          <w:marRight w:val="0"/>
          <w:marTop w:val="0"/>
          <w:marBottom w:val="0"/>
          <w:divBdr>
            <w:top w:val="none" w:sz="0" w:space="0" w:color="auto"/>
            <w:left w:val="none" w:sz="0" w:space="0" w:color="auto"/>
            <w:bottom w:val="none" w:sz="0" w:space="0" w:color="auto"/>
            <w:right w:val="none" w:sz="0" w:space="0" w:color="auto"/>
          </w:divBdr>
        </w:div>
        <w:div w:id="1327175126">
          <w:marLeft w:val="640"/>
          <w:marRight w:val="0"/>
          <w:marTop w:val="0"/>
          <w:marBottom w:val="0"/>
          <w:divBdr>
            <w:top w:val="none" w:sz="0" w:space="0" w:color="auto"/>
            <w:left w:val="none" w:sz="0" w:space="0" w:color="auto"/>
            <w:bottom w:val="none" w:sz="0" w:space="0" w:color="auto"/>
            <w:right w:val="none" w:sz="0" w:space="0" w:color="auto"/>
          </w:divBdr>
        </w:div>
      </w:divsChild>
    </w:div>
    <w:div w:id="1298877464">
      <w:bodyDiv w:val="1"/>
      <w:marLeft w:val="0"/>
      <w:marRight w:val="0"/>
      <w:marTop w:val="0"/>
      <w:marBottom w:val="0"/>
      <w:divBdr>
        <w:top w:val="none" w:sz="0" w:space="0" w:color="auto"/>
        <w:left w:val="none" w:sz="0" w:space="0" w:color="auto"/>
        <w:bottom w:val="none" w:sz="0" w:space="0" w:color="auto"/>
        <w:right w:val="none" w:sz="0" w:space="0" w:color="auto"/>
      </w:divBdr>
      <w:divsChild>
        <w:div w:id="1816796420">
          <w:marLeft w:val="0"/>
          <w:marRight w:val="0"/>
          <w:marTop w:val="0"/>
          <w:marBottom w:val="0"/>
          <w:divBdr>
            <w:top w:val="none" w:sz="0" w:space="0" w:color="auto"/>
            <w:left w:val="none" w:sz="0" w:space="0" w:color="auto"/>
            <w:bottom w:val="none" w:sz="0" w:space="0" w:color="auto"/>
            <w:right w:val="none" w:sz="0" w:space="0" w:color="auto"/>
          </w:divBdr>
        </w:div>
      </w:divsChild>
    </w:div>
    <w:div w:id="1300263631">
      <w:bodyDiv w:val="1"/>
      <w:marLeft w:val="0"/>
      <w:marRight w:val="0"/>
      <w:marTop w:val="0"/>
      <w:marBottom w:val="0"/>
      <w:divBdr>
        <w:top w:val="none" w:sz="0" w:space="0" w:color="auto"/>
        <w:left w:val="none" w:sz="0" w:space="0" w:color="auto"/>
        <w:bottom w:val="none" w:sz="0" w:space="0" w:color="auto"/>
        <w:right w:val="none" w:sz="0" w:space="0" w:color="auto"/>
      </w:divBdr>
      <w:divsChild>
        <w:div w:id="738676570">
          <w:marLeft w:val="640"/>
          <w:marRight w:val="0"/>
          <w:marTop w:val="0"/>
          <w:marBottom w:val="0"/>
          <w:divBdr>
            <w:top w:val="none" w:sz="0" w:space="0" w:color="auto"/>
            <w:left w:val="none" w:sz="0" w:space="0" w:color="auto"/>
            <w:bottom w:val="none" w:sz="0" w:space="0" w:color="auto"/>
            <w:right w:val="none" w:sz="0" w:space="0" w:color="auto"/>
          </w:divBdr>
        </w:div>
        <w:div w:id="1025400504">
          <w:marLeft w:val="640"/>
          <w:marRight w:val="0"/>
          <w:marTop w:val="0"/>
          <w:marBottom w:val="0"/>
          <w:divBdr>
            <w:top w:val="none" w:sz="0" w:space="0" w:color="auto"/>
            <w:left w:val="none" w:sz="0" w:space="0" w:color="auto"/>
            <w:bottom w:val="none" w:sz="0" w:space="0" w:color="auto"/>
            <w:right w:val="none" w:sz="0" w:space="0" w:color="auto"/>
          </w:divBdr>
        </w:div>
        <w:div w:id="786781824">
          <w:marLeft w:val="640"/>
          <w:marRight w:val="0"/>
          <w:marTop w:val="0"/>
          <w:marBottom w:val="0"/>
          <w:divBdr>
            <w:top w:val="none" w:sz="0" w:space="0" w:color="auto"/>
            <w:left w:val="none" w:sz="0" w:space="0" w:color="auto"/>
            <w:bottom w:val="none" w:sz="0" w:space="0" w:color="auto"/>
            <w:right w:val="none" w:sz="0" w:space="0" w:color="auto"/>
          </w:divBdr>
        </w:div>
        <w:div w:id="525867629">
          <w:marLeft w:val="640"/>
          <w:marRight w:val="0"/>
          <w:marTop w:val="0"/>
          <w:marBottom w:val="0"/>
          <w:divBdr>
            <w:top w:val="none" w:sz="0" w:space="0" w:color="auto"/>
            <w:left w:val="none" w:sz="0" w:space="0" w:color="auto"/>
            <w:bottom w:val="none" w:sz="0" w:space="0" w:color="auto"/>
            <w:right w:val="none" w:sz="0" w:space="0" w:color="auto"/>
          </w:divBdr>
        </w:div>
        <w:div w:id="295986140">
          <w:marLeft w:val="640"/>
          <w:marRight w:val="0"/>
          <w:marTop w:val="0"/>
          <w:marBottom w:val="0"/>
          <w:divBdr>
            <w:top w:val="none" w:sz="0" w:space="0" w:color="auto"/>
            <w:left w:val="none" w:sz="0" w:space="0" w:color="auto"/>
            <w:bottom w:val="none" w:sz="0" w:space="0" w:color="auto"/>
            <w:right w:val="none" w:sz="0" w:space="0" w:color="auto"/>
          </w:divBdr>
        </w:div>
        <w:div w:id="1383553542">
          <w:marLeft w:val="640"/>
          <w:marRight w:val="0"/>
          <w:marTop w:val="0"/>
          <w:marBottom w:val="0"/>
          <w:divBdr>
            <w:top w:val="none" w:sz="0" w:space="0" w:color="auto"/>
            <w:left w:val="none" w:sz="0" w:space="0" w:color="auto"/>
            <w:bottom w:val="none" w:sz="0" w:space="0" w:color="auto"/>
            <w:right w:val="none" w:sz="0" w:space="0" w:color="auto"/>
          </w:divBdr>
        </w:div>
        <w:div w:id="1499080537">
          <w:marLeft w:val="640"/>
          <w:marRight w:val="0"/>
          <w:marTop w:val="0"/>
          <w:marBottom w:val="0"/>
          <w:divBdr>
            <w:top w:val="none" w:sz="0" w:space="0" w:color="auto"/>
            <w:left w:val="none" w:sz="0" w:space="0" w:color="auto"/>
            <w:bottom w:val="none" w:sz="0" w:space="0" w:color="auto"/>
            <w:right w:val="none" w:sz="0" w:space="0" w:color="auto"/>
          </w:divBdr>
        </w:div>
        <w:div w:id="1875998993">
          <w:marLeft w:val="640"/>
          <w:marRight w:val="0"/>
          <w:marTop w:val="0"/>
          <w:marBottom w:val="0"/>
          <w:divBdr>
            <w:top w:val="none" w:sz="0" w:space="0" w:color="auto"/>
            <w:left w:val="none" w:sz="0" w:space="0" w:color="auto"/>
            <w:bottom w:val="none" w:sz="0" w:space="0" w:color="auto"/>
            <w:right w:val="none" w:sz="0" w:space="0" w:color="auto"/>
          </w:divBdr>
        </w:div>
        <w:div w:id="451362903">
          <w:marLeft w:val="640"/>
          <w:marRight w:val="0"/>
          <w:marTop w:val="0"/>
          <w:marBottom w:val="0"/>
          <w:divBdr>
            <w:top w:val="none" w:sz="0" w:space="0" w:color="auto"/>
            <w:left w:val="none" w:sz="0" w:space="0" w:color="auto"/>
            <w:bottom w:val="none" w:sz="0" w:space="0" w:color="auto"/>
            <w:right w:val="none" w:sz="0" w:space="0" w:color="auto"/>
          </w:divBdr>
        </w:div>
        <w:div w:id="1862162114">
          <w:marLeft w:val="640"/>
          <w:marRight w:val="0"/>
          <w:marTop w:val="0"/>
          <w:marBottom w:val="0"/>
          <w:divBdr>
            <w:top w:val="none" w:sz="0" w:space="0" w:color="auto"/>
            <w:left w:val="none" w:sz="0" w:space="0" w:color="auto"/>
            <w:bottom w:val="none" w:sz="0" w:space="0" w:color="auto"/>
            <w:right w:val="none" w:sz="0" w:space="0" w:color="auto"/>
          </w:divBdr>
        </w:div>
        <w:div w:id="1249076678">
          <w:marLeft w:val="640"/>
          <w:marRight w:val="0"/>
          <w:marTop w:val="0"/>
          <w:marBottom w:val="0"/>
          <w:divBdr>
            <w:top w:val="none" w:sz="0" w:space="0" w:color="auto"/>
            <w:left w:val="none" w:sz="0" w:space="0" w:color="auto"/>
            <w:bottom w:val="none" w:sz="0" w:space="0" w:color="auto"/>
            <w:right w:val="none" w:sz="0" w:space="0" w:color="auto"/>
          </w:divBdr>
        </w:div>
        <w:div w:id="1607732600">
          <w:marLeft w:val="640"/>
          <w:marRight w:val="0"/>
          <w:marTop w:val="0"/>
          <w:marBottom w:val="0"/>
          <w:divBdr>
            <w:top w:val="none" w:sz="0" w:space="0" w:color="auto"/>
            <w:left w:val="none" w:sz="0" w:space="0" w:color="auto"/>
            <w:bottom w:val="none" w:sz="0" w:space="0" w:color="auto"/>
            <w:right w:val="none" w:sz="0" w:space="0" w:color="auto"/>
          </w:divBdr>
        </w:div>
        <w:div w:id="425658408">
          <w:marLeft w:val="640"/>
          <w:marRight w:val="0"/>
          <w:marTop w:val="0"/>
          <w:marBottom w:val="0"/>
          <w:divBdr>
            <w:top w:val="none" w:sz="0" w:space="0" w:color="auto"/>
            <w:left w:val="none" w:sz="0" w:space="0" w:color="auto"/>
            <w:bottom w:val="none" w:sz="0" w:space="0" w:color="auto"/>
            <w:right w:val="none" w:sz="0" w:space="0" w:color="auto"/>
          </w:divBdr>
        </w:div>
        <w:div w:id="1020736861">
          <w:marLeft w:val="640"/>
          <w:marRight w:val="0"/>
          <w:marTop w:val="0"/>
          <w:marBottom w:val="0"/>
          <w:divBdr>
            <w:top w:val="none" w:sz="0" w:space="0" w:color="auto"/>
            <w:left w:val="none" w:sz="0" w:space="0" w:color="auto"/>
            <w:bottom w:val="none" w:sz="0" w:space="0" w:color="auto"/>
            <w:right w:val="none" w:sz="0" w:space="0" w:color="auto"/>
          </w:divBdr>
        </w:div>
        <w:div w:id="103119236">
          <w:marLeft w:val="640"/>
          <w:marRight w:val="0"/>
          <w:marTop w:val="0"/>
          <w:marBottom w:val="0"/>
          <w:divBdr>
            <w:top w:val="none" w:sz="0" w:space="0" w:color="auto"/>
            <w:left w:val="none" w:sz="0" w:space="0" w:color="auto"/>
            <w:bottom w:val="none" w:sz="0" w:space="0" w:color="auto"/>
            <w:right w:val="none" w:sz="0" w:space="0" w:color="auto"/>
          </w:divBdr>
        </w:div>
        <w:div w:id="919602567">
          <w:marLeft w:val="640"/>
          <w:marRight w:val="0"/>
          <w:marTop w:val="0"/>
          <w:marBottom w:val="0"/>
          <w:divBdr>
            <w:top w:val="none" w:sz="0" w:space="0" w:color="auto"/>
            <w:left w:val="none" w:sz="0" w:space="0" w:color="auto"/>
            <w:bottom w:val="none" w:sz="0" w:space="0" w:color="auto"/>
            <w:right w:val="none" w:sz="0" w:space="0" w:color="auto"/>
          </w:divBdr>
        </w:div>
        <w:div w:id="679280837">
          <w:marLeft w:val="640"/>
          <w:marRight w:val="0"/>
          <w:marTop w:val="0"/>
          <w:marBottom w:val="0"/>
          <w:divBdr>
            <w:top w:val="none" w:sz="0" w:space="0" w:color="auto"/>
            <w:left w:val="none" w:sz="0" w:space="0" w:color="auto"/>
            <w:bottom w:val="none" w:sz="0" w:space="0" w:color="auto"/>
            <w:right w:val="none" w:sz="0" w:space="0" w:color="auto"/>
          </w:divBdr>
        </w:div>
        <w:div w:id="770391760">
          <w:marLeft w:val="640"/>
          <w:marRight w:val="0"/>
          <w:marTop w:val="0"/>
          <w:marBottom w:val="0"/>
          <w:divBdr>
            <w:top w:val="none" w:sz="0" w:space="0" w:color="auto"/>
            <w:left w:val="none" w:sz="0" w:space="0" w:color="auto"/>
            <w:bottom w:val="none" w:sz="0" w:space="0" w:color="auto"/>
            <w:right w:val="none" w:sz="0" w:space="0" w:color="auto"/>
          </w:divBdr>
        </w:div>
        <w:div w:id="286592318">
          <w:marLeft w:val="640"/>
          <w:marRight w:val="0"/>
          <w:marTop w:val="0"/>
          <w:marBottom w:val="0"/>
          <w:divBdr>
            <w:top w:val="none" w:sz="0" w:space="0" w:color="auto"/>
            <w:left w:val="none" w:sz="0" w:space="0" w:color="auto"/>
            <w:bottom w:val="none" w:sz="0" w:space="0" w:color="auto"/>
            <w:right w:val="none" w:sz="0" w:space="0" w:color="auto"/>
          </w:divBdr>
        </w:div>
        <w:div w:id="1977106853">
          <w:marLeft w:val="640"/>
          <w:marRight w:val="0"/>
          <w:marTop w:val="0"/>
          <w:marBottom w:val="0"/>
          <w:divBdr>
            <w:top w:val="none" w:sz="0" w:space="0" w:color="auto"/>
            <w:left w:val="none" w:sz="0" w:space="0" w:color="auto"/>
            <w:bottom w:val="none" w:sz="0" w:space="0" w:color="auto"/>
            <w:right w:val="none" w:sz="0" w:space="0" w:color="auto"/>
          </w:divBdr>
        </w:div>
        <w:div w:id="1991324231">
          <w:marLeft w:val="640"/>
          <w:marRight w:val="0"/>
          <w:marTop w:val="0"/>
          <w:marBottom w:val="0"/>
          <w:divBdr>
            <w:top w:val="none" w:sz="0" w:space="0" w:color="auto"/>
            <w:left w:val="none" w:sz="0" w:space="0" w:color="auto"/>
            <w:bottom w:val="none" w:sz="0" w:space="0" w:color="auto"/>
            <w:right w:val="none" w:sz="0" w:space="0" w:color="auto"/>
          </w:divBdr>
        </w:div>
        <w:div w:id="733509515">
          <w:marLeft w:val="640"/>
          <w:marRight w:val="0"/>
          <w:marTop w:val="0"/>
          <w:marBottom w:val="0"/>
          <w:divBdr>
            <w:top w:val="none" w:sz="0" w:space="0" w:color="auto"/>
            <w:left w:val="none" w:sz="0" w:space="0" w:color="auto"/>
            <w:bottom w:val="none" w:sz="0" w:space="0" w:color="auto"/>
            <w:right w:val="none" w:sz="0" w:space="0" w:color="auto"/>
          </w:divBdr>
        </w:div>
        <w:div w:id="1497333262">
          <w:marLeft w:val="640"/>
          <w:marRight w:val="0"/>
          <w:marTop w:val="0"/>
          <w:marBottom w:val="0"/>
          <w:divBdr>
            <w:top w:val="none" w:sz="0" w:space="0" w:color="auto"/>
            <w:left w:val="none" w:sz="0" w:space="0" w:color="auto"/>
            <w:bottom w:val="none" w:sz="0" w:space="0" w:color="auto"/>
            <w:right w:val="none" w:sz="0" w:space="0" w:color="auto"/>
          </w:divBdr>
        </w:div>
        <w:div w:id="850149170">
          <w:marLeft w:val="640"/>
          <w:marRight w:val="0"/>
          <w:marTop w:val="0"/>
          <w:marBottom w:val="0"/>
          <w:divBdr>
            <w:top w:val="none" w:sz="0" w:space="0" w:color="auto"/>
            <w:left w:val="none" w:sz="0" w:space="0" w:color="auto"/>
            <w:bottom w:val="none" w:sz="0" w:space="0" w:color="auto"/>
            <w:right w:val="none" w:sz="0" w:space="0" w:color="auto"/>
          </w:divBdr>
        </w:div>
        <w:div w:id="962035128">
          <w:marLeft w:val="640"/>
          <w:marRight w:val="0"/>
          <w:marTop w:val="0"/>
          <w:marBottom w:val="0"/>
          <w:divBdr>
            <w:top w:val="none" w:sz="0" w:space="0" w:color="auto"/>
            <w:left w:val="none" w:sz="0" w:space="0" w:color="auto"/>
            <w:bottom w:val="none" w:sz="0" w:space="0" w:color="auto"/>
            <w:right w:val="none" w:sz="0" w:space="0" w:color="auto"/>
          </w:divBdr>
        </w:div>
        <w:div w:id="1367607957">
          <w:marLeft w:val="640"/>
          <w:marRight w:val="0"/>
          <w:marTop w:val="0"/>
          <w:marBottom w:val="0"/>
          <w:divBdr>
            <w:top w:val="none" w:sz="0" w:space="0" w:color="auto"/>
            <w:left w:val="none" w:sz="0" w:space="0" w:color="auto"/>
            <w:bottom w:val="none" w:sz="0" w:space="0" w:color="auto"/>
            <w:right w:val="none" w:sz="0" w:space="0" w:color="auto"/>
          </w:divBdr>
        </w:div>
        <w:div w:id="903832791">
          <w:marLeft w:val="640"/>
          <w:marRight w:val="0"/>
          <w:marTop w:val="0"/>
          <w:marBottom w:val="0"/>
          <w:divBdr>
            <w:top w:val="none" w:sz="0" w:space="0" w:color="auto"/>
            <w:left w:val="none" w:sz="0" w:space="0" w:color="auto"/>
            <w:bottom w:val="none" w:sz="0" w:space="0" w:color="auto"/>
            <w:right w:val="none" w:sz="0" w:space="0" w:color="auto"/>
          </w:divBdr>
        </w:div>
        <w:div w:id="1188324214">
          <w:marLeft w:val="640"/>
          <w:marRight w:val="0"/>
          <w:marTop w:val="0"/>
          <w:marBottom w:val="0"/>
          <w:divBdr>
            <w:top w:val="none" w:sz="0" w:space="0" w:color="auto"/>
            <w:left w:val="none" w:sz="0" w:space="0" w:color="auto"/>
            <w:bottom w:val="none" w:sz="0" w:space="0" w:color="auto"/>
            <w:right w:val="none" w:sz="0" w:space="0" w:color="auto"/>
          </w:divBdr>
        </w:div>
        <w:div w:id="281613307">
          <w:marLeft w:val="640"/>
          <w:marRight w:val="0"/>
          <w:marTop w:val="0"/>
          <w:marBottom w:val="0"/>
          <w:divBdr>
            <w:top w:val="none" w:sz="0" w:space="0" w:color="auto"/>
            <w:left w:val="none" w:sz="0" w:space="0" w:color="auto"/>
            <w:bottom w:val="none" w:sz="0" w:space="0" w:color="auto"/>
            <w:right w:val="none" w:sz="0" w:space="0" w:color="auto"/>
          </w:divBdr>
        </w:div>
        <w:div w:id="469056917">
          <w:marLeft w:val="640"/>
          <w:marRight w:val="0"/>
          <w:marTop w:val="0"/>
          <w:marBottom w:val="0"/>
          <w:divBdr>
            <w:top w:val="none" w:sz="0" w:space="0" w:color="auto"/>
            <w:left w:val="none" w:sz="0" w:space="0" w:color="auto"/>
            <w:bottom w:val="none" w:sz="0" w:space="0" w:color="auto"/>
            <w:right w:val="none" w:sz="0" w:space="0" w:color="auto"/>
          </w:divBdr>
        </w:div>
        <w:div w:id="1193155718">
          <w:marLeft w:val="640"/>
          <w:marRight w:val="0"/>
          <w:marTop w:val="0"/>
          <w:marBottom w:val="0"/>
          <w:divBdr>
            <w:top w:val="none" w:sz="0" w:space="0" w:color="auto"/>
            <w:left w:val="none" w:sz="0" w:space="0" w:color="auto"/>
            <w:bottom w:val="none" w:sz="0" w:space="0" w:color="auto"/>
            <w:right w:val="none" w:sz="0" w:space="0" w:color="auto"/>
          </w:divBdr>
        </w:div>
        <w:div w:id="203451350">
          <w:marLeft w:val="640"/>
          <w:marRight w:val="0"/>
          <w:marTop w:val="0"/>
          <w:marBottom w:val="0"/>
          <w:divBdr>
            <w:top w:val="none" w:sz="0" w:space="0" w:color="auto"/>
            <w:left w:val="none" w:sz="0" w:space="0" w:color="auto"/>
            <w:bottom w:val="none" w:sz="0" w:space="0" w:color="auto"/>
            <w:right w:val="none" w:sz="0" w:space="0" w:color="auto"/>
          </w:divBdr>
        </w:div>
        <w:div w:id="528496574">
          <w:marLeft w:val="640"/>
          <w:marRight w:val="0"/>
          <w:marTop w:val="0"/>
          <w:marBottom w:val="0"/>
          <w:divBdr>
            <w:top w:val="none" w:sz="0" w:space="0" w:color="auto"/>
            <w:left w:val="none" w:sz="0" w:space="0" w:color="auto"/>
            <w:bottom w:val="none" w:sz="0" w:space="0" w:color="auto"/>
            <w:right w:val="none" w:sz="0" w:space="0" w:color="auto"/>
          </w:divBdr>
        </w:div>
        <w:div w:id="1935823904">
          <w:marLeft w:val="640"/>
          <w:marRight w:val="0"/>
          <w:marTop w:val="0"/>
          <w:marBottom w:val="0"/>
          <w:divBdr>
            <w:top w:val="none" w:sz="0" w:space="0" w:color="auto"/>
            <w:left w:val="none" w:sz="0" w:space="0" w:color="auto"/>
            <w:bottom w:val="none" w:sz="0" w:space="0" w:color="auto"/>
            <w:right w:val="none" w:sz="0" w:space="0" w:color="auto"/>
          </w:divBdr>
        </w:div>
        <w:div w:id="1029064413">
          <w:marLeft w:val="640"/>
          <w:marRight w:val="0"/>
          <w:marTop w:val="0"/>
          <w:marBottom w:val="0"/>
          <w:divBdr>
            <w:top w:val="none" w:sz="0" w:space="0" w:color="auto"/>
            <w:left w:val="none" w:sz="0" w:space="0" w:color="auto"/>
            <w:bottom w:val="none" w:sz="0" w:space="0" w:color="auto"/>
            <w:right w:val="none" w:sz="0" w:space="0" w:color="auto"/>
          </w:divBdr>
        </w:div>
        <w:div w:id="1060907308">
          <w:marLeft w:val="640"/>
          <w:marRight w:val="0"/>
          <w:marTop w:val="0"/>
          <w:marBottom w:val="0"/>
          <w:divBdr>
            <w:top w:val="none" w:sz="0" w:space="0" w:color="auto"/>
            <w:left w:val="none" w:sz="0" w:space="0" w:color="auto"/>
            <w:bottom w:val="none" w:sz="0" w:space="0" w:color="auto"/>
            <w:right w:val="none" w:sz="0" w:space="0" w:color="auto"/>
          </w:divBdr>
        </w:div>
        <w:div w:id="1957636353">
          <w:marLeft w:val="640"/>
          <w:marRight w:val="0"/>
          <w:marTop w:val="0"/>
          <w:marBottom w:val="0"/>
          <w:divBdr>
            <w:top w:val="none" w:sz="0" w:space="0" w:color="auto"/>
            <w:left w:val="none" w:sz="0" w:space="0" w:color="auto"/>
            <w:bottom w:val="none" w:sz="0" w:space="0" w:color="auto"/>
            <w:right w:val="none" w:sz="0" w:space="0" w:color="auto"/>
          </w:divBdr>
        </w:div>
        <w:div w:id="2033410523">
          <w:marLeft w:val="640"/>
          <w:marRight w:val="0"/>
          <w:marTop w:val="0"/>
          <w:marBottom w:val="0"/>
          <w:divBdr>
            <w:top w:val="none" w:sz="0" w:space="0" w:color="auto"/>
            <w:left w:val="none" w:sz="0" w:space="0" w:color="auto"/>
            <w:bottom w:val="none" w:sz="0" w:space="0" w:color="auto"/>
            <w:right w:val="none" w:sz="0" w:space="0" w:color="auto"/>
          </w:divBdr>
        </w:div>
        <w:div w:id="329332834">
          <w:marLeft w:val="640"/>
          <w:marRight w:val="0"/>
          <w:marTop w:val="0"/>
          <w:marBottom w:val="0"/>
          <w:divBdr>
            <w:top w:val="none" w:sz="0" w:space="0" w:color="auto"/>
            <w:left w:val="none" w:sz="0" w:space="0" w:color="auto"/>
            <w:bottom w:val="none" w:sz="0" w:space="0" w:color="auto"/>
            <w:right w:val="none" w:sz="0" w:space="0" w:color="auto"/>
          </w:divBdr>
        </w:div>
        <w:div w:id="383136389">
          <w:marLeft w:val="640"/>
          <w:marRight w:val="0"/>
          <w:marTop w:val="0"/>
          <w:marBottom w:val="0"/>
          <w:divBdr>
            <w:top w:val="none" w:sz="0" w:space="0" w:color="auto"/>
            <w:left w:val="none" w:sz="0" w:space="0" w:color="auto"/>
            <w:bottom w:val="none" w:sz="0" w:space="0" w:color="auto"/>
            <w:right w:val="none" w:sz="0" w:space="0" w:color="auto"/>
          </w:divBdr>
        </w:div>
        <w:div w:id="869222457">
          <w:marLeft w:val="640"/>
          <w:marRight w:val="0"/>
          <w:marTop w:val="0"/>
          <w:marBottom w:val="0"/>
          <w:divBdr>
            <w:top w:val="none" w:sz="0" w:space="0" w:color="auto"/>
            <w:left w:val="none" w:sz="0" w:space="0" w:color="auto"/>
            <w:bottom w:val="none" w:sz="0" w:space="0" w:color="auto"/>
            <w:right w:val="none" w:sz="0" w:space="0" w:color="auto"/>
          </w:divBdr>
        </w:div>
        <w:div w:id="1402799872">
          <w:marLeft w:val="640"/>
          <w:marRight w:val="0"/>
          <w:marTop w:val="0"/>
          <w:marBottom w:val="0"/>
          <w:divBdr>
            <w:top w:val="none" w:sz="0" w:space="0" w:color="auto"/>
            <w:left w:val="none" w:sz="0" w:space="0" w:color="auto"/>
            <w:bottom w:val="none" w:sz="0" w:space="0" w:color="auto"/>
            <w:right w:val="none" w:sz="0" w:space="0" w:color="auto"/>
          </w:divBdr>
        </w:div>
        <w:div w:id="514196000">
          <w:marLeft w:val="640"/>
          <w:marRight w:val="0"/>
          <w:marTop w:val="0"/>
          <w:marBottom w:val="0"/>
          <w:divBdr>
            <w:top w:val="none" w:sz="0" w:space="0" w:color="auto"/>
            <w:left w:val="none" w:sz="0" w:space="0" w:color="auto"/>
            <w:bottom w:val="none" w:sz="0" w:space="0" w:color="auto"/>
            <w:right w:val="none" w:sz="0" w:space="0" w:color="auto"/>
          </w:divBdr>
        </w:div>
        <w:div w:id="1710691183">
          <w:marLeft w:val="640"/>
          <w:marRight w:val="0"/>
          <w:marTop w:val="0"/>
          <w:marBottom w:val="0"/>
          <w:divBdr>
            <w:top w:val="none" w:sz="0" w:space="0" w:color="auto"/>
            <w:left w:val="none" w:sz="0" w:space="0" w:color="auto"/>
            <w:bottom w:val="none" w:sz="0" w:space="0" w:color="auto"/>
            <w:right w:val="none" w:sz="0" w:space="0" w:color="auto"/>
          </w:divBdr>
        </w:div>
        <w:div w:id="1878929696">
          <w:marLeft w:val="640"/>
          <w:marRight w:val="0"/>
          <w:marTop w:val="0"/>
          <w:marBottom w:val="0"/>
          <w:divBdr>
            <w:top w:val="none" w:sz="0" w:space="0" w:color="auto"/>
            <w:left w:val="none" w:sz="0" w:space="0" w:color="auto"/>
            <w:bottom w:val="none" w:sz="0" w:space="0" w:color="auto"/>
            <w:right w:val="none" w:sz="0" w:space="0" w:color="auto"/>
          </w:divBdr>
        </w:div>
        <w:div w:id="1962223341">
          <w:marLeft w:val="640"/>
          <w:marRight w:val="0"/>
          <w:marTop w:val="0"/>
          <w:marBottom w:val="0"/>
          <w:divBdr>
            <w:top w:val="none" w:sz="0" w:space="0" w:color="auto"/>
            <w:left w:val="none" w:sz="0" w:space="0" w:color="auto"/>
            <w:bottom w:val="none" w:sz="0" w:space="0" w:color="auto"/>
            <w:right w:val="none" w:sz="0" w:space="0" w:color="auto"/>
          </w:divBdr>
        </w:div>
        <w:div w:id="1457136480">
          <w:marLeft w:val="640"/>
          <w:marRight w:val="0"/>
          <w:marTop w:val="0"/>
          <w:marBottom w:val="0"/>
          <w:divBdr>
            <w:top w:val="none" w:sz="0" w:space="0" w:color="auto"/>
            <w:left w:val="none" w:sz="0" w:space="0" w:color="auto"/>
            <w:bottom w:val="none" w:sz="0" w:space="0" w:color="auto"/>
            <w:right w:val="none" w:sz="0" w:space="0" w:color="auto"/>
          </w:divBdr>
        </w:div>
        <w:div w:id="143814315">
          <w:marLeft w:val="640"/>
          <w:marRight w:val="0"/>
          <w:marTop w:val="0"/>
          <w:marBottom w:val="0"/>
          <w:divBdr>
            <w:top w:val="none" w:sz="0" w:space="0" w:color="auto"/>
            <w:left w:val="none" w:sz="0" w:space="0" w:color="auto"/>
            <w:bottom w:val="none" w:sz="0" w:space="0" w:color="auto"/>
            <w:right w:val="none" w:sz="0" w:space="0" w:color="auto"/>
          </w:divBdr>
        </w:div>
        <w:div w:id="333991214">
          <w:marLeft w:val="640"/>
          <w:marRight w:val="0"/>
          <w:marTop w:val="0"/>
          <w:marBottom w:val="0"/>
          <w:divBdr>
            <w:top w:val="none" w:sz="0" w:space="0" w:color="auto"/>
            <w:left w:val="none" w:sz="0" w:space="0" w:color="auto"/>
            <w:bottom w:val="none" w:sz="0" w:space="0" w:color="auto"/>
            <w:right w:val="none" w:sz="0" w:space="0" w:color="auto"/>
          </w:divBdr>
        </w:div>
        <w:div w:id="1445424617">
          <w:marLeft w:val="640"/>
          <w:marRight w:val="0"/>
          <w:marTop w:val="0"/>
          <w:marBottom w:val="0"/>
          <w:divBdr>
            <w:top w:val="none" w:sz="0" w:space="0" w:color="auto"/>
            <w:left w:val="none" w:sz="0" w:space="0" w:color="auto"/>
            <w:bottom w:val="none" w:sz="0" w:space="0" w:color="auto"/>
            <w:right w:val="none" w:sz="0" w:space="0" w:color="auto"/>
          </w:divBdr>
        </w:div>
        <w:div w:id="773327117">
          <w:marLeft w:val="640"/>
          <w:marRight w:val="0"/>
          <w:marTop w:val="0"/>
          <w:marBottom w:val="0"/>
          <w:divBdr>
            <w:top w:val="none" w:sz="0" w:space="0" w:color="auto"/>
            <w:left w:val="none" w:sz="0" w:space="0" w:color="auto"/>
            <w:bottom w:val="none" w:sz="0" w:space="0" w:color="auto"/>
            <w:right w:val="none" w:sz="0" w:space="0" w:color="auto"/>
          </w:divBdr>
        </w:div>
        <w:div w:id="579028268">
          <w:marLeft w:val="640"/>
          <w:marRight w:val="0"/>
          <w:marTop w:val="0"/>
          <w:marBottom w:val="0"/>
          <w:divBdr>
            <w:top w:val="none" w:sz="0" w:space="0" w:color="auto"/>
            <w:left w:val="none" w:sz="0" w:space="0" w:color="auto"/>
            <w:bottom w:val="none" w:sz="0" w:space="0" w:color="auto"/>
            <w:right w:val="none" w:sz="0" w:space="0" w:color="auto"/>
          </w:divBdr>
        </w:div>
        <w:div w:id="1247571563">
          <w:marLeft w:val="640"/>
          <w:marRight w:val="0"/>
          <w:marTop w:val="0"/>
          <w:marBottom w:val="0"/>
          <w:divBdr>
            <w:top w:val="none" w:sz="0" w:space="0" w:color="auto"/>
            <w:left w:val="none" w:sz="0" w:space="0" w:color="auto"/>
            <w:bottom w:val="none" w:sz="0" w:space="0" w:color="auto"/>
            <w:right w:val="none" w:sz="0" w:space="0" w:color="auto"/>
          </w:divBdr>
        </w:div>
        <w:div w:id="1247768985">
          <w:marLeft w:val="640"/>
          <w:marRight w:val="0"/>
          <w:marTop w:val="0"/>
          <w:marBottom w:val="0"/>
          <w:divBdr>
            <w:top w:val="none" w:sz="0" w:space="0" w:color="auto"/>
            <w:left w:val="none" w:sz="0" w:space="0" w:color="auto"/>
            <w:bottom w:val="none" w:sz="0" w:space="0" w:color="auto"/>
            <w:right w:val="none" w:sz="0" w:space="0" w:color="auto"/>
          </w:divBdr>
        </w:div>
        <w:div w:id="77138512">
          <w:marLeft w:val="640"/>
          <w:marRight w:val="0"/>
          <w:marTop w:val="0"/>
          <w:marBottom w:val="0"/>
          <w:divBdr>
            <w:top w:val="none" w:sz="0" w:space="0" w:color="auto"/>
            <w:left w:val="none" w:sz="0" w:space="0" w:color="auto"/>
            <w:bottom w:val="none" w:sz="0" w:space="0" w:color="auto"/>
            <w:right w:val="none" w:sz="0" w:space="0" w:color="auto"/>
          </w:divBdr>
        </w:div>
      </w:divsChild>
    </w:div>
    <w:div w:id="1303776098">
      <w:bodyDiv w:val="1"/>
      <w:marLeft w:val="0"/>
      <w:marRight w:val="0"/>
      <w:marTop w:val="0"/>
      <w:marBottom w:val="0"/>
      <w:divBdr>
        <w:top w:val="none" w:sz="0" w:space="0" w:color="auto"/>
        <w:left w:val="none" w:sz="0" w:space="0" w:color="auto"/>
        <w:bottom w:val="none" w:sz="0" w:space="0" w:color="auto"/>
        <w:right w:val="none" w:sz="0" w:space="0" w:color="auto"/>
      </w:divBdr>
      <w:divsChild>
        <w:div w:id="249431221">
          <w:marLeft w:val="0"/>
          <w:marRight w:val="0"/>
          <w:marTop w:val="0"/>
          <w:marBottom w:val="0"/>
          <w:divBdr>
            <w:top w:val="none" w:sz="0" w:space="0" w:color="auto"/>
            <w:left w:val="none" w:sz="0" w:space="0" w:color="auto"/>
            <w:bottom w:val="none" w:sz="0" w:space="0" w:color="auto"/>
            <w:right w:val="none" w:sz="0" w:space="0" w:color="auto"/>
          </w:divBdr>
        </w:div>
      </w:divsChild>
    </w:div>
    <w:div w:id="1311787847">
      <w:bodyDiv w:val="1"/>
      <w:marLeft w:val="0"/>
      <w:marRight w:val="0"/>
      <w:marTop w:val="0"/>
      <w:marBottom w:val="0"/>
      <w:divBdr>
        <w:top w:val="none" w:sz="0" w:space="0" w:color="auto"/>
        <w:left w:val="none" w:sz="0" w:space="0" w:color="auto"/>
        <w:bottom w:val="none" w:sz="0" w:space="0" w:color="auto"/>
        <w:right w:val="none" w:sz="0" w:space="0" w:color="auto"/>
      </w:divBdr>
      <w:divsChild>
        <w:div w:id="1298561799">
          <w:marLeft w:val="0"/>
          <w:marRight w:val="0"/>
          <w:marTop w:val="0"/>
          <w:marBottom w:val="0"/>
          <w:divBdr>
            <w:top w:val="none" w:sz="0" w:space="0" w:color="auto"/>
            <w:left w:val="none" w:sz="0" w:space="0" w:color="auto"/>
            <w:bottom w:val="none" w:sz="0" w:space="0" w:color="auto"/>
            <w:right w:val="none" w:sz="0" w:space="0" w:color="auto"/>
          </w:divBdr>
        </w:div>
      </w:divsChild>
    </w:div>
    <w:div w:id="1316375754">
      <w:bodyDiv w:val="1"/>
      <w:marLeft w:val="0"/>
      <w:marRight w:val="0"/>
      <w:marTop w:val="0"/>
      <w:marBottom w:val="0"/>
      <w:divBdr>
        <w:top w:val="none" w:sz="0" w:space="0" w:color="auto"/>
        <w:left w:val="none" w:sz="0" w:space="0" w:color="auto"/>
        <w:bottom w:val="none" w:sz="0" w:space="0" w:color="auto"/>
        <w:right w:val="none" w:sz="0" w:space="0" w:color="auto"/>
      </w:divBdr>
      <w:divsChild>
        <w:div w:id="34013463">
          <w:marLeft w:val="640"/>
          <w:marRight w:val="0"/>
          <w:marTop w:val="0"/>
          <w:marBottom w:val="0"/>
          <w:divBdr>
            <w:top w:val="none" w:sz="0" w:space="0" w:color="auto"/>
            <w:left w:val="none" w:sz="0" w:space="0" w:color="auto"/>
            <w:bottom w:val="none" w:sz="0" w:space="0" w:color="auto"/>
            <w:right w:val="none" w:sz="0" w:space="0" w:color="auto"/>
          </w:divBdr>
        </w:div>
        <w:div w:id="190462905">
          <w:marLeft w:val="640"/>
          <w:marRight w:val="0"/>
          <w:marTop w:val="0"/>
          <w:marBottom w:val="0"/>
          <w:divBdr>
            <w:top w:val="none" w:sz="0" w:space="0" w:color="auto"/>
            <w:left w:val="none" w:sz="0" w:space="0" w:color="auto"/>
            <w:bottom w:val="none" w:sz="0" w:space="0" w:color="auto"/>
            <w:right w:val="none" w:sz="0" w:space="0" w:color="auto"/>
          </w:divBdr>
        </w:div>
        <w:div w:id="166210362">
          <w:marLeft w:val="640"/>
          <w:marRight w:val="0"/>
          <w:marTop w:val="0"/>
          <w:marBottom w:val="0"/>
          <w:divBdr>
            <w:top w:val="none" w:sz="0" w:space="0" w:color="auto"/>
            <w:left w:val="none" w:sz="0" w:space="0" w:color="auto"/>
            <w:bottom w:val="none" w:sz="0" w:space="0" w:color="auto"/>
            <w:right w:val="none" w:sz="0" w:space="0" w:color="auto"/>
          </w:divBdr>
        </w:div>
        <w:div w:id="392848174">
          <w:marLeft w:val="640"/>
          <w:marRight w:val="0"/>
          <w:marTop w:val="0"/>
          <w:marBottom w:val="0"/>
          <w:divBdr>
            <w:top w:val="none" w:sz="0" w:space="0" w:color="auto"/>
            <w:left w:val="none" w:sz="0" w:space="0" w:color="auto"/>
            <w:bottom w:val="none" w:sz="0" w:space="0" w:color="auto"/>
            <w:right w:val="none" w:sz="0" w:space="0" w:color="auto"/>
          </w:divBdr>
        </w:div>
        <w:div w:id="583730148">
          <w:marLeft w:val="640"/>
          <w:marRight w:val="0"/>
          <w:marTop w:val="0"/>
          <w:marBottom w:val="0"/>
          <w:divBdr>
            <w:top w:val="none" w:sz="0" w:space="0" w:color="auto"/>
            <w:left w:val="none" w:sz="0" w:space="0" w:color="auto"/>
            <w:bottom w:val="none" w:sz="0" w:space="0" w:color="auto"/>
            <w:right w:val="none" w:sz="0" w:space="0" w:color="auto"/>
          </w:divBdr>
        </w:div>
        <w:div w:id="302388635">
          <w:marLeft w:val="640"/>
          <w:marRight w:val="0"/>
          <w:marTop w:val="0"/>
          <w:marBottom w:val="0"/>
          <w:divBdr>
            <w:top w:val="none" w:sz="0" w:space="0" w:color="auto"/>
            <w:left w:val="none" w:sz="0" w:space="0" w:color="auto"/>
            <w:bottom w:val="none" w:sz="0" w:space="0" w:color="auto"/>
            <w:right w:val="none" w:sz="0" w:space="0" w:color="auto"/>
          </w:divBdr>
        </w:div>
        <w:div w:id="458645688">
          <w:marLeft w:val="640"/>
          <w:marRight w:val="0"/>
          <w:marTop w:val="0"/>
          <w:marBottom w:val="0"/>
          <w:divBdr>
            <w:top w:val="none" w:sz="0" w:space="0" w:color="auto"/>
            <w:left w:val="none" w:sz="0" w:space="0" w:color="auto"/>
            <w:bottom w:val="none" w:sz="0" w:space="0" w:color="auto"/>
            <w:right w:val="none" w:sz="0" w:space="0" w:color="auto"/>
          </w:divBdr>
        </w:div>
        <w:div w:id="423650857">
          <w:marLeft w:val="640"/>
          <w:marRight w:val="0"/>
          <w:marTop w:val="0"/>
          <w:marBottom w:val="0"/>
          <w:divBdr>
            <w:top w:val="none" w:sz="0" w:space="0" w:color="auto"/>
            <w:left w:val="none" w:sz="0" w:space="0" w:color="auto"/>
            <w:bottom w:val="none" w:sz="0" w:space="0" w:color="auto"/>
            <w:right w:val="none" w:sz="0" w:space="0" w:color="auto"/>
          </w:divBdr>
        </w:div>
        <w:div w:id="174459984">
          <w:marLeft w:val="640"/>
          <w:marRight w:val="0"/>
          <w:marTop w:val="0"/>
          <w:marBottom w:val="0"/>
          <w:divBdr>
            <w:top w:val="none" w:sz="0" w:space="0" w:color="auto"/>
            <w:left w:val="none" w:sz="0" w:space="0" w:color="auto"/>
            <w:bottom w:val="none" w:sz="0" w:space="0" w:color="auto"/>
            <w:right w:val="none" w:sz="0" w:space="0" w:color="auto"/>
          </w:divBdr>
        </w:div>
        <w:div w:id="1808550385">
          <w:marLeft w:val="640"/>
          <w:marRight w:val="0"/>
          <w:marTop w:val="0"/>
          <w:marBottom w:val="0"/>
          <w:divBdr>
            <w:top w:val="none" w:sz="0" w:space="0" w:color="auto"/>
            <w:left w:val="none" w:sz="0" w:space="0" w:color="auto"/>
            <w:bottom w:val="none" w:sz="0" w:space="0" w:color="auto"/>
            <w:right w:val="none" w:sz="0" w:space="0" w:color="auto"/>
          </w:divBdr>
        </w:div>
        <w:div w:id="1324511783">
          <w:marLeft w:val="640"/>
          <w:marRight w:val="0"/>
          <w:marTop w:val="0"/>
          <w:marBottom w:val="0"/>
          <w:divBdr>
            <w:top w:val="none" w:sz="0" w:space="0" w:color="auto"/>
            <w:left w:val="none" w:sz="0" w:space="0" w:color="auto"/>
            <w:bottom w:val="none" w:sz="0" w:space="0" w:color="auto"/>
            <w:right w:val="none" w:sz="0" w:space="0" w:color="auto"/>
          </w:divBdr>
        </w:div>
        <w:div w:id="675038710">
          <w:marLeft w:val="640"/>
          <w:marRight w:val="0"/>
          <w:marTop w:val="0"/>
          <w:marBottom w:val="0"/>
          <w:divBdr>
            <w:top w:val="none" w:sz="0" w:space="0" w:color="auto"/>
            <w:left w:val="none" w:sz="0" w:space="0" w:color="auto"/>
            <w:bottom w:val="none" w:sz="0" w:space="0" w:color="auto"/>
            <w:right w:val="none" w:sz="0" w:space="0" w:color="auto"/>
          </w:divBdr>
        </w:div>
        <w:div w:id="1294822676">
          <w:marLeft w:val="640"/>
          <w:marRight w:val="0"/>
          <w:marTop w:val="0"/>
          <w:marBottom w:val="0"/>
          <w:divBdr>
            <w:top w:val="none" w:sz="0" w:space="0" w:color="auto"/>
            <w:left w:val="none" w:sz="0" w:space="0" w:color="auto"/>
            <w:bottom w:val="none" w:sz="0" w:space="0" w:color="auto"/>
            <w:right w:val="none" w:sz="0" w:space="0" w:color="auto"/>
          </w:divBdr>
        </w:div>
        <w:div w:id="346370843">
          <w:marLeft w:val="640"/>
          <w:marRight w:val="0"/>
          <w:marTop w:val="0"/>
          <w:marBottom w:val="0"/>
          <w:divBdr>
            <w:top w:val="none" w:sz="0" w:space="0" w:color="auto"/>
            <w:left w:val="none" w:sz="0" w:space="0" w:color="auto"/>
            <w:bottom w:val="none" w:sz="0" w:space="0" w:color="auto"/>
            <w:right w:val="none" w:sz="0" w:space="0" w:color="auto"/>
          </w:divBdr>
        </w:div>
        <w:div w:id="1881355024">
          <w:marLeft w:val="640"/>
          <w:marRight w:val="0"/>
          <w:marTop w:val="0"/>
          <w:marBottom w:val="0"/>
          <w:divBdr>
            <w:top w:val="none" w:sz="0" w:space="0" w:color="auto"/>
            <w:left w:val="none" w:sz="0" w:space="0" w:color="auto"/>
            <w:bottom w:val="none" w:sz="0" w:space="0" w:color="auto"/>
            <w:right w:val="none" w:sz="0" w:space="0" w:color="auto"/>
          </w:divBdr>
        </w:div>
        <w:div w:id="415248925">
          <w:marLeft w:val="640"/>
          <w:marRight w:val="0"/>
          <w:marTop w:val="0"/>
          <w:marBottom w:val="0"/>
          <w:divBdr>
            <w:top w:val="none" w:sz="0" w:space="0" w:color="auto"/>
            <w:left w:val="none" w:sz="0" w:space="0" w:color="auto"/>
            <w:bottom w:val="none" w:sz="0" w:space="0" w:color="auto"/>
            <w:right w:val="none" w:sz="0" w:space="0" w:color="auto"/>
          </w:divBdr>
        </w:div>
        <w:div w:id="1084230428">
          <w:marLeft w:val="640"/>
          <w:marRight w:val="0"/>
          <w:marTop w:val="0"/>
          <w:marBottom w:val="0"/>
          <w:divBdr>
            <w:top w:val="none" w:sz="0" w:space="0" w:color="auto"/>
            <w:left w:val="none" w:sz="0" w:space="0" w:color="auto"/>
            <w:bottom w:val="none" w:sz="0" w:space="0" w:color="auto"/>
            <w:right w:val="none" w:sz="0" w:space="0" w:color="auto"/>
          </w:divBdr>
        </w:div>
        <w:div w:id="479731163">
          <w:marLeft w:val="640"/>
          <w:marRight w:val="0"/>
          <w:marTop w:val="0"/>
          <w:marBottom w:val="0"/>
          <w:divBdr>
            <w:top w:val="none" w:sz="0" w:space="0" w:color="auto"/>
            <w:left w:val="none" w:sz="0" w:space="0" w:color="auto"/>
            <w:bottom w:val="none" w:sz="0" w:space="0" w:color="auto"/>
            <w:right w:val="none" w:sz="0" w:space="0" w:color="auto"/>
          </w:divBdr>
        </w:div>
        <w:div w:id="2078434786">
          <w:marLeft w:val="640"/>
          <w:marRight w:val="0"/>
          <w:marTop w:val="0"/>
          <w:marBottom w:val="0"/>
          <w:divBdr>
            <w:top w:val="none" w:sz="0" w:space="0" w:color="auto"/>
            <w:left w:val="none" w:sz="0" w:space="0" w:color="auto"/>
            <w:bottom w:val="none" w:sz="0" w:space="0" w:color="auto"/>
            <w:right w:val="none" w:sz="0" w:space="0" w:color="auto"/>
          </w:divBdr>
        </w:div>
        <w:div w:id="1583753162">
          <w:marLeft w:val="640"/>
          <w:marRight w:val="0"/>
          <w:marTop w:val="0"/>
          <w:marBottom w:val="0"/>
          <w:divBdr>
            <w:top w:val="none" w:sz="0" w:space="0" w:color="auto"/>
            <w:left w:val="none" w:sz="0" w:space="0" w:color="auto"/>
            <w:bottom w:val="none" w:sz="0" w:space="0" w:color="auto"/>
            <w:right w:val="none" w:sz="0" w:space="0" w:color="auto"/>
          </w:divBdr>
        </w:div>
        <w:div w:id="679090631">
          <w:marLeft w:val="640"/>
          <w:marRight w:val="0"/>
          <w:marTop w:val="0"/>
          <w:marBottom w:val="0"/>
          <w:divBdr>
            <w:top w:val="none" w:sz="0" w:space="0" w:color="auto"/>
            <w:left w:val="none" w:sz="0" w:space="0" w:color="auto"/>
            <w:bottom w:val="none" w:sz="0" w:space="0" w:color="auto"/>
            <w:right w:val="none" w:sz="0" w:space="0" w:color="auto"/>
          </w:divBdr>
        </w:div>
        <w:div w:id="379402823">
          <w:marLeft w:val="640"/>
          <w:marRight w:val="0"/>
          <w:marTop w:val="0"/>
          <w:marBottom w:val="0"/>
          <w:divBdr>
            <w:top w:val="none" w:sz="0" w:space="0" w:color="auto"/>
            <w:left w:val="none" w:sz="0" w:space="0" w:color="auto"/>
            <w:bottom w:val="none" w:sz="0" w:space="0" w:color="auto"/>
            <w:right w:val="none" w:sz="0" w:space="0" w:color="auto"/>
          </w:divBdr>
        </w:div>
        <w:div w:id="209221555">
          <w:marLeft w:val="640"/>
          <w:marRight w:val="0"/>
          <w:marTop w:val="0"/>
          <w:marBottom w:val="0"/>
          <w:divBdr>
            <w:top w:val="none" w:sz="0" w:space="0" w:color="auto"/>
            <w:left w:val="none" w:sz="0" w:space="0" w:color="auto"/>
            <w:bottom w:val="none" w:sz="0" w:space="0" w:color="auto"/>
            <w:right w:val="none" w:sz="0" w:space="0" w:color="auto"/>
          </w:divBdr>
        </w:div>
        <w:div w:id="1865944421">
          <w:marLeft w:val="640"/>
          <w:marRight w:val="0"/>
          <w:marTop w:val="0"/>
          <w:marBottom w:val="0"/>
          <w:divBdr>
            <w:top w:val="none" w:sz="0" w:space="0" w:color="auto"/>
            <w:left w:val="none" w:sz="0" w:space="0" w:color="auto"/>
            <w:bottom w:val="none" w:sz="0" w:space="0" w:color="auto"/>
            <w:right w:val="none" w:sz="0" w:space="0" w:color="auto"/>
          </w:divBdr>
        </w:div>
        <w:div w:id="2064133418">
          <w:marLeft w:val="640"/>
          <w:marRight w:val="0"/>
          <w:marTop w:val="0"/>
          <w:marBottom w:val="0"/>
          <w:divBdr>
            <w:top w:val="none" w:sz="0" w:space="0" w:color="auto"/>
            <w:left w:val="none" w:sz="0" w:space="0" w:color="auto"/>
            <w:bottom w:val="none" w:sz="0" w:space="0" w:color="auto"/>
            <w:right w:val="none" w:sz="0" w:space="0" w:color="auto"/>
          </w:divBdr>
        </w:div>
        <w:div w:id="1479877819">
          <w:marLeft w:val="640"/>
          <w:marRight w:val="0"/>
          <w:marTop w:val="0"/>
          <w:marBottom w:val="0"/>
          <w:divBdr>
            <w:top w:val="none" w:sz="0" w:space="0" w:color="auto"/>
            <w:left w:val="none" w:sz="0" w:space="0" w:color="auto"/>
            <w:bottom w:val="none" w:sz="0" w:space="0" w:color="auto"/>
            <w:right w:val="none" w:sz="0" w:space="0" w:color="auto"/>
          </w:divBdr>
        </w:div>
        <w:div w:id="2050496841">
          <w:marLeft w:val="640"/>
          <w:marRight w:val="0"/>
          <w:marTop w:val="0"/>
          <w:marBottom w:val="0"/>
          <w:divBdr>
            <w:top w:val="none" w:sz="0" w:space="0" w:color="auto"/>
            <w:left w:val="none" w:sz="0" w:space="0" w:color="auto"/>
            <w:bottom w:val="none" w:sz="0" w:space="0" w:color="auto"/>
            <w:right w:val="none" w:sz="0" w:space="0" w:color="auto"/>
          </w:divBdr>
        </w:div>
        <w:div w:id="632445540">
          <w:marLeft w:val="640"/>
          <w:marRight w:val="0"/>
          <w:marTop w:val="0"/>
          <w:marBottom w:val="0"/>
          <w:divBdr>
            <w:top w:val="none" w:sz="0" w:space="0" w:color="auto"/>
            <w:left w:val="none" w:sz="0" w:space="0" w:color="auto"/>
            <w:bottom w:val="none" w:sz="0" w:space="0" w:color="auto"/>
            <w:right w:val="none" w:sz="0" w:space="0" w:color="auto"/>
          </w:divBdr>
        </w:div>
        <w:div w:id="1186365291">
          <w:marLeft w:val="640"/>
          <w:marRight w:val="0"/>
          <w:marTop w:val="0"/>
          <w:marBottom w:val="0"/>
          <w:divBdr>
            <w:top w:val="none" w:sz="0" w:space="0" w:color="auto"/>
            <w:left w:val="none" w:sz="0" w:space="0" w:color="auto"/>
            <w:bottom w:val="none" w:sz="0" w:space="0" w:color="auto"/>
            <w:right w:val="none" w:sz="0" w:space="0" w:color="auto"/>
          </w:divBdr>
        </w:div>
        <w:div w:id="1277756304">
          <w:marLeft w:val="640"/>
          <w:marRight w:val="0"/>
          <w:marTop w:val="0"/>
          <w:marBottom w:val="0"/>
          <w:divBdr>
            <w:top w:val="none" w:sz="0" w:space="0" w:color="auto"/>
            <w:left w:val="none" w:sz="0" w:space="0" w:color="auto"/>
            <w:bottom w:val="none" w:sz="0" w:space="0" w:color="auto"/>
            <w:right w:val="none" w:sz="0" w:space="0" w:color="auto"/>
          </w:divBdr>
        </w:div>
        <w:div w:id="991714112">
          <w:marLeft w:val="640"/>
          <w:marRight w:val="0"/>
          <w:marTop w:val="0"/>
          <w:marBottom w:val="0"/>
          <w:divBdr>
            <w:top w:val="none" w:sz="0" w:space="0" w:color="auto"/>
            <w:left w:val="none" w:sz="0" w:space="0" w:color="auto"/>
            <w:bottom w:val="none" w:sz="0" w:space="0" w:color="auto"/>
            <w:right w:val="none" w:sz="0" w:space="0" w:color="auto"/>
          </w:divBdr>
        </w:div>
        <w:div w:id="1063673785">
          <w:marLeft w:val="640"/>
          <w:marRight w:val="0"/>
          <w:marTop w:val="0"/>
          <w:marBottom w:val="0"/>
          <w:divBdr>
            <w:top w:val="none" w:sz="0" w:space="0" w:color="auto"/>
            <w:left w:val="none" w:sz="0" w:space="0" w:color="auto"/>
            <w:bottom w:val="none" w:sz="0" w:space="0" w:color="auto"/>
            <w:right w:val="none" w:sz="0" w:space="0" w:color="auto"/>
          </w:divBdr>
        </w:div>
        <w:div w:id="1802920069">
          <w:marLeft w:val="640"/>
          <w:marRight w:val="0"/>
          <w:marTop w:val="0"/>
          <w:marBottom w:val="0"/>
          <w:divBdr>
            <w:top w:val="none" w:sz="0" w:space="0" w:color="auto"/>
            <w:left w:val="none" w:sz="0" w:space="0" w:color="auto"/>
            <w:bottom w:val="none" w:sz="0" w:space="0" w:color="auto"/>
            <w:right w:val="none" w:sz="0" w:space="0" w:color="auto"/>
          </w:divBdr>
        </w:div>
        <w:div w:id="1461418922">
          <w:marLeft w:val="640"/>
          <w:marRight w:val="0"/>
          <w:marTop w:val="0"/>
          <w:marBottom w:val="0"/>
          <w:divBdr>
            <w:top w:val="none" w:sz="0" w:space="0" w:color="auto"/>
            <w:left w:val="none" w:sz="0" w:space="0" w:color="auto"/>
            <w:bottom w:val="none" w:sz="0" w:space="0" w:color="auto"/>
            <w:right w:val="none" w:sz="0" w:space="0" w:color="auto"/>
          </w:divBdr>
        </w:div>
        <w:div w:id="275407169">
          <w:marLeft w:val="640"/>
          <w:marRight w:val="0"/>
          <w:marTop w:val="0"/>
          <w:marBottom w:val="0"/>
          <w:divBdr>
            <w:top w:val="none" w:sz="0" w:space="0" w:color="auto"/>
            <w:left w:val="none" w:sz="0" w:space="0" w:color="auto"/>
            <w:bottom w:val="none" w:sz="0" w:space="0" w:color="auto"/>
            <w:right w:val="none" w:sz="0" w:space="0" w:color="auto"/>
          </w:divBdr>
        </w:div>
        <w:div w:id="654451626">
          <w:marLeft w:val="640"/>
          <w:marRight w:val="0"/>
          <w:marTop w:val="0"/>
          <w:marBottom w:val="0"/>
          <w:divBdr>
            <w:top w:val="none" w:sz="0" w:space="0" w:color="auto"/>
            <w:left w:val="none" w:sz="0" w:space="0" w:color="auto"/>
            <w:bottom w:val="none" w:sz="0" w:space="0" w:color="auto"/>
            <w:right w:val="none" w:sz="0" w:space="0" w:color="auto"/>
          </w:divBdr>
        </w:div>
        <w:div w:id="757023977">
          <w:marLeft w:val="640"/>
          <w:marRight w:val="0"/>
          <w:marTop w:val="0"/>
          <w:marBottom w:val="0"/>
          <w:divBdr>
            <w:top w:val="none" w:sz="0" w:space="0" w:color="auto"/>
            <w:left w:val="none" w:sz="0" w:space="0" w:color="auto"/>
            <w:bottom w:val="none" w:sz="0" w:space="0" w:color="auto"/>
            <w:right w:val="none" w:sz="0" w:space="0" w:color="auto"/>
          </w:divBdr>
        </w:div>
        <w:div w:id="2077898989">
          <w:marLeft w:val="640"/>
          <w:marRight w:val="0"/>
          <w:marTop w:val="0"/>
          <w:marBottom w:val="0"/>
          <w:divBdr>
            <w:top w:val="none" w:sz="0" w:space="0" w:color="auto"/>
            <w:left w:val="none" w:sz="0" w:space="0" w:color="auto"/>
            <w:bottom w:val="none" w:sz="0" w:space="0" w:color="auto"/>
            <w:right w:val="none" w:sz="0" w:space="0" w:color="auto"/>
          </w:divBdr>
        </w:div>
        <w:div w:id="440999703">
          <w:marLeft w:val="640"/>
          <w:marRight w:val="0"/>
          <w:marTop w:val="0"/>
          <w:marBottom w:val="0"/>
          <w:divBdr>
            <w:top w:val="none" w:sz="0" w:space="0" w:color="auto"/>
            <w:left w:val="none" w:sz="0" w:space="0" w:color="auto"/>
            <w:bottom w:val="none" w:sz="0" w:space="0" w:color="auto"/>
            <w:right w:val="none" w:sz="0" w:space="0" w:color="auto"/>
          </w:divBdr>
        </w:div>
        <w:div w:id="2322994">
          <w:marLeft w:val="640"/>
          <w:marRight w:val="0"/>
          <w:marTop w:val="0"/>
          <w:marBottom w:val="0"/>
          <w:divBdr>
            <w:top w:val="none" w:sz="0" w:space="0" w:color="auto"/>
            <w:left w:val="none" w:sz="0" w:space="0" w:color="auto"/>
            <w:bottom w:val="none" w:sz="0" w:space="0" w:color="auto"/>
            <w:right w:val="none" w:sz="0" w:space="0" w:color="auto"/>
          </w:divBdr>
        </w:div>
        <w:div w:id="1883397200">
          <w:marLeft w:val="640"/>
          <w:marRight w:val="0"/>
          <w:marTop w:val="0"/>
          <w:marBottom w:val="0"/>
          <w:divBdr>
            <w:top w:val="none" w:sz="0" w:space="0" w:color="auto"/>
            <w:left w:val="none" w:sz="0" w:space="0" w:color="auto"/>
            <w:bottom w:val="none" w:sz="0" w:space="0" w:color="auto"/>
            <w:right w:val="none" w:sz="0" w:space="0" w:color="auto"/>
          </w:divBdr>
        </w:div>
        <w:div w:id="1366326422">
          <w:marLeft w:val="640"/>
          <w:marRight w:val="0"/>
          <w:marTop w:val="0"/>
          <w:marBottom w:val="0"/>
          <w:divBdr>
            <w:top w:val="none" w:sz="0" w:space="0" w:color="auto"/>
            <w:left w:val="none" w:sz="0" w:space="0" w:color="auto"/>
            <w:bottom w:val="none" w:sz="0" w:space="0" w:color="auto"/>
            <w:right w:val="none" w:sz="0" w:space="0" w:color="auto"/>
          </w:divBdr>
        </w:div>
        <w:div w:id="1633443829">
          <w:marLeft w:val="640"/>
          <w:marRight w:val="0"/>
          <w:marTop w:val="0"/>
          <w:marBottom w:val="0"/>
          <w:divBdr>
            <w:top w:val="none" w:sz="0" w:space="0" w:color="auto"/>
            <w:left w:val="none" w:sz="0" w:space="0" w:color="auto"/>
            <w:bottom w:val="none" w:sz="0" w:space="0" w:color="auto"/>
            <w:right w:val="none" w:sz="0" w:space="0" w:color="auto"/>
          </w:divBdr>
        </w:div>
        <w:div w:id="1431468885">
          <w:marLeft w:val="640"/>
          <w:marRight w:val="0"/>
          <w:marTop w:val="0"/>
          <w:marBottom w:val="0"/>
          <w:divBdr>
            <w:top w:val="none" w:sz="0" w:space="0" w:color="auto"/>
            <w:left w:val="none" w:sz="0" w:space="0" w:color="auto"/>
            <w:bottom w:val="none" w:sz="0" w:space="0" w:color="auto"/>
            <w:right w:val="none" w:sz="0" w:space="0" w:color="auto"/>
          </w:divBdr>
        </w:div>
        <w:div w:id="249508163">
          <w:marLeft w:val="640"/>
          <w:marRight w:val="0"/>
          <w:marTop w:val="0"/>
          <w:marBottom w:val="0"/>
          <w:divBdr>
            <w:top w:val="none" w:sz="0" w:space="0" w:color="auto"/>
            <w:left w:val="none" w:sz="0" w:space="0" w:color="auto"/>
            <w:bottom w:val="none" w:sz="0" w:space="0" w:color="auto"/>
            <w:right w:val="none" w:sz="0" w:space="0" w:color="auto"/>
          </w:divBdr>
        </w:div>
        <w:div w:id="923613000">
          <w:marLeft w:val="640"/>
          <w:marRight w:val="0"/>
          <w:marTop w:val="0"/>
          <w:marBottom w:val="0"/>
          <w:divBdr>
            <w:top w:val="none" w:sz="0" w:space="0" w:color="auto"/>
            <w:left w:val="none" w:sz="0" w:space="0" w:color="auto"/>
            <w:bottom w:val="none" w:sz="0" w:space="0" w:color="auto"/>
            <w:right w:val="none" w:sz="0" w:space="0" w:color="auto"/>
          </w:divBdr>
        </w:div>
        <w:div w:id="1825002282">
          <w:marLeft w:val="640"/>
          <w:marRight w:val="0"/>
          <w:marTop w:val="0"/>
          <w:marBottom w:val="0"/>
          <w:divBdr>
            <w:top w:val="none" w:sz="0" w:space="0" w:color="auto"/>
            <w:left w:val="none" w:sz="0" w:space="0" w:color="auto"/>
            <w:bottom w:val="none" w:sz="0" w:space="0" w:color="auto"/>
            <w:right w:val="none" w:sz="0" w:space="0" w:color="auto"/>
          </w:divBdr>
        </w:div>
        <w:div w:id="480192722">
          <w:marLeft w:val="640"/>
          <w:marRight w:val="0"/>
          <w:marTop w:val="0"/>
          <w:marBottom w:val="0"/>
          <w:divBdr>
            <w:top w:val="none" w:sz="0" w:space="0" w:color="auto"/>
            <w:left w:val="none" w:sz="0" w:space="0" w:color="auto"/>
            <w:bottom w:val="none" w:sz="0" w:space="0" w:color="auto"/>
            <w:right w:val="none" w:sz="0" w:space="0" w:color="auto"/>
          </w:divBdr>
        </w:div>
        <w:div w:id="1303460921">
          <w:marLeft w:val="640"/>
          <w:marRight w:val="0"/>
          <w:marTop w:val="0"/>
          <w:marBottom w:val="0"/>
          <w:divBdr>
            <w:top w:val="none" w:sz="0" w:space="0" w:color="auto"/>
            <w:left w:val="none" w:sz="0" w:space="0" w:color="auto"/>
            <w:bottom w:val="none" w:sz="0" w:space="0" w:color="auto"/>
            <w:right w:val="none" w:sz="0" w:space="0" w:color="auto"/>
          </w:divBdr>
        </w:div>
        <w:div w:id="798956525">
          <w:marLeft w:val="640"/>
          <w:marRight w:val="0"/>
          <w:marTop w:val="0"/>
          <w:marBottom w:val="0"/>
          <w:divBdr>
            <w:top w:val="none" w:sz="0" w:space="0" w:color="auto"/>
            <w:left w:val="none" w:sz="0" w:space="0" w:color="auto"/>
            <w:bottom w:val="none" w:sz="0" w:space="0" w:color="auto"/>
            <w:right w:val="none" w:sz="0" w:space="0" w:color="auto"/>
          </w:divBdr>
        </w:div>
        <w:div w:id="542057673">
          <w:marLeft w:val="640"/>
          <w:marRight w:val="0"/>
          <w:marTop w:val="0"/>
          <w:marBottom w:val="0"/>
          <w:divBdr>
            <w:top w:val="none" w:sz="0" w:space="0" w:color="auto"/>
            <w:left w:val="none" w:sz="0" w:space="0" w:color="auto"/>
            <w:bottom w:val="none" w:sz="0" w:space="0" w:color="auto"/>
            <w:right w:val="none" w:sz="0" w:space="0" w:color="auto"/>
          </w:divBdr>
        </w:div>
        <w:div w:id="712386638">
          <w:marLeft w:val="640"/>
          <w:marRight w:val="0"/>
          <w:marTop w:val="0"/>
          <w:marBottom w:val="0"/>
          <w:divBdr>
            <w:top w:val="none" w:sz="0" w:space="0" w:color="auto"/>
            <w:left w:val="none" w:sz="0" w:space="0" w:color="auto"/>
            <w:bottom w:val="none" w:sz="0" w:space="0" w:color="auto"/>
            <w:right w:val="none" w:sz="0" w:space="0" w:color="auto"/>
          </w:divBdr>
        </w:div>
        <w:div w:id="564415801">
          <w:marLeft w:val="640"/>
          <w:marRight w:val="0"/>
          <w:marTop w:val="0"/>
          <w:marBottom w:val="0"/>
          <w:divBdr>
            <w:top w:val="none" w:sz="0" w:space="0" w:color="auto"/>
            <w:left w:val="none" w:sz="0" w:space="0" w:color="auto"/>
            <w:bottom w:val="none" w:sz="0" w:space="0" w:color="auto"/>
            <w:right w:val="none" w:sz="0" w:space="0" w:color="auto"/>
          </w:divBdr>
        </w:div>
        <w:div w:id="1689716821">
          <w:marLeft w:val="640"/>
          <w:marRight w:val="0"/>
          <w:marTop w:val="0"/>
          <w:marBottom w:val="0"/>
          <w:divBdr>
            <w:top w:val="none" w:sz="0" w:space="0" w:color="auto"/>
            <w:left w:val="none" w:sz="0" w:space="0" w:color="auto"/>
            <w:bottom w:val="none" w:sz="0" w:space="0" w:color="auto"/>
            <w:right w:val="none" w:sz="0" w:space="0" w:color="auto"/>
          </w:divBdr>
        </w:div>
        <w:div w:id="95641241">
          <w:marLeft w:val="640"/>
          <w:marRight w:val="0"/>
          <w:marTop w:val="0"/>
          <w:marBottom w:val="0"/>
          <w:divBdr>
            <w:top w:val="none" w:sz="0" w:space="0" w:color="auto"/>
            <w:left w:val="none" w:sz="0" w:space="0" w:color="auto"/>
            <w:bottom w:val="none" w:sz="0" w:space="0" w:color="auto"/>
            <w:right w:val="none" w:sz="0" w:space="0" w:color="auto"/>
          </w:divBdr>
        </w:div>
      </w:divsChild>
    </w:div>
    <w:div w:id="1348366377">
      <w:bodyDiv w:val="1"/>
      <w:marLeft w:val="0"/>
      <w:marRight w:val="0"/>
      <w:marTop w:val="0"/>
      <w:marBottom w:val="0"/>
      <w:divBdr>
        <w:top w:val="none" w:sz="0" w:space="0" w:color="auto"/>
        <w:left w:val="none" w:sz="0" w:space="0" w:color="auto"/>
        <w:bottom w:val="none" w:sz="0" w:space="0" w:color="auto"/>
        <w:right w:val="none" w:sz="0" w:space="0" w:color="auto"/>
      </w:divBdr>
    </w:div>
    <w:div w:id="1358313101">
      <w:bodyDiv w:val="1"/>
      <w:marLeft w:val="0"/>
      <w:marRight w:val="0"/>
      <w:marTop w:val="0"/>
      <w:marBottom w:val="0"/>
      <w:divBdr>
        <w:top w:val="none" w:sz="0" w:space="0" w:color="auto"/>
        <w:left w:val="none" w:sz="0" w:space="0" w:color="auto"/>
        <w:bottom w:val="none" w:sz="0" w:space="0" w:color="auto"/>
        <w:right w:val="none" w:sz="0" w:space="0" w:color="auto"/>
      </w:divBdr>
      <w:divsChild>
        <w:div w:id="1422919892">
          <w:marLeft w:val="0"/>
          <w:marRight w:val="0"/>
          <w:marTop w:val="0"/>
          <w:marBottom w:val="0"/>
          <w:divBdr>
            <w:top w:val="none" w:sz="0" w:space="0" w:color="auto"/>
            <w:left w:val="none" w:sz="0" w:space="0" w:color="auto"/>
            <w:bottom w:val="none" w:sz="0" w:space="0" w:color="auto"/>
            <w:right w:val="none" w:sz="0" w:space="0" w:color="auto"/>
          </w:divBdr>
        </w:div>
      </w:divsChild>
    </w:div>
    <w:div w:id="1373579362">
      <w:bodyDiv w:val="1"/>
      <w:marLeft w:val="0"/>
      <w:marRight w:val="0"/>
      <w:marTop w:val="0"/>
      <w:marBottom w:val="0"/>
      <w:divBdr>
        <w:top w:val="none" w:sz="0" w:space="0" w:color="auto"/>
        <w:left w:val="none" w:sz="0" w:space="0" w:color="auto"/>
        <w:bottom w:val="none" w:sz="0" w:space="0" w:color="auto"/>
        <w:right w:val="none" w:sz="0" w:space="0" w:color="auto"/>
      </w:divBdr>
      <w:divsChild>
        <w:div w:id="1916621226">
          <w:marLeft w:val="0"/>
          <w:marRight w:val="0"/>
          <w:marTop w:val="0"/>
          <w:marBottom w:val="0"/>
          <w:divBdr>
            <w:top w:val="none" w:sz="0" w:space="0" w:color="auto"/>
            <w:left w:val="none" w:sz="0" w:space="0" w:color="auto"/>
            <w:bottom w:val="none" w:sz="0" w:space="0" w:color="auto"/>
            <w:right w:val="none" w:sz="0" w:space="0" w:color="auto"/>
          </w:divBdr>
        </w:div>
      </w:divsChild>
    </w:div>
    <w:div w:id="1377923953">
      <w:bodyDiv w:val="1"/>
      <w:marLeft w:val="0"/>
      <w:marRight w:val="0"/>
      <w:marTop w:val="0"/>
      <w:marBottom w:val="0"/>
      <w:divBdr>
        <w:top w:val="none" w:sz="0" w:space="0" w:color="auto"/>
        <w:left w:val="none" w:sz="0" w:space="0" w:color="auto"/>
        <w:bottom w:val="none" w:sz="0" w:space="0" w:color="auto"/>
        <w:right w:val="none" w:sz="0" w:space="0" w:color="auto"/>
      </w:divBdr>
      <w:divsChild>
        <w:div w:id="1919636175">
          <w:marLeft w:val="0"/>
          <w:marRight w:val="0"/>
          <w:marTop w:val="0"/>
          <w:marBottom w:val="0"/>
          <w:divBdr>
            <w:top w:val="none" w:sz="0" w:space="0" w:color="auto"/>
            <w:left w:val="none" w:sz="0" w:space="0" w:color="auto"/>
            <w:bottom w:val="none" w:sz="0" w:space="0" w:color="auto"/>
            <w:right w:val="none" w:sz="0" w:space="0" w:color="auto"/>
          </w:divBdr>
        </w:div>
      </w:divsChild>
    </w:div>
    <w:div w:id="1398432303">
      <w:bodyDiv w:val="1"/>
      <w:marLeft w:val="0"/>
      <w:marRight w:val="0"/>
      <w:marTop w:val="0"/>
      <w:marBottom w:val="0"/>
      <w:divBdr>
        <w:top w:val="none" w:sz="0" w:space="0" w:color="auto"/>
        <w:left w:val="none" w:sz="0" w:space="0" w:color="auto"/>
        <w:bottom w:val="none" w:sz="0" w:space="0" w:color="auto"/>
        <w:right w:val="none" w:sz="0" w:space="0" w:color="auto"/>
      </w:divBdr>
      <w:divsChild>
        <w:div w:id="63723242">
          <w:marLeft w:val="0"/>
          <w:marRight w:val="0"/>
          <w:marTop w:val="0"/>
          <w:marBottom w:val="0"/>
          <w:divBdr>
            <w:top w:val="none" w:sz="0" w:space="0" w:color="auto"/>
            <w:left w:val="none" w:sz="0" w:space="0" w:color="auto"/>
            <w:bottom w:val="none" w:sz="0" w:space="0" w:color="auto"/>
            <w:right w:val="none" w:sz="0" w:space="0" w:color="auto"/>
          </w:divBdr>
        </w:div>
      </w:divsChild>
    </w:div>
    <w:div w:id="1413116165">
      <w:bodyDiv w:val="1"/>
      <w:marLeft w:val="0"/>
      <w:marRight w:val="0"/>
      <w:marTop w:val="0"/>
      <w:marBottom w:val="0"/>
      <w:divBdr>
        <w:top w:val="none" w:sz="0" w:space="0" w:color="auto"/>
        <w:left w:val="none" w:sz="0" w:space="0" w:color="auto"/>
        <w:bottom w:val="none" w:sz="0" w:space="0" w:color="auto"/>
        <w:right w:val="none" w:sz="0" w:space="0" w:color="auto"/>
      </w:divBdr>
      <w:divsChild>
        <w:div w:id="115686638">
          <w:marLeft w:val="0"/>
          <w:marRight w:val="0"/>
          <w:marTop w:val="0"/>
          <w:marBottom w:val="0"/>
          <w:divBdr>
            <w:top w:val="none" w:sz="0" w:space="0" w:color="auto"/>
            <w:left w:val="none" w:sz="0" w:space="0" w:color="auto"/>
            <w:bottom w:val="none" w:sz="0" w:space="0" w:color="auto"/>
            <w:right w:val="none" w:sz="0" w:space="0" w:color="auto"/>
          </w:divBdr>
        </w:div>
        <w:div w:id="124279256">
          <w:marLeft w:val="0"/>
          <w:marRight w:val="0"/>
          <w:marTop w:val="0"/>
          <w:marBottom w:val="0"/>
          <w:divBdr>
            <w:top w:val="none" w:sz="0" w:space="0" w:color="auto"/>
            <w:left w:val="none" w:sz="0" w:space="0" w:color="auto"/>
            <w:bottom w:val="none" w:sz="0" w:space="0" w:color="auto"/>
            <w:right w:val="none" w:sz="0" w:space="0" w:color="auto"/>
          </w:divBdr>
        </w:div>
        <w:div w:id="564952256">
          <w:marLeft w:val="0"/>
          <w:marRight w:val="0"/>
          <w:marTop w:val="0"/>
          <w:marBottom w:val="0"/>
          <w:divBdr>
            <w:top w:val="none" w:sz="0" w:space="0" w:color="auto"/>
            <w:left w:val="none" w:sz="0" w:space="0" w:color="auto"/>
            <w:bottom w:val="none" w:sz="0" w:space="0" w:color="auto"/>
            <w:right w:val="none" w:sz="0" w:space="0" w:color="auto"/>
          </w:divBdr>
        </w:div>
        <w:div w:id="1906797583">
          <w:marLeft w:val="0"/>
          <w:marRight w:val="0"/>
          <w:marTop w:val="0"/>
          <w:marBottom w:val="0"/>
          <w:divBdr>
            <w:top w:val="none" w:sz="0" w:space="0" w:color="auto"/>
            <w:left w:val="none" w:sz="0" w:space="0" w:color="auto"/>
            <w:bottom w:val="none" w:sz="0" w:space="0" w:color="auto"/>
            <w:right w:val="none" w:sz="0" w:space="0" w:color="auto"/>
          </w:divBdr>
        </w:div>
      </w:divsChild>
    </w:div>
    <w:div w:id="1429154562">
      <w:bodyDiv w:val="1"/>
      <w:marLeft w:val="0"/>
      <w:marRight w:val="0"/>
      <w:marTop w:val="0"/>
      <w:marBottom w:val="0"/>
      <w:divBdr>
        <w:top w:val="none" w:sz="0" w:space="0" w:color="auto"/>
        <w:left w:val="none" w:sz="0" w:space="0" w:color="auto"/>
        <w:bottom w:val="none" w:sz="0" w:space="0" w:color="auto"/>
        <w:right w:val="none" w:sz="0" w:space="0" w:color="auto"/>
      </w:divBdr>
      <w:divsChild>
        <w:div w:id="1239368333">
          <w:marLeft w:val="0"/>
          <w:marRight w:val="0"/>
          <w:marTop w:val="0"/>
          <w:marBottom w:val="0"/>
          <w:divBdr>
            <w:top w:val="none" w:sz="0" w:space="0" w:color="auto"/>
            <w:left w:val="none" w:sz="0" w:space="0" w:color="auto"/>
            <w:bottom w:val="none" w:sz="0" w:space="0" w:color="auto"/>
            <w:right w:val="none" w:sz="0" w:space="0" w:color="auto"/>
          </w:divBdr>
        </w:div>
      </w:divsChild>
    </w:div>
    <w:div w:id="1430153243">
      <w:bodyDiv w:val="1"/>
      <w:marLeft w:val="0"/>
      <w:marRight w:val="0"/>
      <w:marTop w:val="0"/>
      <w:marBottom w:val="0"/>
      <w:divBdr>
        <w:top w:val="none" w:sz="0" w:space="0" w:color="auto"/>
        <w:left w:val="none" w:sz="0" w:space="0" w:color="auto"/>
        <w:bottom w:val="none" w:sz="0" w:space="0" w:color="auto"/>
        <w:right w:val="none" w:sz="0" w:space="0" w:color="auto"/>
      </w:divBdr>
      <w:divsChild>
        <w:div w:id="212037917">
          <w:marLeft w:val="0"/>
          <w:marRight w:val="0"/>
          <w:marTop w:val="0"/>
          <w:marBottom w:val="0"/>
          <w:divBdr>
            <w:top w:val="none" w:sz="0" w:space="0" w:color="auto"/>
            <w:left w:val="none" w:sz="0" w:space="0" w:color="auto"/>
            <w:bottom w:val="none" w:sz="0" w:space="0" w:color="auto"/>
            <w:right w:val="none" w:sz="0" w:space="0" w:color="auto"/>
          </w:divBdr>
        </w:div>
      </w:divsChild>
    </w:div>
    <w:div w:id="1438719851">
      <w:bodyDiv w:val="1"/>
      <w:marLeft w:val="0"/>
      <w:marRight w:val="0"/>
      <w:marTop w:val="0"/>
      <w:marBottom w:val="0"/>
      <w:divBdr>
        <w:top w:val="none" w:sz="0" w:space="0" w:color="auto"/>
        <w:left w:val="none" w:sz="0" w:space="0" w:color="auto"/>
        <w:bottom w:val="none" w:sz="0" w:space="0" w:color="auto"/>
        <w:right w:val="none" w:sz="0" w:space="0" w:color="auto"/>
      </w:divBdr>
      <w:divsChild>
        <w:div w:id="707729913">
          <w:marLeft w:val="0"/>
          <w:marRight w:val="0"/>
          <w:marTop w:val="0"/>
          <w:marBottom w:val="0"/>
          <w:divBdr>
            <w:top w:val="none" w:sz="0" w:space="0" w:color="auto"/>
            <w:left w:val="none" w:sz="0" w:space="0" w:color="auto"/>
            <w:bottom w:val="none" w:sz="0" w:space="0" w:color="auto"/>
            <w:right w:val="none" w:sz="0" w:space="0" w:color="auto"/>
          </w:divBdr>
        </w:div>
      </w:divsChild>
    </w:div>
    <w:div w:id="1452240437">
      <w:bodyDiv w:val="1"/>
      <w:marLeft w:val="0"/>
      <w:marRight w:val="0"/>
      <w:marTop w:val="0"/>
      <w:marBottom w:val="0"/>
      <w:divBdr>
        <w:top w:val="none" w:sz="0" w:space="0" w:color="auto"/>
        <w:left w:val="none" w:sz="0" w:space="0" w:color="auto"/>
        <w:bottom w:val="none" w:sz="0" w:space="0" w:color="auto"/>
        <w:right w:val="none" w:sz="0" w:space="0" w:color="auto"/>
      </w:divBdr>
      <w:divsChild>
        <w:div w:id="767891149">
          <w:marLeft w:val="0"/>
          <w:marRight w:val="0"/>
          <w:marTop w:val="0"/>
          <w:marBottom w:val="0"/>
          <w:divBdr>
            <w:top w:val="none" w:sz="0" w:space="0" w:color="auto"/>
            <w:left w:val="none" w:sz="0" w:space="0" w:color="auto"/>
            <w:bottom w:val="none" w:sz="0" w:space="0" w:color="auto"/>
            <w:right w:val="none" w:sz="0" w:space="0" w:color="auto"/>
          </w:divBdr>
        </w:div>
      </w:divsChild>
    </w:div>
    <w:div w:id="1458067401">
      <w:bodyDiv w:val="1"/>
      <w:marLeft w:val="0"/>
      <w:marRight w:val="0"/>
      <w:marTop w:val="0"/>
      <w:marBottom w:val="0"/>
      <w:divBdr>
        <w:top w:val="none" w:sz="0" w:space="0" w:color="auto"/>
        <w:left w:val="none" w:sz="0" w:space="0" w:color="auto"/>
        <w:bottom w:val="none" w:sz="0" w:space="0" w:color="auto"/>
        <w:right w:val="none" w:sz="0" w:space="0" w:color="auto"/>
      </w:divBdr>
      <w:divsChild>
        <w:div w:id="1503810918">
          <w:marLeft w:val="640"/>
          <w:marRight w:val="0"/>
          <w:marTop w:val="0"/>
          <w:marBottom w:val="0"/>
          <w:divBdr>
            <w:top w:val="none" w:sz="0" w:space="0" w:color="auto"/>
            <w:left w:val="none" w:sz="0" w:space="0" w:color="auto"/>
            <w:bottom w:val="none" w:sz="0" w:space="0" w:color="auto"/>
            <w:right w:val="none" w:sz="0" w:space="0" w:color="auto"/>
          </w:divBdr>
        </w:div>
        <w:div w:id="1317958616">
          <w:marLeft w:val="640"/>
          <w:marRight w:val="0"/>
          <w:marTop w:val="0"/>
          <w:marBottom w:val="0"/>
          <w:divBdr>
            <w:top w:val="none" w:sz="0" w:space="0" w:color="auto"/>
            <w:left w:val="none" w:sz="0" w:space="0" w:color="auto"/>
            <w:bottom w:val="none" w:sz="0" w:space="0" w:color="auto"/>
            <w:right w:val="none" w:sz="0" w:space="0" w:color="auto"/>
          </w:divBdr>
        </w:div>
        <w:div w:id="981495513">
          <w:marLeft w:val="640"/>
          <w:marRight w:val="0"/>
          <w:marTop w:val="0"/>
          <w:marBottom w:val="0"/>
          <w:divBdr>
            <w:top w:val="none" w:sz="0" w:space="0" w:color="auto"/>
            <w:left w:val="none" w:sz="0" w:space="0" w:color="auto"/>
            <w:bottom w:val="none" w:sz="0" w:space="0" w:color="auto"/>
            <w:right w:val="none" w:sz="0" w:space="0" w:color="auto"/>
          </w:divBdr>
        </w:div>
        <w:div w:id="145443537">
          <w:marLeft w:val="640"/>
          <w:marRight w:val="0"/>
          <w:marTop w:val="0"/>
          <w:marBottom w:val="0"/>
          <w:divBdr>
            <w:top w:val="none" w:sz="0" w:space="0" w:color="auto"/>
            <w:left w:val="none" w:sz="0" w:space="0" w:color="auto"/>
            <w:bottom w:val="none" w:sz="0" w:space="0" w:color="auto"/>
            <w:right w:val="none" w:sz="0" w:space="0" w:color="auto"/>
          </w:divBdr>
        </w:div>
        <w:div w:id="429203713">
          <w:marLeft w:val="640"/>
          <w:marRight w:val="0"/>
          <w:marTop w:val="0"/>
          <w:marBottom w:val="0"/>
          <w:divBdr>
            <w:top w:val="none" w:sz="0" w:space="0" w:color="auto"/>
            <w:left w:val="none" w:sz="0" w:space="0" w:color="auto"/>
            <w:bottom w:val="none" w:sz="0" w:space="0" w:color="auto"/>
            <w:right w:val="none" w:sz="0" w:space="0" w:color="auto"/>
          </w:divBdr>
        </w:div>
        <w:div w:id="49152821">
          <w:marLeft w:val="640"/>
          <w:marRight w:val="0"/>
          <w:marTop w:val="0"/>
          <w:marBottom w:val="0"/>
          <w:divBdr>
            <w:top w:val="none" w:sz="0" w:space="0" w:color="auto"/>
            <w:left w:val="none" w:sz="0" w:space="0" w:color="auto"/>
            <w:bottom w:val="none" w:sz="0" w:space="0" w:color="auto"/>
            <w:right w:val="none" w:sz="0" w:space="0" w:color="auto"/>
          </w:divBdr>
        </w:div>
        <w:div w:id="2031299727">
          <w:marLeft w:val="640"/>
          <w:marRight w:val="0"/>
          <w:marTop w:val="0"/>
          <w:marBottom w:val="0"/>
          <w:divBdr>
            <w:top w:val="none" w:sz="0" w:space="0" w:color="auto"/>
            <w:left w:val="none" w:sz="0" w:space="0" w:color="auto"/>
            <w:bottom w:val="none" w:sz="0" w:space="0" w:color="auto"/>
            <w:right w:val="none" w:sz="0" w:space="0" w:color="auto"/>
          </w:divBdr>
        </w:div>
        <w:div w:id="264773506">
          <w:marLeft w:val="640"/>
          <w:marRight w:val="0"/>
          <w:marTop w:val="0"/>
          <w:marBottom w:val="0"/>
          <w:divBdr>
            <w:top w:val="none" w:sz="0" w:space="0" w:color="auto"/>
            <w:left w:val="none" w:sz="0" w:space="0" w:color="auto"/>
            <w:bottom w:val="none" w:sz="0" w:space="0" w:color="auto"/>
            <w:right w:val="none" w:sz="0" w:space="0" w:color="auto"/>
          </w:divBdr>
        </w:div>
        <w:div w:id="888493615">
          <w:marLeft w:val="640"/>
          <w:marRight w:val="0"/>
          <w:marTop w:val="0"/>
          <w:marBottom w:val="0"/>
          <w:divBdr>
            <w:top w:val="none" w:sz="0" w:space="0" w:color="auto"/>
            <w:left w:val="none" w:sz="0" w:space="0" w:color="auto"/>
            <w:bottom w:val="none" w:sz="0" w:space="0" w:color="auto"/>
            <w:right w:val="none" w:sz="0" w:space="0" w:color="auto"/>
          </w:divBdr>
        </w:div>
        <w:div w:id="936013787">
          <w:marLeft w:val="640"/>
          <w:marRight w:val="0"/>
          <w:marTop w:val="0"/>
          <w:marBottom w:val="0"/>
          <w:divBdr>
            <w:top w:val="none" w:sz="0" w:space="0" w:color="auto"/>
            <w:left w:val="none" w:sz="0" w:space="0" w:color="auto"/>
            <w:bottom w:val="none" w:sz="0" w:space="0" w:color="auto"/>
            <w:right w:val="none" w:sz="0" w:space="0" w:color="auto"/>
          </w:divBdr>
        </w:div>
        <w:div w:id="1988198324">
          <w:marLeft w:val="640"/>
          <w:marRight w:val="0"/>
          <w:marTop w:val="0"/>
          <w:marBottom w:val="0"/>
          <w:divBdr>
            <w:top w:val="none" w:sz="0" w:space="0" w:color="auto"/>
            <w:left w:val="none" w:sz="0" w:space="0" w:color="auto"/>
            <w:bottom w:val="none" w:sz="0" w:space="0" w:color="auto"/>
            <w:right w:val="none" w:sz="0" w:space="0" w:color="auto"/>
          </w:divBdr>
        </w:div>
        <w:div w:id="959144894">
          <w:marLeft w:val="640"/>
          <w:marRight w:val="0"/>
          <w:marTop w:val="0"/>
          <w:marBottom w:val="0"/>
          <w:divBdr>
            <w:top w:val="none" w:sz="0" w:space="0" w:color="auto"/>
            <w:left w:val="none" w:sz="0" w:space="0" w:color="auto"/>
            <w:bottom w:val="none" w:sz="0" w:space="0" w:color="auto"/>
            <w:right w:val="none" w:sz="0" w:space="0" w:color="auto"/>
          </w:divBdr>
        </w:div>
        <w:div w:id="1602179985">
          <w:marLeft w:val="640"/>
          <w:marRight w:val="0"/>
          <w:marTop w:val="0"/>
          <w:marBottom w:val="0"/>
          <w:divBdr>
            <w:top w:val="none" w:sz="0" w:space="0" w:color="auto"/>
            <w:left w:val="none" w:sz="0" w:space="0" w:color="auto"/>
            <w:bottom w:val="none" w:sz="0" w:space="0" w:color="auto"/>
            <w:right w:val="none" w:sz="0" w:space="0" w:color="auto"/>
          </w:divBdr>
        </w:div>
        <w:div w:id="78334370">
          <w:marLeft w:val="640"/>
          <w:marRight w:val="0"/>
          <w:marTop w:val="0"/>
          <w:marBottom w:val="0"/>
          <w:divBdr>
            <w:top w:val="none" w:sz="0" w:space="0" w:color="auto"/>
            <w:left w:val="none" w:sz="0" w:space="0" w:color="auto"/>
            <w:bottom w:val="none" w:sz="0" w:space="0" w:color="auto"/>
            <w:right w:val="none" w:sz="0" w:space="0" w:color="auto"/>
          </w:divBdr>
        </w:div>
        <w:div w:id="973216815">
          <w:marLeft w:val="640"/>
          <w:marRight w:val="0"/>
          <w:marTop w:val="0"/>
          <w:marBottom w:val="0"/>
          <w:divBdr>
            <w:top w:val="none" w:sz="0" w:space="0" w:color="auto"/>
            <w:left w:val="none" w:sz="0" w:space="0" w:color="auto"/>
            <w:bottom w:val="none" w:sz="0" w:space="0" w:color="auto"/>
            <w:right w:val="none" w:sz="0" w:space="0" w:color="auto"/>
          </w:divBdr>
        </w:div>
        <w:div w:id="1518037092">
          <w:marLeft w:val="640"/>
          <w:marRight w:val="0"/>
          <w:marTop w:val="0"/>
          <w:marBottom w:val="0"/>
          <w:divBdr>
            <w:top w:val="none" w:sz="0" w:space="0" w:color="auto"/>
            <w:left w:val="none" w:sz="0" w:space="0" w:color="auto"/>
            <w:bottom w:val="none" w:sz="0" w:space="0" w:color="auto"/>
            <w:right w:val="none" w:sz="0" w:space="0" w:color="auto"/>
          </w:divBdr>
        </w:div>
        <w:div w:id="1371220142">
          <w:marLeft w:val="640"/>
          <w:marRight w:val="0"/>
          <w:marTop w:val="0"/>
          <w:marBottom w:val="0"/>
          <w:divBdr>
            <w:top w:val="none" w:sz="0" w:space="0" w:color="auto"/>
            <w:left w:val="none" w:sz="0" w:space="0" w:color="auto"/>
            <w:bottom w:val="none" w:sz="0" w:space="0" w:color="auto"/>
            <w:right w:val="none" w:sz="0" w:space="0" w:color="auto"/>
          </w:divBdr>
        </w:div>
        <w:div w:id="1564179158">
          <w:marLeft w:val="640"/>
          <w:marRight w:val="0"/>
          <w:marTop w:val="0"/>
          <w:marBottom w:val="0"/>
          <w:divBdr>
            <w:top w:val="none" w:sz="0" w:space="0" w:color="auto"/>
            <w:left w:val="none" w:sz="0" w:space="0" w:color="auto"/>
            <w:bottom w:val="none" w:sz="0" w:space="0" w:color="auto"/>
            <w:right w:val="none" w:sz="0" w:space="0" w:color="auto"/>
          </w:divBdr>
        </w:div>
        <w:div w:id="1885097214">
          <w:marLeft w:val="640"/>
          <w:marRight w:val="0"/>
          <w:marTop w:val="0"/>
          <w:marBottom w:val="0"/>
          <w:divBdr>
            <w:top w:val="none" w:sz="0" w:space="0" w:color="auto"/>
            <w:left w:val="none" w:sz="0" w:space="0" w:color="auto"/>
            <w:bottom w:val="none" w:sz="0" w:space="0" w:color="auto"/>
            <w:right w:val="none" w:sz="0" w:space="0" w:color="auto"/>
          </w:divBdr>
        </w:div>
        <w:div w:id="43262920">
          <w:marLeft w:val="640"/>
          <w:marRight w:val="0"/>
          <w:marTop w:val="0"/>
          <w:marBottom w:val="0"/>
          <w:divBdr>
            <w:top w:val="none" w:sz="0" w:space="0" w:color="auto"/>
            <w:left w:val="none" w:sz="0" w:space="0" w:color="auto"/>
            <w:bottom w:val="none" w:sz="0" w:space="0" w:color="auto"/>
            <w:right w:val="none" w:sz="0" w:space="0" w:color="auto"/>
          </w:divBdr>
        </w:div>
        <w:div w:id="393042327">
          <w:marLeft w:val="640"/>
          <w:marRight w:val="0"/>
          <w:marTop w:val="0"/>
          <w:marBottom w:val="0"/>
          <w:divBdr>
            <w:top w:val="none" w:sz="0" w:space="0" w:color="auto"/>
            <w:left w:val="none" w:sz="0" w:space="0" w:color="auto"/>
            <w:bottom w:val="none" w:sz="0" w:space="0" w:color="auto"/>
            <w:right w:val="none" w:sz="0" w:space="0" w:color="auto"/>
          </w:divBdr>
        </w:div>
        <w:div w:id="1489856265">
          <w:marLeft w:val="640"/>
          <w:marRight w:val="0"/>
          <w:marTop w:val="0"/>
          <w:marBottom w:val="0"/>
          <w:divBdr>
            <w:top w:val="none" w:sz="0" w:space="0" w:color="auto"/>
            <w:left w:val="none" w:sz="0" w:space="0" w:color="auto"/>
            <w:bottom w:val="none" w:sz="0" w:space="0" w:color="auto"/>
            <w:right w:val="none" w:sz="0" w:space="0" w:color="auto"/>
          </w:divBdr>
        </w:div>
        <w:div w:id="927545462">
          <w:marLeft w:val="640"/>
          <w:marRight w:val="0"/>
          <w:marTop w:val="0"/>
          <w:marBottom w:val="0"/>
          <w:divBdr>
            <w:top w:val="none" w:sz="0" w:space="0" w:color="auto"/>
            <w:left w:val="none" w:sz="0" w:space="0" w:color="auto"/>
            <w:bottom w:val="none" w:sz="0" w:space="0" w:color="auto"/>
            <w:right w:val="none" w:sz="0" w:space="0" w:color="auto"/>
          </w:divBdr>
        </w:div>
        <w:div w:id="1508251659">
          <w:marLeft w:val="640"/>
          <w:marRight w:val="0"/>
          <w:marTop w:val="0"/>
          <w:marBottom w:val="0"/>
          <w:divBdr>
            <w:top w:val="none" w:sz="0" w:space="0" w:color="auto"/>
            <w:left w:val="none" w:sz="0" w:space="0" w:color="auto"/>
            <w:bottom w:val="none" w:sz="0" w:space="0" w:color="auto"/>
            <w:right w:val="none" w:sz="0" w:space="0" w:color="auto"/>
          </w:divBdr>
        </w:div>
        <w:div w:id="1660958460">
          <w:marLeft w:val="640"/>
          <w:marRight w:val="0"/>
          <w:marTop w:val="0"/>
          <w:marBottom w:val="0"/>
          <w:divBdr>
            <w:top w:val="none" w:sz="0" w:space="0" w:color="auto"/>
            <w:left w:val="none" w:sz="0" w:space="0" w:color="auto"/>
            <w:bottom w:val="none" w:sz="0" w:space="0" w:color="auto"/>
            <w:right w:val="none" w:sz="0" w:space="0" w:color="auto"/>
          </w:divBdr>
        </w:div>
        <w:div w:id="121850772">
          <w:marLeft w:val="640"/>
          <w:marRight w:val="0"/>
          <w:marTop w:val="0"/>
          <w:marBottom w:val="0"/>
          <w:divBdr>
            <w:top w:val="none" w:sz="0" w:space="0" w:color="auto"/>
            <w:left w:val="none" w:sz="0" w:space="0" w:color="auto"/>
            <w:bottom w:val="none" w:sz="0" w:space="0" w:color="auto"/>
            <w:right w:val="none" w:sz="0" w:space="0" w:color="auto"/>
          </w:divBdr>
        </w:div>
        <w:div w:id="965935489">
          <w:marLeft w:val="640"/>
          <w:marRight w:val="0"/>
          <w:marTop w:val="0"/>
          <w:marBottom w:val="0"/>
          <w:divBdr>
            <w:top w:val="none" w:sz="0" w:space="0" w:color="auto"/>
            <w:left w:val="none" w:sz="0" w:space="0" w:color="auto"/>
            <w:bottom w:val="none" w:sz="0" w:space="0" w:color="auto"/>
            <w:right w:val="none" w:sz="0" w:space="0" w:color="auto"/>
          </w:divBdr>
        </w:div>
        <w:div w:id="245116699">
          <w:marLeft w:val="640"/>
          <w:marRight w:val="0"/>
          <w:marTop w:val="0"/>
          <w:marBottom w:val="0"/>
          <w:divBdr>
            <w:top w:val="none" w:sz="0" w:space="0" w:color="auto"/>
            <w:left w:val="none" w:sz="0" w:space="0" w:color="auto"/>
            <w:bottom w:val="none" w:sz="0" w:space="0" w:color="auto"/>
            <w:right w:val="none" w:sz="0" w:space="0" w:color="auto"/>
          </w:divBdr>
        </w:div>
        <w:div w:id="577638717">
          <w:marLeft w:val="640"/>
          <w:marRight w:val="0"/>
          <w:marTop w:val="0"/>
          <w:marBottom w:val="0"/>
          <w:divBdr>
            <w:top w:val="none" w:sz="0" w:space="0" w:color="auto"/>
            <w:left w:val="none" w:sz="0" w:space="0" w:color="auto"/>
            <w:bottom w:val="none" w:sz="0" w:space="0" w:color="auto"/>
            <w:right w:val="none" w:sz="0" w:space="0" w:color="auto"/>
          </w:divBdr>
        </w:div>
        <w:div w:id="800655617">
          <w:marLeft w:val="640"/>
          <w:marRight w:val="0"/>
          <w:marTop w:val="0"/>
          <w:marBottom w:val="0"/>
          <w:divBdr>
            <w:top w:val="none" w:sz="0" w:space="0" w:color="auto"/>
            <w:left w:val="none" w:sz="0" w:space="0" w:color="auto"/>
            <w:bottom w:val="none" w:sz="0" w:space="0" w:color="auto"/>
            <w:right w:val="none" w:sz="0" w:space="0" w:color="auto"/>
          </w:divBdr>
        </w:div>
        <w:div w:id="2135053355">
          <w:marLeft w:val="640"/>
          <w:marRight w:val="0"/>
          <w:marTop w:val="0"/>
          <w:marBottom w:val="0"/>
          <w:divBdr>
            <w:top w:val="none" w:sz="0" w:space="0" w:color="auto"/>
            <w:left w:val="none" w:sz="0" w:space="0" w:color="auto"/>
            <w:bottom w:val="none" w:sz="0" w:space="0" w:color="auto"/>
            <w:right w:val="none" w:sz="0" w:space="0" w:color="auto"/>
          </w:divBdr>
        </w:div>
        <w:div w:id="236936985">
          <w:marLeft w:val="640"/>
          <w:marRight w:val="0"/>
          <w:marTop w:val="0"/>
          <w:marBottom w:val="0"/>
          <w:divBdr>
            <w:top w:val="none" w:sz="0" w:space="0" w:color="auto"/>
            <w:left w:val="none" w:sz="0" w:space="0" w:color="auto"/>
            <w:bottom w:val="none" w:sz="0" w:space="0" w:color="auto"/>
            <w:right w:val="none" w:sz="0" w:space="0" w:color="auto"/>
          </w:divBdr>
        </w:div>
        <w:div w:id="1367677431">
          <w:marLeft w:val="640"/>
          <w:marRight w:val="0"/>
          <w:marTop w:val="0"/>
          <w:marBottom w:val="0"/>
          <w:divBdr>
            <w:top w:val="none" w:sz="0" w:space="0" w:color="auto"/>
            <w:left w:val="none" w:sz="0" w:space="0" w:color="auto"/>
            <w:bottom w:val="none" w:sz="0" w:space="0" w:color="auto"/>
            <w:right w:val="none" w:sz="0" w:space="0" w:color="auto"/>
          </w:divBdr>
        </w:div>
        <w:div w:id="1473791000">
          <w:marLeft w:val="640"/>
          <w:marRight w:val="0"/>
          <w:marTop w:val="0"/>
          <w:marBottom w:val="0"/>
          <w:divBdr>
            <w:top w:val="none" w:sz="0" w:space="0" w:color="auto"/>
            <w:left w:val="none" w:sz="0" w:space="0" w:color="auto"/>
            <w:bottom w:val="none" w:sz="0" w:space="0" w:color="auto"/>
            <w:right w:val="none" w:sz="0" w:space="0" w:color="auto"/>
          </w:divBdr>
        </w:div>
        <w:div w:id="120460713">
          <w:marLeft w:val="640"/>
          <w:marRight w:val="0"/>
          <w:marTop w:val="0"/>
          <w:marBottom w:val="0"/>
          <w:divBdr>
            <w:top w:val="none" w:sz="0" w:space="0" w:color="auto"/>
            <w:left w:val="none" w:sz="0" w:space="0" w:color="auto"/>
            <w:bottom w:val="none" w:sz="0" w:space="0" w:color="auto"/>
            <w:right w:val="none" w:sz="0" w:space="0" w:color="auto"/>
          </w:divBdr>
        </w:div>
        <w:div w:id="640353894">
          <w:marLeft w:val="640"/>
          <w:marRight w:val="0"/>
          <w:marTop w:val="0"/>
          <w:marBottom w:val="0"/>
          <w:divBdr>
            <w:top w:val="none" w:sz="0" w:space="0" w:color="auto"/>
            <w:left w:val="none" w:sz="0" w:space="0" w:color="auto"/>
            <w:bottom w:val="none" w:sz="0" w:space="0" w:color="auto"/>
            <w:right w:val="none" w:sz="0" w:space="0" w:color="auto"/>
          </w:divBdr>
        </w:div>
        <w:div w:id="2134127647">
          <w:marLeft w:val="640"/>
          <w:marRight w:val="0"/>
          <w:marTop w:val="0"/>
          <w:marBottom w:val="0"/>
          <w:divBdr>
            <w:top w:val="none" w:sz="0" w:space="0" w:color="auto"/>
            <w:left w:val="none" w:sz="0" w:space="0" w:color="auto"/>
            <w:bottom w:val="none" w:sz="0" w:space="0" w:color="auto"/>
            <w:right w:val="none" w:sz="0" w:space="0" w:color="auto"/>
          </w:divBdr>
        </w:div>
        <w:div w:id="623535977">
          <w:marLeft w:val="640"/>
          <w:marRight w:val="0"/>
          <w:marTop w:val="0"/>
          <w:marBottom w:val="0"/>
          <w:divBdr>
            <w:top w:val="none" w:sz="0" w:space="0" w:color="auto"/>
            <w:left w:val="none" w:sz="0" w:space="0" w:color="auto"/>
            <w:bottom w:val="none" w:sz="0" w:space="0" w:color="auto"/>
            <w:right w:val="none" w:sz="0" w:space="0" w:color="auto"/>
          </w:divBdr>
        </w:div>
        <w:div w:id="946893084">
          <w:marLeft w:val="640"/>
          <w:marRight w:val="0"/>
          <w:marTop w:val="0"/>
          <w:marBottom w:val="0"/>
          <w:divBdr>
            <w:top w:val="none" w:sz="0" w:space="0" w:color="auto"/>
            <w:left w:val="none" w:sz="0" w:space="0" w:color="auto"/>
            <w:bottom w:val="none" w:sz="0" w:space="0" w:color="auto"/>
            <w:right w:val="none" w:sz="0" w:space="0" w:color="auto"/>
          </w:divBdr>
        </w:div>
        <w:div w:id="1212694791">
          <w:marLeft w:val="640"/>
          <w:marRight w:val="0"/>
          <w:marTop w:val="0"/>
          <w:marBottom w:val="0"/>
          <w:divBdr>
            <w:top w:val="none" w:sz="0" w:space="0" w:color="auto"/>
            <w:left w:val="none" w:sz="0" w:space="0" w:color="auto"/>
            <w:bottom w:val="none" w:sz="0" w:space="0" w:color="auto"/>
            <w:right w:val="none" w:sz="0" w:space="0" w:color="auto"/>
          </w:divBdr>
        </w:div>
        <w:div w:id="493885588">
          <w:marLeft w:val="640"/>
          <w:marRight w:val="0"/>
          <w:marTop w:val="0"/>
          <w:marBottom w:val="0"/>
          <w:divBdr>
            <w:top w:val="none" w:sz="0" w:space="0" w:color="auto"/>
            <w:left w:val="none" w:sz="0" w:space="0" w:color="auto"/>
            <w:bottom w:val="none" w:sz="0" w:space="0" w:color="auto"/>
            <w:right w:val="none" w:sz="0" w:space="0" w:color="auto"/>
          </w:divBdr>
        </w:div>
        <w:div w:id="1877232367">
          <w:marLeft w:val="640"/>
          <w:marRight w:val="0"/>
          <w:marTop w:val="0"/>
          <w:marBottom w:val="0"/>
          <w:divBdr>
            <w:top w:val="none" w:sz="0" w:space="0" w:color="auto"/>
            <w:left w:val="none" w:sz="0" w:space="0" w:color="auto"/>
            <w:bottom w:val="none" w:sz="0" w:space="0" w:color="auto"/>
            <w:right w:val="none" w:sz="0" w:space="0" w:color="auto"/>
          </w:divBdr>
        </w:div>
        <w:div w:id="451676240">
          <w:marLeft w:val="640"/>
          <w:marRight w:val="0"/>
          <w:marTop w:val="0"/>
          <w:marBottom w:val="0"/>
          <w:divBdr>
            <w:top w:val="none" w:sz="0" w:space="0" w:color="auto"/>
            <w:left w:val="none" w:sz="0" w:space="0" w:color="auto"/>
            <w:bottom w:val="none" w:sz="0" w:space="0" w:color="auto"/>
            <w:right w:val="none" w:sz="0" w:space="0" w:color="auto"/>
          </w:divBdr>
        </w:div>
        <w:div w:id="1196429004">
          <w:marLeft w:val="640"/>
          <w:marRight w:val="0"/>
          <w:marTop w:val="0"/>
          <w:marBottom w:val="0"/>
          <w:divBdr>
            <w:top w:val="none" w:sz="0" w:space="0" w:color="auto"/>
            <w:left w:val="none" w:sz="0" w:space="0" w:color="auto"/>
            <w:bottom w:val="none" w:sz="0" w:space="0" w:color="auto"/>
            <w:right w:val="none" w:sz="0" w:space="0" w:color="auto"/>
          </w:divBdr>
        </w:div>
        <w:div w:id="1827894728">
          <w:marLeft w:val="640"/>
          <w:marRight w:val="0"/>
          <w:marTop w:val="0"/>
          <w:marBottom w:val="0"/>
          <w:divBdr>
            <w:top w:val="none" w:sz="0" w:space="0" w:color="auto"/>
            <w:left w:val="none" w:sz="0" w:space="0" w:color="auto"/>
            <w:bottom w:val="none" w:sz="0" w:space="0" w:color="auto"/>
            <w:right w:val="none" w:sz="0" w:space="0" w:color="auto"/>
          </w:divBdr>
        </w:div>
        <w:div w:id="720859781">
          <w:marLeft w:val="640"/>
          <w:marRight w:val="0"/>
          <w:marTop w:val="0"/>
          <w:marBottom w:val="0"/>
          <w:divBdr>
            <w:top w:val="none" w:sz="0" w:space="0" w:color="auto"/>
            <w:left w:val="none" w:sz="0" w:space="0" w:color="auto"/>
            <w:bottom w:val="none" w:sz="0" w:space="0" w:color="auto"/>
            <w:right w:val="none" w:sz="0" w:space="0" w:color="auto"/>
          </w:divBdr>
        </w:div>
        <w:div w:id="644773151">
          <w:marLeft w:val="640"/>
          <w:marRight w:val="0"/>
          <w:marTop w:val="0"/>
          <w:marBottom w:val="0"/>
          <w:divBdr>
            <w:top w:val="none" w:sz="0" w:space="0" w:color="auto"/>
            <w:left w:val="none" w:sz="0" w:space="0" w:color="auto"/>
            <w:bottom w:val="none" w:sz="0" w:space="0" w:color="auto"/>
            <w:right w:val="none" w:sz="0" w:space="0" w:color="auto"/>
          </w:divBdr>
        </w:div>
        <w:div w:id="1728332077">
          <w:marLeft w:val="640"/>
          <w:marRight w:val="0"/>
          <w:marTop w:val="0"/>
          <w:marBottom w:val="0"/>
          <w:divBdr>
            <w:top w:val="none" w:sz="0" w:space="0" w:color="auto"/>
            <w:left w:val="none" w:sz="0" w:space="0" w:color="auto"/>
            <w:bottom w:val="none" w:sz="0" w:space="0" w:color="auto"/>
            <w:right w:val="none" w:sz="0" w:space="0" w:color="auto"/>
          </w:divBdr>
        </w:div>
        <w:div w:id="1285968058">
          <w:marLeft w:val="640"/>
          <w:marRight w:val="0"/>
          <w:marTop w:val="0"/>
          <w:marBottom w:val="0"/>
          <w:divBdr>
            <w:top w:val="none" w:sz="0" w:space="0" w:color="auto"/>
            <w:left w:val="none" w:sz="0" w:space="0" w:color="auto"/>
            <w:bottom w:val="none" w:sz="0" w:space="0" w:color="auto"/>
            <w:right w:val="none" w:sz="0" w:space="0" w:color="auto"/>
          </w:divBdr>
        </w:div>
        <w:div w:id="93983642">
          <w:marLeft w:val="640"/>
          <w:marRight w:val="0"/>
          <w:marTop w:val="0"/>
          <w:marBottom w:val="0"/>
          <w:divBdr>
            <w:top w:val="none" w:sz="0" w:space="0" w:color="auto"/>
            <w:left w:val="none" w:sz="0" w:space="0" w:color="auto"/>
            <w:bottom w:val="none" w:sz="0" w:space="0" w:color="auto"/>
            <w:right w:val="none" w:sz="0" w:space="0" w:color="auto"/>
          </w:divBdr>
        </w:div>
        <w:div w:id="108666146">
          <w:marLeft w:val="640"/>
          <w:marRight w:val="0"/>
          <w:marTop w:val="0"/>
          <w:marBottom w:val="0"/>
          <w:divBdr>
            <w:top w:val="none" w:sz="0" w:space="0" w:color="auto"/>
            <w:left w:val="none" w:sz="0" w:space="0" w:color="auto"/>
            <w:bottom w:val="none" w:sz="0" w:space="0" w:color="auto"/>
            <w:right w:val="none" w:sz="0" w:space="0" w:color="auto"/>
          </w:divBdr>
        </w:div>
        <w:div w:id="660430310">
          <w:marLeft w:val="640"/>
          <w:marRight w:val="0"/>
          <w:marTop w:val="0"/>
          <w:marBottom w:val="0"/>
          <w:divBdr>
            <w:top w:val="none" w:sz="0" w:space="0" w:color="auto"/>
            <w:left w:val="none" w:sz="0" w:space="0" w:color="auto"/>
            <w:bottom w:val="none" w:sz="0" w:space="0" w:color="auto"/>
            <w:right w:val="none" w:sz="0" w:space="0" w:color="auto"/>
          </w:divBdr>
        </w:div>
        <w:div w:id="410741638">
          <w:marLeft w:val="640"/>
          <w:marRight w:val="0"/>
          <w:marTop w:val="0"/>
          <w:marBottom w:val="0"/>
          <w:divBdr>
            <w:top w:val="none" w:sz="0" w:space="0" w:color="auto"/>
            <w:left w:val="none" w:sz="0" w:space="0" w:color="auto"/>
            <w:bottom w:val="none" w:sz="0" w:space="0" w:color="auto"/>
            <w:right w:val="none" w:sz="0" w:space="0" w:color="auto"/>
          </w:divBdr>
        </w:div>
      </w:divsChild>
    </w:div>
    <w:div w:id="1482193624">
      <w:bodyDiv w:val="1"/>
      <w:marLeft w:val="0"/>
      <w:marRight w:val="0"/>
      <w:marTop w:val="0"/>
      <w:marBottom w:val="0"/>
      <w:divBdr>
        <w:top w:val="none" w:sz="0" w:space="0" w:color="auto"/>
        <w:left w:val="none" w:sz="0" w:space="0" w:color="auto"/>
        <w:bottom w:val="none" w:sz="0" w:space="0" w:color="auto"/>
        <w:right w:val="none" w:sz="0" w:space="0" w:color="auto"/>
      </w:divBdr>
      <w:divsChild>
        <w:div w:id="1564754427">
          <w:marLeft w:val="0"/>
          <w:marRight w:val="0"/>
          <w:marTop w:val="0"/>
          <w:marBottom w:val="0"/>
          <w:divBdr>
            <w:top w:val="none" w:sz="0" w:space="0" w:color="auto"/>
            <w:left w:val="none" w:sz="0" w:space="0" w:color="auto"/>
            <w:bottom w:val="none" w:sz="0" w:space="0" w:color="auto"/>
            <w:right w:val="none" w:sz="0" w:space="0" w:color="auto"/>
          </w:divBdr>
        </w:div>
      </w:divsChild>
    </w:div>
    <w:div w:id="1482500923">
      <w:bodyDiv w:val="1"/>
      <w:marLeft w:val="0"/>
      <w:marRight w:val="0"/>
      <w:marTop w:val="0"/>
      <w:marBottom w:val="0"/>
      <w:divBdr>
        <w:top w:val="none" w:sz="0" w:space="0" w:color="auto"/>
        <w:left w:val="none" w:sz="0" w:space="0" w:color="auto"/>
        <w:bottom w:val="none" w:sz="0" w:space="0" w:color="auto"/>
        <w:right w:val="none" w:sz="0" w:space="0" w:color="auto"/>
      </w:divBdr>
      <w:divsChild>
        <w:div w:id="1909463902">
          <w:marLeft w:val="0"/>
          <w:marRight w:val="0"/>
          <w:marTop w:val="0"/>
          <w:marBottom w:val="0"/>
          <w:divBdr>
            <w:top w:val="none" w:sz="0" w:space="0" w:color="auto"/>
            <w:left w:val="none" w:sz="0" w:space="0" w:color="auto"/>
            <w:bottom w:val="none" w:sz="0" w:space="0" w:color="auto"/>
            <w:right w:val="none" w:sz="0" w:space="0" w:color="auto"/>
          </w:divBdr>
        </w:div>
      </w:divsChild>
    </w:div>
    <w:div w:id="1494183327">
      <w:bodyDiv w:val="1"/>
      <w:marLeft w:val="0"/>
      <w:marRight w:val="0"/>
      <w:marTop w:val="0"/>
      <w:marBottom w:val="0"/>
      <w:divBdr>
        <w:top w:val="none" w:sz="0" w:space="0" w:color="auto"/>
        <w:left w:val="none" w:sz="0" w:space="0" w:color="auto"/>
        <w:bottom w:val="none" w:sz="0" w:space="0" w:color="auto"/>
        <w:right w:val="none" w:sz="0" w:space="0" w:color="auto"/>
      </w:divBdr>
      <w:divsChild>
        <w:div w:id="1591154406">
          <w:marLeft w:val="640"/>
          <w:marRight w:val="0"/>
          <w:marTop w:val="0"/>
          <w:marBottom w:val="0"/>
          <w:divBdr>
            <w:top w:val="none" w:sz="0" w:space="0" w:color="auto"/>
            <w:left w:val="none" w:sz="0" w:space="0" w:color="auto"/>
            <w:bottom w:val="none" w:sz="0" w:space="0" w:color="auto"/>
            <w:right w:val="none" w:sz="0" w:space="0" w:color="auto"/>
          </w:divBdr>
        </w:div>
        <w:div w:id="1147089181">
          <w:marLeft w:val="640"/>
          <w:marRight w:val="0"/>
          <w:marTop w:val="0"/>
          <w:marBottom w:val="0"/>
          <w:divBdr>
            <w:top w:val="none" w:sz="0" w:space="0" w:color="auto"/>
            <w:left w:val="none" w:sz="0" w:space="0" w:color="auto"/>
            <w:bottom w:val="none" w:sz="0" w:space="0" w:color="auto"/>
            <w:right w:val="none" w:sz="0" w:space="0" w:color="auto"/>
          </w:divBdr>
        </w:div>
        <w:div w:id="378476878">
          <w:marLeft w:val="640"/>
          <w:marRight w:val="0"/>
          <w:marTop w:val="0"/>
          <w:marBottom w:val="0"/>
          <w:divBdr>
            <w:top w:val="none" w:sz="0" w:space="0" w:color="auto"/>
            <w:left w:val="none" w:sz="0" w:space="0" w:color="auto"/>
            <w:bottom w:val="none" w:sz="0" w:space="0" w:color="auto"/>
            <w:right w:val="none" w:sz="0" w:space="0" w:color="auto"/>
          </w:divBdr>
        </w:div>
        <w:div w:id="664169074">
          <w:marLeft w:val="640"/>
          <w:marRight w:val="0"/>
          <w:marTop w:val="0"/>
          <w:marBottom w:val="0"/>
          <w:divBdr>
            <w:top w:val="none" w:sz="0" w:space="0" w:color="auto"/>
            <w:left w:val="none" w:sz="0" w:space="0" w:color="auto"/>
            <w:bottom w:val="none" w:sz="0" w:space="0" w:color="auto"/>
            <w:right w:val="none" w:sz="0" w:space="0" w:color="auto"/>
          </w:divBdr>
        </w:div>
        <w:div w:id="1354457730">
          <w:marLeft w:val="640"/>
          <w:marRight w:val="0"/>
          <w:marTop w:val="0"/>
          <w:marBottom w:val="0"/>
          <w:divBdr>
            <w:top w:val="none" w:sz="0" w:space="0" w:color="auto"/>
            <w:left w:val="none" w:sz="0" w:space="0" w:color="auto"/>
            <w:bottom w:val="none" w:sz="0" w:space="0" w:color="auto"/>
            <w:right w:val="none" w:sz="0" w:space="0" w:color="auto"/>
          </w:divBdr>
        </w:div>
        <w:div w:id="1812819936">
          <w:marLeft w:val="640"/>
          <w:marRight w:val="0"/>
          <w:marTop w:val="0"/>
          <w:marBottom w:val="0"/>
          <w:divBdr>
            <w:top w:val="none" w:sz="0" w:space="0" w:color="auto"/>
            <w:left w:val="none" w:sz="0" w:space="0" w:color="auto"/>
            <w:bottom w:val="none" w:sz="0" w:space="0" w:color="auto"/>
            <w:right w:val="none" w:sz="0" w:space="0" w:color="auto"/>
          </w:divBdr>
        </w:div>
        <w:div w:id="1709184456">
          <w:marLeft w:val="640"/>
          <w:marRight w:val="0"/>
          <w:marTop w:val="0"/>
          <w:marBottom w:val="0"/>
          <w:divBdr>
            <w:top w:val="none" w:sz="0" w:space="0" w:color="auto"/>
            <w:left w:val="none" w:sz="0" w:space="0" w:color="auto"/>
            <w:bottom w:val="none" w:sz="0" w:space="0" w:color="auto"/>
            <w:right w:val="none" w:sz="0" w:space="0" w:color="auto"/>
          </w:divBdr>
        </w:div>
        <w:div w:id="1877549015">
          <w:marLeft w:val="640"/>
          <w:marRight w:val="0"/>
          <w:marTop w:val="0"/>
          <w:marBottom w:val="0"/>
          <w:divBdr>
            <w:top w:val="none" w:sz="0" w:space="0" w:color="auto"/>
            <w:left w:val="none" w:sz="0" w:space="0" w:color="auto"/>
            <w:bottom w:val="none" w:sz="0" w:space="0" w:color="auto"/>
            <w:right w:val="none" w:sz="0" w:space="0" w:color="auto"/>
          </w:divBdr>
        </w:div>
        <w:div w:id="592015094">
          <w:marLeft w:val="640"/>
          <w:marRight w:val="0"/>
          <w:marTop w:val="0"/>
          <w:marBottom w:val="0"/>
          <w:divBdr>
            <w:top w:val="none" w:sz="0" w:space="0" w:color="auto"/>
            <w:left w:val="none" w:sz="0" w:space="0" w:color="auto"/>
            <w:bottom w:val="none" w:sz="0" w:space="0" w:color="auto"/>
            <w:right w:val="none" w:sz="0" w:space="0" w:color="auto"/>
          </w:divBdr>
        </w:div>
        <w:div w:id="637691304">
          <w:marLeft w:val="640"/>
          <w:marRight w:val="0"/>
          <w:marTop w:val="0"/>
          <w:marBottom w:val="0"/>
          <w:divBdr>
            <w:top w:val="none" w:sz="0" w:space="0" w:color="auto"/>
            <w:left w:val="none" w:sz="0" w:space="0" w:color="auto"/>
            <w:bottom w:val="none" w:sz="0" w:space="0" w:color="auto"/>
            <w:right w:val="none" w:sz="0" w:space="0" w:color="auto"/>
          </w:divBdr>
        </w:div>
        <w:div w:id="443307484">
          <w:marLeft w:val="640"/>
          <w:marRight w:val="0"/>
          <w:marTop w:val="0"/>
          <w:marBottom w:val="0"/>
          <w:divBdr>
            <w:top w:val="none" w:sz="0" w:space="0" w:color="auto"/>
            <w:left w:val="none" w:sz="0" w:space="0" w:color="auto"/>
            <w:bottom w:val="none" w:sz="0" w:space="0" w:color="auto"/>
            <w:right w:val="none" w:sz="0" w:space="0" w:color="auto"/>
          </w:divBdr>
        </w:div>
        <w:div w:id="1427114626">
          <w:marLeft w:val="640"/>
          <w:marRight w:val="0"/>
          <w:marTop w:val="0"/>
          <w:marBottom w:val="0"/>
          <w:divBdr>
            <w:top w:val="none" w:sz="0" w:space="0" w:color="auto"/>
            <w:left w:val="none" w:sz="0" w:space="0" w:color="auto"/>
            <w:bottom w:val="none" w:sz="0" w:space="0" w:color="auto"/>
            <w:right w:val="none" w:sz="0" w:space="0" w:color="auto"/>
          </w:divBdr>
        </w:div>
        <w:div w:id="600572750">
          <w:marLeft w:val="640"/>
          <w:marRight w:val="0"/>
          <w:marTop w:val="0"/>
          <w:marBottom w:val="0"/>
          <w:divBdr>
            <w:top w:val="none" w:sz="0" w:space="0" w:color="auto"/>
            <w:left w:val="none" w:sz="0" w:space="0" w:color="auto"/>
            <w:bottom w:val="none" w:sz="0" w:space="0" w:color="auto"/>
            <w:right w:val="none" w:sz="0" w:space="0" w:color="auto"/>
          </w:divBdr>
        </w:div>
        <w:div w:id="1848594020">
          <w:marLeft w:val="640"/>
          <w:marRight w:val="0"/>
          <w:marTop w:val="0"/>
          <w:marBottom w:val="0"/>
          <w:divBdr>
            <w:top w:val="none" w:sz="0" w:space="0" w:color="auto"/>
            <w:left w:val="none" w:sz="0" w:space="0" w:color="auto"/>
            <w:bottom w:val="none" w:sz="0" w:space="0" w:color="auto"/>
            <w:right w:val="none" w:sz="0" w:space="0" w:color="auto"/>
          </w:divBdr>
        </w:div>
        <w:div w:id="417946337">
          <w:marLeft w:val="640"/>
          <w:marRight w:val="0"/>
          <w:marTop w:val="0"/>
          <w:marBottom w:val="0"/>
          <w:divBdr>
            <w:top w:val="none" w:sz="0" w:space="0" w:color="auto"/>
            <w:left w:val="none" w:sz="0" w:space="0" w:color="auto"/>
            <w:bottom w:val="none" w:sz="0" w:space="0" w:color="auto"/>
            <w:right w:val="none" w:sz="0" w:space="0" w:color="auto"/>
          </w:divBdr>
        </w:div>
        <w:div w:id="2142653733">
          <w:marLeft w:val="640"/>
          <w:marRight w:val="0"/>
          <w:marTop w:val="0"/>
          <w:marBottom w:val="0"/>
          <w:divBdr>
            <w:top w:val="none" w:sz="0" w:space="0" w:color="auto"/>
            <w:left w:val="none" w:sz="0" w:space="0" w:color="auto"/>
            <w:bottom w:val="none" w:sz="0" w:space="0" w:color="auto"/>
            <w:right w:val="none" w:sz="0" w:space="0" w:color="auto"/>
          </w:divBdr>
        </w:div>
        <w:div w:id="467745684">
          <w:marLeft w:val="640"/>
          <w:marRight w:val="0"/>
          <w:marTop w:val="0"/>
          <w:marBottom w:val="0"/>
          <w:divBdr>
            <w:top w:val="none" w:sz="0" w:space="0" w:color="auto"/>
            <w:left w:val="none" w:sz="0" w:space="0" w:color="auto"/>
            <w:bottom w:val="none" w:sz="0" w:space="0" w:color="auto"/>
            <w:right w:val="none" w:sz="0" w:space="0" w:color="auto"/>
          </w:divBdr>
        </w:div>
        <w:div w:id="785083807">
          <w:marLeft w:val="640"/>
          <w:marRight w:val="0"/>
          <w:marTop w:val="0"/>
          <w:marBottom w:val="0"/>
          <w:divBdr>
            <w:top w:val="none" w:sz="0" w:space="0" w:color="auto"/>
            <w:left w:val="none" w:sz="0" w:space="0" w:color="auto"/>
            <w:bottom w:val="none" w:sz="0" w:space="0" w:color="auto"/>
            <w:right w:val="none" w:sz="0" w:space="0" w:color="auto"/>
          </w:divBdr>
        </w:div>
        <w:div w:id="507214874">
          <w:marLeft w:val="640"/>
          <w:marRight w:val="0"/>
          <w:marTop w:val="0"/>
          <w:marBottom w:val="0"/>
          <w:divBdr>
            <w:top w:val="none" w:sz="0" w:space="0" w:color="auto"/>
            <w:left w:val="none" w:sz="0" w:space="0" w:color="auto"/>
            <w:bottom w:val="none" w:sz="0" w:space="0" w:color="auto"/>
            <w:right w:val="none" w:sz="0" w:space="0" w:color="auto"/>
          </w:divBdr>
        </w:div>
        <w:div w:id="1753619451">
          <w:marLeft w:val="640"/>
          <w:marRight w:val="0"/>
          <w:marTop w:val="0"/>
          <w:marBottom w:val="0"/>
          <w:divBdr>
            <w:top w:val="none" w:sz="0" w:space="0" w:color="auto"/>
            <w:left w:val="none" w:sz="0" w:space="0" w:color="auto"/>
            <w:bottom w:val="none" w:sz="0" w:space="0" w:color="auto"/>
            <w:right w:val="none" w:sz="0" w:space="0" w:color="auto"/>
          </w:divBdr>
        </w:div>
        <w:div w:id="1885603242">
          <w:marLeft w:val="640"/>
          <w:marRight w:val="0"/>
          <w:marTop w:val="0"/>
          <w:marBottom w:val="0"/>
          <w:divBdr>
            <w:top w:val="none" w:sz="0" w:space="0" w:color="auto"/>
            <w:left w:val="none" w:sz="0" w:space="0" w:color="auto"/>
            <w:bottom w:val="none" w:sz="0" w:space="0" w:color="auto"/>
            <w:right w:val="none" w:sz="0" w:space="0" w:color="auto"/>
          </w:divBdr>
        </w:div>
        <w:div w:id="394354677">
          <w:marLeft w:val="640"/>
          <w:marRight w:val="0"/>
          <w:marTop w:val="0"/>
          <w:marBottom w:val="0"/>
          <w:divBdr>
            <w:top w:val="none" w:sz="0" w:space="0" w:color="auto"/>
            <w:left w:val="none" w:sz="0" w:space="0" w:color="auto"/>
            <w:bottom w:val="none" w:sz="0" w:space="0" w:color="auto"/>
            <w:right w:val="none" w:sz="0" w:space="0" w:color="auto"/>
          </w:divBdr>
        </w:div>
        <w:div w:id="819738100">
          <w:marLeft w:val="640"/>
          <w:marRight w:val="0"/>
          <w:marTop w:val="0"/>
          <w:marBottom w:val="0"/>
          <w:divBdr>
            <w:top w:val="none" w:sz="0" w:space="0" w:color="auto"/>
            <w:left w:val="none" w:sz="0" w:space="0" w:color="auto"/>
            <w:bottom w:val="none" w:sz="0" w:space="0" w:color="auto"/>
            <w:right w:val="none" w:sz="0" w:space="0" w:color="auto"/>
          </w:divBdr>
        </w:div>
        <w:div w:id="686760968">
          <w:marLeft w:val="640"/>
          <w:marRight w:val="0"/>
          <w:marTop w:val="0"/>
          <w:marBottom w:val="0"/>
          <w:divBdr>
            <w:top w:val="none" w:sz="0" w:space="0" w:color="auto"/>
            <w:left w:val="none" w:sz="0" w:space="0" w:color="auto"/>
            <w:bottom w:val="none" w:sz="0" w:space="0" w:color="auto"/>
            <w:right w:val="none" w:sz="0" w:space="0" w:color="auto"/>
          </w:divBdr>
        </w:div>
        <w:div w:id="1403720596">
          <w:marLeft w:val="640"/>
          <w:marRight w:val="0"/>
          <w:marTop w:val="0"/>
          <w:marBottom w:val="0"/>
          <w:divBdr>
            <w:top w:val="none" w:sz="0" w:space="0" w:color="auto"/>
            <w:left w:val="none" w:sz="0" w:space="0" w:color="auto"/>
            <w:bottom w:val="none" w:sz="0" w:space="0" w:color="auto"/>
            <w:right w:val="none" w:sz="0" w:space="0" w:color="auto"/>
          </w:divBdr>
        </w:div>
        <w:div w:id="1915965373">
          <w:marLeft w:val="640"/>
          <w:marRight w:val="0"/>
          <w:marTop w:val="0"/>
          <w:marBottom w:val="0"/>
          <w:divBdr>
            <w:top w:val="none" w:sz="0" w:space="0" w:color="auto"/>
            <w:left w:val="none" w:sz="0" w:space="0" w:color="auto"/>
            <w:bottom w:val="none" w:sz="0" w:space="0" w:color="auto"/>
            <w:right w:val="none" w:sz="0" w:space="0" w:color="auto"/>
          </w:divBdr>
        </w:div>
        <w:div w:id="1231960488">
          <w:marLeft w:val="640"/>
          <w:marRight w:val="0"/>
          <w:marTop w:val="0"/>
          <w:marBottom w:val="0"/>
          <w:divBdr>
            <w:top w:val="none" w:sz="0" w:space="0" w:color="auto"/>
            <w:left w:val="none" w:sz="0" w:space="0" w:color="auto"/>
            <w:bottom w:val="none" w:sz="0" w:space="0" w:color="auto"/>
            <w:right w:val="none" w:sz="0" w:space="0" w:color="auto"/>
          </w:divBdr>
        </w:div>
        <w:div w:id="937519751">
          <w:marLeft w:val="640"/>
          <w:marRight w:val="0"/>
          <w:marTop w:val="0"/>
          <w:marBottom w:val="0"/>
          <w:divBdr>
            <w:top w:val="none" w:sz="0" w:space="0" w:color="auto"/>
            <w:left w:val="none" w:sz="0" w:space="0" w:color="auto"/>
            <w:bottom w:val="none" w:sz="0" w:space="0" w:color="auto"/>
            <w:right w:val="none" w:sz="0" w:space="0" w:color="auto"/>
          </w:divBdr>
        </w:div>
        <w:div w:id="1822766448">
          <w:marLeft w:val="640"/>
          <w:marRight w:val="0"/>
          <w:marTop w:val="0"/>
          <w:marBottom w:val="0"/>
          <w:divBdr>
            <w:top w:val="none" w:sz="0" w:space="0" w:color="auto"/>
            <w:left w:val="none" w:sz="0" w:space="0" w:color="auto"/>
            <w:bottom w:val="none" w:sz="0" w:space="0" w:color="auto"/>
            <w:right w:val="none" w:sz="0" w:space="0" w:color="auto"/>
          </w:divBdr>
        </w:div>
        <w:div w:id="961422963">
          <w:marLeft w:val="640"/>
          <w:marRight w:val="0"/>
          <w:marTop w:val="0"/>
          <w:marBottom w:val="0"/>
          <w:divBdr>
            <w:top w:val="none" w:sz="0" w:space="0" w:color="auto"/>
            <w:left w:val="none" w:sz="0" w:space="0" w:color="auto"/>
            <w:bottom w:val="none" w:sz="0" w:space="0" w:color="auto"/>
            <w:right w:val="none" w:sz="0" w:space="0" w:color="auto"/>
          </w:divBdr>
        </w:div>
        <w:div w:id="1028071068">
          <w:marLeft w:val="640"/>
          <w:marRight w:val="0"/>
          <w:marTop w:val="0"/>
          <w:marBottom w:val="0"/>
          <w:divBdr>
            <w:top w:val="none" w:sz="0" w:space="0" w:color="auto"/>
            <w:left w:val="none" w:sz="0" w:space="0" w:color="auto"/>
            <w:bottom w:val="none" w:sz="0" w:space="0" w:color="auto"/>
            <w:right w:val="none" w:sz="0" w:space="0" w:color="auto"/>
          </w:divBdr>
        </w:div>
        <w:div w:id="423645749">
          <w:marLeft w:val="640"/>
          <w:marRight w:val="0"/>
          <w:marTop w:val="0"/>
          <w:marBottom w:val="0"/>
          <w:divBdr>
            <w:top w:val="none" w:sz="0" w:space="0" w:color="auto"/>
            <w:left w:val="none" w:sz="0" w:space="0" w:color="auto"/>
            <w:bottom w:val="none" w:sz="0" w:space="0" w:color="auto"/>
            <w:right w:val="none" w:sz="0" w:space="0" w:color="auto"/>
          </w:divBdr>
        </w:div>
        <w:div w:id="1905526887">
          <w:marLeft w:val="640"/>
          <w:marRight w:val="0"/>
          <w:marTop w:val="0"/>
          <w:marBottom w:val="0"/>
          <w:divBdr>
            <w:top w:val="none" w:sz="0" w:space="0" w:color="auto"/>
            <w:left w:val="none" w:sz="0" w:space="0" w:color="auto"/>
            <w:bottom w:val="none" w:sz="0" w:space="0" w:color="auto"/>
            <w:right w:val="none" w:sz="0" w:space="0" w:color="auto"/>
          </w:divBdr>
        </w:div>
        <w:div w:id="1658265149">
          <w:marLeft w:val="640"/>
          <w:marRight w:val="0"/>
          <w:marTop w:val="0"/>
          <w:marBottom w:val="0"/>
          <w:divBdr>
            <w:top w:val="none" w:sz="0" w:space="0" w:color="auto"/>
            <w:left w:val="none" w:sz="0" w:space="0" w:color="auto"/>
            <w:bottom w:val="none" w:sz="0" w:space="0" w:color="auto"/>
            <w:right w:val="none" w:sz="0" w:space="0" w:color="auto"/>
          </w:divBdr>
        </w:div>
        <w:div w:id="1476406683">
          <w:marLeft w:val="640"/>
          <w:marRight w:val="0"/>
          <w:marTop w:val="0"/>
          <w:marBottom w:val="0"/>
          <w:divBdr>
            <w:top w:val="none" w:sz="0" w:space="0" w:color="auto"/>
            <w:left w:val="none" w:sz="0" w:space="0" w:color="auto"/>
            <w:bottom w:val="none" w:sz="0" w:space="0" w:color="auto"/>
            <w:right w:val="none" w:sz="0" w:space="0" w:color="auto"/>
          </w:divBdr>
        </w:div>
        <w:div w:id="1459645074">
          <w:marLeft w:val="640"/>
          <w:marRight w:val="0"/>
          <w:marTop w:val="0"/>
          <w:marBottom w:val="0"/>
          <w:divBdr>
            <w:top w:val="none" w:sz="0" w:space="0" w:color="auto"/>
            <w:left w:val="none" w:sz="0" w:space="0" w:color="auto"/>
            <w:bottom w:val="none" w:sz="0" w:space="0" w:color="auto"/>
            <w:right w:val="none" w:sz="0" w:space="0" w:color="auto"/>
          </w:divBdr>
        </w:div>
        <w:div w:id="1446074115">
          <w:marLeft w:val="640"/>
          <w:marRight w:val="0"/>
          <w:marTop w:val="0"/>
          <w:marBottom w:val="0"/>
          <w:divBdr>
            <w:top w:val="none" w:sz="0" w:space="0" w:color="auto"/>
            <w:left w:val="none" w:sz="0" w:space="0" w:color="auto"/>
            <w:bottom w:val="none" w:sz="0" w:space="0" w:color="auto"/>
            <w:right w:val="none" w:sz="0" w:space="0" w:color="auto"/>
          </w:divBdr>
        </w:div>
        <w:div w:id="674914915">
          <w:marLeft w:val="640"/>
          <w:marRight w:val="0"/>
          <w:marTop w:val="0"/>
          <w:marBottom w:val="0"/>
          <w:divBdr>
            <w:top w:val="none" w:sz="0" w:space="0" w:color="auto"/>
            <w:left w:val="none" w:sz="0" w:space="0" w:color="auto"/>
            <w:bottom w:val="none" w:sz="0" w:space="0" w:color="auto"/>
            <w:right w:val="none" w:sz="0" w:space="0" w:color="auto"/>
          </w:divBdr>
        </w:div>
        <w:div w:id="1465931247">
          <w:marLeft w:val="640"/>
          <w:marRight w:val="0"/>
          <w:marTop w:val="0"/>
          <w:marBottom w:val="0"/>
          <w:divBdr>
            <w:top w:val="none" w:sz="0" w:space="0" w:color="auto"/>
            <w:left w:val="none" w:sz="0" w:space="0" w:color="auto"/>
            <w:bottom w:val="none" w:sz="0" w:space="0" w:color="auto"/>
            <w:right w:val="none" w:sz="0" w:space="0" w:color="auto"/>
          </w:divBdr>
        </w:div>
        <w:div w:id="267272951">
          <w:marLeft w:val="640"/>
          <w:marRight w:val="0"/>
          <w:marTop w:val="0"/>
          <w:marBottom w:val="0"/>
          <w:divBdr>
            <w:top w:val="none" w:sz="0" w:space="0" w:color="auto"/>
            <w:left w:val="none" w:sz="0" w:space="0" w:color="auto"/>
            <w:bottom w:val="none" w:sz="0" w:space="0" w:color="auto"/>
            <w:right w:val="none" w:sz="0" w:space="0" w:color="auto"/>
          </w:divBdr>
        </w:div>
        <w:div w:id="1020820302">
          <w:marLeft w:val="640"/>
          <w:marRight w:val="0"/>
          <w:marTop w:val="0"/>
          <w:marBottom w:val="0"/>
          <w:divBdr>
            <w:top w:val="none" w:sz="0" w:space="0" w:color="auto"/>
            <w:left w:val="none" w:sz="0" w:space="0" w:color="auto"/>
            <w:bottom w:val="none" w:sz="0" w:space="0" w:color="auto"/>
            <w:right w:val="none" w:sz="0" w:space="0" w:color="auto"/>
          </w:divBdr>
        </w:div>
        <w:div w:id="1719238544">
          <w:marLeft w:val="640"/>
          <w:marRight w:val="0"/>
          <w:marTop w:val="0"/>
          <w:marBottom w:val="0"/>
          <w:divBdr>
            <w:top w:val="none" w:sz="0" w:space="0" w:color="auto"/>
            <w:left w:val="none" w:sz="0" w:space="0" w:color="auto"/>
            <w:bottom w:val="none" w:sz="0" w:space="0" w:color="auto"/>
            <w:right w:val="none" w:sz="0" w:space="0" w:color="auto"/>
          </w:divBdr>
        </w:div>
        <w:div w:id="1825588033">
          <w:marLeft w:val="640"/>
          <w:marRight w:val="0"/>
          <w:marTop w:val="0"/>
          <w:marBottom w:val="0"/>
          <w:divBdr>
            <w:top w:val="none" w:sz="0" w:space="0" w:color="auto"/>
            <w:left w:val="none" w:sz="0" w:space="0" w:color="auto"/>
            <w:bottom w:val="none" w:sz="0" w:space="0" w:color="auto"/>
            <w:right w:val="none" w:sz="0" w:space="0" w:color="auto"/>
          </w:divBdr>
        </w:div>
        <w:div w:id="1912344562">
          <w:marLeft w:val="640"/>
          <w:marRight w:val="0"/>
          <w:marTop w:val="0"/>
          <w:marBottom w:val="0"/>
          <w:divBdr>
            <w:top w:val="none" w:sz="0" w:space="0" w:color="auto"/>
            <w:left w:val="none" w:sz="0" w:space="0" w:color="auto"/>
            <w:bottom w:val="none" w:sz="0" w:space="0" w:color="auto"/>
            <w:right w:val="none" w:sz="0" w:space="0" w:color="auto"/>
          </w:divBdr>
        </w:div>
        <w:div w:id="1347900193">
          <w:marLeft w:val="640"/>
          <w:marRight w:val="0"/>
          <w:marTop w:val="0"/>
          <w:marBottom w:val="0"/>
          <w:divBdr>
            <w:top w:val="none" w:sz="0" w:space="0" w:color="auto"/>
            <w:left w:val="none" w:sz="0" w:space="0" w:color="auto"/>
            <w:bottom w:val="none" w:sz="0" w:space="0" w:color="auto"/>
            <w:right w:val="none" w:sz="0" w:space="0" w:color="auto"/>
          </w:divBdr>
        </w:div>
        <w:div w:id="343166306">
          <w:marLeft w:val="640"/>
          <w:marRight w:val="0"/>
          <w:marTop w:val="0"/>
          <w:marBottom w:val="0"/>
          <w:divBdr>
            <w:top w:val="none" w:sz="0" w:space="0" w:color="auto"/>
            <w:left w:val="none" w:sz="0" w:space="0" w:color="auto"/>
            <w:bottom w:val="none" w:sz="0" w:space="0" w:color="auto"/>
            <w:right w:val="none" w:sz="0" w:space="0" w:color="auto"/>
          </w:divBdr>
        </w:div>
        <w:div w:id="1371492226">
          <w:marLeft w:val="640"/>
          <w:marRight w:val="0"/>
          <w:marTop w:val="0"/>
          <w:marBottom w:val="0"/>
          <w:divBdr>
            <w:top w:val="none" w:sz="0" w:space="0" w:color="auto"/>
            <w:left w:val="none" w:sz="0" w:space="0" w:color="auto"/>
            <w:bottom w:val="none" w:sz="0" w:space="0" w:color="auto"/>
            <w:right w:val="none" w:sz="0" w:space="0" w:color="auto"/>
          </w:divBdr>
        </w:div>
        <w:div w:id="1219441645">
          <w:marLeft w:val="640"/>
          <w:marRight w:val="0"/>
          <w:marTop w:val="0"/>
          <w:marBottom w:val="0"/>
          <w:divBdr>
            <w:top w:val="none" w:sz="0" w:space="0" w:color="auto"/>
            <w:left w:val="none" w:sz="0" w:space="0" w:color="auto"/>
            <w:bottom w:val="none" w:sz="0" w:space="0" w:color="auto"/>
            <w:right w:val="none" w:sz="0" w:space="0" w:color="auto"/>
          </w:divBdr>
        </w:div>
        <w:div w:id="900792786">
          <w:marLeft w:val="640"/>
          <w:marRight w:val="0"/>
          <w:marTop w:val="0"/>
          <w:marBottom w:val="0"/>
          <w:divBdr>
            <w:top w:val="none" w:sz="0" w:space="0" w:color="auto"/>
            <w:left w:val="none" w:sz="0" w:space="0" w:color="auto"/>
            <w:bottom w:val="none" w:sz="0" w:space="0" w:color="auto"/>
            <w:right w:val="none" w:sz="0" w:space="0" w:color="auto"/>
          </w:divBdr>
        </w:div>
        <w:div w:id="1998457485">
          <w:marLeft w:val="640"/>
          <w:marRight w:val="0"/>
          <w:marTop w:val="0"/>
          <w:marBottom w:val="0"/>
          <w:divBdr>
            <w:top w:val="none" w:sz="0" w:space="0" w:color="auto"/>
            <w:left w:val="none" w:sz="0" w:space="0" w:color="auto"/>
            <w:bottom w:val="none" w:sz="0" w:space="0" w:color="auto"/>
            <w:right w:val="none" w:sz="0" w:space="0" w:color="auto"/>
          </w:divBdr>
        </w:div>
        <w:div w:id="1919820665">
          <w:marLeft w:val="640"/>
          <w:marRight w:val="0"/>
          <w:marTop w:val="0"/>
          <w:marBottom w:val="0"/>
          <w:divBdr>
            <w:top w:val="none" w:sz="0" w:space="0" w:color="auto"/>
            <w:left w:val="none" w:sz="0" w:space="0" w:color="auto"/>
            <w:bottom w:val="none" w:sz="0" w:space="0" w:color="auto"/>
            <w:right w:val="none" w:sz="0" w:space="0" w:color="auto"/>
          </w:divBdr>
        </w:div>
        <w:div w:id="1175149411">
          <w:marLeft w:val="640"/>
          <w:marRight w:val="0"/>
          <w:marTop w:val="0"/>
          <w:marBottom w:val="0"/>
          <w:divBdr>
            <w:top w:val="none" w:sz="0" w:space="0" w:color="auto"/>
            <w:left w:val="none" w:sz="0" w:space="0" w:color="auto"/>
            <w:bottom w:val="none" w:sz="0" w:space="0" w:color="auto"/>
            <w:right w:val="none" w:sz="0" w:space="0" w:color="auto"/>
          </w:divBdr>
        </w:div>
        <w:div w:id="621226004">
          <w:marLeft w:val="640"/>
          <w:marRight w:val="0"/>
          <w:marTop w:val="0"/>
          <w:marBottom w:val="0"/>
          <w:divBdr>
            <w:top w:val="none" w:sz="0" w:space="0" w:color="auto"/>
            <w:left w:val="none" w:sz="0" w:space="0" w:color="auto"/>
            <w:bottom w:val="none" w:sz="0" w:space="0" w:color="auto"/>
            <w:right w:val="none" w:sz="0" w:space="0" w:color="auto"/>
          </w:divBdr>
        </w:div>
        <w:div w:id="2143226770">
          <w:marLeft w:val="640"/>
          <w:marRight w:val="0"/>
          <w:marTop w:val="0"/>
          <w:marBottom w:val="0"/>
          <w:divBdr>
            <w:top w:val="none" w:sz="0" w:space="0" w:color="auto"/>
            <w:left w:val="none" w:sz="0" w:space="0" w:color="auto"/>
            <w:bottom w:val="none" w:sz="0" w:space="0" w:color="auto"/>
            <w:right w:val="none" w:sz="0" w:space="0" w:color="auto"/>
          </w:divBdr>
        </w:div>
        <w:div w:id="191305353">
          <w:marLeft w:val="640"/>
          <w:marRight w:val="0"/>
          <w:marTop w:val="0"/>
          <w:marBottom w:val="0"/>
          <w:divBdr>
            <w:top w:val="none" w:sz="0" w:space="0" w:color="auto"/>
            <w:left w:val="none" w:sz="0" w:space="0" w:color="auto"/>
            <w:bottom w:val="none" w:sz="0" w:space="0" w:color="auto"/>
            <w:right w:val="none" w:sz="0" w:space="0" w:color="auto"/>
          </w:divBdr>
        </w:div>
      </w:divsChild>
    </w:div>
    <w:div w:id="1498182569">
      <w:bodyDiv w:val="1"/>
      <w:marLeft w:val="0"/>
      <w:marRight w:val="0"/>
      <w:marTop w:val="0"/>
      <w:marBottom w:val="0"/>
      <w:divBdr>
        <w:top w:val="none" w:sz="0" w:space="0" w:color="auto"/>
        <w:left w:val="none" w:sz="0" w:space="0" w:color="auto"/>
        <w:bottom w:val="none" w:sz="0" w:space="0" w:color="auto"/>
        <w:right w:val="none" w:sz="0" w:space="0" w:color="auto"/>
      </w:divBdr>
      <w:divsChild>
        <w:div w:id="1381051742">
          <w:marLeft w:val="640"/>
          <w:marRight w:val="0"/>
          <w:marTop w:val="0"/>
          <w:marBottom w:val="0"/>
          <w:divBdr>
            <w:top w:val="none" w:sz="0" w:space="0" w:color="auto"/>
            <w:left w:val="none" w:sz="0" w:space="0" w:color="auto"/>
            <w:bottom w:val="none" w:sz="0" w:space="0" w:color="auto"/>
            <w:right w:val="none" w:sz="0" w:space="0" w:color="auto"/>
          </w:divBdr>
        </w:div>
        <w:div w:id="2050639516">
          <w:marLeft w:val="640"/>
          <w:marRight w:val="0"/>
          <w:marTop w:val="0"/>
          <w:marBottom w:val="0"/>
          <w:divBdr>
            <w:top w:val="none" w:sz="0" w:space="0" w:color="auto"/>
            <w:left w:val="none" w:sz="0" w:space="0" w:color="auto"/>
            <w:bottom w:val="none" w:sz="0" w:space="0" w:color="auto"/>
            <w:right w:val="none" w:sz="0" w:space="0" w:color="auto"/>
          </w:divBdr>
        </w:div>
        <w:div w:id="628316743">
          <w:marLeft w:val="640"/>
          <w:marRight w:val="0"/>
          <w:marTop w:val="0"/>
          <w:marBottom w:val="0"/>
          <w:divBdr>
            <w:top w:val="none" w:sz="0" w:space="0" w:color="auto"/>
            <w:left w:val="none" w:sz="0" w:space="0" w:color="auto"/>
            <w:bottom w:val="none" w:sz="0" w:space="0" w:color="auto"/>
            <w:right w:val="none" w:sz="0" w:space="0" w:color="auto"/>
          </w:divBdr>
        </w:div>
        <w:div w:id="2045399900">
          <w:marLeft w:val="640"/>
          <w:marRight w:val="0"/>
          <w:marTop w:val="0"/>
          <w:marBottom w:val="0"/>
          <w:divBdr>
            <w:top w:val="none" w:sz="0" w:space="0" w:color="auto"/>
            <w:left w:val="none" w:sz="0" w:space="0" w:color="auto"/>
            <w:bottom w:val="none" w:sz="0" w:space="0" w:color="auto"/>
            <w:right w:val="none" w:sz="0" w:space="0" w:color="auto"/>
          </w:divBdr>
        </w:div>
        <w:div w:id="663119555">
          <w:marLeft w:val="640"/>
          <w:marRight w:val="0"/>
          <w:marTop w:val="0"/>
          <w:marBottom w:val="0"/>
          <w:divBdr>
            <w:top w:val="none" w:sz="0" w:space="0" w:color="auto"/>
            <w:left w:val="none" w:sz="0" w:space="0" w:color="auto"/>
            <w:bottom w:val="none" w:sz="0" w:space="0" w:color="auto"/>
            <w:right w:val="none" w:sz="0" w:space="0" w:color="auto"/>
          </w:divBdr>
        </w:div>
        <w:div w:id="2056149593">
          <w:marLeft w:val="640"/>
          <w:marRight w:val="0"/>
          <w:marTop w:val="0"/>
          <w:marBottom w:val="0"/>
          <w:divBdr>
            <w:top w:val="none" w:sz="0" w:space="0" w:color="auto"/>
            <w:left w:val="none" w:sz="0" w:space="0" w:color="auto"/>
            <w:bottom w:val="none" w:sz="0" w:space="0" w:color="auto"/>
            <w:right w:val="none" w:sz="0" w:space="0" w:color="auto"/>
          </w:divBdr>
        </w:div>
        <w:div w:id="844826726">
          <w:marLeft w:val="640"/>
          <w:marRight w:val="0"/>
          <w:marTop w:val="0"/>
          <w:marBottom w:val="0"/>
          <w:divBdr>
            <w:top w:val="none" w:sz="0" w:space="0" w:color="auto"/>
            <w:left w:val="none" w:sz="0" w:space="0" w:color="auto"/>
            <w:bottom w:val="none" w:sz="0" w:space="0" w:color="auto"/>
            <w:right w:val="none" w:sz="0" w:space="0" w:color="auto"/>
          </w:divBdr>
        </w:div>
        <w:div w:id="958730347">
          <w:marLeft w:val="640"/>
          <w:marRight w:val="0"/>
          <w:marTop w:val="0"/>
          <w:marBottom w:val="0"/>
          <w:divBdr>
            <w:top w:val="none" w:sz="0" w:space="0" w:color="auto"/>
            <w:left w:val="none" w:sz="0" w:space="0" w:color="auto"/>
            <w:bottom w:val="none" w:sz="0" w:space="0" w:color="auto"/>
            <w:right w:val="none" w:sz="0" w:space="0" w:color="auto"/>
          </w:divBdr>
        </w:div>
        <w:div w:id="1713071282">
          <w:marLeft w:val="640"/>
          <w:marRight w:val="0"/>
          <w:marTop w:val="0"/>
          <w:marBottom w:val="0"/>
          <w:divBdr>
            <w:top w:val="none" w:sz="0" w:space="0" w:color="auto"/>
            <w:left w:val="none" w:sz="0" w:space="0" w:color="auto"/>
            <w:bottom w:val="none" w:sz="0" w:space="0" w:color="auto"/>
            <w:right w:val="none" w:sz="0" w:space="0" w:color="auto"/>
          </w:divBdr>
        </w:div>
        <w:div w:id="1310942482">
          <w:marLeft w:val="640"/>
          <w:marRight w:val="0"/>
          <w:marTop w:val="0"/>
          <w:marBottom w:val="0"/>
          <w:divBdr>
            <w:top w:val="none" w:sz="0" w:space="0" w:color="auto"/>
            <w:left w:val="none" w:sz="0" w:space="0" w:color="auto"/>
            <w:bottom w:val="none" w:sz="0" w:space="0" w:color="auto"/>
            <w:right w:val="none" w:sz="0" w:space="0" w:color="auto"/>
          </w:divBdr>
        </w:div>
        <w:div w:id="1463385293">
          <w:marLeft w:val="640"/>
          <w:marRight w:val="0"/>
          <w:marTop w:val="0"/>
          <w:marBottom w:val="0"/>
          <w:divBdr>
            <w:top w:val="none" w:sz="0" w:space="0" w:color="auto"/>
            <w:left w:val="none" w:sz="0" w:space="0" w:color="auto"/>
            <w:bottom w:val="none" w:sz="0" w:space="0" w:color="auto"/>
            <w:right w:val="none" w:sz="0" w:space="0" w:color="auto"/>
          </w:divBdr>
        </w:div>
        <w:div w:id="1231424015">
          <w:marLeft w:val="640"/>
          <w:marRight w:val="0"/>
          <w:marTop w:val="0"/>
          <w:marBottom w:val="0"/>
          <w:divBdr>
            <w:top w:val="none" w:sz="0" w:space="0" w:color="auto"/>
            <w:left w:val="none" w:sz="0" w:space="0" w:color="auto"/>
            <w:bottom w:val="none" w:sz="0" w:space="0" w:color="auto"/>
            <w:right w:val="none" w:sz="0" w:space="0" w:color="auto"/>
          </w:divBdr>
        </w:div>
        <w:div w:id="1986428519">
          <w:marLeft w:val="640"/>
          <w:marRight w:val="0"/>
          <w:marTop w:val="0"/>
          <w:marBottom w:val="0"/>
          <w:divBdr>
            <w:top w:val="none" w:sz="0" w:space="0" w:color="auto"/>
            <w:left w:val="none" w:sz="0" w:space="0" w:color="auto"/>
            <w:bottom w:val="none" w:sz="0" w:space="0" w:color="auto"/>
            <w:right w:val="none" w:sz="0" w:space="0" w:color="auto"/>
          </w:divBdr>
        </w:div>
        <w:div w:id="1089351854">
          <w:marLeft w:val="640"/>
          <w:marRight w:val="0"/>
          <w:marTop w:val="0"/>
          <w:marBottom w:val="0"/>
          <w:divBdr>
            <w:top w:val="none" w:sz="0" w:space="0" w:color="auto"/>
            <w:left w:val="none" w:sz="0" w:space="0" w:color="auto"/>
            <w:bottom w:val="none" w:sz="0" w:space="0" w:color="auto"/>
            <w:right w:val="none" w:sz="0" w:space="0" w:color="auto"/>
          </w:divBdr>
        </w:div>
        <w:div w:id="279072594">
          <w:marLeft w:val="640"/>
          <w:marRight w:val="0"/>
          <w:marTop w:val="0"/>
          <w:marBottom w:val="0"/>
          <w:divBdr>
            <w:top w:val="none" w:sz="0" w:space="0" w:color="auto"/>
            <w:left w:val="none" w:sz="0" w:space="0" w:color="auto"/>
            <w:bottom w:val="none" w:sz="0" w:space="0" w:color="auto"/>
            <w:right w:val="none" w:sz="0" w:space="0" w:color="auto"/>
          </w:divBdr>
        </w:div>
        <w:div w:id="29840412">
          <w:marLeft w:val="640"/>
          <w:marRight w:val="0"/>
          <w:marTop w:val="0"/>
          <w:marBottom w:val="0"/>
          <w:divBdr>
            <w:top w:val="none" w:sz="0" w:space="0" w:color="auto"/>
            <w:left w:val="none" w:sz="0" w:space="0" w:color="auto"/>
            <w:bottom w:val="none" w:sz="0" w:space="0" w:color="auto"/>
            <w:right w:val="none" w:sz="0" w:space="0" w:color="auto"/>
          </w:divBdr>
        </w:div>
        <w:div w:id="918565897">
          <w:marLeft w:val="640"/>
          <w:marRight w:val="0"/>
          <w:marTop w:val="0"/>
          <w:marBottom w:val="0"/>
          <w:divBdr>
            <w:top w:val="none" w:sz="0" w:space="0" w:color="auto"/>
            <w:left w:val="none" w:sz="0" w:space="0" w:color="auto"/>
            <w:bottom w:val="none" w:sz="0" w:space="0" w:color="auto"/>
            <w:right w:val="none" w:sz="0" w:space="0" w:color="auto"/>
          </w:divBdr>
        </w:div>
        <w:div w:id="1824737282">
          <w:marLeft w:val="640"/>
          <w:marRight w:val="0"/>
          <w:marTop w:val="0"/>
          <w:marBottom w:val="0"/>
          <w:divBdr>
            <w:top w:val="none" w:sz="0" w:space="0" w:color="auto"/>
            <w:left w:val="none" w:sz="0" w:space="0" w:color="auto"/>
            <w:bottom w:val="none" w:sz="0" w:space="0" w:color="auto"/>
            <w:right w:val="none" w:sz="0" w:space="0" w:color="auto"/>
          </w:divBdr>
        </w:div>
        <w:div w:id="62799457">
          <w:marLeft w:val="640"/>
          <w:marRight w:val="0"/>
          <w:marTop w:val="0"/>
          <w:marBottom w:val="0"/>
          <w:divBdr>
            <w:top w:val="none" w:sz="0" w:space="0" w:color="auto"/>
            <w:left w:val="none" w:sz="0" w:space="0" w:color="auto"/>
            <w:bottom w:val="none" w:sz="0" w:space="0" w:color="auto"/>
            <w:right w:val="none" w:sz="0" w:space="0" w:color="auto"/>
          </w:divBdr>
        </w:div>
        <w:div w:id="2062290927">
          <w:marLeft w:val="640"/>
          <w:marRight w:val="0"/>
          <w:marTop w:val="0"/>
          <w:marBottom w:val="0"/>
          <w:divBdr>
            <w:top w:val="none" w:sz="0" w:space="0" w:color="auto"/>
            <w:left w:val="none" w:sz="0" w:space="0" w:color="auto"/>
            <w:bottom w:val="none" w:sz="0" w:space="0" w:color="auto"/>
            <w:right w:val="none" w:sz="0" w:space="0" w:color="auto"/>
          </w:divBdr>
        </w:div>
        <w:div w:id="2039427793">
          <w:marLeft w:val="640"/>
          <w:marRight w:val="0"/>
          <w:marTop w:val="0"/>
          <w:marBottom w:val="0"/>
          <w:divBdr>
            <w:top w:val="none" w:sz="0" w:space="0" w:color="auto"/>
            <w:left w:val="none" w:sz="0" w:space="0" w:color="auto"/>
            <w:bottom w:val="none" w:sz="0" w:space="0" w:color="auto"/>
            <w:right w:val="none" w:sz="0" w:space="0" w:color="auto"/>
          </w:divBdr>
        </w:div>
        <w:div w:id="1833056516">
          <w:marLeft w:val="640"/>
          <w:marRight w:val="0"/>
          <w:marTop w:val="0"/>
          <w:marBottom w:val="0"/>
          <w:divBdr>
            <w:top w:val="none" w:sz="0" w:space="0" w:color="auto"/>
            <w:left w:val="none" w:sz="0" w:space="0" w:color="auto"/>
            <w:bottom w:val="none" w:sz="0" w:space="0" w:color="auto"/>
            <w:right w:val="none" w:sz="0" w:space="0" w:color="auto"/>
          </w:divBdr>
        </w:div>
        <w:div w:id="1104350804">
          <w:marLeft w:val="640"/>
          <w:marRight w:val="0"/>
          <w:marTop w:val="0"/>
          <w:marBottom w:val="0"/>
          <w:divBdr>
            <w:top w:val="none" w:sz="0" w:space="0" w:color="auto"/>
            <w:left w:val="none" w:sz="0" w:space="0" w:color="auto"/>
            <w:bottom w:val="none" w:sz="0" w:space="0" w:color="auto"/>
            <w:right w:val="none" w:sz="0" w:space="0" w:color="auto"/>
          </w:divBdr>
        </w:div>
        <w:div w:id="1066680425">
          <w:marLeft w:val="640"/>
          <w:marRight w:val="0"/>
          <w:marTop w:val="0"/>
          <w:marBottom w:val="0"/>
          <w:divBdr>
            <w:top w:val="none" w:sz="0" w:space="0" w:color="auto"/>
            <w:left w:val="none" w:sz="0" w:space="0" w:color="auto"/>
            <w:bottom w:val="none" w:sz="0" w:space="0" w:color="auto"/>
            <w:right w:val="none" w:sz="0" w:space="0" w:color="auto"/>
          </w:divBdr>
        </w:div>
        <w:div w:id="613899145">
          <w:marLeft w:val="640"/>
          <w:marRight w:val="0"/>
          <w:marTop w:val="0"/>
          <w:marBottom w:val="0"/>
          <w:divBdr>
            <w:top w:val="none" w:sz="0" w:space="0" w:color="auto"/>
            <w:left w:val="none" w:sz="0" w:space="0" w:color="auto"/>
            <w:bottom w:val="none" w:sz="0" w:space="0" w:color="auto"/>
            <w:right w:val="none" w:sz="0" w:space="0" w:color="auto"/>
          </w:divBdr>
        </w:div>
        <w:div w:id="1350065212">
          <w:marLeft w:val="640"/>
          <w:marRight w:val="0"/>
          <w:marTop w:val="0"/>
          <w:marBottom w:val="0"/>
          <w:divBdr>
            <w:top w:val="none" w:sz="0" w:space="0" w:color="auto"/>
            <w:left w:val="none" w:sz="0" w:space="0" w:color="auto"/>
            <w:bottom w:val="none" w:sz="0" w:space="0" w:color="auto"/>
            <w:right w:val="none" w:sz="0" w:space="0" w:color="auto"/>
          </w:divBdr>
        </w:div>
        <w:div w:id="1676031929">
          <w:marLeft w:val="640"/>
          <w:marRight w:val="0"/>
          <w:marTop w:val="0"/>
          <w:marBottom w:val="0"/>
          <w:divBdr>
            <w:top w:val="none" w:sz="0" w:space="0" w:color="auto"/>
            <w:left w:val="none" w:sz="0" w:space="0" w:color="auto"/>
            <w:bottom w:val="none" w:sz="0" w:space="0" w:color="auto"/>
            <w:right w:val="none" w:sz="0" w:space="0" w:color="auto"/>
          </w:divBdr>
        </w:div>
        <w:div w:id="2132286015">
          <w:marLeft w:val="640"/>
          <w:marRight w:val="0"/>
          <w:marTop w:val="0"/>
          <w:marBottom w:val="0"/>
          <w:divBdr>
            <w:top w:val="none" w:sz="0" w:space="0" w:color="auto"/>
            <w:left w:val="none" w:sz="0" w:space="0" w:color="auto"/>
            <w:bottom w:val="none" w:sz="0" w:space="0" w:color="auto"/>
            <w:right w:val="none" w:sz="0" w:space="0" w:color="auto"/>
          </w:divBdr>
        </w:div>
        <w:div w:id="214898397">
          <w:marLeft w:val="640"/>
          <w:marRight w:val="0"/>
          <w:marTop w:val="0"/>
          <w:marBottom w:val="0"/>
          <w:divBdr>
            <w:top w:val="none" w:sz="0" w:space="0" w:color="auto"/>
            <w:left w:val="none" w:sz="0" w:space="0" w:color="auto"/>
            <w:bottom w:val="none" w:sz="0" w:space="0" w:color="auto"/>
            <w:right w:val="none" w:sz="0" w:space="0" w:color="auto"/>
          </w:divBdr>
        </w:div>
        <w:div w:id="2139445232">
          <w:marLeft w:val="640"/>
          <w:marRight w:val="0"/>
          <w:marTop w:val="0"/>
          <w:marBottom w:val="0"/>
          <w:divBdr>
            <w:top w:val="none" w:sz="0" w:space="0" w:color="auto"/>
            <w:left w:val="none" w:sz="0" w:space="0" w:color="auto"/>
            <w:bottom w:val="none" w:sz="0" w:space="0" w:color="auto"/>
            <w:right w:val="none" w:sz="0" w:space="0" w:color="auto"/>
          </w:divBdr>
        </w:div>
        <w:div w:id="1537693611">
          <w:marLeft w:val="640"/>
          <w:marRight w:val="0"/>
          <w:marTop w:val="0"/>
          <w:marBottom w:val="0"/>
          <w:divBdr>
            <w:top w:val="none" w:sz="0" w:space="0" w:color="auto"/>
            <w:left w:val="none" w:sz="0" w:space="0" w:color="auto"/>
            <w:bottom w:val="none" w:sz="0" w:space="0" w:color="auto"/>
            <w:right w:val="none" w:sz="0" w:space="0" w:color="auto"/>
          </w:divBdr>
        </w:div>
        <w:div w:id="386269875">
          <w:marLeft w:val="640"/>
          <w:marRight w:val="0"/>
          <w:marTop w:val="0"/>
          <w:marBottom w:val="0"/>
          <w:divBdr>
            <w:top w:val="none" w:sz="0" w:space="0" w:color="auto"/>
            <w:left w:val="none" w:sz="0" w:space="0" w:color="auto"/>
            <w:bottom w:val="none" w:sz="0" w:space="0" w:color="auto"/>
            <w:right w:val="none" w:sz="0" w:space="0" w:color="auto"/>
          </w:divBdr>
        </w:div>
        <w:div w:id="835849695">
          <w:marLeft w:val="640"/>
          <w:marRight w:val="0"/>
          <w:marTop w:val="0"/>
          <w:marBottom w:val="0"/>
          <w:divBdr>
            <w:top w:val="none" w:sz="0" w:space="0" w:color="auto"/>
            <w:left w:val="none" w:sz="0" w:space="0" w:color="auto"/>
            <w:bottom w:val="none" w:sz="0" w:space="0" w:color="auto"/>
            <w:right w:val="none" w:sz="0" w:space="0" w:color="auto"/>
          </w:divBdr>
        </w:div>
        <w:div w:id="1490440668">
          <w:marLeft w:val="640"/>
          <w:marRight w:val="0"/>
          <w:marTop w:val="0"/>
          <w:marBottom w:val="0"/>
          <w:divBdr>
            <w:top w:val="none" w:sz="0" w:space="0" w:color="auto"/>
            <w:left w:val="none" w:sz="0" w:space="0" w:color="auto"/>
            <w:bottom w:val="none" w:sz="0" w:space="0" w:color="auto"/>
            <w:right w:val="none" w:sz="0" w:space="0" w:color="auto"/>
          </w:divBdr>
        </w:div>
        <w:div w:id="1470786243">
          <w:marLeft w:val="640"/>
          <w:marRight w:val="0"/>
          <w:marTop w:val="0"/>
          <w:marBottom w:val="0"/>
          <w:divBdr>
            <w:top w:val="none" w:sz="0" w:space="0" w:color="auto"/>
            <w:left w:val="none" w:sz="0" w:space="0" w:color="auto"/>
            <w:bottom w:val="none" w:sz="0" w:space="0" w:color="auto"/>
            <w:right w:val="none" w:sz="0" w:space="0" w:color="auto"/>
          </w:divBdr>
        </w:div>
        <w:div w:id="1411848138">
          <w:marLeft w:val="640"/>
          <w:marRight w:val="0"/>
          <w:marTop w:val="0"/>
          <w:marBottom w:val="0"/>
          <w:divBdr>
            <w:top w:val="none" w:sz="0" w:space="0" w:color="auto"/>
            <w:left w:val="none" w:sz="0" w:space="0" w:color="auto"/>
            <w:bottom w:val="none" w:sz="0" w:space="0" w:color="auto"/>
            <w:right w:val="none" w:sz="0" w:space="0" w:color="auto"/>
          </w:divBdr>
        </w:div>
        <w:div w:id="1445880851">
          <w:marLeft w:val="640"/>
          <w:marRight w:val="0"/>
          <w:marTop w:val="0"/>
          <w:marBottom w:val="0"/>
          <w:divBdr>
            <w:top w:val="none" w:sz="0" w:space="0" w:color="auto"/>
            <w:left w:val="none" w:sz="0" w:space="0" w:color="auto"/>
            <w:bottom w:val="none" w:sz="0" w:space="0" w:color="auto"/>
            <w:right w:val="none" w:sz="0" w:space="0" w:color="auto"/>
          </w:divBdr>
        </w:div>
        <w:div w:id="654573615">
          <w:marLeft w:val="640"/>
          <w:marRight w:val="0"/>
          <w:marTop w:val="0"/>
          <w:marBottom w:val="0"/>
          <w:divBdr>
            <w:top w:val="none" w:sz="0" w:space="0" w:color="auto"/>
            <w:left w:val="none" w:sz="0" w:space="0" w:color="auto"/>
            <w:bottom w:val="none" w:sz="0" w:space="0" w:color="auto"/>
            <w:right w:val="none" w:sz="0" w:space="0" w:color="auto"/>
          </w:divBdr>
        </w:div>
        <w:div w:id="1914924846">
          <w:marLeft w:val="640"/>
          <w:marRight w:val="0"/>
          <w:marTop w:val="0"/>
          <w:marBottom w:val="0"/>
          <w:divBdr>
            <w:top w:val="none" w:sz="0" w:space="0" w:color="auto"/>
            <w:left w:val="none" w:sz="0" w:space="0" w:color="auto"/>
            <w:bottom w:val="none" w:sz="0" w:space="0" w:color="auto"/>
            <w:right w:val="none" w:sz="0" w:space="0" w:color="auto"/>
          </w:divBdr>
        </w:div>
        <w:div w:id="705258665">
          <w:marLeft w:val="640"/>
          <w:marRight w:val="0"/>
          <w:marTop w:val="0"/>
          <w:marBottom w:val="0"/>
          <w:divBdr>
            <w:top w:val="none" w:sz="0" w:space="0" w:color="auto"/>
            <w:left w:val="none" w:sz="0" w:space="0" w:color="auto"/>
            <w:bottom w:val="none" w:sz="0" w:space="0" w:color="auto"/>
            <w:right w:val="none" w:sz="0" w:space="0" w:color="auto"/>
          </w:divBdr>
        </w:div>
        <w:div w:id="805201441">
          <w:marLeft w:val="640"/>
          <w:marRight w:val="0"/>
          <w:marTop w:val="0"/>
          <w:marBottom w:val="0"/>
          <w:divBdr>
            <w:top w:val="none" w:sz="0" w:space="0" w:color="auto"/>
            <w:left w:val="none" w:sz="0" w:space="0" w:color="auto"/>
            <w:bottom w:val="none" w:sz="0" w:space="0" w:color="auto"/>
            <w:right w:val="none" w:sz="0" w:space="0" w:color="auto"/>
          </w:divBdr>
        </w:div>
        <w:div w:id="1488672681">
          <w:marLeft w:val="640"/>
          <w:marRight w:val="0"/>
          <w:marTop w:val="0"/>
          <w:marBottom w:val="0"/>
          <w:divBdr>
            <w:top w:val="none" w:sz="0" w:space="0" w:color="auto"/>
            <w:left w:val="none" w:sz="0" w:space="0" w:color="auto"/>
            <w:bottom w:val="none" w:sz="0" w:space="0" w:color="auto"/>
            <w:right w:val="none" w:sz="0" w:space="0" w:color="auto"/>
          </w:divBdr>
        </w:div>
        <w:div w:id="37362043">
          <w:marLeft w:val="640"/>
          <w:marRight w:val="0"/>
          <w:marTop w:val="0"/>
          <w:marBottom w:val="0"/>
          <w:divBdr>
            <w:top w:val="none" w:sz="0" w:space="0" w:color="auto"/>
            <w:left w:val="none" w:sz="0" w:space="0" w:color="auto"/>
            <w:bottom w:val="none" w:sz="0" w:space="0" w:color="auto"/>
            <w:right w:val="none" w:sz="0" w:space="0" w:color="auto"/>
          </w:divBdr>
        </w:div>
        <w:div w:id="1623413207">
          <w:marLeft w:val="640"/>
          <w:marRight w:val="0"/>
          <w:marTop w:val="0"/>
          <w:marBottom w:val="0"/>
          <w:divBdr>
            <w:top w:val="none" w:sz="0" w:space="0" w:color="auto"/>
            <w:left w:val="none" w:sz="0" w:space="0" w:color="auto"/>
            <w:bottom w:val="none" w:sz="0" w:space="0" w:color="auto"/>
            <w:right w:val="none" w:sz="0" w:space="0" w:color="auto"/>
          </w:divBdr>
        </w:div>
        <w:div w:id="1238243162">
          <w:marLeft w:val="640"/>
          <w:marRight w:val="0"/>
          <w:marTop w:val="0"/>
          <w:marBottom w:val="0"/>
          <w:divBdr>
            <w:top w:val="none" w:sz="0" w:space="0" w:color="auto"/>
            <w:left w:val="none" w:sz="0" w:space="0" w:color="auto"/>
            <w:bottom w:val="none" w:sz="0" w:space="0" w:color="auto"/>
            <w:right w:val="none" w:sz="0" w:space="0" w:color="auto"/>
          </w:divBdr>
        </w:div>
        <w:div w:id="450786913">
          <w:marLeft w:val="640"/>
          <w:marRight w:val="0"/>
          <w:marTop w:val="0"/>
          <w:marBottom w:val="0"/>
          <w:divBdr>
            <w:top w:val="none" w:sz="0" w:space="0" w:color="auto"/>
            <w:left w:val="none" w:sz="0" w:space="0" w:color="auto"/>
            <w:bottom w:val="none" w:sz="0" w:space="0" w:color="auto"/>
            <w:right w:val="none" w:sz="0" w:space="0" w:color="auto"/>
          </w:divBdr>
        </w:div>
        <w:div w:id="210463233">
          <w:marLeft w:val="640"/>
          <w:marRight w:val="0"/>
          <w:marTop w:val="0"/>
          <w:marBottom w:val="0"/>
          <w:divBdr>
            <w:top w:val="none" w:sz="0" w:space="0" w:color="auto"/>
            <w:left w:val="none" w:sz="0" w:space="0" w:color="auto"/>
            <w:bottom w:val="none" w:sz="0" w:space="0" w:color="auto"/>
            <w:right w:val="none" w:sz="0" w:space="0" w:color="auto"/>
          </w:divBdr>
        </w:div>
        <w:div w:id="1149708986">
          <w:marLeft w:val="640"/>
          <w:marRight w:val="0"/>
          <w:marTop w:val="0"/>
          <w:marBottom w:val="0"/>
          <w:divBdr>
            <w:top w:val="none" w:sz="0" w:space="0" w:color="auto"/>
            <w:left w:val="none" w:sz="0" w:space="0" w:color="auto"/>
            <w:bottom w:val="none" w:sz="0" w:space="0" w:color="auto"/>
            <w:right w:val="none" w:sz="0" w:space="0" w:color="auto"/>
          </w:divBdr>
        </w:div>
        <w:div w:id="2081319426">
          <w:marLeft w:val="640"/>
          <w:marRight w:val="0"/>
          <w:marTop w:val="0"/>
          <w:marBottom w:val="0"/>
          <w:divBdr>
            <w:top w:val="none" w:sz="0" w:space="0" w:color="auto"/>
            <w:left w:val="none" w:sz="0" w:space="0" w:color="auto"/>
            <w:bottom w:val="none" w:sz="0" w:space="0" w:color="auto"/>
            <w:right w:val="none" w:sz="0" w:space="0" w:color="auto"/>
          </w:divBdr>
        </w:div>
        <w:div w:id="860625769">
          <w:marLeft w:val="640"/>
          <w:marRight w:val="0"/>
          <w:marTop w:val="0"/>
          <w:marBottom w:val="0"/>
          <w:divBdr>
            <w:top w:val="none" w:sz="0" w:space="0" w:color="auto"/>
            <w:left w:val="none" w:sz="0" w:space="0" w:color="auto"/>
            <w:bottom w:val="none" w:sz="0" w:space="0" w:color="auto"/>
            <w:right w:val="none" w:sz="0" w:space="0" w:color="auto"/>
          </w:divBdr>
        </w:div>
        <w:div w:id="1499888066">
          <w:marLeft w:val="640"/>
          <w:marRight w:val="0"/>
          <w:marTop w:val="0"/>
          <w:marBottom w:val="0"/>
          <w:divBdr>
            <w:top w:val="none" w:sz="0" w:space="0" w:color="auto"/>
            <w:left w:val="none" w:sz="0" w:space="0" w:color="auto"/>
            <w:bottom w:val="none" w:sz="0" w:space="0" w:color="auto"/>
            <w:right w:val="none" w:sz="0" w:space="0" w:color="auto"/>
          </w:divBdr>
        </w:div>
        <w:div w:id="1840002647">
          <w:marLeft w:val="640"/>
          <w:marRight w:val="0"/>
          <w:marTop w:val="0"/>
          <w:marBottom w:val="0"/>
          <w:divBdr>
            <w:top w:val="none" w:sz="0" w:space="0" w:color="auto"/>
            <w:left w:val="none" w:sz="0" w:space="0" w:color="auto"/>
            <w:bottom w:val="none" w:sz="0" w:space="0" w:color="auto"/>
            <w:right w:val="none" w:sz="0" w:space="0" w:color="auto"/>
          </w:divBdr>
        </w:div>
      </w:divsChild>
    </w:div>
    <w:div w:id="1500853470">
      <w:bodyDiv w:val="1"/>
      <w:marLeft w:val="0"/>
      <w:marRight w:val="0"/>
      <w:marTop w:val="0"/>
      <w:marBottom w:val="0"/>
      <w:divBdr>
        <w:top w:val="none" w:sz="0" w:space="0" w:color="auto"/>
        <w:left w:val="none" w:sz="0" w:space="0" w:color="auto"/>
        <w:bottom w:val="none" w:sz="0" w:space="0" w:color="auto"/>
        <w:right w:val="none" w:sz="0" w:space="0" w:color="auto"/>
      </w:divBdr>
      <w:divsChild>
        <w:div w:id="2065718470">
          <w:marLeft w:val="0"/>
          <w:marRight w:val="0"/>
          <w:marTop w:val="0"/>
          <w:marBottom w:val="0"/>
          <w:divBdr>
            <w:top w:val="none" w:sz="0" w:space="0" w:color="auto"/>
            <w:left w:val="none" w:sz="0" w:space="0" w:color="auto"/>
            <w:bottom w:val="none" w:sz="0" w:space="0" w:color="auto"/>
            <w:right w:val="none" w:sz="0" w:space="0" w:color="auto"/>
          </w:divBdr>
        </w:div>
        <w:div w:id="1927300371">
          <w:marLeft w:val="0"/>
          <w:marRight w:val="0"/>
          <w:marTop w:val="0"/>
          <w:marBottom w:val="0"/>
          <w:divBdr>
            <w:top w:val="none" w:sz="0" w:space="0" w:color="auto"/>
            <w:left w:val="none" w:sz="0" w:space="0" w:color="auto"/>
            <w:bottom w:val="none" w:sz="0" w:space="0" w:color="auto"/>
            <w:right w:val="none" w:sz="0" w:space="0" w:color="auto"/>
          </w:divBdr>
        </w:div>
      </w:divsChild>
    </w:div>
    <w:div w:id="1516840254">
      <w:bodyDiv w:val="1"/>
      <w:marLeft w:val="0"/>
      <w:marRight w:val="0"/>
      <w:marTop w:val="0"/>
      <w:marBottom w:val="0"/>
      <w:divBdr>
        <w:top w:val="none" w:sz="0" w:space="0" w:color="auto"/>
        <w:left w:val="none" w:sz="0" w:space="0" w:color="auto"/>
        <w:bottom w:val="none" w:sz="0" w:space="0" w:color="auto"/>
        <w:right w:val="none" w:sz="0" w:space="0" w:color="auto"/>
      </w:divBdr>
      <w:divsChild>
        <w:div w:id="929200267">
          <w:marLeft w:val="0"/>
          <w:marRight w:val="0"/>
          <w:marTop w:val="0"/>
          <w:marBottom w:val="0"/>
          <w:divBdr>
            <w:top w:val="none" w:sz="0" w:space="0" w:color="auto"/>
            <w:left w:val="none" w:sz="0" w:space="0" w:color="auto"/>
            <w:bottom w:val="none" w:sz="0" w:space="0" w:color="auto"/>
            <w:right w:val="none" w:sz="0" w:space="0" w:color="auto"/>
          </w:divBdr>
        </w:div>
      </w:divsChild>
    </w:div>
    <w:div w:id="1528832733">
      <w:bodyDiv w:val="1"/>
      <w:marLeft w:val="0"/>
      <w:marRight w:val="0"/>
      <w:marTop w:val="0"/>
      <w:marBottom w:val="0"/>
      <w:divBdr>
        <w:top w:val="none" w:sz="0" w:space="0" w:color="auto"/>
        <w:left w:val="none" w:sz="0" w:space="0" w:color="auto"/>
        <w:bottom w:val="none" w:sz="0" w:space="0" w:color="auto"/>
        <w:right w:val="none" w:sz="0" w:space="0" w:color="auto"/>
      </w:divBdr>
      <w:divsChild>
        <w:div w:id="428085256">
          <w:marLeft w:val="0"/>
          <w:marRight w:val="0"/>
          <w:marTop w:val="0"/>
          <w:marBottom w:val="0"/>
          <w:divBdr>
            <w:top w:val="none" w:sz="0" w:space="0" w:color="auto"/>
            <w:left w:val="none" w:sz="0" w:space="0" w:color="auto"/>
            <w:bottom w:val="none" w:sz="0" w:space="0" w:color="auto"/>
            <w:right w:val="none" w:sz="0" w:space="0" w:color="auto"/>
          </w:divBdr>
        </w:div>
      </w:divsChild>
    </w:div>
    <w:div w:id="1545557152">
      <w:bodyDiv w:val="1"/>
      <w:marLeft w:val="0"/>
      <w:marRight w:val="0"/>
      <w:marTop w:val="0"/>
      <w:marBottom w:val="0"/>
      <w:divBdr>
        <w:top w:val="none" w:sz="0" w:space="0" w:color="auto"/>
        <w:left w:val="none" w:sz="0" w:space="0" w:color="auto"/>
        <w:bottom w:val="none" w:sz="0" w:space="0" w:color="auto"/>
        <w:right w:val="none" w:sz="0" w:space="0" w:color="auto"/>
      </w:divBdr>
      <w:divsChild>
        <w:div w:id="957446652">
          <w:marLeft w:val="0"/>
          <w:marRight w:val="0"/>
          <w:marTop w:val="0"/>
          <w:marBottom w:val="0"/>
          <w:divBdr>
            <w:top w:val="none" w:sz="0" w:space="0" w:color="auto"/>
            <w:left w:val="none" w:sz="0" w:space="0" w:color="auto"/>
            <w:bottom w:val="none" w:sz="0" w:space="0" w:color="auto"/>
            <w:right w:val="none" w:sz="0" w:space="0" w:color="auto"/>
          </w:divBdr>
        </w:div>
      </w:divsChild>
    </w:div>
    <w:div w:id="1557204055">
      <w:bodyDiv w:val="1"/>
      <w:marLeft w:val="0"/>
      <w:marRight w:val="0"/>
      <w:marTop w:val="0"/>
      <w:marBottom w:val="0"/>
      <w:divBdr>
        <w:top w:val="none" w:sz="0" w:space="0" w:color="auto"/>
        <w:left w:val="none" w:sz="0" w:space="0" w:color="auto"/>
        <w:bottom w:val="none" w:sz="0" w:space="0" w:color="auto"/>
        <w:right w:val="none" w:sz="0" w:space="0" w:color="auto"/>
      </w:divBdr>
      <w:divsChild>
        <w:div w:id="2124423232">
          <w:marLeft w:val="0"/>
          <w:marRight w:val="0"/>
          <w:marTop w:val="0"/>
          <w:marBottom w:val="0"/>
          <w:divBdr>
            <w:top w:val="none" w:sz="0" w:space="0" w:color="auto"/>
            <w:left w:val="none" w:sz="0" w:space="0" w:color="auto"/>
            <w:bottom w:val="none" w:sz="0" w:space="0" w:color="auto"/>
            <w:right w:val="none" w:sz="0" w:space="0" w:color="auto"/>
          </w:divBdr>
        </w:div>
      </w:divsChild>
    </w:div>
    <w:div w:id="1562598785">
      <w:bodyDiv w:val="1"/>
      <w:marLeft w:val="0"/>
      <w:marRight w:val="0"/>
      <w:marTop w:val="0"/>
      <w:marBottom w:val="0"/>
      <w:divBdr>
        <w:top w:val="none" w:sz="0" w:space="0" w:color="auto"/>
        <w:left w:val="none" w:sz="0" w:space="0" w:color="auto"/>
        <w:bottom w:val="none" w:sz="0" w:space="0" w:color="auto"/>
        <w:right w:val="none" w:sz="0" w:space="0" w:color="auto"/>
      </w:divBdr>
      <w:divsChild>
        <w:div w:id="697854475">
          <w:marLeft w:val="0"/>
          <w:marRight w:val="0"/>
          <w:marTop w:val="0"/>
          <w:marBottom w:val="0"/>
          <w:divBdr>
            <w:top w:val="none" w:sz="0" w:space="0" w:color="auto"/>
            <w:left w:val="none" w:sz="0" w:space="0" w:color="auto"/>
            <w:bottom w:val="none" w:sz="0" w:space="0" w:color="auto"/>
            <w:right w:val="none" w:sz="0" w:space="0" w:color="auto"/>
          </w:divBdr>
        </w:div>
      </w:divsChild>
    </w:div>
    <w:div w:id="1563366638">
      <w:bodyDiv w:val="1"/>
      <w:marLeft w:val="0"/>
      <w:marRight w:val="0"/>
      <w:marTop w:val="0"/>
      <w:marBottom w:val="0"/>
      <w:divBdr>
        <w:top w:val="none" w:sz="0" w:space="0" w:color="auto"/>
        <w:left w:val="none" w:sz="0" w:space="0" w:color="auto"/>
        <w:bottom w:val="none" w:sz="0" w:space="0" w:color="auto"/>
        <w:right w:val="none" w:sz="0" w:space="0" w:color="auto"/>
      </w:divBdr>
      <w:divsChild>
        <w:div w:id="1322008461">
          <w:marLeft w:val="640"/>
          <w:marRight w:val="0"/>
          <w:marTop w:val="0"/>
          <w:marBottom w:val="0"/>
          <w:divBdr>
            <w:top w:val="none" w:sz="0" w:space="0" w:color="auto"/>
            <w:left w:val="none" w:sz="0" w:space="0" w:color="auto"/>
            <w:bottom w:val="none" w:sz="0" w:space="0" w:color="auto"/>
            <w:right w:val="none" w:sz="0" w:space="0" w:color="auto"/>
          </w:divBdr>
        </w:div>
        <w:div w:id="1561748521">
          <w:marLeft w:val="640"/>
          <w:marRight w:val="0"/>
          <w:marTop w:val="0"/>
          <w:marBottom w:val="0"/>
          <w:divBdr>
            <w:top w:val="none" w:sz="0" w:space="0" w:color="auto"/>
            <w:left w:val="none" w:sz="0" w:space="0" w:color="auto"/>
            <w:bottom w:val="none" w:sz="0" w:space="0" w:color="auto"/>
            <w:right w:val="none" w:sz="0" w:space="0" w:color="auto"/>
          </w:divBdr>
        </w:div>
        <w:div w:id="1749889168">
          <w:marLeft w:val="640"/>
          <w:marRight w:val="0"/>
          <w:marTop w:val="0"/>
          <w:marBottom w:val="0"/>
          <w:divBdr>
            <w:top w:val="none" w:sz="0" w:space="0" w:color="auto"/>
            <w:left w:val="none" w:sz="0" w:space="0" w:color="auto"/>
            <w:bottom w:val="none" w:sz="0" w:space="0" w:color="auto"/>
            <w:right w:val="none" w:sz="0" w:space="0" w:color="auto"/>
          </w:divBdr>
        </w:div>
        <w:div w:id="769087756">
          <w:marLeft w:val="640"/>
          <w:marRight w:val="0"/>
          <w:marTop w:val="0"/>
          <w:marBottom w:val="0"/>
          <w:divBdr>
            <w:top w:val="none" w:sz="0" w:space="0" w:color="auto"/>
            <w:left w:val="none" w:sz="0" w:space="0" w:color="auto"/>
            <w:bottom w:val="none" w:sz="0" w:space="0" w:color="auto"/>
            <w:right w:val="none" w:sz="0" w:space="0" w:color="auto"/>
          </w:divBdr>
        </w:div>
        <w:div w:id="1693917610">
          <w:marLeft w:val="640"/>
          <w:marRight w:val="0"/>
          <w:marTop w:val="0"/>
          <w:marBottom w:val="0"/>
          <w:divBdr>
            <w:top w:val="none" w:sz="0" w:space="0" w:color="auto"/>
            <w:left w:val="none" w:sz="0" w:space="0" w:color="auto"/>
            <w:bottom w:val="none" w:sz="0" w:space="0" w:color="auto"/>
            <w:right w:val="none" w:sz="0" w:space="0" w:color="auto"/>
          </w:divBdr>
        </w:div>
        <w:div w:id="2047027171">
          <w:marLeft w:val="640"/>
          <w:marRight w:val="0"/>
          <w:marTop w:val="0"/>
          <w:marBottom w:val="0"/>
          <w:divBdr>
            <w:top w:val="none" w:sz="0" w:space="0" w:color="auto"/>
            <w:left w:val="none" w:sz="0" w:space="0" w:color="auto"/>
            <w:bottom w:val="none" w:sz="0" w:space="0" w:color="auto"/>
            <w:right w:val="none" w:sz="0" w:space="0" w:color="auto"/>
          </w:divBdr>
        </w:div>
        <w:div w:id="1102217039">
          <w:marLeft w:val="640"/>
          <w:marRight w:val="0"/>
          <w:marTop w:val="0"/>
          <w:marBottom w:val="0"/>
          <w:divBdr>
            <w:top w:val="none" w:sz="0" w:space="0" w:color="auto"/>
            <w:left w:val="none" w:sz="0" w:space="0" w:color="auto"/>
            <w:bottom w:val="none" w:sz="0" w:space="0" w:color="auto"/>
            <w:right w:val="none" w:sz="0" w:space="0" w:color="auto"/>
          </w:divBdr>
        </w:div>
        <w:div w:id="1839226764">
          <w:marLeft w:val="640"/>
          <w:marRight w:val="0"/>
          <w:marTop w:val="0"/>
          <w:marBottom w:val="0"/>
          <w:divBdr>
            <w:top w:val="none" w:sz="0" w:space="0" w:color="auto"/>
            <w:left w:val="none" w:sz="0" w:space="0" w:color="auto"/>
            <w:bottom w:val="none" w:sz="0" w:space="0" w:color="auto"/>
            <w:right w:val="none" w:sz="0" w:space="0" w:color="auto"/>
          </w:divBdr>
        </w:div>
        <w:div w:id="345641116">
          <w:marLeft w:val="640"/>
          <w:marRight w:val="0"/>
          <w:marTop w:val="0"/>
          <w:marBottom w:val="0"/>
          <w:divBdr>
            <w:top w:val="none" w:sz="0" w:space="0" w:color="auto"/>
            <w:left w:val="none" w:sz="0" w:space="0" w:color="auto"/>
            <w:bottom w:val="none" w:sz="0" w:space="0" w:color="auto"/>
            <w:right w:val="none" w:sz="0" w:space="0" w:color="auto"/>
          </w:divBdr>
        </w:div>
        <w:div w:id="1816142259">
          <w:marLeft w:val="640"/>
          <w:marRight w:val="0"/>
          <w:marTop w:val="0"/>
          <w:marBottom w:val="0"/>
          <w:divBdr>
            <w:top w:val="none" w:sz="0" w:space="0" w:color="auto"/>
            <w:left w:val="none" w:sz="0" w:space="0" w:color="auto"/>
            <w:bottom w:val="none" w:sz="0" w:space="0" w:color="auto"/>
            <w:right w:val="none" w:sz="0" w:space="0" w:color="auto"/>
          </w:divBdr>
        </w:div>
        <w:div w:id="334038158">
          <w:marLeft w:val="640"/>
          <w:marRight w:val="0"/>
          <w:marTop w:val="0"/>
          <w:marBottom w:val="0"/>
          <w:divBdr>
            <w:top w:val="none" w:sz="0" w:space="0" w:color="auto"/>
            <w:left w:val="none" w:sz="0" w:space="0" w:color="auto"/>
            <w:bottom w:val="none" w:sz="0" w:space="0" w:color="auto"/>
            <w:right w:val="none" w:sz="0" w:space="0" w:color="auto"/>
          </w:divBdr>
        </w:div>
        <w:div w:id="394814850">
          <w:marLeft w:val="640"/>
          <w:marRight w:val="0"/>
          <w:marTop w:val="0"/>
          <w:marBottom w:val="0"/>
          <w:divBdr>
            <w:top w:val="none" w:sz="0" w:space="0" w:color="auto"/>
            <w:left w:val="none" w:sz="0" w:space="0" w:color="auto"/>
            <w:bottom w:val="none" w:sz="0" w:space="0" w:color="auto"/>
            <w:right w:val="none" w:sz="0" w:space="0" w:color="auto"/>
          </w:divBdr>
        </w:div>
        <w:div w:id="1132331639">
          <w:marLeft w:val="640"/>
          <w:marRight w:val="0"/>
          <w:marTop w:val="0"/>
          <w:marBottom w:val="0"/>
          <w:divBdr>
            <w:top w:val="none" w:sz="0" w:space="0" w:color="auto"/>
            <w:left w:val="none" w:sz="0" w:space="0" w:color="auto"/>
            <w:bottom w:val="none" w:sz="0" w:space="0" w:color="auto"/>
            <w:right w:val="none" w:sz="0" w:space="0" w:color="auto"/>
          </w:divBdr>
        </w:div>
        <w:div w:id="1573390975">
          <w:marLeft w:val="640"/>
          <w:marRight w:val="0"/>
          <w:marTop w:val="0"/>
          <w:marBottom w:val="0"/>
          <w:divBdr>
            <w:top w:val="none" w:sz="0" w:space="0" w:color="auto"/>
            <w:left w:val="none" w:sz="0" w:space="0" w:color="auto"/>
            <w:bottom w:val="none" w:sz="0" w:space="0" w:color="auto"/>
            <w:right w:val="none" w:sz="0" w:space="0" w:color="auto"/>
          </w:divBdr>
        </w:div>
        <w:div w:id="1173304213">
          <w:marLeft w:val="640"/>
          <w:marRight w:val="0"/>
          <w:marTop w:val="0"/>
          <w:marBottom w:val="0"/>
          <w:divBdr>
            <w:top w:val="none" w:sz="0" w:space="0" w:color="auto"/>
            <w:left w:val="none" w:sz="0" w:space="0" w:color="auto"/>
            <w:bottom w:val="none" w:sz="0" w:space="0" w:color="auto"/>
            <w:right w:val="none" w:sz="0" w:space="0" w:color="auto"/>
          </w:divBdr>
        </w:div>
        <w:div w:id="925530780">
          <w:marLeft w:val="640"/>
          <w:marRight w:val="0"/>
          <w:marTop w:val="0"/>
          <w:marBottom w:val="0"/>
          <w:divBdr>
            <w:top w:val="none" w:sz="0" w:space="0" w:color="auto"/>
            <w:left w:val="none" w:sz="0" w:space="0" w:color="auto"/>
            <w:bottom w:val="none" w:sz="0" w:space="0" w:color="auto"/>
            <w:right w:val="none" w:sz="0" w:space="0" w:color="auto"/>
          </w:divBdr>
        </w:div>
        <w:div w:id="2027174319">
          <w:marLeft w:val="640"/>
          <w:marRight w:val="0"/>
          <w:marTop w:val="0"/>
          <w:marBottom w:val="0"/>
          <w:divBdr>
            <w:top w:val="none" w:sz="0" w:space="0" w:color="auto"/>
            <w:left w:val="none" w:sz="0" w:space="0" w:color="auto"/>
            <w:bottom w:val="none" w:sz="0" w:space="0" w:color="auto"/>
            <w:right w:val="none" w:sz="0" w:space="0" w:color="auto"/>
          </w:divBdr>
        </w:div>
        <w:div w:id="1574586424">
          <w:marLeft w:val="640"/>
          <w:marRight w:val="0"/>
          <w:marTop w:val="0"/>
          <w:marBottom w:val="0"/>
          <w:divBdr>
            <w:top w:val="none" w:sz="0" w:space="0" w:color="auto"/>
            <w:left w:val="none" w:sz="0" w:space="0" w:color="auto"/>
            <w:bottom w:val="none" w:sz="0" w:space="0" w:color="auto"/>
            <w:right w:val="none" w:sz="0" w:space="0" w:color="auto"/>
          </w:divBdr>
        </w:div>
        <w:div w:id="1377005009">
          <w:marLeft w:val="640"/>
          <w:marRight w:val="0"/>
          <w:marTop w:val="0"/>
          <w:marBottom w:val="0"/>
          <w:divBdr>
            <w:top w:val="none" w:sz="0" w:space="0" w:color="auto"/>
            <w:left w:val="none" w:sz="0" w:space="0" w:color="auto"/>
            <w:bottom w:val="none" w:sz="0" w:space="0" w:color="auto"/>
            <w:right w:val="none" w:sz="0" w:space="0" w:color="auto"/>
          </w:divBdr>
        </w:div>
        <w:div w:id="1836606626">
          <w:marLeft w:val="640"/>
          <w:marRight w:val="0"/>
          <w:marTop w:val="0"/>
          <w:marBottom w:val="0"/>
          <w:divBdr>
            <w:top w:val="none" w:sz="0" w:space="0" w:color="auto"/>
            <w:left w:val="none" w:sz="0" w:space="0" w:color="auto"/>
            <w:bottom w:val="none" w:sz="0" w:space="0" w:color="auto"/>
            <w:right w:val="none" w:sz="0" w:space="0" w:color="auto"/>
          </w:divBdr>
        </w:div>
        <w:div w:id="756825647">
          <w:marLeft w:val="640"/>
          <w:marRight w:val="0"/>
          <w:marTop w:val="0"/>
          <w:marBottom w:val="0"/>
          <w:divBdr>
            <w:top w:val="none" w:sz="0" w:space="0" w:color="auto"/>
            <w:left w:val="none" w:sz="0" w:space="0" w:color="auto"/>
            <w:bottom w:val="none" w:sz="0" w:space="0" w:color="auto"/>
            <w:right w:val="none" w:sz="0" w:space="0" w:color="auto"/>
          </w:divBdr>
        </w:div>
        <w:div w:id="1483156155">
          <w:marLeft w:val="640"/>
          <w:marRight w:val="0"/>
          <w:marTop w:val="0"/>
          <w:marBottom w:val="0"/>
          <w:divBdr>
            <w:top w:val="none" w:sz="0" w:space="0" w:color="auto"/>
            <w:left w:val="none" w:sz="0" w:space="0" w:color="auto"/>
            <w:bottom w:val="none" w:sz="0" w:space="0" w:color="auto"/>
            <w:right w:val="none" w:sz="0" w:space="0" w:color="auto"/>
          </w:divBdr>
        </w:div>
        <w:div w:id="115150404">
          <w:marLeft w:val="640"/>
          <w:marRight w:val="0"/>
          <w:marTop w:val="0"/>
          <w:marBottom w:val="0"/>
          <w:divBdr>
            <w:top w:val="none" w:sz="0" w:space="0" w:color="auto"/>
            <w:left w:val="none" w:sz="0" w:space="0" w:color="auto"/>
            <w:bottom w:val="none" w:sz="0" w:space="0" w:color="auto"/>
            <w:right w:val="none" w:sz="0" w:space="0" w:color="auto"/>
          </w:divBdr>
        </w:div>
        <w:div w:id="416101127">
          <w:marLeft w:val="640"/>
          <w:marRight w:val="0"/>
          <w:marTop w:val="0"/>
          <w:marBottom w:val="0"/>
          <w:divBdr>
            <w:top w:val="none" w:sz="0" w:space="0" w:color="auto"/>
            <w:left w:val="none" w:sz="0" w:space="0" w:color="auto"/>
            <w:bottom w:val="none" w:sz="0" w:space="0" w:color="auto"/>
            <w:right w:val="none" w:sz="0" w:space="0" w:color="auto"/>
          </w:divBdr>
        </w:div>
        <w:div w:id="160583866">
          <w:marLeft w:val="640"/>
          <w:marRight w:val="0"/>
          <w:marTop w:val="0"/>
          <w:marBottom w:val="0"/>
          <w:divBdr>
            <w:top w:val="none" w:sz="0" w:space="0" w:color="auto"/>
            <w:left w:val="none" w:sz="0" w:space="0" w:color="auto"/>
            <w:bottom w:val="none" w:sz="0" w:space="0" w:color="auto"/>
            <w:right w:val="none" w:sz="0" w:space="0" w:color="auto"/>
          </w:divBdr>
        </w:div>
        <w:div w:id="767234595">
          <w:marLeft w:val="640"/>
          <w:marRight w:val="0"/>
          <w:marTop w:val="0"/>
          <w:marBottom w:val="0"/>
          <w:divBdr>
            <w:top w:val="none" w:sz="0" w:space="0" w:color="auto"/>
            <w:left w:val="none" w:sz="0" w:space="0" w:color="auto"/>
            <w:bottom w:val="none" w:sz="0" w:space="0" w:color="auto"/>
            <w:right w:val="none" w:sz="0" w:space="0" w:color="auto"/>
          </w:divBdr>
        </w:div>
        <w:div w:id="2067101554">
          <w:marLeft w:val="640"/>
          <w:marRight w:val="0"/>
          <w:marTop w:val="0"/>
          <w:marBottom w:val="0"/>
          <w:divBdr>
            <w:top w:val="none" w:sz="0" w:space="0" w:color="auto"/>
            <w:left w:val="none" w:sz="0" w:space="0" w:color="auto"/>
            <w:bottom w:val="none" w:sz="0" w:space="0" w:color="auto"/>
            <w:right w:val="none" w:sz="0" w:space="0" w:color="auto"/>
          </w:divBdr>
        </w:div>
        <w:div w:id="1563440969">
          <w:marLeft w:val="640"/>
          <w:marRight w:val="0"/>
          <w:marTop w:val="0"/>
          <w:marBottom w:val="0"/>
          <w:divBdr>
            <w:top w:val="none" w:sz="0" w:space="0" w:color="auto"/>
            <w:left w:val="none" w:sz="0" w:space="0" w:color="auto"/>
            <w:bottom w:val="none" w:sz="0" w:space="0" w:color="auto"/>
            <w:right w:val="none" w:sz="0" w:space="0" w:color="auto"/>
          </w:divBdr>
        </w:div>
        <w:div w:id="1120294931">
          <w:marLeft w:val="640"/>
          <w:marRight w:val="0"/>
          <w:marTop w:val="0"/>
          <w:marBottom w:val="0"/>
          <w:divBdr>
            <w:top w:val="none" w:sz="0" w:space="0" w:color="auto"/>
            <w:left w:val="none" w:sz="0" w:space="0" w:color="auto"/>
            <w:bottom w:val="none" w:sz="0" w:space="0" w:color="auto"/>
            <w:right w:val="none" w:sz="0" w:space="0" w:color="auto"/>
          </w:divBdr>
        </w:div>
        <w:div w:id="1297636202">
          <w:marLeft w:val="640"/>
          <w:marRight w:val="0"/>
          <w:marTop w:val="0"/>
          <w:marBottom w:val="0"/>
          <w:divBdr>
            <w:top w:val="none" w:sz="0" w:space="0" w:color="auto"/>
            <w:left w:val="none" w:sz="0" w:space="0" w:color="auto"/>
            <w:bottom w:val="none" w:sz="0" w:space="0" w:color="auto"/>
            <w:right w:val="none" w:sz="0" w:space="0" w:color="auto"/>
          </w:divBdr>
        </w:div>
        <w:div w:id="1082142017">
          <w:marLeft w:val="640"/>
          <w:marRight w:val="0"/>
          <w:marTop w:val="0"/>
          <w:marBottom w:val="0"/>
          <w:divBdr>
            <w:top w:val="none" w:sz="0" w:space="0" w:color="auto"/>
            <w:left w:val="none" w:sz="0" w:space="0" w:color="auto"/>
            <w:bottom w:val="none" w:sz="0" w:space="0" w:color="auto"/>
            <w:right w:val="none" w:sz="0" w:space="0" w:color="auto"/>
          </w:divBdr>
        </w:div>
        <w:div w:id="1331640982">
          <w:marLeft w:val="640"/>
          <w:marRight w:val="0"/>
          <w:marTop w:val="0"/>
          <w:marBottom w:val="0"/>
          <w:divBdr>
            <w:top w:val="none" w:sz="0" w:space="0" w:color="auto"/>
            <w:left w:val="none" w:sz="0" w:space="0" w:color="auto"/>
            <w:bottom w:val="none" w:sz="0" w:space="0" w:color="auto"/>
            <w:right w:val="none" w:sz="0" w:space="0" w:color="auto"/>
          </w:divBdr>
        </w:div>
        <w:div w:id="2118672797">
          <w:marLeft w:val="640"/>
          <w:marRight w:val="0"/>
          <w:marTop w:val="0"/>
          <w:marBottom w:val="0"/>
          <w:divBdr>
            <w:top w:val="none" w:sz="0" w:space="0" w:color="auto"/>
            <w:left w:val="none" w:sz="0" w:space="0" w:color="auto"/>
            <w:bottom w:val="none" w:sz="0" w:space="0" w:color="auto"/>
            <w:right w:val="none" w:sz="0" w:space="0" w:color="auto"/>
          </w:divBdr>
        </w:div>
        <w:div w:id="877200337">
          <w:marLeft w:val="640"/>
          <w:marRight w:val="0"/>
          <w:marTop w:val="0"/>
          <w:marBottom w:val="0"/>
          <w:divBdr>
            <w:top w:val="none" w:sz="0" w:space="0" w:color="auto"/>
            <w:left w:val="none" w:sz="0" w:space="0" w:color="auto"/>
            <w:bottom w:val="none" w:sz="0" w:space="0" w:color="auto"/>
            <w:right w:val="none" w:sz="0" w:space="0" w:color="auto"/>
          </w:divBdr>
        </w:div>
        <w:div w:id="702173743">
          <w:marLeft w:val="640"/>
          <w:marRight w:val="0"/>
          <w:marTop w:val="0"/>
          <w:marBottom w:val="0"/>
          <w:divBdr>
            <w:top w:val="none" w:sz="0" w:space="0" w:color="auto"/>
            <w:left w:val="none" w:sz="0" w:space="0" w:color="auto"/>
            <w:bottom w:val="none" w:sz="0" w:space="0" w:color="auto"/>
            <w:right w:val="none" w:sz="0" w:space="0" w:color="auto"/>
          </w:divBdr>
        </w:div>
        <w:div w:id="1188716351">
          <w:marLeft w:val="640"/>
          <w:marRight w:val="0"/>
          <w:marTop w:val="0"/>
          <w:marBottom w:val="0"/>
          <w:divBdr>
            <w:top w:val="none" w:sz="0" w:space="0" w:color="auto"/>
            <w:left w:val="none" w:sz="0" w:space="0" w:color="auto"/>
            <w:bottom w:val="none" w:sz="0" w:space="0" w:color="auto"/>
            <w:right w:val="none" w:sz="0" w:space="0" w:color="auto"/>
          </w:divBdr>
        </w:div>
        <w:div w:id="338778709">
          <w:marLeft w:val="640"/>
          <w:marRight w:val="0"/>
          <w:marTop w:val="0"/>
          <w:marBottom w:val="0"/>
          <w:divBdr>
            <w:top w:val="none" w:sz="0" w:space="0" w:color="auto"/>
            <w:left w:val="none" w:sz="0" w:space="0" w:color="auto"/>
            <w:bottom w:val="none" w:sz="0" w:space="0" w:color="auto"/>
            <w:right w:val="none" w:sz="0" w:space="0" w:color="auto"/>
          </w:divBdr>
        </w:div>
        <w:div w:id="1123960464">
          <w:marLeft w:val="640"/>
          <w:marRight w:val="0"/>
          <w:marTop w:val="0"/>
          <w:marBottom w:val="0"/>
          <w:divBdr>
            <w:top w:val="none" w:sz="0" w:space="0" w:color="auto"/>
            <w:left w:val="none" w:sz="0" w:space="0" w:color="auto"/>
            <w:bottom w:val="none" w:sz="0" w:space="0" w:color="auto"/>
            <w:right w:val="none" w:sz="0" w:space="0" w:color="auto"/>
          </w:divBdr>
        </w:div>
        <w:div w:id="64035691">
          <w:marLeft w:val="640"/>
          <w:marRight w:val="0"/>
          <w:marTop w:val="0"/>
          <w:marBottom w:val="0"/>
          <w:divBdr>
            <w:top w:val="none" w:sz="0" w:space="0" w:color="auto"/>
            <w:left w:val="none" w:sz="0" w:space="0" w:color="auto"/>
            <w:bottom w:val="none" w:sz="0" w:space="0" w:color="auto"/>
            <w:right w:val="none" w:sz="0" w:space="0" w:color="auto"/>
          </w:divBdr>
        </w:div>
        <w:div w:id="993991179">
          <w:marLeft w:val="640"/>
          <w:marRight w:val="0"/>
          <w:marTop w:val="0"/>
          <w:marBottom w:val="0"/>
          <w:divBdr>
            <w:top w:val="none" w:sz="0" w:space="0" w:color="auto"/>
            <w:left w:val="none" w:sz="0" w:space="0" w:color="auto"/>
            <w:bottom w:val="none" w:sz="0" w:space="0" w:color="auto"/>
            <w:right w:val="none" w:sz="0" w:space="0" w:color="auto"/>
          </w:divBdr>
        </w:div>
        <w:div w:id="2120374187">
          <w:marLeft w:val="640"/>
          <w:marRight w:val="0"/>
          <w:marTop w:val="0"/>
          <w:marBottom w:val="0"/>
          <w:divBdr>
            <w:top w:val="none" w:sz="0" w:space="0" w:color="auto"/>
            <w:left w:val="none" w:sz="0" w:space="0" w:color="auto"/>
            <w:bottom w:val="none" w:sz="0" w:space="0" w:color="auto"/>
            <w:right w:val="none" w:sz="0" w:space="0" w:color="auto"/>
          </w:divBdr>
        </w:div>
        <w:div w:id="2077701930">
          <w:marLeft w:val="640"/>
          <w:marRight w:val="0"/>
          <w:marTop w:val="0"/>
          <w:marBottom w:val="0"/>
          <w:divBdr>
            <w:top w:val="none" w:sz="0" w:space="0" w:color="auto"/>
            <w:left w:val="none" w:sz="0" w:space="0" w:color="auto"/>
            <w:bottom w:val="none" w:sz="0" w:space="0" w:color="auto"/>
            <w:right w:val="none" w:sz="0" w:space="0" w:color="auto"/>
          </w:divBdr>
        </w:div>
        <w:div w:id="623923033">
          <w:marLeft w:val="640"/>
          <w:marRight w:val="0"/>
          <w:marTop w:val="0"/>
          <w:marBottom w:val="0"/>
          <w:divBdr>
            <w:top w:val="none" w:sz="0" w:space="0" w:color="auto"/>
            <w:left w:val="none" w:sz="0" w:space="0" w:color="auto"/>
            <w:bottom w:val="none" w:sz="0" w:space="0" w:color="auto"/>
            <w:right w:val="none" w:sz="0" w:space="0" w:color="auto"/>
          </w:divBdr>
        </w:div>
        <w:div w:id="1122848116">
          <w:marLeft w:val="640"/>
          <w:marRight w:val="0"/>
          <w:marTop w:val="0"/>
          <w:marBottom w:val="0"/>
          <w:divBdr>
            <w:top w:val="none" w:sz="0" w:space="0" w:color="auto"/>
            <w:left w:val="none" w:sz="0" w:space="0" w:color="auto"/>
            <w:bottom w:val="none" w:sz="0" w:space="0" w:color="auto"/>
            <w:right w:val="none" w:sz="0" w:space="0" w:color="auto"/>
          </w:divBdr>
        </w:div>
        <w:div w:id="963074922">
          <w:marLeft w:val="640"/>
          <w:marRight w:val="0"/>
          <w:marTop w:val="0"/>
          <w:marBottom w:val="0"/>
          <w:divBdr>
            <w:top w:val="none" w:sz="0" w:space="0" w:color="auto"/>
            <w:left w:val="none" w:sz="0" w:space="0" w:color="auto"/>
            <w:bottom w:val="none" w:sz="0" w:space="0" w:color="auto"/>
            <w:right w:val="none" w:sz="0" w:space="0" w:color="auto"/>
          </w:divBdr>
        </w:div>
        <w:div w:id="1488402728">
          <w:marLeft w:val="640"/>
          <w:marRight w:val="0"/>
          <w:marTop w:val="0"/>
          <w:marBottom w:val="0"/>
          <w:divBdr>
            <w:top w:val="none" w:sz="0" w:space="0" w:color="auto"/>
            <w:left w:val="none" w:sz="0" w:space="0" w:color="auto"/>
            <w:bottom w:val="none" w:sz="0" w:space="0" w:color="auto"/>
            <w:right w:val="none" w:sz="0" w:space="0" w:color="auto"/>
          </w:divBdr>
        </w:div>
        <w:div w:id="344551056">
          <w:marLeft w:val="640"/>
          <w:marRight w:val="0"/>
          <w:marTop w:val="0"/>
          <w:marBottom w:val="0"/>
          <w:divBdr>
            <w:top w:val="none" w:sz="0" w:space="0" w:color="auto"/>
            <w:left w:val="none" w:sz="0" w:space="0" w:color="auto"/>
            <w:bottom w:val="none" w:sz="0" w:space="0" w:color="auto"/>
            <w:right w:val="none" w:sz="0" w:space="0" w:color="auto"/>
          </w:divBdr>
        </w:div>
        <w:div w:id="1044866848">
          <w:marLeft w:val="640"/>
          <w:marRight w:val="0"/>
          <w:marTop w:val="0"/>
          <w:marBottom w:val="0"/>
          <w:divBdr>
            <w:top w:val="none" w:sz="0" w:space="0" w:color="auto"/>
            <w:left w:val="none" w:sz="0" w:space="0" w:color="auto"/>
            <w:bottom w:val="none" w:sz="0" w:space="0" w:color="auto"/>
            <w:right w:val="none" w:sz="0" w:space="0" w:color="auto"/>
          </w:divBdr>
        </w:div>
        <w:div w:id="250940192">
          <w:marLeft w:val="640"/>
          <w:marRight w:val="0"/>
          <w:marTop w:val="0"/>
          <w:marBottom w:val="0"/>
          <w:divBdr>
            <w:top w:val="none" w:sz="0" w:space="0" w:color="auto"/>
            <w:left w:val="none" w:sz="0" w:space="0" w:color="auto"/>
            <w:bottom w:val="none" w:sz="0" w:space="0" w:color="auto"/>
            <w:right w:val="none" w:sz="0" w:space="0" w:color="auto"/>
          </w:divBdr>
        </w:div>
        <w:div w:id="695664805">
          <w:marLeft w:val="640"/>
          <w:marRight w:val="0"/>
          <w:marTop w:val="0"/>
          <w:marBottom w:val="0"/>
          <w:divBdr>
            <w:top w:val="none" w:sz="0" w:space="0" w:color="auto"/>
            <w:left w:val="none" w:sz="0" w:space="0" w:color="auto"/>
            <w:bottom w:val="none" w:sz="0" w:space="0" w:color="auto"/>
            <w:right w:val="none" w:sz="0" w:space="0" w:color="auto"/>
          </w:divBdr>
        </w:div>
        <w:div w:id="2011759525">
          <w:marLeft w:val="640"/>
          <w:marRight w:val="0"/>
          <w:marTop w:val="0"/>
          <w:marBottom w:val="0"/>
          <w:divBdr>
            <w:top w:val="none" w:sz="0" w:space="0" w:color="auto"/>
            <w:left w:val="none" w:sz="0" w:space="0" w:color="auto"/>
            <w:bottom w:val="none" w:sz="0" w:space="0" w:color="auto"/>
            <w:right w:val="none" w:sz="0" w:space="0" w:color="auto"/>
          </w:divBdr>
        </w:div>
        <w:div w:id="1567454537">
          <w:marLeft w:val="640"/>
          <w:marRight w:val="0"/>
          <w:marTop w:val="0"/>
          <w:marBottom w:val="0"/>
          <w:divBdr>
            <w:top w:val="none" w:sz="0" w:space="0" w:color="auto"/>
            <w:left w:val="none" w:sz="0" w:space="0" w:color="auto"/>
            <w:bottom w:val="none" w:sz="0" w:space="0" w:color="auto"/>
            <w:right w:val="none" w:sz="0" w:space="0" w:color="auto"/>
          </w:divBdr>
        </w:div>
        <w:div w:id="885411702">
          <w:marLeft w:val="640"/>
          <w:marRight w:val="0"/>
          <w:marTop w:val="0"/>
          <w:marBottom w:val="0"/>
          <w:divBdr>
            <w:top w:val="none" w:sz="0" w:space="0" w:color="auto"/>
            <w:left w:val="none" w:sz="0" w:space="0" w:color="auto"/>
            <w:bottom w:val="none" w:sz="0" w:space="0" w:color="auto"/>
            <w:right w:val="none" w:sz="0" w:space="0" w:color="auto"/>
          </w:divBdr>
        </w:div>
        <w:div w:id="1392003769">
          <w:marLeft w:val="640"/>
          <w:marRight w:val="0"/>
          <w:marTop w:val="0"/>
          <w:marBottom w:val="0"/>
          <w:divBdr>
            <w:top w:val="none" w:sz="0" w:space="0" w:color="auto"/>
            <w:left w:val="none" w:sz="0" w:space="0" w:color="auto"/>
            <w:bottom w:val="none" w:sz="0" w:space="0" w:color="auto"/>
            <w:right w:val="none" w:sz="0" w:space="0" w:color="auto"/>
          </w:divBdr>
        </w:div>
        <w:div w:id="1328746072">
          <w:marLeft w:val="640"/>
          <w:marRight w:val="0"/>
          <w:marTop w:val="0"/>
          <w:marBottom w:val="0"/>
          <w:divBdr>
            <w:top w:val="none" w:sz="0" w:space="0" w:color="auto"/>
            <w:left w:val="none" w:sz="0" w:space="0" w:color="auto"/>
            <w:bottom w:val="none" w:sz="0" w:space="0" w:color="auto"/>
            <w:right w:val="none" w:sz="0" w:space="0" w:color="auto"/>
          </w:divBdr>
        </w:div>
      </w:divsChild>
    </w:div>
    <w:div w:id="1565602028">
      <w:bodyDiv w:val="1"/>
      <w:marLeft w:val="0"/>
      <w:marRight w:val="0"/>
      <w:marTop w:val="0"/>
      <w:marBottom w:val="0"/>
      <w:divBdr>
        <w:top w:val="none" w:sz="0" w:space="0" w:color="auto"/>
        <w:left w:val="none" w:sz="0" w:space="0" w:color="auto"/>
        <w:bottom w:val="none" w:sz="0" w:space="0" w:color="auto"/>
        <w:right w:val="none" w:sz="0" w:space="0" w:color="auto"/>
      </w:divBdr>
      <w:divsChild>
        <w:div w:id="2000228135">
          <w:marLeft w:val="0"/>
          <w:marRight w:val="0"/>
          <w:marTop w:val="0"/>
          <w:marBottom w:val="0"/>
          <w:divBdr>
            <w:top w:val="none" w:sz="0" w:space="0" w:color="auto"/>
            <w:left w:val="none" w:sz="0" w:space="0" w:color="auto"/>
            <w:bottom w:val="none" w:sz="0" w:space="0" w:color="auto"/>
            <w:right w:val="none" w:sz="0" w:space="0" w:color="auto"/>
          </w:divBdr>
        </w:div>
      </w:divsChild>
    </w:div>
    <w:div w:id="1575434512">
      <w:bodyDiv w:val="1"/>
      <w:marLeft w:val="0"/>
      <w:marRight w:val="0"/>
      <w:marTop w:val="0"/>
      <w:marBottom w:val="0"/>
      <w:divBdr>
        <w:top w:val="none" w:sz="0" w:space="0" w:color="auto"/>
        <w:left w:val="none" w:sz="0" w:space="0" w:color="auto"/>
        <w:bottom w:val="none" w:sz="0" w:space="0" w:color="auto"/>
        <w:right w:val="none" w:sz="0" w:space="0" w:color="auto"/>
      </w:divBdr>
      <w:divsChild>
        <w:div w:id="1514564491">
          <w:marLeft w:val="640"/>
          <w:marRight w:val="0"/>
          <w:marTop w:val="0"/>
          <w:marBottom w:val="0"/>
          <w:divBdr>
            <w:top w:val="none" w:sz="0" w:space="0" w:color="auto"/>
            <w:left w:val="none" w:sz="0" w:space="0" w:color="auto"/>
            <w:bottom w:val="none" w:sz="0" w:space="0" w:color="auto"/>
            <w:right w:val="none" w:sz="0" w:space="0" w:color="auto"/>
          </w:divBdr>
        </w:div>
        <w:div w:id="1284340173">
          <w:marLeft w:val="640"/>
          <w:marRight w:val="0"/>
          <w:marTop w:val="0"/>
          <w:marBottom w:val="0"/>
          <w:divBdr>
            <w:top w:val="none" w:sz="0" w:space="0" w:color="auto"/>
            <w:left w:val="none" w:sz="0" w:space="0" w:color="auto"/>
            <w:bottom w:val="none" w:sz="0" w:space="0" w:color="auto"/>
            <w:right w:val="none" w:sz="0" w:space="0" w:color="auto"/>
          </w:divBdr>
        </w:div>
        <w:div w:id="1372800160">
          <w:marLeft w:val="640"/>
          <w:marRight w:val="0"/>
          <w:marTop w:val="0"/>
          <w:marBottom w:val="0"/>
          <w:divBdr>
            <w:top w:val="none" w:sz="0" w:space="0" w:color="auto"/>
            <w:left w:val="none" w:sz="0" w:space="0" w:color="auto"/>
            <w:bottom w:val="none" w:sz="0" w:space="0" w:color="auto"/>
            <w:right w:val="none" w:sz="0" w:space="0" w:color="auto"/>
          </w:divBdr>
        </w:div>
        <w:div w:id="1784183285">
          <w:marLeft w:val="640"/>
          <w:marRight w:val="0"/>
          <w:marTop w:val="0"/>
          <w:marBottom w:val="0"/>
          <w:divBdr>
            <w:top w:val="none" w:sz="0" w:space="0" w:color="auto"/>
            <w:left w:val="none" w:sz="0" w:space="0" w:color="auto"/>
            <w:bottom w:val="none" w:sz="0" w:space="0" w:color="auto"/>
            <w:right w:val="none" w:sz="0" w:space="0" w:color="auto"/>
          </w:divBdr>
        </w:div>
        <w:div w:id="86073445">
          <w:marLeft w:val="640"/>
          <w:marRight w:val="0"/>
          <w:marTop w:val="0"/>
          <w:marBottom w:val="0"/>
          <w:divBdr>
            <w:top w:val="none" w:sz="0" w:space="0" w:color="auto"/>
            <w:left w:val="none" w:sz="0" w:space="0" w:color="auto"/>
            <w:bottom w:val="none" w:sz="0" w:space="0" w:color="auto"/>
            <w:right w:val="none" w:sz="0" w:space="0" w:color="auto"/>
          </w:divBdr>
        </w:div>
        <w:div w:id="270742181">
          <w:marLeft w:val="640"/>
          <w:marRight w:val="0"/>
          <w:marTop w:val="0"/>
          <w:marBottom w:val="0"/>
          <w:divBdr>
            <w:top w:val="none" w:sz="0" w:space="0" w:color="auto"/>
            <w:left w:val="none" w:sz="0" w:space="0" w:color="auto"/>
            <w:bottom w:val="none" w:sz="0" w:space="0" w:color="auto"/>
            <w:right w:val="none" w:sz="0" w:space="0" w:color="auto"/>
          </w:divBdr>
        </w:div>
        <w:div w:id="905652366">
          <w:marLeft w:val="640"/>
          <w:marRight w:val="0"/>
          <w:marTop w:val="0"/>
          <w:marBottom w:val="0"/>
          <w:divBdr>
            <w:top w:val="none" w:sz="0" w:space="0" w:color="auto"/>
            <w:left w:val="none" w:sz="0" w:space="0" w:color="auto"/>
            <w:bottom w:val="none" w:sz="0" w:space="0" w:color="auto"/>
            <w:right w:val="none" w:sz="0" w:space="0" w:color="auto"/>
          </w:divBdr>
        </w:div>
        <w:div w:id="554590062">
          <w:marLeft w:val="640"/>
          <w:marRight w:val="0"/>
          <w:marTop w:val="0"/>
          <w:marBottom w:val="0"/>
          <w:divBdr>
            <w:top w:val="none" w:sz="0" w:space="0" w:color="auto"/>
            <w:left w:val="none" w:sz="0" w:space="0" w:color="auto"/>
            <w:bottom w:val="none" w:sz="0" w:space="0" w:color="auto"/>
            <w:right w:val="none" w:sz="0" w:space="0" w:color="auto"/>
          </w:divBdr>
        </w:div>
        <w:div w:id="1942375073">
          <w:marLeft w:val="640"/>
          <w:marRight w:val="0"/>
          <w:marTop w:val="0"/>
          <w:marBottom w:val="0"/>
          <w:divBdr>
            <w:top w:val="none" w:sz="0" w:space="0" w:color="auto"/>
            <w:left w:val="none" w:sz="0" w:space="0" w:color="auto"/>
            <w:bottom w:val="none" w:sz="0" w:space="0" w:color="auto"/>
            <w:right w:val="none" w:sz="0" w:space="0" w:color="auto"/>
          </w:divBdr>
        </w:div>
        <w:div w:id="1505434218">
          <w:marLeft w:val="640"/>
          <w:marRight w:val="0"/>
          <w:marTop w:val="0"/>
          <w:marBottom w:val="0"/>
          <w:divBdr>
            <w:top w:val="none" w:sz="0" w:space="0" w:color="auto"/>
            <w:left w:val="none" w:sz="0" w:space="0" w:color="auto"/>
            <w:bottom w:val="none" w:sz="0" w:space="0" w:color="auto"/>
            <w:right w:val="none" w:sz="0" w:space="0" w:color="auto"/>
          </w:divBdr>
        </w:div>
        <w:div w:id="1686861251">
          <w:marLeft w:val="640"/>
          <w:marRight w:val="0"/>
          <w:marTop w:val="0"/>
          <w:marBottom w:val="0"/>
          <w:divBdr>
            <w:top w:val="none" w:sz="0" w:space="0" w:color="auto"/>
            <w:left w:val="none" w:sz="0" w:space="0" w:color="auto"/>
            <w:bottom w:val="none" w:sz="0" w:space="0" w:color="auto"/>
            <w:right w:val="none" w:sz="0" w:space="0" w:color="auto"/>
          </w:divBdr>
        </w:div>
        <w:div w:id="962273015">
          <w:marLeft w:val="640"/>
          <w:marRight w:val="0"/>
          <w:marTop w:val="0"/>
          <w:marBottom w:val="0"/>
          <w:divBdr>
            <w:top w:val="none" w:sz="0" w:space="0" w:color="auto"/>
            <w:left w:val="none" w:sz="0" w:space="0" w:color="auto"/>
            <w:bottom w:val="none" w:sz="0" w:space="0" w:color="auto"/>
            <w:right w:val="none" w:sz="0" w:space="0" w:color="auto"/>
          </w:divBdr>
        </w:div>
        <w:div w:id="1813012579">
          <w:marLeft w:val="640"/>
          <w:marRight w:val="0"/>
          <w:marTop w:val="0"/>
          <w:marBottom w:val="0"/>
          <w:divBdr>
            <w:top w:val="none" w:sz="0" w:space="0" w:color="auto"/>
            <w:left w:val="none" w:sz="0" w:space="0" w:color="auto"/>
            <w:bottom w:val="none" w:sz="0" w:space="0" w:color="auto"/>
            <w:right w:val="none" w:sz="0" w:space="0" w:color="auto"/>
          </w:divBdr>
        </w:div>
        <w:div w:id="1164858795">
          <w:marLeft w:val="640"/>
          <w:marRight w:val="0"/>
          <w:marTop w:val="0"/>
          <w:marBottom w:val="0"/>
          <w:divBdr>
            <w:top w:val="none" w:sz="0" w:space="0" w:color="auto"/>
            <w:left w:val="none" w:sz="0" w:space="0" w:color="auto"/>
            <w:bottom w:val="none" w:sz="0" w:space="0" w:color="auto"/>
            <w:right w:val="none" w:sz="0" w:space="0" w:color="auto"/>
          </w:divBdr>
        </w:div>
        <w:div w:id="703293116">
          <w:marLeft w:val="640"/>
          <w:marRight w:val="0"/>
          <w:marTop w:val="0"/>
          <w:marBottom w:val="0"/>
          <w:divBdr>
            <w:top w:val="none" w:sz="0" w:space="0" w:color="auto"/>
            <w:left w:val="none" w:sz="0" w:space="0" w:color="auto"/>
            <w:bottom w:val="none" w:sz="0" w:space="0" w:color="auto"/>
            <w:right w:val="none" w:sz="0" w:space="0" w:color="auto"/>
          </w:divBdr>
        </w:div>
        <w:div w:id="1667897045">
          <w:marLeft w:val="640"/>
          <w:marRight w:val="0"/>
          <w:marTop w:val="0"/>
          <w:marBottom w:val="0"/>
          <w:divBdr>
            <w:top w:val="none" w:sz="0" w:space="0" w:color="auto"/>
            <w:left w:val="none" w:sz="0" w:space="0" w:color="auto"/>
            <w:bottom w:val="none" w:sz="0" w:space="0" w:color="auto"/>
            <w:right w:val="none" w:sz="0" w:space="0" w:color="auto"/>
          </w:divBdr>
        </w:div>
        <w:div w:id="1024330020">
          <w:marLeft w:val="640"/>
          <w:marRight w:val="0"/>
          <w:marTop w:val="0"/>
          <w:marBottom w:val="0"/>
          <w:divBdr>
            <w:top w:val="none" w:sz="0" w:space="0" w:color="auto"/>
            <w:left w:val="none" w:sz="0" w:space="0" w:color="auto"/>
            <w:bottom w:val="none" w:sz="0" w:space="0" w:color="auto"/>
            <w:right w:val="none" w:sz="0" w:space="0" w:color="auto"/>
          </w:divBdr>
        </w:div>
        <w:div w:id="1864241803">
          <w:marLeft w:val="640"/>
          <w:marRight w:val="0"/>
          <w:marTop w:val="0"/>
          <w:marBottom w:val="0"/>
          <w:divBdr>
            <w:top w:val="none" w:sz="0" w:space="0" w:color="auto"/>
            <w:left w:val="none" w:sz="0" w:space="0" w:color="auto"/>
            <w:bottom w:val="none" w:sz="0" w:space="0" w:color="auto"/>
            <w:right w:val="none" w:sz="0" w:space="0" w:color="auto"/>
          </w:divBdr>
        </w:div>
        <w:div w:id="1625650987">
          <w:marLeft w:val="640"/>
          <w:marRight w:val="0"/>
          <w:marTop w:val="0"/>
          <w:marBottom w:val="0"/>
          <w:divBdr>
            <w:top w:val="none" w:sz="0" w:space="0" w:color="auto"/>
            <w:left w:val="none" w:sz="0" w:space="0" w:color="auto"/>
            <w:bottom w:val="none" w:sz="0" w:space="0" w:color="auto"/>
            <w:right w:val="none" w:sz="0" w:space="0" w:color="auto"/>
          </w:divBdr>
        </w:div>
        <w:div w:id="510922729">
          <w:marLeft w:val="640"/>
          <w:marRight w:val="0"/>
          <w:marTop w:val="0"/>
          <w:marBottom w:val="0"/>
          <w:divBdr>
            <w:top w:val="none" w:sz="0" w:space="0" w:color="auto"/>
            <w:left w:val="none" w:sz="0" w:space="0" w:color="auto"/>
            <w:bottom w:val="none" w:sz="0" w:space="0" w:color="auto"/>
            <w:right w:val="none" w:sz="0" w:space="0" w:color="auto"/>
          </w:divBdr>
        </w:div>
        <w:div w:id="329993729">
          <w:marLeft w:val="640"/>
          <w:marRight w:val="0"/>
          <w:marTop w:val="0"/>
          <w:marBottom w:val="0"/>
          <w:divBdr>
            <w:top w:val="none" w:sz="0" w:space="0" w:color="auto"/>
            <w:left w:val="none" w:sz="0" w:space="0" w:color="auto"/>
            <w:bottom w:val="none" w:sz="0" w:space="0" w:color="auto"/>
            <w:right w:val="none" w:sz="0" w:space="0" w:color="auto"/>
          </w:divBdr>
        </w:div>
        <w:div w:id="952054868">
          <w:marLeft w:val="640"/>
          <w:marRight w:val="0"/>
          <w:marTop w:val="0"/>
          <w:marBottom w:val="0"/>
          <w:divBdr>
            <w:top w:val="none" w:sz="0" w:space="0" w:color="auto"/>
            <w:left w:val="none" w:sz="0" w:space="0" w:color="auto"/>
            <w:bottom w:val="none" w:sz="0" w:space="0" w:color="auto"/>
            <w:right w:val="none" w:sz="0" w:space="0" w:color="auto"/>
          </w:divBdr>
        </w:div>
        <w:div w:id="1914777940">
          <w:marLeft w:val="640"/>
          <w:marRight w:val="0"/>
          <w:marTop w:val="0"/>
          <w:marBottom w:val="0"/>
          <w:divBdr>
            <w:top w:val="none" w:sz="0" w:space="0" w:color="auto"/>
            <w:left w:val="none" w:sz="0" w:space="0" w:color="auto"/>
            <w:bottom w:val="none" w:sz="0" w:space="0" w:color="auto"/>
            <w:right w:val="none" w:sz="0" w:space="0" w:color="auto"/>
          </w:divBdr>
        </w:div>
        <w:div w:id="1775635633">
          <w:marLeft w:val="640"/>
          <w:marRight w:val="0"/>
          <w:marTop w:val="0"/>
          <w:marBottom w:val="0"/>
          <w:divBdr>
            <w:top w:val="none" w:sz="0" w:space="0" w:color="auto"/>
            <w:left w:val="none" w:sz="0" w:space="0" w:color="auto"/>
            <w:bottom w:val="none" w:sz="0" w:space="0" w:color="auto"/>
            <w:right w:val="none" w:sz="0" w:space="0" w:color="auto"/>
          </w:divBdr>
        </w:div>
        <w:div w:id="24908425">
          <w:marLeft w:val="640"/>
          <w:marRight w:val="0"/>
          <w:marTop w:val="0"/>
          <w:marBottom w:val="0"/>
          <w:divBdr>
            <w:top w:val="none" w:sz="0" w:space="0" w:color="auto"/>
            <w:left w:val="none" w:sz="0" w:space="0" w:color="auto"/>
            <w:bottom w:val="none" w:sz="0" w:space="0" w:color="auto"/>
            <w:right w:val="none" w:sz="0" w:space="0" w:color="auto"/>
          </w:divBdr>
        </w:div>
        <w:div w:id="1470784924">
          <w:marLeft w:val="640"/>
          <w:marRight w:val="0"/>
          <w:marTop w:val="0"/>
          <w:marBottom w:val="0"/>
          <w:divBdr>
            <w:top w:val="none" w:sz="0" w:space="0" w:color="auto"/>
            <w:left w:val="none" w:sz="0" w:space="0" w:color="auto"/>
            <w:bottom w:val="none" w:sz="0" w:space="0" w:color="auto"/>
            <w:right w:val="none" w:sz="0" w:space="0" w:color="auto"/>
          </w:divBdr>
        </w:div>
        <w:div w:id="1058817375">
          <w:marLeft w:val="640"/>
          <w:marRight w:val="0"/>
          <w:marTop w:val="0"/>
          <w:marBottom w:val="0"/>
          <w:divBdr>
            <w:top w:val="none" w:sz="0" w:space="0" w:color="auto"/>
            <w:left w:val="none" w:sz="0" w:space="0" w:color="auto"/>
            <w:bottom w:val="none" w:sz="0" w:space="0" w:color="auto"/>
            <w:right w:val="none" w:sz="0" w:space="0" w:color="auto"/>
          </w:divBdr>
        </w:div>
        <w:div w:id="1499345455">
          <w:marLeft w:val="640"/>
          <w:marRight w:val="0"/>
          <w:marTop w:val="0"/>
          <w:marBottom w:val="0"/>
          <w:divBdr>
            <w:top w:val="none" w:sz="0" w:space="0" w:color="auto"/>
            <w:left w:val="none" w:sz="0" w:space="0" w:color="auto"/>
            <w:bottom w:val="none" w:sz="0" w:space="0" w:color="auto"/>
            <w:right w:val="none" w:sz="0" w:space="0" w:color="auto"/>
          </w:divBdr>
        </w:div>
        <w:div w:id="1540819950">
          <w:marLeft w:val="640"/>
          <w:marRight w:val="0"/>
          <w:marTop w:val="0"/>
          <w:marBottom w:val="0"/>
          <w:divBdr>
            <w:top w:val="none" w:sz="0" w:space="0" w:color="auto"/>
            <w:left w:val="none" w:sz="0" w:space="0" w:color="auto"/>
            <w:bottom w:val="none" w:sz="0" w:space="0" w:color="auto"/>
            <w:right w:val="none" w:sz="0" w:space="0" w:color="auto"/>
          </w:divBdr>
        </w:div>
        <w:div w:id="2041082559">
          <w:marLeft w:val="640"/>
          <w:marRight w:val="0"/>
          <w:marTop w:val="0"/>
          <w:marBottom w:val="0"/>
          <w:divBdr>
            <w:top w:val="none" w:sz="0" w:space="0" w:color="auto"/>
            <w:left w:val="none" w:sz="0" w:space="0" w:color="auto"/>
            <w:bottom w:val="none" w:sz="0" w:space="0" w:color="auto"/>
            <w:right w:val="none" w:sz="0" w:space="0" w:color="auto"/>
          </w:divBdr>
        </w:div>
        <w:div w:id="832337976">
          <w:marLeft w:val="640"/>
          <w:marRight w:val="0"/>
          <w:marTop w:val="0"/>
          <w:marBottom w:val="0"/>
          <w:divBdr>
            <w:top w:val="none" w:sz="0" w:space="0" w:color="auto"/>
            <w:left w:val="none" w:sz="0" w:space="0" w:color="auto"/>
            <w:bottom w:val="none" w:sz="0" w:space="0" w:color="auto"/>
            <w:right w:val="none" w:sz="0" w:space="0" w:color="auto"/>
          </w:divBdr>
        </w:div>
        <w:div w:id="835339924">
          <w:marLeft w:val="640"/>
          <w:marRight w:val="0"/>
          <w:marTop w:val="0"/>
          <w:marBottom w:val="0"/>
          <w:divBdr>
            <w:top w:val="none" w:sz="0" w:space="0" w:color="auto"/>
            <w:left w:val="none" w:sz="0" w:space="0" w:color="auto"/>
            <w:bottom w:val="none" w:sz="0" w:space="0" w:color="auto"/>
            <w:right w:val="none" w:sz="0" w:space="0" w:color="auto"/>
          </w:divBdr>
        </w:div>
        <w:div w:id="1758860806">
          <w:marLeft w:val="640"/>
          <w:marRight w:val="0"/>
          <w:marTop w:val="0"/>
          <w:marBottom w:val="0"/>
          <w:divBdr>
            <w:top w:val="none" w:sz="0" w:space="0" w:color="auto"/>
            <w:left w:val="none" w:sz="0" w:space="0" w:color="auto"/>
            <w:bottom w:val="none" w:sz="0" w:space="0" w:color="auto"/>
            <w:right w:val="none" w:sz="0" w:space="0" w:color="auto"/>
          </w:divBdr>
        </w:div>
        <w:div w:id="32510588">
          <w:marLeft w:val="640"/>
          <w:marRight w:val="0"/>
          <w:marTop w:val="0"/>
          <w:marBottom w:val="0"/>
          <w:divBdr>
            <w:top w:val="none" w:sz="0" w:space="0" w:color="auto"/>
            <w:left w:val="none" w:sz="0" w:space="0" w:color="auto"/>
            <w:bottom w:val="none" w:sz="0" w:space="0" w:color="auto"/>
            <w:right w:val="none" w:sz="0" w:space="0" w:color="auto"/>
          </w:divBdr>
        </w:div>
        <w:div w:id="479269485">
          <w:marLeft w:val="640"/>
          <w:marRight w:val="0"/>
          <w:marTop w:val="0"/>
          <w:marBottom w:val="0"/>
          <w:divBdr>
            <w:top w:val="none" w:sz="0" w:space="0" w:color="auto"/>
            <w:left w:val="none" w:sz="0" w:space="0" w:color="auto"/>
            <w:bottom w:val="none" w:sz="0" w:space="0" w:color="auto"/>
            <w:right w:val="none" w:sz="0" w:space="0" w:color="auto"/>
          </w:divBdr>
        </w:div>
        <w:div w:id="1987589818">
          <w:marLeft w:val="640"/>
          <w:marRight w:val="0"/>
          <w:marTop w:val="0"/>
          <w:marBottom w:val="0"/>
          <w:divBdr>
            <w:top w:val="none" w:sz="0" w:space="0" w:color="auto"/>
            <w:left w:val="none" w:sz="0" w:space="0" w:color="auto"/>
            <w:bottom w:val="none" w:sz="0" w:space="0" w:color="auto"/>
            <w:right w:val="none" w:sz="0" w:space="0" w:color="auto"/>
          </w:divBdr>
        </w:div>
        <w:div w:id="436995456">
          <w:marLeft w:val="640"/>
          <w:marRight w:val="0"/>
          <w:marTop w:val="0"/>
          <w:marBottom w:val="0"/>
          <w:divBdr>
            <w:top w:val="none" w:sz="0" w:space="0" w:color="auto"/>
            <w:left w:val="none" w:sz="0" w:space="0" w:color="auto"/>
            <w:bottom w:val="none" w:sz="0" w:space="0" w:color="auto"/>
            <w:right w:val="none" w:sz="0" w:space="0" w:color="auto"/>
          </w:divBdr>
        </w:div>
        <w:div w:id="1995911099">
          <w:marLeft w:val="640"/>
          <w:marRight w:val="0"/>
          <w:marTop w:val="0"/>
          <w:marBottom w:val="0"/>
          <w:divBdr>
            <w:top w:val="none" w:sz="0" w:space="0" w:color="auto"/>
            <w:left w:val="none" w:sz="0" w:space="0" w:color="auto"/>
            <w:bottom w:val="none" w:sz="0" w:space="0" w:color="auto"/>
            <w:right w:val="none" w:sz="0" w:space="0" w:color="auto"/>
          </w:divBdr>
        </w:div>
        <w:div w:id="146559846">
          <w:marLeft w:val="640"/>
          <w:marRight w:val="0"/>
          <w:marTop w:val="0"/>
          <w:marBottom w:val="0"/>
          <w:divBdr>
            <w:top w:val="none" w:sz="0" w:space="0" w:color="auto"/>
            <w:left w:val="none" w:sz="0" w:space="0" w:color="auto"/>
            <w:bottom w:val="none" w:sz="0" w:space="0" w:color="auto"/>
            <w:right w:val="none" w:sz="0" w:space="0" w:color="auto"/>
          </w:divBdr>
        </w:div>
        <w:div w:id="179465812">
          <w:marLeft w:val="640"/>
          <w:marRight w:val="0"/>
          <w:marTop w:val="0"/>
          <w:marBottom w:val="0"/>
          <w:divBdr>
            <w:top w:val="none" w:sz="0" w:space="0" w:color="auto"/>
            <w:left w:val="none" w:sz="0" w:space="0" w:color="auto"/>
            <w:bottom w:val="none" w:sz="0" w:space="0" w:color="auto"/>
            <w:right w:val="none" w:sz="0" w:space="0" w:color="auto"/>
          </w:divBdr>
        </w:div>
        <w:div w:id="155193735">
          <w:marLeft w:val="640"/>
          <w:marRight w:val="0"/>
          <w:marTop w:val="0"/>
          <w:marBottom w:val="0"/>
          <w:divBdr>
            <w:top w:val="none" w:sz="0" w:space="0" w:color="auto"/>
            <w:left w:val="none" w:sz="0" w:space="0" w:color="auto"/>
            <w:bottom w:val="none" w:sz="0" w:space="0" w:color="auto"/>
            <w:right w:val="none" w:sz="0" w:space="0" w:color="auto"/>
          </w:divBdr>
        </w:div>
        <w:div w:id="1162355400">
          <w:marLeft w:val="640"/>
          <w:marRight w:val="0"/>
          <w:marTop w:val="0"/>
          <w:marBottom w:val="0"/>
          <w:divBdr>
            <w:top w:val="none" w:sz="0" w:space="0" w:color="auto"/>
            <w:left w:val="none" w:sz="0" w:space="0" w:color="auto"/>
            <w:bottom w:val="none" w:sz="0" w:space="0" w:color="auto"/>
            <w:right w:val="none" w:sz="0" w:space="0" w:color="auto"/>
          </w:divBdr>
        </w:div>
        <w:div w:id="986713610">
          <w:marLeft w:val="640"/>
          <w:marRight w:val="0"/>
          <w:marTop w:val="0"/>
          <w:marBottom w:val="0"/>
          <w:divBdr>
            <w:top w:val="none" w:sz="0" w:space="0" w:color="auto"/>
            <w:left w:val="none" w:sz="0" w:space="0" w:color="auto"/>
            <w:bottom w:val="none" w:sz="0" w:space="0" w:color="auto"/>
            <w:right w:val="none" w:sz="0" w:space="0" w:color="auto"/>
          </w:divBdr>
        </w:div>
        <w:div w:id="1459881233">
          <w:marLeft w:val="640"/>
          <w:marRight w:val="0"/>
          <w:marTop w:val="0"/>
          <w:marBottom w:val="0"/>
          <w:divBdr>
            <w:top w:val="none" w:sz="0" w:space="0" w:color="auto"/>
            <w:left w:val="none" w:sz="0" w:space="0" w:color="auto"/>
            <w:bottom w:val="none" w:sz="0" w:space="0" w:color="auto"/>
            <w:right w:val="none" w:sz="0" w:space="0" w:color="auto"/>
          </w:divBdr>
        </w:div>
        <w:div w:id="649021151">
          <w:marLeft w:val="640"/>
          <w:marRight w:val="0"/>
          <w:marTop w:val="0"/>
          <w:marBottom w:val="0"/>
          <w:divBdr>
            <w:top w:val="none" w:sz="0" w:space="0" w:color="auto"/>
            <w:left w:val="none" w:sz="0" w:space="0" w:color="auto"/>
            <w:bottom w:val="none" w:sz="0" w:space="0" w:color="auto"/>
            <w:right w:val="none" w:sz="0" w:space="0" w:color="auto"/>
          </w:divBdr>
        </w:div>
        <w:div w:id="1910966088">
          <w:marLeft w:val="640"/>
          <w:marRight w:val="0"/>
          <w:marTop w:val="0"/>
          <w:marBottom w:val="0"/>
          <w:divBdr>
            <w:top w:val="none" w:sz="0" w:space="0" w:color="auto"/>
            <w:left w:val="none" w:sz="0" w:space="0" w:color="auto"/>
            <w:bottom w:val="none" w:sz="0" w:space="0" w:color="auto"/>
            <w:right w:val="none" w:sz="0" w:space="0" w:color="auto"/>
          </w:divBdr>
        </w:div>
        <w:div w:id="863908626">
          <w:marLeft w:val="640"/>
          <w:marRight w:val="0"/>
          <w:marTop w:val="0"/>
          <w:marBottom w:val="0"/>
          <w:divBdr>
            <w:top w:val="none" w:sz="0" w:space="0" w:color="auto"/>
            <w:left w:val="none" w:sz="0" w:space="0" w:color="auto"/>
            <w:bottom w:val="none" w:sz="0" w:space="0" w:color="auto"/>
            <w:right w:val="none" w:sz="0" w:space="0" w:color="auto"/>
          </w:divBdr>
        </w:div>
        <w:div w:id="252477285">
          <w:marLeft w:val="640"/>
          <w:marRight w:val="0"/>
          <w:marTop w:val="0"/>
          <w:marBottom w:val="0"/>
          <w:divBdr>
            <w:top w:val="none" w:sz="0" w:space="0" w:color="auto"/>
            <w:left w:val="none" w:sz="0" w:space="0" w:color="auto"/>
            <w:bottom w:val="none" w:sz="0" w:space="0" w:color="auto"/>
            <w:right w:val="none" w:sz="0" w:space="0" w:color="auto"/>
          </w:divBdr>
        </w:div>
        <w:div w:id="1479692314">
          <w:marLeft w:val="640"/>
          <w:marRight w:val="0"/>
          <w:marTop w:val="0"/>
          <w:marBottom w:val="0"/>
          <w:divBdr>
            <w:top w:val="none" w:sz="0" w:space="0" w:color="auto"/>
            <w:left w:val="none" w:sz="0" w:space="0" w:color="auto"/>
            <w:bottom w:val="none" w:sz="0" w:space="0" w:color="auto"/>
            <w:right w:val="none" w:sz="0" w:space="0" w:color="auto"/>
          </w:divBdr>
        </w:div>
        <w:div w:id="1126653794">
          <w:marLeft w:val="640"/>
          <w:marRight w:val="0"/>
          <w:marTop w:val="0"/>
          <w:marBottom w:val="0"/>
          <w:divBdr>
            <w:top w:val="none" w:sz="0" w:space="0" w:color="auto"/>
            <w:left w:val="none" w:sz="0" w:space="0" w:color="auto"/>
            <w:bottom w:val="none" w:sz="0" w:space="0" w:color="auto"/>
            <w:right w:val="none" w:sz="0" w:space="0" w:color="auto"/>
          </w:divBdr>
        </w:div>
        <w:div w:id="1046567246">
          <w:marLeft w:val="640"/>
          <w:marRight w:val="0"/>
          <w:marTop w:val="0"/>
          <w:marBottom w:val="0"/>
          <w:divBdr>
            <w:top w:val="none" w:sz="0" w:space="0" w:color="auto"/>
            <w:left w:val="none" w:sz="0" w:space="0" w:color="auto"/>
            <w:bottom w:val="none" w:sz="0" w:space="0" w:color="auto"/>
            <w:right w:val="none" w:sz="0" w:space="0" w:color="auto"/>
          </w:divBdr>
        </w:div>
        <w:div w:id="1708677183">
          <w:marLeft w:val="640"/>
          <w:marRight w:val="0"/>
          <w:marTop w:val="0"/>
          <w:marBottom w:val="0"/>
          <w:divBdr>
            <w:top w:val="none" w:sz="0" w:space="0" w:color="auto"/>
            <w:left w:val="none" w:sz="0" w:space="0" w:color="auto"/>
            <w:bottom w:val="none" w:sz="0" w:space="0" w:color="auto"/>
            <w:right w:val="none" w:sz="0" w:space="0" w:color="auto"/>
          </w:divBdr>
        </w:div>
        <w:div w:id="1587614221">
          <w:marLeft w:val="640"/>
          <w:marRight w:val="0"/>
          <w:marTop w:val="0"/>
          <w:marBottom w:val="0"/>
          <w:divBdr>
            <w:top w:val="none" w:sz="0" w:space="0" w:color="auto"/>
            <w:left w:val="none" w:sz="0" w:space="0" w:color="auto"/>
            <w:bottom w:val="none" w:sz="0" w:space="0" w:color="auto"/>
            <w:right w:val="none" w:sz="0" w:space="0" w:color="auto"/>
          </w:divBdr>
        </w:div>
        <w:div w:id="1552810151">
          <w:marLeft w:val="640"/>
          <w:marRight w:val="0"/>
          <w:marTop w:val="0"/>
          <w:marBottom w:val="0"/>
          <w:divBdr>
            <w:top w:val="none" w:sz="0" w:space="0" w:color="auto"/>
            <w:left w:val="none" w:sz="0" w:space="0" w:color="auto"/>
            <w:bottom w:val="none" w:sz="0" w:space="0" w:color="auto"/>
            <w:right w:val="none" w:sz="0" w:space="0" w:color="auto"/>
          </w:divBdr>
        </w:div>
        <w:div w:id="1275215208">
          <w:marLeft w:val="640"/>
          <w:marRight w:val="0"/>
          <w:marTop w:val="0"/>
          <w:marBottom w:val="0"/>
          <w:divBdr>
            <w:top w:val="none" w:sz="0" w:space="0" w:color="auto"/>
            <w:left w:val="none" w:sz="0" w:space="0" w:color="auto"/>
            <w:bottom w:val="none" w:sz="0" w:space="0" w:color="auto"/>
            <w:right w:val="none" w:sz="0" w:space="0" w:color="auto"/>
          </w:divBdr>
        </w:div>
      </w:divsChild>
    </w:div>
    <w:div w:id="1576747885">
      <w:bodyDiv w:val="1"/>
      <w:marLeft w:val="0"/>
      <w:marRight w:val="0"/>
      <w:marTop w:val="0"/>
      <w:marBottom w:val="0"/>
      <w:divBdr>
        <w:top w:val="none" w:sz="0" w:space="0" w:color="auto"/>
        <w:left w:val="none" w:sz="0" w:space="0" w:color="auto"/>
        <w:bottom w:val="none" w:sz="0" w:space="0" w:color="auto"/>
        <w:right w:val="none" w:sz="0" w:space="0" w:color="auto"/>
      </w:divBdr>
      <w:divsChild>
        <w:div w:id="1786342466">
          <w:marLeft w:val="640"/>
          <w:marRight w:val="0"/>
          <w:marTop w:val="0"/>
          <w:marBottom w:val="0"/>
          <w:divBdr>
            <w:top w:val="none" w:sz="0" w:space="0" w:color="auto"/>
            <w:left w:val="none" w:sz="0" w:space="0" w:color="auto"/>
            <w:bottom w:val="none" w:sz="0" w:space="0" w:color="auto"/>
            <w:right w:val="none" w:sz="0" w:space="0" w:color="auto"/>
          </w:divBdr>
        </w:div>
        <w:div w:id="164245961">
          <w:marLeft w:val="640"/>
          <w:marRight w:val="0"/>
          <w:marTop w:val="0"/>
          <w:marBottom w:val="0"/>
          <w:divBdr>
            <w:top w:val="none" w:sz="0" w:space="0" w:color="auto"/>
            <w:left w:val="none" w:sz="0" w:space="0" w:color="auto"/>
            <w:bottom w:val="none" w:sz="0" w:space="0" w:color="auto"/>
            <w:right w:val="none" w:sz="0" w:space="0" w:color="auto"/>
          </w:divBdr>
        </w:div>
        <w:div w:id="564486773">
          <w:marLeft w:val="640"/>
          <w:marRight w:val="0"/>
          <w:marTop w:val="0"/>
          <w:marBottom w:val="0"/>
          <w:divBdr>
            <w:top w:val="none" w:sz="0" w:space="0" w:color="auto"/>
            <w:left w:val="none" w:sz="0" w:space="0" w:color="auto"/>
            <w:bottom w:val="none" w:sz="0" w:space="0" w:color="auto"/>
            <w:right w:val="none" w:sz="0" w:space="0" w:color="auto"/>
          </w:divBdr>
        </w:div>
        <w:div w:id="2014067280">
          <w:marLeft w:val="640"/>
          <w:marRight w:val="0"/>
          <w:marTop w:val="0"/>
          <w:marBottom w:val="0"/>
          <w:divBdr>
            <w:top w:val="none" w:sz="0" w:space="0" w:color="auto"/>
            <w:left w:val="none" w:sz="0" w:space="0" w:color="auto"/>
            <w:bottom w:val="none" w:sz="0" w:space="0" w:color="auto"/>
            <w:right w:val="none" w:sz="0" w:space="0" w:color="auto"/>
          </w:divBdr>
        </w:div>
        <w:div w:id="1727340738">
          <w:marLeft w:val="640"/>
          <w:marRight w:val="0"/>
          <w:marTop w:val="0"/>
          <w:marBottom w:val="0"/>
          <w:divBdr>
            <w:top w:val="none" w:sz="0" w:space="0" w:color="auto"/>
            <w:left w:val="none" w:sz="0" w:space="0" w:color="auto"/>
            <w:bottom w:val="none" w:sz="0" w:space="0" w:color="auto"/>
            <w:right w:val="none" w:sz="0" w:space="0" w:color="auto"/>
          </w:divBdr>
        </w:div>
        <w:div w:id="1439451349">
          <w:marLeft w:val="640"/>
          <w:marRight w:val="0"/>
          <w:marTop w:val="0"/>
          <w:marBottom w:val="0"/>
          <w:divBdr>
            <w:top w:val="none" w:sz="0" w:space="0" w:color="auto"/>
            <w:left w:val="none" w:sz="0" w:space="0" w:color="auto"/>
            <w:bottom w:val="none" w:sz="0" w:space="0" w:color="auto"/>
            <w:right w:val="none" w:sz="0" w:space="0" w:color="auto"/>
          </w:divBdr>
        </w:div>
        <w:div w:id="1033573197">
          <w:marLeft w:val="640"/>
          <w:marRight w:val="0"/>
          <w:marTop w:val="0"/>
          <w:marBottom w:val="0"/>
          <w:divBdr>
            <w:top w:val="none" w:sz="0" w:space="0" w:color="auto"/>
            <w:left w:val="none" w:sz="0" w:space="0" w:color="auto"/>
            <w:bottom w:val="none" w:sz="0" w:space="0" w:color="auto"/>
            <w:right w:val="none" w:sz="0" w:space="0" w:color="auto"/>
          </w:divBdr>
        </w:div>
        <w:div w:id="1685284580">
          <w:marLeft w:val="640"/>
          <w:marRight w:val="0"/>
          <w:marTop w:val="0"/>
          <w:marBottom w:val="0"/>
          <w:divBdr>
            <w:top w:val="none" w:sz="0" w:space="0" w:color="auto"/>
            <w:left w:val="none" w:sz="0" w:space="0" w:color="auto"/>
            <w:bottom w:val="none" w:sz="0" w:space="0" w:color="auto"/>
            <w:right w:val="none" w:sz="0" w:space="0" w:color="auto"/>
          </w:divBdr>
        </w:div>
        <w:div w:id="1424645323">
          <w:marLeft w:val="640"/>
          <w:marRight w:val="0"/>
          <w:marTop w:val="0"/>
          <w:marBottom w:val="0"/>
          <w:divBdr>
            <w:top w:val="none" w:sz="0" w:space="0" w:color="auto"/>
            <w:left w:val="none" w:sz="0" w:space="0" w:color="auto"/>
            <w:bottom w:val="none" w:sz="0" w:space="0" w:color="auto"/>
            <w:right w:val="none" w:sz="0" w:space="0" w:color="auto"/>
          </w:divBdr>
        </w:div>
        <w:div w:id="1266230956">
          <w:marLeft w:val="640"/>
          <w:marRight w:val="0"/>
          <w:marTop w:val="0"/>
          <w:marBottom w:val="0"/>
          <w:divBdr>
            <w:top w:val="none" w:sz="0" w:space="0" w:color="auto"/>
            <w:left w:val="none" w:sz="0" w:space="0" w:color="auto"/>
            <w:bottom w:val="none" w:sz="0" w:space="0" w:color="auto"/>
            <w:right w:val="none" w:sz="0" w:space="0" w:color="auto"/>
          </w:divBdr>
        </w:div>
        <w:div w:id="216094041">
          <w:marLeft w:val="640"/>
          <w:marRight w:val="0"/>
          <w:marTop w:val="0"/>
          <w:marBottom w:val="0"/>
          <w:divBdr>
            <w:top w:val="none" w:sz="0" w:space="0" w:color="auto"/>
            <w:left w:val="none" w:sz="0" w:space="0" w:color="auto"/>
            <w:bottom w:val="none" w:sz="0" w:space="0" w:color="auto"/>
            <w:right w:val="none" w:sz="0" w:space="0" w:color="auto"/>
          </w:divBdr>
        </w:div>
        <w:div w:id="1034692519">
          <w:marLeft w:val="640"/>
          <w:marRight w:val="0"/>
          <w:marTop w:val="0"/>
          <w:marBottom w:val="0"/>
          <w:divBdr>
            <w:top w:val="none" w:sz="0" w:space="0" w:color="auto"/>
            <w:left w:val="none" w:sz="0" w:space="0" w:color="auto"/>
            <w:bottom w:val="none" w:sz="0" w:space="0" w:color="auto"/>
            <w:right w:val="none" w:sz="0" w:space="0" w:color="auto"/>
          </w:divBdr>
        </w:div>
        <w:div w:id="1670791922">
          <w:marLeft w:val="640"/>
          <w:marRight w:val="0"/>
          <w:marTop w:val="0"/>
          <w:marBottom w:val="0"/>
          <w:divBdr>
            <w:top w:val="none" w:sz="0" w:space="0" w:color="auto"/>
            <w:left w:val="none" w:sz="0" w:space="0" w:color="auto"/>
            <w:bottom w:val="none" w:sz="0" w:space="0" w:color="auto"/>
            <w:right w:val="none" w:sz="0" w:space="0" w:color="auto"/>
          </w:divBdr>
        </w:div>
        <w:div w:id="654190918">
          <w:marLeft w:val="640"/>
          <w:marRight w:val="0"/>
          <w:marTop w:val="0"/>
          <w:marBottom w:val="0"/>
          <w:divBdr>
            <w:top w:val="none" w:sz="0" w:space="0" w:color="auto"/>
            <w:left w:val="none" w:sz="0" w:space="0" w:color="auto"/>
            <w:bottom w:val="none" w:sz="0" w:space="0" w:color="auto"/>
            <w:right w:val="none" w:sz="0" w:space="0" w:color="auto"/>
          </w:divBdr>
        </w:div>
        <w:div w:id="783696925">
          <w:marLeft w:val="640"/>
          <w:marRight w:val="0"/>
          <w:marTop w:val="0"/>
          <w:marBottom w:val="0"/>
          <w:divBdr>
            <w:top w:val="none" w:sz="0" w:space="0" w:color="auto"/>
            <w:left w:val="none" w:sz="0" w:space="0" w:color="auto"/>
            <w:bottom w:val="none" w:sz="0" w:space="0" w:color="auto"/>
            <w:right w:val="none" w:sz="0" w:space="0" w:color="auto"/>
          </w:divBdr>
        </w:div>
        <w:div w:id="357970561">
          <w:marLeft w:val="640"/>
          <w:marRight w:val="0"/>
          <w:marTop w:val="0"/>
          <w:marBottom w:val="0"/>
          <w:divBdr>
            <w:top w:val="none" w:sz="0" w:space="0" w:color="auto"/>
            <w:left w:val="none" w:sz="0" w:space="0" w:color="auto"/>
            <w:bottom w:val="none" w:sz="0" w:space="0" w:color="auto"/>
            <w:right w:val="none" w:sz="0" w:space="0" w:color="auto"/>
          </w:divBdr>
        </w:div>
        <w:div w:id="447313735">
          <w:marLeft w:val="640"/>
          <w:marRight w:val="0"/>
          <w:marTop w:val="0"/>
          <w:marBottom w:val="0"/>
          <w:divBdr>
            <w:top w:val="none" w:sz="0" w:space="0" w:color="auto"/>
            <w:left w:val="none" w:sz="0" w:space="0" w:color="auto"/>
            <w:bottom w:val="none" w:sz="0" w:space="0" w:color="auto"/>
            <w:right w:val="none" w:sz="0" w:space="0" w:color="auto"/>
          </w:divBdr>
        </w:div>
        <w:div w:id="838693994">
          <w:marLeft w:val="640"/>
          <w:marRight w:val="0"/>
          <w:marTop w:val="0"/>
          <w:marBottom w:val="0"/>
          <w:divBdr>
            <w:top w:val="none" w:sz="0" w:space="0" w:color="auto"/>
            <w:left w:val="none" w:sz="0" w:space="0" w:color="auto"/>
            <w:bottom w:val="none" w:sz="0" w:space="0" w:color="auto"/>
            <w:right w:val="none" w:sz="0" w:space="0" w:color="auto"/>
          </w:divBdr>
        </w:div>
        <w:div w:id="1651908295">
          <w:marLeft w:val="640"/>
          <w:marRight w:val="0"/>
          <w:marTop w:val="0"/>
          <w:marBottom w:val="0"/>
          <w:divBdr>
            <w:top w:val="none" w:sz="0" w:space="0" w:color="auto"/>
            <w:left w:val="none" w:sz="0" w:space="0" w:color="auto"/>
            <w:bottom w:val="none" w:sz="0" w:space="0" w:color="auto"/>
            <w:right w:val="none" w:sz="0" w:space="0" w:color="auto"/>
          </w:divBdr>
        </w:div>
        <w:div w:id="2020740481">
          <w:marLeft w:val="640"/>
          <w:marRight w:val="0"/>
          <w:marTop w:val="0"/>
          <w:marBottom w:val="0"/>
          <w:divBdr>
            <w:top w:val="none" w:sz="0" w:space="0" w:color="auto"/>
            <w:left w:val="none" w:sz="0" w:space="0" w:color="auto"/>
            <w:bottom w:val="none" w:sz="0" w:space="0" w:color="auto"/>
            <w:right w:val="none" w:sz="0" w:space="0" w:color="auto"/>
          </w:divBdr>
        </w:div>
        <w:div w:id="834611818">
          <w:marLeft w:val="640"/>
          <w:marRight w:val="0"/>
          <w:marTop w:val="0"/>
          <w:marBottom w:val="0"/>
          <w:divBdr>
            <w:top w:val="none" w:sz="0" w:space="0" w:color="auto"/>
            <w:left w:val="none" w:sz="0" w:space="0" w:color="auto"/>
            <w:bottom w:val="none" w:sz="0" w:space="0" w:color="auto"/>
            <w:right w:val="none" w:sz="0" w:space="0" w:color="auto"/>
          </w:divBdr>
        </w:div>
        <w:div w:id="1340885051">
          <w:marLeft w:val="640"/>
          <w:marRight w:val="0"/>
          <w:marTop w:val="0"/>
          <w:marBottom w:val="0"/>
          <w:divBdr>
            <w:top w:val="none" w:sz="0" w:space="0" w:color="auto"/>
            <w:left w:val="none" w:sz="0" w:space="0" w:color="auto"/>
            <w:bottom w:val="none" w:sz="0" w:space="0" w:color="auto"/>
            <w:right w:val="none" w:sz="0" w:space="0" w:color="auto"/>
          </w:divBdr>
        </w:div>
        <w:div w:id="383916703">
          <w:marLeft w:val="640"/>
          <w:marRight w:val="0"/>
          <w:marTop w:val="0"/>
          <w:marBottom w:val="0"/>
          <w:divBdr>
            <w:top w:val="none" w:sz="0" w:space="0" w:color="auto"/>
            <w:left w:val="none" w:sz="0" w:space="0" w:color="auto"/>
            <w:bottom w:val="none" w:sz="0" w:space="0" w:color="auto"/>
            <w:right w:val="none" w:sz="0" w:space="0" w:color="auto"/>
          </w:divBdr>
        </w:div>
        <w:div w:id="1751581451">
          <w:marLeft w:val="640"/>
          <w:marRight w:val="0"/>
          <w:marTop w:val="0"/>
          <w:marBottom w:val="0"/>
          <w:divBdr>
            <w:top w:val="none" w:sz="0" w:space="0" w:color="auto"/>
            <w:left w:val="none" w:sz="0" w:space="0" w:color="auto"/>
            <w:bottom w:val="none" w:sz="0" w:space="0" w:color="auto"/>
            <w:right w:val="none" w:sz="0" w:space="0" w:color="auto"/>
          </w:divBdr>
        </w:div>
        <w:div w:id="2083679921">
          <w:marLeft w:val="640"/>
          <w:marRight w:val="0"/>
          <w:marTop w:val="0"/>
          <w:marBottom w:val="0"/>
          <w:divBdr>
            <w:top w:val="none" w:sz="0" w:space="0" w:color="auto"/>
            <w:left w:val="none" w:sz="0" w:space="0" w:color="auto"/>
            <w:bottom w:val="none" w:sz="0" w:space="0" w:color="auto"/>
            <w:right w:val="none" w:sz="0" w:space="0" w:color="auto"/>
          </w:divBdr>
        </w:div>
        <w:div w:id="1922134784">
          <w:marLeft w:val="640"/>
          <w:marRight w:val="0"/>
          <w:marTop w:val="0"/>
          <w:marBottom w:val="0"/>
          <w:divBdr>
            <w:top w:val="none" w:sz="0" w:space="0" w:color="auto"/>
            <w:left w:val="none" w:sz="0" w:space="0" w:color="auto"/>
            <w:bottom w:val="none" w:sz="0" w:space="0" w:color="auto"/>
            <w:right w:val="none" w:sz="0" w:space="0" w:color="auto"/>
          </w:divBdr>
        </w:div>
        <w:div w:id="678627993">
          <w:marLeft w:val="640"/>
          <w:marRight w:val="0"/>
          <w:marTop w:val="0"/>
          <w:marBottom w:val="0"/>
          <w:divBdr>
            <w:top w:val="none" w:sz="0" w:space="0" w:color="auto"/>
            <w:left w:val="none" w:sz="0" w:space="0" w:color="auto"/>
            <w:bottom w:val="none" w:sz="0" w:space="0" w:color="auto"/>
            <w:right w:val="none" w:sz="0" w:space="0" w:color="auto"/>
          </w:divBdr>
        </w:div>
        <w:div w:id="1598637761">
          <w:marLeft w:val="640"/>
          <w:marRight w:val="0"/>
          <w:marTop w:val="0"/>
          <w:marBottom w:val="0"/>
          <w:divBdr>
            <w:top w:val="none" w:sz="0" w:space="0" w:color="auto"/>
            <w:left w:val="none" w:sz="0" w:space="0" w:color="auto"/>
            <w:bottom w:val="none" w:sz="0" w:space="0" w:color="auto"/>
            <w:right w:val="none" w:sz="0" w:space="0" w:color="auto"/>
          </w:divBdr>
        </w:div>
        <w:div w:id="228273259">
          <w:marLeft w:val="640"/>
          <w:marRight w:val="0"/>
          <w:marTop w:val="0"/>
          <w:marBottom w:val="0"/>
          <w:divBdr>
            <w:top w:val="none" w:sz="0" w:space="0" w:color="auto"/>
            <w:left w:val="none" w:sz="0" w:space="0" w:color="auto"/>
            <w:bottom w:val="none" w:sz="0" w:space="0" w:color="auto"/>
            <w:right w:val="none" w:sz="0" w:space="0" w:color="auto"/>
          </w:divBdr>
        </w:div>
        <w:div w:id="1099639559">
          <w:marLeft w:val="640"/>
          <w:marRight w:val="0"/>
          <w:marTop w:val="0"/>
          <w:marBottom w:val="0"/>
          <w:divBdr>
            <w:top w:val="none" w:sz="0" w:space="0" w:color="auto"/>
            <w:left w:val="none" w:sz="0" w:space="0" w:color="auto"/>
            <w:bottom w:val="none" w:sz="0" w:space="0" w:color="auto"/>
            <w:right w:val="none" w:sz="0" w:space="0" w:color="auto"/>
          </w:divBdr>
        </w:div>
        <w:div w:id="2127189349">
          <w:marLeft w:val="640"/>
          <w:marRight w:val="0"/>
          <w:marTop w:val="0"/>
          <w:marBottom w:val="0"/>
          <w:divBdr>
            <w:top w:val="none" w:sz="0" w:space="0" w:color="auto"/>
            <w:left w:val="none" w:sz="0" w:space="0" w:color="auto"/>
            <w:bottom w:val="none" w:sz="0" w:space="0" w:color="auto"/>
            <w:right w:val="none" w:sz="0" w:space="0" w:color="auto"/>
          </w:divBdr>
        </w:div>
        <w:div w:id="1715811610">
          <w:marLeft w:val="640"/>
          <w:marRight w:val="0"/>
          <w:marTop w:val="0"/>
          <w:marBottom w:val="0"/>
          <w:divBdr>
            <w:top w:val="none" w:sz="0" w:space="0" w:color="auto"/>
            <w:left w:val="none" w:sz="0" w:space="0" w:color="auto"/>
            <w:bottom w:val="none" w:sz="0" w:space="0" w:color="auto"/>
            <w:right w:val="none" w:sz="0" w:space="0" w:color="auto"/>
          </w:divBdr>
        </w:div>
        <w:div w:id="926764555">
          <w:marLeft w:val="640"/>
          <w:marRight w:val="0"/>
          <w:marTop w:val="0"/>
          <w:marBottom w:val="0"/>
          <w:divBdr>
            <w:top w:val="none" w:sz="0" w:space="0" w:color="auto"/>
            <w:left w:val="none" w:sz="0" w:space="0" w:color="auto"/>
            <w:bottom w:val="none" w:sz="0" w:space="0" w:color="auto"/>
            <w:right w:val="none" w:sz="0" w:space="0" w:color="auto"/>
          </w:divBdr>
        </w:div>
        <w:div w:id="721907490">
          <w:marLeft w:val="640"/>
          <w:marRight w:val="0"/>
          <w:marTop w:val="0"/>
          <w:marBottom w:val="0"/>
          <w:divBdr>
            <w:top w:val="none" w:sz="0" w:space="0" w:color="auto"/>
            <w:left w:val="none" w:sz="0" w:space="0" w:color="auto"/>
            <w:bottom w:val="none" w:sz="0" w:space="0" w:color="auto"/>
            <w:right w:val="none" w:sz="0" w:space="0" w:color="auto"/>
          </w:divBdr>
        </w:div>
        <w:div w:id="339043055">
          <w:marLeft w:val="640"/>
          <w:marRight w:val="0"/>
          <w:marTop w:val="0"/>
          <w:marBottom w:val="0"/>
          <w:divBdr>
            <w:top w:val="none" w:sz="0" w:space="0" w:color="auto"/>
            <w:left w:val="none" w:sz="0" w:space="0" w:color="auto"/>
            <w:bottom w:val="none" w:sz="0" w:space="0" w:color="auto"/>
            <w:right w:val="none" w:sz="0" w:space="0" w:color="auto"/>
          </w:divBdr>
        </w:div>
        <w:div w:id="646936576">
          <w:marLeft w:val="640"/>
          <w:marRight w:val="0"/>
          <w:marTop w:val="0"/>
          <w:marBottom w:val="0"/>
          <w:divBdr>
            <w:top w:val="none" w:sz="0" w:space="0" w:color="auto"/>
            <w:left w:val="none" w:sz="0" w:space="0" w:color="auto"/>
            <w:bottom w:val="none" w:sz="0" w:space="0" w:color="auto"/>
            <w:right w:val="none" w:sz="0" w:space="0" w:color="auto"/>
          </w:divBdr>
        </w:div>
        <w:div w:id="556087305">
          <w:marLeft w:val="640"/>
          <w:marRight w:val="0"/>
          <w:marTop w:val="0"/>
          <w:marBottom w:val="0"/>
          <w:divBdr>
            <w:top w:val="none" w:sz="0" w:space="0" w:color="auto"/>
            <w:left w:val="none" w:sz="0" w:space="0" w:color="auto"/>
            <w:bottom w:val="none" w:sz="0" w:space="0" w:color="auto"/>
            <w:right w:val="none" w:sz="0" w:space="0" w:color="auto"/>
          </w:divBdr>
        </w:div>
        <w:div w:id="618342143">
          <w:marLeft w:val="640"/>
          <w:marRight w:val="0"/>
          <w:marTop w:val="0"/>
          <w:marBottom w:val="0"/>
          <w:divBdr>
            <w:top w:val="none" w:sz="0" w:space="0" w:color="auto"/>
            <w:left w:val="none" w:sz="0" w:space="0" w:color="auto"/>
            <w:bottom w:val="none" w:sz="0" w:space="0" w:color="auto"/>
            <w:right w:val="none" w:sz="0" w:space="0" w:color="auto"/>
          </w:divBdr>
        </w:div>
        <w:div w:id="1103187931">
          <w:marLeft w:val="640"/>
          <w:marRight w:val="0"/>
          <w:marTop w:val="0"/>
          <w:marBottom w:val="0"/>
          <w:divBdr>
            <w:top w:val="none" w:sz="0" w:space="0" w:color="auto"/>
            <w:left w:val="none" w:sz="0" w:space="0" w:color="auto"/>
            <w:bottom w:val="none" w:sz="0" w:space="0" w:color="auto"/>
            <w:right w:val="none" w:sz="0" w:space="0" w:color="auto"/>
          </w:divBdr>
        </w:div>
        <w:div w:id="333919921">
          <w:marLeft w:val="640"/>
          <w:marRight w:val="0"/>
          <w:marTop w:val="0"/>
          <w:marBottom w:val="0"/>
          <w:divBdr>
            <w:top w:val="none" w:sz="0" w:space="0" w:color="auto"/>
            <w:left w:val="none" w:sz="0" w:space="0" w:color="auto"/>
            <w:bottom w:val="none" w:sz="0" w:space="0" w:color="auto"/>
            <w:right w:val="none" w:sz="0" w:space="0" w:color="auto"/>
          </w:divBdr>
        </w:div>
        <w:div w:id="829056104">
          <w:marLeft w:val="640"/>
          <w:marRight w:val="0"/>
          <w:marTop w:val="0"/>
          <w:marBottom w:val="0"/>
          <w:divBdr>
            <w:top w:val="none" w:sz="0" w:space="0" w:color="auto"/>
            <w:left w:val="none" w:sz="0" w:space="0" w:color="auto"/>
            <w:bottom w:val="none" w:sz="0" w:space="0" w:color="auto"/>
            <w:right w:val="none" w:sz="0" w:space="0" w:color="auto"/>
          </w:divBdr>
        </w:div>
        <w:div w:id="1567646756">
          <w:marLeft w:val="640"/>
          <w:marRight w:val="0"/>
          <w:marTop w:val="0"/>
          <w:marBottom w:val="0"/>
          <w:divBdr>
            <w:top w:val="none" w:sz="0" w:space="0" w:color="auto"/>
            <w:left w:val="none" w:sz="0" w:space="0" w:color="auto"/>
            <w:bottom w:val="none" w:sz="0" w:space="0" w:color="auto"/>
            <w:right w:val="none" w:sz="0" w:space="0" w:color="auto"/>
          </w:divBdr>
        </w:div>
        <w:div w:id="1049650111">
          <w:marLeft w:val="640"/>
          <w:marRight w:val="0"/>
          <w:marTop w:val="0"/>
          <w:marBottom w:val="0"/>
          <w:divBdr>
            <w:top w:val="none" w:sz="0" w:space="0" w:color="auto"/>
            <w:left w:val="none" w:sz="0" w:space="0" w:color="auto"/>
            <w:bottom w:val="none" w:sz="0" w:space="0" w:color="auto"/>
            <w:right w:val="none" w:sz="0" w:space="0" w:color="auto"/>
          </w:divBdr>
        </w:div>
        <w:div w:id="2073389344">
          <w:marLeft w:val="640"/>
          <w:marRight w:val="0"/>
          <w:marTop w:val="0"/>
          <w:marBottom w:val="0"/>
          <w:divBdr>
            <w:top w:val="none" w:sz="0" w:space="0" w:color="auto"/>
            <w:left w:val="none" w:sz="0" w:space="0" w:color="auto"/>
            <w:bottom w:val="none" w:sz="0" w:space="0" w:color="auto"/>
            <w:right w:val="none" w:sz="0" w:space="0" w:color="auto"/>
          </w:divBdr>
        </w:div>
        <w:div w:id="736394024">
          <w:marLeft w:val="640"/>
          <w:marRight w:val="0"/>
          <w:marTop w:val="0"/>
          <w:marBottom w:val="0"/>
          <w:divBdr>
            <w:top w:val="none" w:sz="0" w:space="0" w:color="auto"/>
            <w:left w:val="none" w:sz="0" w:space="0" w:color="auto"/>
            <w:bottom w:val="none" w:sz="0" w:space="0" w:color="auto"/>
            <w:right w:val="none" w:sz="0" w:space="0" w:color="auto"/>
          </w:divBdr>
        </w:div>
        <w:div w:id="1443577314">
          <w:marLeft w:val="640"/>
          <w:marRight w:val="0"/>
          <w:marTop w:val="0"/>
          <w:marBottom w:val="0"/>
          <w:divBdr>
            <w:top w:val="none" w:sz="0" w:space="0" w:color="auto"/>
            <w:left w:val="none" w:sz="0" w:space="0" w:color="auto"/>
            <w:bottom w:val="none" w:sz="0" w:space="0" w:color="auto"/>
            <w:right w:val="none" w:sz="0" w:space="0" w:color="auto"/>
          </w:divBdr>
        </w:div>
        <w:div w:id="697317510">
          <w:marLeft w:val="640"/>
          <w:marRight w:val="0"/>
          <w:marTop w:val="0"/>
          <w:marBottom w:val="0"/>
          <w:divBdr>
            <w:top w:val="none" w:sz="0" w:space="0" w:color="auto"/>
            <w:left w:val="none" w:sz="0" w:space="0" w:color="auto"/>
            <w:bottom w:val="none" w:sz="0" w:space="0" w:color="auto"/>
            <w:right w:val="none" w:sz="0" w:space="0" w:color="auto"/>
          </w:divBdr>
        </w:div>
        <w:div w:id="817766006">
          <w:marLeft w:val="640"/>
          <w:marRight w:val="0"/>
          <w:marTop w:val="0"/>
          <w:marBottom w:val="0"/>
          <w:divBdr>
            <w:top w:val="none" w:sz="0" w:space="0" w:color="auto"/>
            <w:left w:val="none" w:sz="0" w:space="0" w:color="auto"/>
            <w:bottom w:val="none" w:sz="0" w:space="0" w:color="auto"/>
            <w:right w:val="none" w:sz="0" w:space="0" w:color="auto"/>
          </w:divBdr>
        </w:div>
        <w:div w:id="545609297">
          <w:marLeft w:val="640"/>
          <w:marRight w:val="0"/>
          <w:marTop w:val="0"/>
          <w:marBottom w:val="0"/>
          <w:divBdr>
            <w:top w:val="none" w:sz="0" w:space="0" w:color="auto"/>
            <w:left w:val="none" w:sz="0" w:space="0" w:color="auto"/>
            <w:bottom w:val="none" w:sz="0" w:space="0" w:color="auto"/>
            <w:right w:val="none" w:sz="0" w:space="0" w:color="auto"/>
          </w:divBdr>
        </w:div>
        <w:div w:id="675965614">
          <w:marLeft w:val="640"/>
          <w:marRight w:val="0"/>
          <w:marTop w:val="0"/>
          <w:marBottom w:val="0"/>
          <w:divBdr>
            <w:top w:val="none" w:sz="0" w:space="0" w:color="auto"/>
            <w:left w:val="none" w:sz="0" w:space="0" w:color="auto"/>
            <w:bottom w:val="none" w:sz="0" w:space="0" w:color="auto"/>
            <w:right w:val="none" w:sz="0" w:space="0" w:color="auto"/>
          </w:divBdr>
        </w:div>
        <w:div w:id="1693022640">
          <w:marLeft w:val="640"/>
          <w:marRight w:val="0"/>
          <w:marTop w:val="0"/>
          <w:marBottom w:val="0"/>
          <w:divBdr>
            <w:top w:val="none" w:sz="0" w:space="0" w:color="auto"/>
            <w:left w:val="none" w:sz="0" w:space="0" w:color="auto"/>
            <w:bottom w:val="none" w:sz="0" w:space="0" w:color="auto"/>
            <w:right w:val="none" w:sz="0" w:space="0" w:color="auto"/>
          </w:divBdr>
        </w:div>
        <w:div w:id="1783648572">
          <w:marLeft w:val="640"/>
          <w:marRight w:val="0"/>
          <w:marTop w:val="0"/>
          <w:marBottom w:val="0"/>
          <w:divBdr>
            <w:top w:val="none" w:sz="0" w:space="0" w:color="auto"/>
            <w:left w:val="none" w:sz="0" w:space="0" w:color="auto"/>
            <w:bottom w:val="none" w:sz="0" w:space="0" w:color="auto"/>
            <w:right w:val="none" w:sz="0" w:space="0" w:color="auto"/>
          </w:divBdr>
        </w:div>
        <w:div w:id="245966059">
          <w:marLeft w:val="640"/>
          <w:marRight w:val="0"/>
          <w:marTop w:val="0"/>
          <w:marBottom w:val="0"/>
          <w:divBdr>
            <w:top w:val="none" w:sz="0" w:space="0" w:color="auto"/>
            <w:left w:val="none" w:sz="0" w:space="0" w:color="auto"/>
            <w:bottom w:val="none" w:sz="0" w:space="0" w:color="auto"/>
            <w:right w:val="none" w:sz="0" w:space="0" w:color="auto"/>
          </w:divBdr>
        </w:div>
        <w:div w:id="9793950">
          <w:marLeft w:val="640"/>
          <w:marRight w:val="0"/>
          <w:marTop w:val="0"/>
          <w:marBottom w:val="0"/>
          <w:divBdr>
            <w:top w:val="none" w:sz="0" w:space="0" w:color="auto"/>
            <w:left w:val="none" w:sz="0" w:space="0" w:color="auto"/>
            <w:bottom w:val="none" w:sz="0" w:space="0" w:color="auto"/>
            <w:right w:val="none" w:sz="0" w:space="0" w:color="auto"/>
          </w:divBdr>
        </w:div>
        <w:div w:id="210188584">
          <w:marLeft w:val="640"/>
          <w:marRight w:val="0"/>
          <w:marTop w:val="0"/>
          <w:marBottom w:val="0"/>
          <w:divBdr>
            <w:top w:val="none" w:sz="0" w:space="0" w:color="auto"/>
            <w:left w:val="none" w:sz="0" w:space="0" w:color="auto"/>
            <w:bottom w:val="none" w:sz="0" w:space="0" w:color="auto"/>
            <w:right w:val="none" w:sz="0" w:space="0" w:color="auto"/>
          </w:divBdr>
        </w:div>
      </w:divsChild>
    </w:div>
    <w:div w:id="1580947423">
      <w:bodyDiv w:val="1"/>
      <w:marLeft w:val="0"/>
      <w:marRight w:val="0"/>
      <w:marTop w:val="0"/>
      <w:marBottom w:val="0"/>
      <w:divBdr>
        <w:top w:val="none" w:sz="0" w:space="0" w:color="auto"/>
        <w:left w:val="none" w:sz="0" w:space="0" w:color="auto"/>
        <w:bottom w:val="none" w:sz="0" w:space="0" w:color="auto"/>
        <w:right w:val="none" w:sz="0" w:space="0" w:color="auto"/>
      </w:divBdr>
      <w:divsChild>
        <w:div w:id="1929539968">
          <w:marLeft w:val="0"/>
          <w:marRight w:val="0"/>
          <w:marTop w:val="0"/>
          <w:marBottom w:val="0"/>
          <w:divBdr>
            <w:top w:val="none" w:sz="0" w:space="0" w:color="auto"/>
            <w:left w:val="none" w:sz="0" w:space="0" w:color="auto"/>
            <w:bottom w:val="none" w:sz="0" w:space="0" w:color="auto"/>
            <w:right w:val="none" w:sz="0" w:space="0" w:color="auto"/>
          </w:divBdr>
        </w:div>
      </w:divsChild>
    </w:div>
    <w:div w:id="1586373886">
      <w:bodyDiv w:val="1"/>
      <w:marLeft w:val="0"/>
      <w:marRight w:val="0"/>
      <w:marTop w:val="0"/>
      <w:marBottom w:val="0"/>
      <w:divBdr>
        <w:top w:val="none" w:sz="0" w:space="0" w:color="auto"/>
        <w:left w:val="none" w:sz="0" w:space="0" w:color="auto"/>
        <w:bottom w:val="none" w:sz="0" w:space="0" w:color="auto"/>
        <w:right w:val="none" w:sz="0" w:space="0" w:color="auto"/>
      </w:divBdr>
      <w:divsChild>
        <w:div w:id="1329747067">
          <w:marLeft w:val="0"/>
          <w:marRight w:val="0"/>
          <w:marTop w:val="0"/>
          <w:marBottom w:val="0"/>
          <w:divBdr>
            <w:top w:val="none" w:sz="0" w:space="0" w:color="auto"/>
            <w:left w:val="none" w:sz="0" w:space="0" w:color="auto"/>
            <w:bottom w:val="none" w:sz="0" w:space="0" w:color="auto"/>
            <w:right w:val="none" w:sz="0" w:space="0" w:color="auto"/>
          </w:divBdr>
        </w:div>
      </w:divsChild>
    </w:div>
    <w:div w:id="1591113811">
      <w:bodyDiv w:val="1"/>
      <w:marLeft w:val="0"/>
      <w:marRight w:val="0"/>
      <w:marTop w:val="0"/>
      <w:marBottom w:val="0"/>
      <w:divBdr>
        <w:top w:val="none" w:sz="0" w:space="0" w:color="auto"/>
        <w:left w:val="none" w:sz="0" w:space="0" w:color="auto"/>
        <w:bottom w:val="none" w:sz="0" w:space="0" w:color="auto"/>
        <w:right w:val="none" w:sz="0" w:space="0" w:color="auto"/>
      </w:divBdr>
      <w:divsChild>
        <w:div w:id="1332561215">
          <w:marLeft w:val="0"/>
          <w:marRight w:val="0"/>
          <w:marTop w:val="0"/>
          <w:marBottom w:val="0"/>
          <w:divBdr>
            <w:top w:val="none" w:sz="0" w:space="0" w:color="auto"/>
            <w:left w:val="none" w:sz="0" w:space="0" w:color="auto"/>
            <w:bottom w:val="none" w:sz="0" w:space="0" w:color="auto"/>
            <w:right w:val="none" w:sz="0" w:space="0" w:color="auto"/>
          </w:divBdr>
        </w:div>
      </w:divsChild>
    </w:div>
    <w:div w:id="1596397795">
      <w:bodyDiv w:val="1"/>
      <w:marLeft w:val="0"/>
      <w:marRight w:val="0"/>
      <w:marTop w:val="0"/>
      <w:marBottom w:val="0"/>
      <w:divBdr>
        <w:top w:val="none" w:sz="0" w:space="0" w:color="auto"/>
        <w:left w:val="none" w:sz="0" w:space="0" w:color="auto"/>
        <w:bottom w:val="none" w:sz="0" w:space="0" w:color="auto"/>
        <w:right w:val="none" w:sz="0" w:space="0" w:color="auto"/>
      </w:divBdr>
      <w:divsChild>
        <w:div w:id="1319773226">
          <w:marLeft w:val="0"/>
          <w:marRight w:val="0"/>
          <w:marTop w:val="0"/>
          <w:marBottom w:val="0"/>
          <w:divBdr>
            <w:top w:val="none" w:sz="0" w:space="0" w:color="auto"/>
            <w:left w:val="none" w:sz="0" w:space="0" w:color="auto"/>
            <w:bottom w:val="none" w:sz="0" w:space="0" w:color="auto"/>
            <w:right w:val="none" w:sz="0" w:space="0" w:color="auto"/>
          </w:divBdr>
        </w:div>
      </w:divsChild>
    </w:div>
    <w:div w:id="1603803155">
      <w:bodyDiv w:val="1"/>
      <w:marLeft w:val="0"/>
      <w:marRight w:val="0"/>
      <w:marTop w:val="0"/>
      <w:marBottom w:val="0"/>
      <w:divBdr>
        <w:top w:val="none" w:sz="0" w:space="0" w:color="auto"/>
        <w:left w:val="none" w:sz="0" w:space="0" w:color="auto"/>
        <w:bottom w:val="none" w:sz="0" w:space="0" w:color="auto"/>
        <w:right w:val="none" w:sz="0" w:space="0" w:color="auto"/>
      </w:divBdr>
      <w:divsChild>
        <w:div w:id="1215312840">
          <w:marLeft w:val="0"/>
          <w:marRight w:val="0"/>
          <w:marTop w:val="0"/>
          <w:marBottom w:val="0"/>
          <w:divBdr>
            <w:top w:val="none" w:sz="0" w:space="0" w:color="auto"/>
            <w:left w:val="none" w:sz="0" w:space="0" w:color="auto"/>
            <w:bottom w:val="none" w:sz="0" w:space="0" w:color="auto"/>
            <w:right w:val="none" w:sz="0" w:space="0" w:color="auto"/>
          </w:divBdr>
        </w:div>
      </w:divsChild>
    </w:div>
    <w:div w:id="1612055627">
      <w:bodyDiv w:val="1"/>
      <w:marLeft w:val="0"/>
      <w:marRight w:val="0"/>
      <w:marTop w:val="0"/>
      <w:marBottom w:val="0"/>
      <w:divBdr>
        <w:top w:val="none" w:sz="0" w:space="0" w:color="auto"/>
        <w:left w:val="none" w:sz="0" w:space="0" w:color="auto"/>
        <w:bottom w:val="none" w:sz="0" w:space="0" w:color="auto"/>
        <w:right w:val="none" w:sz="0" w:space="0" w:color="auto"/>
      </w:divBdr>
      <w:divsChild>
        <w:div w:id="1277252416">
          <w:marLeft w:val="0"/>
          <w:marRight w:val="0"/>
          <w:marTop w:val="0"/>
          <w:marBottom w:val="0"/>
          <w:divBdr>
            <w:top w:val="none" w:sz="0" w:space="0" w:color="auto"/>
            <w:left w:val="none" w:sz="0" w:space="0" w:color="auto"/>
            <w:bottom w:val="none" w:sz="0" w:space="0" w:color="auto"/>
            <w:right w:val="none" w:sz="0" w:space="0" w:color="auto"/>
          </w:divBdr>
        </w:div>
      </w:divsChild>
    </w:div>
    <w:div w:id="1615745670">
      <w:bodyDiv w:val="1"/>
      <w:marLeft w:val="0"/>
      <w:marRight w:val="0"/>
      <w:marTop w:val="0"/>
      <w:marBottom w:val="0"/>
      <w:divBdr>
        <w:top w:val="none" w:sz="0" w:space="0" w:color="auto"/>
        <w:left w:val="none" w:sz="0" w:space="0" w:color="auto"/>
        <w:bottom w:val="none" w:sz="0" w:space="0" w:color="auto"/>
        <w:right w:val="none" w:sz="0" w:space="0" w:color="auto"/>
      </w:divBdr>
      <w:divsChild>
        <w:div w:id="546644028">
          <w:marLeft w:val="0"/>
          <w:marRight w:val="0"/>
          <w:marTop w:val="0"/>
          <w:marBottom w:val="0"/>
          <w:divBdr>
            <w:top w:val="none" w:sz="0" w:space="0" w:color="auto"/>
            <w:left w:val="none" w:sz="0" w:space="0" w:color="auto"/>
            <w:bottom w:val="none" w:sz="0" w:space="0" w:color="auto"/>
            <w:right w:val="none" w:sz="0" w:space="0" w:color="auto"/>
          </w:divBdr>
        </w:div>
        <w:div w:id="1147042362">
          <w:marLeft w:val="0"/>
          <w:marRight w:val="0"/>
          <w:marTop w:val="0"/>
          <w:marBottom w:val="0"/>
          <w:divBdr>
            <w:top w:val="none" w:sz="0" w:space="0" w:color="auto"/>
            <w:left w:val="none" w:sz="0" w:space="0" w:color="auto"/>
            <w:bottom w:val="none" w:sz="0" w:space="0" w:color="auto"/>
            <w:right w:val="none" w:sz="0" w:space="0" w:color="auto"/>
          </w:divBdr>
        </w:div>
        <w:div w:id="288900275">
          <w:marLeft w:val="0"/>
          <w:marRight w:val="0"/>
          <w:marTop w:val="0"/>
          <w:marBottom w:val="0"/>
          <w:divBdr>
            <w:top w:val="none" w:sz="0" w:space="0" w:color="auto"/>
            <w:left w:val="none" w:sz="0" w:space="0" w:color="auto"/>
            <w:bottom w:val="none" w:sz="0" w:space="0" w:color="auto"/>
            <w:right w:val="none" w:sz="0" w:space="0" w:color="auto"/>
          </w:divBdr>
        </w:div>
        <w:div w:id="68310247">
          <w:marLeft w:val="0"/>
          <w:marRight w:val="0"/>
          <w:marTop w:val="0"/>
          <w:marBottom w:val="0"/>
          <w:divBdr>
            <w:top w:val="none" w:sz="0" w:space="0" w:color="auto"/>
            <w:left w:val="none" w:sz="0" w:space="0" w:color="auto"/>
            <w:bottom w:val="none" w:sz="0" w:space="0" w:color="auto"/>
            <w:right w:val="none" w:sz="0" w:space="0" w:color="auto"/>
          </w:divBdr>
        </w:div>
        <w:div w:id="1151362217">
          <w:marLeft w:val="0"/>
          <w:marRight w:val="0"/>
          <w:marTop w:val="0"/>
          <w:marBottom w:val="0"/>
          <w:divBdr>
            <w:top w:val="none" w:sz="0" w:space="0" w:color="auto"/>
            <w:left w:val="none" w:sz="0" w:space="0" w:color="auto"/>
            <w:bottom w:val="none" w:sz="0" w:space="0" w:color="auto"/>
            <w:right w:val="none" w:sz="0" w:space="0" w:color="auto"/>
          </w:divBdr>
        </w:div>
        <w:div w:id="1940987374">
          <w:marLeft w:val="0"/>
          <w:marRight w:val="0"/>
          <w:marTop w:val="0"/>
          <w:marBottom w:val="0"/>
          <w:divBdr>
            <w:top w:val="none" w:sz="0" w:space="0" w:color="auto"/>
            <w:left w:val="none" w:sz="0" w:space="0" w:color="auto"/>
            <w:bottom w:val="none" w:sz="0" w:space="0" w:color="auto"/>
            <w:right w:val="none" w:sz="0" w:space="0" w:color="auto"/>
          </w:divBdr>
        </w:div>
        <w:div w:id="1653563470">
          <w:marLeft w:val="0"/>
          <w:marRight w:val="0"/>
          <w:marTop w:val="0"/>
          <w:marBottom w:val="0"/>
          <w:divBdr>
            <w:top w:val="none" w:sz="0" w:space="0" w:color="auto"/>
            <w:left w:val="none" w:sz="0" w:space="0" w:color="auto"/>
            <w:bottom w:val="none" w:sz="0" w:space="0" w:color="auto"/>
            <w:right w:val="none" w:sz="0" w:space="0" w:color="auto"/>
          </w:divBdr>
        </w:div>
      </w:divsChild>
    </w:div>
    <w:div w:id="1616936654">
      <w:bodyDiv w:val="1"/>
      <w:marLeft w:val="0"/>
      <w:marRight w:val="0"/>
      <w:marTop w:val="0"/>
      <w:marBottom w:val="0"/>
      <w:divBdr>
        <w:top w:val="none" w:sz="0" w:space="0" w:color="auto"/>
        <w:left w:val="none" w:sz="0" w:space="0" w:color="auto"/>
        <w:bottom w:val="none" w:sz="0" w:space="0" w:color="auto"/>
        <w:right w:val="none" w:sz="0" w:space="0" w:color="auto"/>
      </w:divBdr>
      <w:divsChild>
        <w:div w:id="1345127971">
          <w:marLeft w:val="640"/>
          <w:marRight w:val="0"/>
          <w:marTop w:val="0"/>
          <w:marBottom w:val="0"/>
          <w:divBdr>
            <w:top w:val="none" w:sz="0" w:space="0" w:color="auto"/>
            <w:left w:val="none" w:sz="0" w:space="0" w:color="auto"/>
            <w:bottom w:val="none" w:sz="0" w:space="0" w:color="auto"/>
            <w:right w:val="none" w:sz="0" w:space="0" w:color="auto"/>
          </w:divBdr>
        </w:div>
        <w:div w:id="1953516589">
          <w:marLeft w:val="640"/>
          <w:marRight w:val="0"/>
          <w:marTop w:val="0"/>
          <w:marBottom w:val="0"/>
          <w:divBdr>
            <w:top w:val="none" w:sz="0" w:space="0" w:color="auto"/>
            <w:left w:val="none" w:sz="0" w:space="0" w:color="auto"/>
            <w:bottom w:val="none" w:sz="0" w:space="0" w:color="auto"/>
            <w:right w:val="none" w:sz="0" w:space="0" w:color="auto"/>
          </w:divBdr>
        </w:div>
        <w:div w:id="1632402293">
          <w:marLeft w:val="640"/>
          <w:marRight w:val="0"/>
          <w:marTop w:val="0"/>
          <w:marBottom w:val="0"/>
          <w:divBdr>
            <w:top w:val="none" w:sz="0" w:space="0" w:color="auto"/>
            <w:left w:val="none" w:sz="0" w:space="0" w:color="auto"/>
            <w:bottom w:val="none" w:sz="0" w:space="0" w:color="auto"/>
            <w:right w:val="none" w:sz="0" w:space="0" w:color="auto"/>
          </w:divBdr>
        </w:div>
        <w:div w:id="1480027951">
          <w:marLeft w:val="640"/>
          <w:marRight w:val="0"/>
          <w:marTop w:val="0"/>
          <w:marBottom w:val="0"/>
          <w:divBdr>
            <w:top w:val="none" w:sz="0" w:space="0" w:color="auto"/>
            <w:left w:val="none" w:sz="0" w:space="0" w:color="auto"/>
            <w:bottom w:val="none" w:sz="0" w:space="0" w:color="auto"/>
            <w:right w:val="none" w:sz="0" w:space="0" w:color="auto"/>
          </w:divBdr>
        </w:div>
        <w:div w:id="1394693810">
          <w:marLeft w:val="640"/>
          <w:marRight w:val="0"/>
          <w:marTop w:val="0"/>
          <w:marBottom w:val="0"/>
          <w:divBdr>
            <w:top w:val="none" w:sz="0" w:space="0" w:color="auto"/>
            <w:left w:val="none" w:sz="0" w:space="0" w:color="auto"/>
            <w:bottom w:val="none" w:sz="0" w:space="0" w:color="auto"/>
            <w:right w:val="none" w:sz="0" w:space="0" w:color="auto"/>
          </w:divBdr>
        </w:div>
        <w:div w:id="468744186">
          <w:marLeft w:val="640"/>
          <w:marRight w:val="0"/>
          <w:marTop w:val="0"/>
          <w:marBottom w:val="0"/>
          <w:divBdr>
            <w:top w:val="none" w:sz="0" w:space="0" w:color="auto"/>
            <w:left w:val="none" w:sz="0" w:space="0" w:color="auto"/>
            <w:bottom w:val="none" w:sz="0" w:space="0" w:color="auto"/>
            <w:right w:val="none" w:sz="0" w:space="0" w:color="auto"/>
          </w:divBdr>
        </w:div>
        <w:div w:id="2040810859">
          <w:marLeft w:val="640"/>
          <w:marRight w:val="0"/>
          <w:marTop w:val="0"/>
          <w:marBottom w:val="0"/>
          <w:divBdr>
            <w:top w:val="none" w:sz="0" w:space="0" w:color="auto"/>
            <w:left w:val="none" w:sz="0" w:space="0" w:color="auto"/>
            <w:bottom w:val="none" w:sz="0" w:space="0" w:color="auto"/>
            <w:right w:val="none" w:sz="0" w:space="0" w:color="auto"/>
          </w:divBdr>
        </w:div>
        <w:div w:id="94599437">
          <w:marLeft w:val="640"/>
          <w:marRight w:val="0"/>
          <w:marTop w:val="0"/>
          <w:marBottom w:val="0"/>
          <w:divBdr>
            <w:top w:val="none" w:sz="0" w:space="0" w:color="auto"/>
            <w:left w:val="none" w:sz="0" w:space="0" w:color="auto"/>
            <w:bottom w:val="none" w:sz="0" w:space="0" w:color="auto"/>
            <w:right w:val="none" w:sz="0" w:space="0" w:color="auto"/>
          </w:divBdr>
        </w:div>
        <w:div w:id="108403142">
          <w:marLeft w:val="640"/>
          <w:marRight w:val="0"/>
          <w:marTop w:val="0"/>
          <w:marBottom w:val="0"/>
          <w:divBdr>
            <w:top w:val="none" w:sz="0" w:space="0" w:color="auto"/>
            <w:left w:val="none" w:sz="0" w:space="0" w:color="auto"/>
            <w:bottom w:val="none" w:sz="0" w:space="0" w:color="auto"/>
            <w:right w:val="none" w:sz="0" w:space="0" w:color="auto"/>
          </w:divBdr>
        </w:div>
        <w:div w:id="1614245763">
          <w:marLeft w:val="640"/>
          <w:marRight w:val="0"/>
          <w:marTop w:val="0"/>
          <w:marBottom w:val="0"/>
          <w:divBdr>
            <w:top w:val="none" w:sz="0" w:space="0" w:color="auto"/>
            <w:left w:val="none" w:sz="0" w:space="0" w:color="auto"/>
            <w:bottom w:val="none" w:sz="0" w:space="0" w:color="auto"/>
            <w:right w:val="none" w:sz="0" w:space="0" w:color="auto"/>
          </w:divBdr>
        </w:div>
        <w:div w:id="1747259305">
          <w:marLeft w:val="640"/>
          <w:marRight w:val="0"/>
          <w:marTop w:val="0"/>
          <w:marBottom w:val="0"/>
          <w:divBdr>
            <w:top w:val="none" w:sz="0" w:space="0" w:color="auto"/>
            <w:left w:val="none" w:sz="0" w:space="0" w:color="auto"/>
            <w:bottom w:val="none" w:sz="0" w:space="0" w:color="auto"/>
            <w:right w:val="none" w:sz="0" w:space="0" w:color="auto"/>
          </w:divBdr>
        </w:div>
        <w:div w:id="325786316">
          <w:marLeft w:val="640"/>
          <w:marRight w:val="0"/>
          <w:marTop w:val="0"/>
          <w:marBottom w:val="0"/>
          <w:divBdr>
            <w:top w:val="none" w:sz="0" w:space="0" w:color="auto"/>
            <w:left w:val="none" w:sz="0" w:space="0" w:color="auto"/>
            <w:bottom w:val="none" w:sz="0" w:space="0" w:color="auto"/>
            <w:right w:val="none" w:sz="0" w:space="0" w:color="auto"/>
          </w:divBdr>
        </w:div>
        <w:div w:id="1309624396">
          <w:marLeft w:val="640"/>
          <w:marRight w:val="0"/>
          <w:marTop w:val="0"/>
          <w:marBottom w:val="0"/>
          <w:divBdr>
            <w:top w:val="none" w:sz="0" w:space="0" w:color="auto"/>
            <w:left w:val="none" w:sz="0" w:space="0" w:color="auto"/>
            <w:bottom w:val="none" w:sz="0" w:space="0" w:color="auto"/>
            <w:right w:val="none" w:sz="0" w:space="0" w:color="auto"/>
          </w:divBdr>
        </w:div>
        <w:div w:id="905796970">
          <w:marLeft w:val="640"/>
          <w:marRight w:val="0"/>
          <w:marTop w:val="0"/>
          <w:marBottom w:val="0"/>
          <w:divBdr>
            <w:top w:val="none" w:sz="0" w:space="0" w:color="auto"/>
            <w:left w:val="none" w:sz="0" w:space="0" w:color="auto"/>
            <w:bottom w:val="none" w:sz="0" w:space="0" w:color="auto"/>
            <w:right w:val="none" w:sz="0" w:space="0" w:color="auto"/>
          </w:divBdr>
        </w:div>
        <w:div w:id="1381439088">
          <w:marLeft w:val="640"/>
          <w:marRight w:val="0"/>
          <w:marTop w:val="0"/>
          <w:marBottom w:val="0"/>
          <w:divBdr>
            <w:top w:val="none" w:sz="0" w:space="0" w:color="auto"/>
            <w:left w:val="none" w:sz="0" w:space="0" w:color="auto"/>
            <w:bottom w:val="none" w:sz="0" w:space="0" w:color="auto"/>
            <w:right w:val="none" w:sz="0" w:space="0" w:color="auto"/>
          </w:divBdr>
        </w:div>
        <w:div w:id="1592083019">
          <w:marLeft w:val="640"/>
          <w:marRight w:val="0"/>
          <w:marTop w:val="0"/>
          <w:marBottom w:val="0"/>
          <w:divBdr>
            <w:top w:val="none" w:sz="0" w:space="0" w:color="auto"/>
            <w:left w:val="none" w:sz="0" w:space="0" w:color="auto"/>
            <w:bottom w:val="none" w:sz="0" w:space="0" w:color="auto"/>
            <w:right w:val="none" w:sz="0" w:space="0" w:color="auto"/>
          </w:divBdr>
        </w:div>
        <w:div w:id="525605479">
          <w:marLeft w:val="640"/>
          <w:marRight w:val="0"/>
          <w:marTop w:val="0"/>
          <w:marBottom w:val="0"/>
          <w:divBdr>
            <w:top w:val="none" w:sz="0" w:space="0" w:color="auto"/>
            <w:left w:val="none" w:sz="0" w:space="0" w:color="auto"/>
            <w:bottom w:val="none" w:sz="0" w:space="0" w:color="auto"/>
            <w:right w:val="none" w:sz="0" w:space="0" w:color="auto"/>
          </w:divBdr>
        </w:div>
        <w:div w:id="1960720638">
          <w:marLeft w:val="640"/>
          <w:marRight w:val="0"/>
          <w:marTop w:val="0"/>
          <w:marBottom w:val="0"/>
          <w:divBdr>
            <w:top w:val="none" w:sz="0" w:space="0" w:color="auto"/>
            <w:left w:val="none" w:sz="0" w:space="0" w:color="auto"/>
            <w:bottom w:val="none" w:sz="0" w:space="0" w:color="auto"/>
            <w:right w:val="none" w:sz="0" w:space="0" w:color="auto"/>
          </w:divBdr>
        </w:div>
        <w:div w:id="750271304">
          <w:marLeft w:val="640"/>
          <w:marRight w:val="0"/>
          <w:marTop w:val="0"/>
          <w:marBottom w:val="0"/>
          <w:divBdr>
            <w:top w:val="none" w:sz="0" w:space="0" w:color="auto"/>
            <w:left w:val="none" w:sz="0" w:space="0" w:color="auto"/>
            <w:bottom w:val="none" w:sz="0" w:space="0" w:color="auto"/>
            <w:right w:val="none" w:sz="0" w:space="0" w:color="auto"/>
          </w:divBdr>
        </w:div>
        <w:div w:id="111559450">
          <w:marLeft w:val="640"/>
          <w:marRight w:val="0"/>
          <w:marTop w:val="0"/>
          <w:marBottom w:val="0"/>
          <w:divBdr>
            <w:top w:val="none" w:sz="0" w:space="0" w:color="auto"/>
            <w:left w:val="none" w:sz="0" w:space="0" w:color="auto"/>
            <w:bottom w:val="none" w:sz="0" w:space="0" w:color="auto"/>
            <w:right w:val="none" w:sz="0" w:space="0" w:color="auto"/>
          </w:divBdr>
        </w:div>
        <w:div w:id="1323462554">
          <w:marLeft w:val="640"/>
          <w:marRight w:val="0"/>
          <w:marTop w:val="0"/>
          <w:marBottom w:val="0"/>
          <w:divBdr>
            <w:top w:val="none" w:sz="0" w:space="0" w:color="auto"/>
            <w:left w:val="none" w:sz="0" w:space="0" w:color="auto"/>
            <w:bottom w:val="none" w:sz="0" w:space="0" w:color="auto"/>
            <w:right w:val="none" w:sz="0" w:space="0" w:color="auto"/>
          </w:divBdr>
        </w:div>
        <w:div w:id="529151562">
          <w:marLeft w:val="640"/>
          <w:marRight w:val="0"/>
          <w:marTop w:val="0"/>
          <w:marBottom w:val="0"/>
          <w:divBdr>
            <w:top w:val="none" w:sz="0" w:space="0" w:color="auto"/>
            <w:left w:val="none" w:sz="0" w:space="0" w:color="auto"/>
            <w:bottom w:val="none" w:sz="0" w:space="0" w:color="auto"/>
            <w:right w:val="none" w:sz="0" w:space="0" w:color="auto"/>
          </w:divBdr>
        </w:div>
        <w:div w:id="164133274">
          <w:marLeft w:val="640"/>
          <w:marRight w:val="0"/>
          <w:marTop w:val="0"/>
          <w:marBottom w:val="0"/>
          <w:divBdr>
            <w:top w:val="none" w:sz="0" w:space="0" w:color="auto"/>
            <w:left w:val="none" w:sz="0" w:space="0" w:color="auto"/>
            <w:bottom w:val="none" w:sz="0" w:space="0" w:color="auto"/>
            <w:right w:val="none" w:sz="0" w:space="0" w:color="auto"/>
          </w:divBdr>
        </w:div>
        <w:div w:id="1404528049">
          <w:marLeft w:val="640"/>
          <w:marRight w:val="0"/>
          <w:marTop w:val="0"/>
          <w:marBottom w:val="0"/>
          <w:divBdr>
            <w:top w:val="none" w:sz="0" w:space="0" w:color="auto"/>
            <w:left w:val="none" w:sz="0" w:space="0" w:color="auto"/>
            <w:bottom w:val="none" w:sz="0" w:space="0" w:color="auto"/>
            <w:right w:val="none" w:sz="0" w:space="0" w:color="auto"/>
          </w:divBdr>
        </w:div>
        <w:div w:id="1198664285">
          <w:marLeft w:val="640"/>
          <w:marRight w:val="0"/>
          <w:marTop w:val="0"/>
          <w:marBottom w:val="0"/>
          <w:divBdr>
            <w:top w:val="none" w:sz="0" w:space="0" w:color="auto"/>
            <w:left w:val="none" w:sz="0" w:space="0" w:color="auto"/>
            <w:bottom w:val="none" w:sz="0" w:space="0" w:color="auto"/>
            <w:right w:val="none" w:sz="0" w:space="0" w:color="auto"/>
          </w:divBdr>
        </w:div>
        <w:div w:id="2093816752">
          <w:marLeft w:val="640"/>
          <w:marRight w:val="0"/>
          <w:marTop w:val="0"/>
          <w:marBottom w:val="0"/>
          <w:divBdr>
            <w:top w:val="none" w:sz="0" w:space="0" w:color="auto"/>
            <w:left w:val="none" w:sz="0" w:space="0" w:color="auto"/>
            <w:bottom w:val="none" w:sz="0" w:space="0" w:color="auto"/>
            <w:right w:val="none" w:sz="0" w:space="0" w:color="auto"/>
          </w:divBdr>
        </w:div>
        <w:div w:id="525214229">
          <w:marLeft w:val="640"/>
          <w:marRight w:val="0"/>
          <w:marTop w:val="0"/>
          <w:marBottom w:val="0"/>
          <w:divBdr>
            <w:top w:val="none" w:sz="0" w:space="0" w:color="auto"/>
            <w:left w:val="none" w:sz="0" w:space="0" w:color="auto"/>
            <w:bottom w:val="none" w:sz="0" w:space="0" w:color="auto"/>
            <w:right w:val="none" w:sz="0" w:space="0" w:color="auto"/>
          </w:divBdr>
        </w:div>
        <w:div w:id="1255093583">
          <w:marLeft w:val="640"/>
          <w:marRight w:val="0"/>
          <w:marTop w:val="0"/>
          <w:marBottom w:val="0"/>
          <w:divBdr>
            <w:top w:val="none" w:sz="0" w:space="0" w:color="auto"/>
            <w:left w:val="none" w:sz="0" w:space="0" w:color="auto"/>
            <w:bottom w:val="none" w:sz="0" w:space="0" w:color="auto"/>
            <w:right w:val="none" w:sz="0" w:space="0" w:color="auto"/>
          </w:divBdr>
        </w:div>
        <w:div w:id="1598714050">
          <w:marLeft w:val="640"/>
          <w:marRight w:val="0"/>
          <w:marTop w:val="0"/>
          <w:marBottom w:val="0"/>
          <w:divBdr>
            <w:top w:val="none" w:sz="0" w:space="0" w:color="auto"/>
            <w:left w:val="none" w:sz="0" w:space="0" w:color="auto"/>
            <w:bottom w:val="none" w:sz="0" w:space="0" w:color="auto"/>
            <w:right w:val="none" w:sz="0" w:space="0" w:color="auto"/>
          </w:divBdr>
        </w:div>
        <w:div w:id="1780248981">
          <w:marLeft w:val="640"/>
          <w:marRight w:val="0"/>
          <w:marTop w:val="0"/>
          <w:marBottom w:val="0"/>
          <w:divBdr>
            <w:top w:val="none" w:sz="0" w:space="0" w:color="auto"/>
            <w:left w:val="none" w:sz="0" w:space="0" w:color="auto"/>
            <w:bottom w:val="none" w:sz="0" w:space="0" w:color="auto"/>
            <w:right w:val="none" w:sz="0" w:space="0" w:color="auto"/>
          </w:divBdr>
        </w:div>
        <w:div w:id="2035381794">
          <w:marLeft w:val="640"/>
          <w:marRight w:val="0"/>
          <w:marTop w:val="0"/>
          <w:marBottom w:val="0"/>
          <w:divBdr>
            <w:top w:val="none" w:sz="0" w:space="0" w:color="auto"/>
            <w:left w:val="none" w:sz="0" w:space="0" w:color="auto"/>
            <w:bottom w:val="none" w:sz="0" w:space="0" w:color="auto"/>
            <w:right w:val="none" w:sz="0" w:space="0" w:color="auto"/>
          </w:divBdr>
        </w:div>
        <w:div w:id="8682106">
          <w:marLeft w:val="640"/>
          <w:marRight w:val="0"/>
          <w:marTop w:val="0"/>
          <w:marBottom w:val="0"/>
          <w:divBdr>
            <w:top w:val="none" w:sz="0" w:space="0" w:color="auto"/>
            <w:left w:val="none" w:sz="0" w:space="0" w:color="auto"/>
            <w:bottom w:val="none" w:sz="0" w:space="0" w:color="auto"/>
            <w:right w:val="none" w:sz="0" w:space="0" w:color="auto"/>
          </w:divBdr>
        </w:div>
        <w:div w:id="765535363">
          <w:marLeft w:val="640"/>
          <w:marRight w:val="0"/>
          <w:marTop w:val="0"/>
          <w:marBottom w:val="0"/>
          <w:divBdr>
            <w:top w:val="none" w:sz="0" w:space="0" w:color="auto"/>
            <w:left w:val="none" w:sz="0" w:space="0" w:color="auto"/>
            <w:bottom w:val="none" w:sz="0" w:space="0" w:color="auto"/>
            <w:right w:val="none" w:sz="0" w:space="0" w:color="auto"/>
          </w:divBdr>
        </w:div>
        <w:div w:id="1632904498">
          <w:marLeft w:val="640"/>
          <w:marRight w:val="0"/>
          <w:marTop w:val="0"/>
          <w:marBottom w:val="0"/>
          <w:divBdr>
            <w:top w:val="none" w:sz="0" w:space="0" w:color="auto"/>
            <w:left w:val="none" w:sz="0" w:space="0" w:color="auto"/>
            <w:bottom w:val="none" w:sz="0" w:space="0" w:color="auto"/>
            <w:right w:val="none" w:sz="0" w:space="0" w:color="auto"/>
          </w:divBdr>
        </w:div>
        <w:div w:id="681779438">
          <w:marLeft w:val="640"/>
          <w:marRight w:val="0"/>
          <w:marTop w:val="0"/>
          <w:marBottom w:val="0"/>
          <w:divBdr>
            <w:top w:val="none" w:sz="0" w:space="0" w:color="auto"/>
            <w:left w:val="none" w:sz="0" w:space="0" w:color="auto"/>
            <w:bottom w:val="none" w:sz="0" w:space="0" w:color="auto"/>
            <w:right w:val="none" w:sz="0" w:space="0" w:color="auto"/>
          </w:divBdr>
        </w:div>
        <w:div w:id="901065146">
          <w:marLeft w:val="640"/>
          <w:marRight w:val="0"/>
          <w:marTop w:val="0"/>
          <w:marBottom w:val="0"/>
          <w:divBdr>
            <w:top w:val="none" w:sz="0" w:space="0" w:color="auto"/>
            <w:left w:val="none" w:sz="0" w:space="0" w:color="auto"/>
            <w:bottom w:val="none" w:sz="0" w:space="0" w:color="auto"/>
            <w:right w:val="none" w:sz="0" w:space="0" w:color="auto"/>
          </w:divBdr>
        </w:div>
        <w:div w:id="1804347270">
          <w:marLeft w:val="640"/>
          <w:marRight w:val="0"/>
          <w:marTop w:val="0"/>
          <w:marBottom w:val="0"/>
          <w:divBdr>
            <w:top w:val="none" w:sz="0" w:space="0" w:color="auto"/>
            <w:left w:val="none" w:sz="0" w:space="0" w:color="auto"/>
            <w:bottom w:val="none" w:sz="0" w:space="0" w:color="auto"/>
            <w:right w:val="none" w:sz="0" w:space="0" w:color="auto"/>
          </w:divBdr>
        </w:div>
        <w:div w:id="1342394388">
          <w:marLeft w:val="640"/>
          <w:marRight w:val="0"/>
          <w:marTop w:val="0"/>
          <w:marBottom w:val="0"/>
          <w:divBdr>
            <w:top w:val="none" w:sz="0" w:space="0" w:color="auto"/>
            <w:left w:val="none" w:sz="0" w:space="0" w:color="auto"/>
            <w:bottom w:val="none" w:sz="0" w:space="0" w:color="auto"/>
            <w:right w:val="none" w:sz="0" w:space="0" w:color="auto"/>
          </w:divBdr>
        </w:div>
        <w:div w:id="411196984">
          <w:marLeft w:val="640"/>
          <w:marRight w:val="0"/>
          <w:marTop w:val="0"/>
          <w:marBottom w:val="0"/>
          <w:divBdr>
            <w:top w:val="none" w:sz="0" w:space="0" w:color="auto"/>
            <w:left w:val="none" w:sz="0" w:space="0" w:color="auto"/>
            <w:bottom w:val="none" w:sz="0" w:space="0" w:color="auto"/>
            <w:right w:val="none" w:sz="0" w:space="0" w:color="auto"/>
          </w:divBdr>
        </w:div>
        <w:div w:id="1428498722">
          <w:marLeft w:val="640"/>
          <w:marRight w:val="0"/>
          <w:marTop w:val="0"/>
          <w:marBottom w:val="0"/>
          <w:divBdr>
            <w:top w:val="none" w:sz="0" w:space="0" w:color="auto"/>
            <w:left w:val="none" w:sz="0" w:space="0" w:color="auto"/>
            <w:bottom w:val="none" w:sz="0" w:space="0" w:color="auto"/>
            <w:right w:val="none" w:sz="0" w:space="0" w:color="auto"/>
          </w:divBdr>
        </w:div>
        <w:div w:id="416174115">
          <w:marLeft w:val="640"/>
          <w:marRight w:val="0"/>
          <w:marTop w:val="0"/>
          <w:marBottom w:val="0"/>
          <w:divBdr>
            <w:top w:val="none" w:sz="0" w:space="0" w:color="auto"/>
            <w:left w:val="none" w:sz="0" w:space="0" w:color="auto"/>
            <w:bottom w:val="none" w:sz="0" w:space="0" w:color="auto"/>
            <w:right w:val="none" w:sz="0" w:space="0" w:color="auto"/>
          </w:divBdr>
        </w:div>
        <w:div w:id="2112818748">
          <w:marLeft w:val="640"/>
          <w:marRight w:val="0"/>
          <w:marTop w:val="0"/>
          <w:marBottom w:val="0"/>
          <w:divBdr>
            <w:top w:val="none" w:sz="0" w:space="0" w:color="auto"/>
            <w:left w:val="none" w:sz="0" w:space="0" w:color="auto"/>
            <w:bottom w:val="none" w:sz="0" w:space="0" w:color="auto"/>
            <w:right w:val="none" w:sz="0" w:space="0" w:color="auto"/>
          </w:divBdr>
        </w:div>
        <w:div w:id="737870075">
          <w:marLeft w:val="640"/>
          <w:marRight w:val="0"/>
          <w:marTop w:val="0"/>
          <w:marBottom w:val="0"/>
          <w:divBdr>
            <w:top w:val="none" w:sz="0" w:space="0" w:color="auto"/>
            <w:left w:val="none" w:sz="0" w:space="0" w:color="auto"/>
            <w:bottom w:val="none" w:sz="0" w:space="0" w:color="auto"/>
            <w:right w:val="none" w:sz="0" w:space="0" w:color="auto"/>
          </w:divBdr>
        </w:div>
        <w:div w:id="1987664797">
          <w:marLeft w:val="640"/>
          <w:marRight w:val="0"/>
          <w:marTop w:val="0"/>
          <w:marBottom w:val="0"/>
          <w:divBdr>
            <w:top w:val="none" w:sz="0" w:space="0" w:color="auto"/>
            <w:left w:val="none" w:sz="0" w:space="0" w:color="auto"/>
            <w:bottom w:val="none" w:sz="0" w:space="0" w:color="auto"/>
            <w:right w:val="none" w:sz="0" w:space="0" w:color="auto"/>
          </w:divBdr>
        </w:div>
        <w:div w:id="822501575">
          <w:marLeft w:val="640"/>
          <w:marRight w:val="0"/>
          <w:marTop w:val="0"/>
          <w:marBottom w:val="0"/>
          <w:divBdr>
            <w:top w:val="none" w:sz="0" w:space="0" w:color="auto"/>
            <w:left w:val="none" w:sz="0" w:space="0" w:color="auto"/>
            <w:bottom w:val="none" w:sz="0" w:space="0" w:color="auto"/>
            <w:right w:val="none" w:sz="0" w:space="0" w:color="auto"/>
          </w:divBdr>
        </w:div>
        <w:div w:id="1396004648">
          <w:marLeft w:val="640"/>
          <w:marRight w:val="0"/>
          <w:marTop w:val="0"/>
          <w:marBottom w:val="0"/>
          <w:divBdr>
            <w:top w:val="none" w:sz="0" w:space="0" w:color="auto"/>
            <w:left w:val="none" w:sz="0" w:space="0" w:color="auto"/>
            <w:bottom w:val="none" w:sz="0" w:space="0" w:color="auto"/>
            <w:right w:val="none" w:sz="0" w:space="0" w:color="auto"/>
          </w:divBdr>
        </w:div>
        <w:div w:id="586693516">
          <w:marLeft w:val="640"/>
          <w:marRight w:val="0"/>
          <w:marTop w:val="0"/>
          <w:marBottom w:val="0"/>
          <w:divBdr>
            <w:top w:val="none" w:sz="0" w:space="0" w:color="auto"/>
            <w:left w:val="none" w:sz="0" w:space="0" w:color="auto"/>
            <w:bottom w:val="none" w:sz="0" w:space="0" w:color="auto"/>
            <w:right w:val="none" w:sz="0" w:space="0" w:color="auto"/>
          </w:divBdr>
        </w:div>
        <w:div w:id="1150752580">
          <w:marLeft w:val="640"/>
          <w:marRight w:val="0"/>
          <w:marTop w:val="0"/>
          <w:marBottom w:val="0"/>
          <w:divBdr>
            <w:top w:val="none" w:sz="0" w:space="0" w:color="auto"/>
            <w:left w:val="none" w:sz="0" w:space="0" w:color="auto"/>
            <w:bottom w:val="none" w:sz="0" w:space="0" w:color="auto"/>
            <w:right w:val="none" w:sz="0" w:space="0" w:color="auto"/>
          </w:divBdr>
        </w:div>
        <w:div w:id="2061240978">
          <w:marLeft w:val="640"/>
          <w:marRight w:val="0"/>
          <w:marTop w:val="0"/>
          <w:marBottom w:val="0"/>
          <w:divBdr>
            <w:top w:val="none" w:sz="0" w:space="0" w:color="auto"/>
            <w:left w:val="none" w:sz="0" w:space="0" w:color="auto"/>
            <w:bottom w:val="none" w:sz="0" w:space="0" w:color="auto"/>
            <w:right w:val="none" w:sz="0" w:space="0" w:color="auto"/>
          </w:divBdr>
        </w:div>
        <w:div w:id="1677075253">
          <w:marLeft w:val="640"/>
          <w:marRight w:val="0"/>
          <w:marTop w:val="0"/>
          <w:marBottom w:val="0"/>
          <w:divBdr>
            <w:top w:val="none" w:sz="0" w:space="0" w:color="auto"/>
            <w:left w:val="none" w:sz="0" w:space="0" w:color="auto"/>
            <w:bottom w:val="none" w:sz="0" w:space="0" w:color="auto"/>
            <w:right w:val="none" w:sz="0" w:space="0" w:color="auto"/>
          </w:divBdr>
        </w:div>
        <w:div w:id="1428161564">
          <w:marLeft w:val="640"/>
          <w:marRight w:val="0"/>
          <w:marTop w:val="0"/>
          <w:marBottom w:val="0"/>
          <w:divBdr>
            <w:top w:val="none" w:sz="0" w:space="0" w:color="auto"/>
            <w:left w:val="none" w:sz="0" w:space="0" w:color="auto"/>
            <w:bottom w:val="none" w:sz="0" w:space="0" w:color="auto"/>
            <w:right w:val="none" w:sz="0" w:space="0" w:color="auto"/>
          </w:divBdr>
        </w:div>
        <w:div w:id="705569844">
          <w:marLeft w:val="640"/>
          <w:marRight w:val="0"/>
          <w:marTop w:val="0"/>
          <w:marBottom w:val="0"/>
          <w:divBdr>
            <w:top w:val="none" w:sz="0" w:space="0" w:color="auto"/>
            <w:left w:val="none" w:sz="0" w:space="0" w:color="auto"/>
            <w:bottom w:val="none" w:sz="0" w:space="0" w:color="auto"/>
            <w:right w:val="none" w:sz="0" w:space="0" w:color="auto"/>
          </w:divBdr>
        </w:div>
        <w:div w:id="740060007">
          <w:marLeft w:val="640"/>
          <w:marRight w:val="0"/>
          <w:marTop w:val="0"/>
          <w:marBottom w:val="0"/>
          <w:divBdr>
            <w:top w:val="none" w:sz="0" w:space="0" w:color="auto"/>
            <w:left w:val="none" w:sz="0" w:space="0" w:color="auto"/>
            <w:bottom w:val="none" w:sz="0" w:space="0" w:color="auto"/>
            <w:right w:val="none" w:sz="0" w:space="0" w:color="auto"/>
          </w:divBdr>
        </w:div>
        <w:div w:id="1873033415">
          <w:marLeft w:val="640"/>
          <w:marRight w:val="0"/>
          <w:marTop w:val="0"/>
          <w:marBottom w:val="0"/>
          <w:divBdr>
            <w:top w:val="none" w:sz="0" w:space="0" w:color="auto"/>
            <w:left w:val="none" w:sz="0" w:space="0" w:color="auto"/>
            <w:bottom w:val="none" w:sz="0" w:space="0" w:color="auto"/>
            <w:right w:val="none" w:sz="0" w:space="0" w:color="auto"/>
          </w:divBdr>
        </w:div>
        <w:div w:id="497039261">
          <w:marLeft w:val="640"/>
          <w:marRight w:val="0"/>
          <w:marTop w:val="0"/>
          <w:marBottom w:val="0"/>
          <w:divBdr>
            <w:top w:val="none" w:sz="0" w:space="0" w:color="auto"/>
            <w:left w:val="none" w:sz="0" w:space="0" w:color="auto"/>
            <w:bottom w:val="none" w:sz="0" w:space="0" w:color="auto"/>
            <w:right w:val="none" w:sz="0" w:space="0" w:color="auto"/>
          </w:divBdr>
        </w:div>
      </w:divsChild>
    </w:div>
    <w:div w:id="1630090994">
      <w:bodyDiv w:val="1"/>
      <w:marLeft w:val="0"/>
      <w:marRight w:val="0"/>
      <w:marTop w:val="0"/>
      <w:marBottom w:val="0"/>
      <w:divBdr>
        <w:top w:val="none" w:sz="0" w:space="0" w:color="auto"/>
        <w:left w:val="none" w:sz="0" w:space="0" w:color="auto"/>
        <w:bottom w:val="none" w:sz="0" w:space="0" w:color="auto"/>
        <w:right w:val="none" w:sz="0" w:space="0" w:color="auto"/>
      </w:divBdr>
      <w:divsChild>
        <w:div w:id="1424453794">
          <w:marLeft w:val="0"/>
          <w:marRight w:val="0"/>
          <w:marTop w:val="0"/>
          <w:marBottom w:val="0"/>
          <w:divBdr>
            <w:top w:val="none" w:sz="0" w:space="0" w:color="auto"/>
            <w:left w:val="none" w:sz="0" w:space="0" w:color="auto"/>
            <w:bottom w:val="none" w:sz="0" w:space="0" w:color="auto"/>
            <w:right w:val="none" w:sz="0" w:space="0" w:color="auto"/>
          </w:divBdr>
        </w:div>
        <w:div w:id="1300379557">
          <w:marLeft w:val="0"/>
          <w:marRight w:val="0"/>
          <w:marTop w:val="0"/>
          <w:marBottom w:val="0"/>
          <w:divBdr>
            <w:top w:val="none" w:sz="0" w:space="0" w:color="auto"/>
            <w:left w:val="none" w:sz="0" w:space="0" w:color="auto"/>
            <w:bottom w:val="none" w:sz="0" w:space="0" w:color="auto"/>
            <w:right w:val="none" w:sz="0" w:space="0" w:color="auto"/>
          </w:divBdr>
        </w:div>
        <w:div w:id="1692533848">
          <w:marLeft w:val="0"/>
          <w:marRight w:val="0"/>
          <w:marTop w:val="0"/>
          <w:marBottom w:val="0"/>
          <w:divBdr>
            <w:top w:val="none" w:sz="0" w:space="0" w:color="auto"/>
            <w:left w:val="none" w:sz="0" w:space="0" w:color="auto"/>
            <w:bottom w:val="none" w:sz="0" w:space="0" w:color="auto"/>
            <w:right w:val="none" w:sz="0" w:space="0" w:color="auto"/>
          </w:divBdr>
        </w:div>
        <w:div w:id="471336246">
          <w:marLeft w:val="0"/>
          <w:marRight w:val="0"/>
          <w:marTop w:val="0"/>
          <w:marBottom w:val="0"/>
          <w:divBdr>
            <w:top w:val="none" w:sz="0" w:space="0" w:color="auto"/>
            <w:left w:val="none" w:sz="0" w:space="0" w:color="auto"/>
            <w:bottom w:val="none" w:sz="0" w:space="0" w:color="auto"/>
            <w:right w:val="none" w:sz="0" w:space="0" w:color="auto"/>
          </w:divBdr>
        </w:div>
      </w:divsChild>
    </w:div>
    <w:div w:id="1631134668">
      <w:bodyDiv w:val="1"/>
      <w:marLeft w:val="0"/>
      <w:marRight w:val="0"/>
      <w:marTop w:val="0"/>
      <w:marBottom w:val="0"/>
      <w:divBdr>
        <w:top w:val="none" w:sz="0" w:space="0" w:color="auto"/>
        <w:left w:val="none" w:sz="0" w:space="0" w:color="auto"/>
        <w:bottom w:val="none" w:sz="0" w:space="0" w:color="auto"/>
        <w:right w:val="none" w:sz="0" w:space="0" w:color="auto"/>
      </w:divBdr>
      <w:divsChild>
        <w:div w:id="623972395">
          <w:marLeft w:val="0"/>
          <w:marRight w:val="0"/>
          <w:marTop w:val="0"/>
          <w:marBottom w:val="0"/>
          <w:divBdr>
            <w:top w:val="none" w:sz="0" w:space="0" w:color="auto"/>
            <w:left w:val="none" w:sz="0" w:space="0" w:color="auto"/>
            <w:bottom w:val="none" w:sz="0" w:space="0" w:color="auto"/>
            <w:right w:val="none" w:sz="0" w:space="0" w:color="auto"/>
          </w:divBdr>
        </w:div>
        <w:div w:id="745956821">
          <w:marLeft w:val="0"/>
          <w:marRight w:val="0"/>
          <w:marTop w:val="0"/>
          <w:marBottom w:val="0"/>
          <w:divBdr>
            <w:top w:val="none" w:sz="0" w:space="0" w:color="auto"/>
            <w:left w:val="none" w:sz="0" w:space="0" w:color="auto"/>
            <w:bottom w:val="none" w:sz="0" w:space="0" w:color="auto"/>
            <w:right w:val="none" w:sz="0" w:space="0" w:color="auto"/>
          </w:divBdr>
        </w:div>
        <w:div w:id="943072092">
          <w:marLeft w:val="0"/>
          <w:marRight w:val="0"/>
          <w:marTop w:val="0"/>
          <w:marBottom w:val="0"/>
          <w:divBdr>
            <w:top w:val="none" w:sz="0" w:space="0" w:color="auto"/>
            <w:left w:val="none" w:sz="0" w:space="0" w:color="auto"/>
            <w:bottom w:val="none" w:sz="0" w:space="0" w:color="auto"/>
            <w:right w:val="none" w:sz="0" w:space="0" w:color="auto"/>
          </w:divBdr>
        </w:div>
        <w:div w:id="2053114179">
          <w:marLeft w:val="0"/>
          <w:marRight w:val="0"/>
          <w:marTop w:val="0"/>
          <w:marBottom w:val="0"/>
          <w:divBdr>
            <w:top w:val="none" w:sz="0" w:space="0" w:color="auto"/>
            <w:left w:val="none" w:sz="0" w:space="0" w:color="auto"/>
            <w:bottom w:val="none" w:sz="0" w:space="0" w:color="auto"/>
            <w:right w:val="none" w:sz="0" w:space="0" w:color="auto"/>
          </w:divBdr>
        </w:div>
        <w:div w:id="625279585">
          <w:marLeft w:val="0"/>
          <w:marRight w:val="0"/>
          <w:marTop w:val="0"/>
          <w:marBottom w:val="0"/>
          <w:divBdr>
            <w:top w:val="none" w:sz="0" w:space="0" w:color="auto"/>
            <w:left w:val="none" w:sz="0" w:space="0" w:color="auto"/>
            <w:bottom w:val="none" w:sz="0" w:space="0" w:color="auto"/>
            <w:right w:val="none" w:sz="0" w:space="0" w:color="auto"/>
          </w:divBdr>
        </w:div>
        <w:div w:id="1643189427">
          <w:marLeft w:val="0"/>
          <w:marRight w:val="0"/>
          <w:marTop w:val="0"/>
          <w:marBottom w:val="0"/>
          <w:divBdr>
            <w:top w:val="none" w:sz="0" w:space="0" w:color="auto"/>
            <w:left w:val="none" w:sz="0" w:space="0" w:color="auto"/>
            <w:bottom w:val="none" w:sz="0" w:space="0" w:color="auto"/>
            <w:right w:val="none" w:sz="0" w:space="0" w:color="auto"/>
          </w:divBdr>
        </w:div>
        <w:div w:id="1894462937">
          <w:marLeft w:val="0"/>
          <w:marRight w:val="0"/>
          <w:marTop w:val="0"/>
          <w:marBottom w:val="0"/>
          <w:divBdr>
            <w:top w:val="none" w:sz="0" w:space="0" w:color="auto"/>
            <w:left w:val="none" w:sz="0" w:space="0" w:color="auto"/>
            <w:bottom w:val="none" w:sz="0" w:space="0" w:color="auto"/>
            <w:right w:val="none" w:sz="0" w:space="0" w:color="auto"/>
          </w:divBdr>
        </w:div>
      </w:divsChild>
    </w:div>
    <w:div w:id="1643120760">
      <w:bodyDiv w:val="1"/>
      <w:marLeft w:val="0"/>
      <w:marRight w:val="0"/>
      <w:marTop w:val="0"/>
      <w:marBottom w:val="0"/>
      <w:divBdr>
        <w:top w:val="none" w:sz="0" w:space="0" w:color="auto"/>
        <w:left w:val="none" w:sz="0" w:space="0" w:color="auto"/>
        <w:bottom w:val="none" w:sz="0" w:space="0" w:color="auto"/>
        <w:right w:val="none" w:sz="0" w:space="0" w:color="auto"/>
      </w:divBdr>
    </w:div>
    <w:div w:id="1646276547">
      <w:bodyDiv w:val="1"/>
      <w:marLeft w:val="0"/>
      <w:marRight w:val="0"/>
      <w:marTop w:val="0"/>
      <w:marBottom w:val="0"/>
      <w:divBdr>
        <w:top w:val="none" w:sz="0" w:space="0" w:color="auto"/>
        <w:left w:val="none" w:sz="0" w:space="0" w:color="auto"/>
        <w:bottom w:val="none" w:sz="0" w:space="0" w:color="auto"/>
        <w:right w:val="none" w:sz="0" w:space="0" w:color="auto"/>
      </w:divBdr>
      <w:divsChild>
        <w:div w:id="609166157">
          <w:marLeft w:val="640"/>
          <w:marRight w:val="0"/>
          <w:marTop w:val="0"/>
          <w:marBottom w:val="0"/>
          <w:divBdr>
            <w:top w:val="none" w:sz="0" w:space="0" w:color="auto"/>
            <w:left w:val="none" w:sz="0" w:space="0" w:color="auto"/>
            <w:bottom w:val="none" w:sz="0" w:space="0" w:color="auto"/>
            <w:right w:val="none" w:sz="0" w:space="0" w:color="auto"/>
          </w:divBdr>
        </w:div>
        <w:div w:id="1342509489">
          <w:marLeft w:val="640"/>
          <w:marRight w:val="0"/>
          <w:marTop w:val="0"/>
          <w:marBottom w:val="0"/>
          <w:divBdr>
            <w:top w:val="none" w:sz="0" w:space="0" w:color="auto"/>
            <w:left w:val="none" w:sz="0" w:space="0" w:color="auto"/>
            <w:bottom w:val="none" w:sz="0" w:space="0" w:color="auto"/>
            <w:right w:val="none" w:sz="0" w:space="0" w:color="auto"/>
          </w:divBdr>
        </w:div>
        <w:div w:id="790169768">
          <w:marLeft w:val="640"/>
          <w:marRight w:val="0"/>
          <w:marTop w:val="0"/>
          <w:marBottom w:val="0"/>
          <w:divBdr>
            <w:top w:val="none" w:sz="0" w:space="0" w:color="auto"/>
            <w:left w:val="none" w:sz="0" w:space="0" w:color="auto"/>
            <w:bottom w:val="none" w:sz="0" w:space="0" w:color="auto"/>
            <w:right w:val="none" w:sz="0" w:space="0" w:color="auto"/>
          </w:divBdr>
        </w:div>
        <w:div w:id="1644041324">
          <w:marLeft w:val="640"/>
          <w:marRight w:val="0"/>
          <w:marTop w:val="0"/>
          <w:marBottom w:val="0"/>
          <w:divBdr>
            <w:top w:val="none" w:sz="0" w:space="0" w:color="auto"/>
            <w:left w:val="none" w:sz="0" w:space="0" w:color="auto"/>
            <w:bottom w:val="none" w:sz="0" w:space="0" w:color="auto"/>
            <w:right w:val="none" w:sz="0" w:space="0" w:color="auto"/>
          </w:divBdr>
        </w:div>
        <w:div w:id="1995723494">
          <w:marLeft w:val="640"/>
          <w:marRight w:val="0"/>
          <w:marTop w:val="0"/>
          <w:marBottom w:val="0"/>
          <w:divBdr>
            <w:top w:val="none" w:sz="0" w:space="0" w:color="auto"/>
            <w:left w:val="none" w:sz="0" w:space="0" w:color="auto"/>
            <w:bottom w:val="none" w:sz="0" w:space="0" w:color="auto"/>
            <w:right w:val="none" w:sz="0" w:space="0" w:color="auto"/>
          </w:divBdr>
        </w:div>
        <w:div w:id="1491864848">
          <w:marLeft w:val="640"/>
          <w:marRight w:val="0"/>
          <w:marTop w:val="0"/>
          <w:marBottom w:val="0"/>
          <w:divBdr>
            <w:top w:val="none" w:sz="0" w:space="0" w:color="auto"/>
            <w:left w:val="none" w:sz="0" w:space="0" w:color="auto"/>
            <w:bottom w:val="none" w:sz="0" w:space="0" w:color="auto"/>
            <w:right w:val="none" w:sz="0" w:space="0" w:color="auto"/>
          </w:divBdr>
        </w:div>
        <w:div w:id="788621076">
          <w:marLeft w:val="640"/>
          <w:marRight w:val="0"/>
          <w:marTop w:val="0"/>
          <w:marBottom w:val="0"/>
          <w:divBdr>
            <w:top w:val="none" w:sz="0" w:space="0" w:color="auto"/>
            <w:left w:val="none" w:sz="0" w:space="0" w:color="auto"/>
            <w:bottom w:val="none" w:sz="0" w:space="0" w:color="auto"/>
            <w:right w:val="none" w:sz="0" w:space="0" w:color="auto"/>
          </w:divBdr>
        </w:div>
        <w:div w:id="205876728">
          <w:marLeft w:val="640"/>
          <w:marRight w:val="0"/>
          <w:marTop w:val="0"/>
          <w:marBottom w:val="0"/>
          <w:divBdr>
            <w:top w:val="none" w:sz="0" w:space="0" w:color="auto"/>
            <w:left w:val="none" w:sz="0" w:space="0" w:color="auto"/>
            <w:bottom w:val="none" w:sz="0" w:space="0" w:color="auto"/>
            <w:right w:val="none" w:sz="0" w:space="0" w:color="auto"/>
          </w:divBdr>
        </w:div>
        <w:div w:id="1890844912">
          <w:marLeft w:val="640"/>
          <w:marRight w:val="0"/>
          <w:marTop w:val="0"/>
          <w:marBottom w:val="0"/>
          <w:divBdr>
            <w:top w:val="none" w:sz="0" w:space="0" w:color="auto"/>
            <w:left w:val="none" w:sz="0" w:space="0" w:color="auto"/>
            <w:bottom w:val="none" w:sz="0" w:space="0" w:color="auto"/>
            <w:right w:val="none" w:sz="0" w:space="0" w:color="auto"/>
          </w:divBdr>
        </w:div>
        <w:div w:id="769282624">
          <w:marLeft w:val="640"/>
          <w:marRight w:val="0"/>
          <w:marTop w:val="0"/>
          <w:marBottom w:val="0"/>
          <w:divBdr>
            <w:top w:val="none" w:sz="0" w:space="0" w:color="auto"/>
            <w:left w:val="none" w:sz="0" w:space="0" w:color="auto"/>
            <w:bottom w:val="none" w:sz="0" w:space="0" w:color="auto"/>
            <w:right w:val="none" w:sz="0" w:space="0" w:color="auto"/>
          </w:divBdr>
        </w:div>
        <w:div w:id="268394138">
          <w:marLeft w:val="640"/>
          <w:marRight w:val="0"/>
          <w:marTop w:val="0"/>
          <w:marBottom w:val="0"/>
          <w:divBdr>
            <w:top w:val="none" w:sz="0" w:space="0" w:color="auto"/>
            <w:left w:val="none" w:sz="0" w:space="0" w:color="auto"/>
            <w:bottom w:val="none" w:sz="0" w:space="0" w:color="auto"/>
            <w:right w:val="none" w:sz="0" w:space="0" w:color="auto"/>
          </w:divBdr>
        </w:div>
        <w:div w:id="534270717">
          <w:marLeft w:val="640"/>
          <w:marRight w:val="0"/>
          <w:marTop w:val="0"/>
          <w:marBottom w:val="0"/>
          <w:divBdr>
            <w:top w:val="none" w:sz="0" w:space="0" w:color="auto"/>
            <w:left w:val="none" w:sz="0" w:space="0" w:color="auto"/>
            <w:bottom w:val="none" w:sz="0" w:space="0" w:color="auto"/>
            <w:right w:val="none" w:sz="0" w:space="0" w:color="auto"/>
          </w:divBdr>
        </w:div>
        <w:div w:id="1667904601">
          <w:marLeft w:val="640"/>
          <w:marRight w:val="0"/>
          <w:marTop w:val="0"/>
          <w:marBottom w:val="0"/>
          <w:divBdr>
            <w:top w:val="none" w:sz="0" w:space="0" w:color="auto"/>
            <w:left w:val="none" w:sz="0" w:space="0" w:color="auto"/>
            <w:bottom w:val="none" w:sz="0" w:space="0" w:color="auto"/>
            <w:right w:val="none" w:sz="0" w:space="0" w:color="auto"/>
          </w:divBdr>
        </w:div>
        <w:div w:id="516042638">
          <w:marLeft w:val="640"/>
          <w:marRight w:val="0"/>
          <w:marTop w:val="0"/>
          <w:marBottom w:val="0"/>
          <w:divBdr>
            <w:top w:val="none" w:sz="0" w:space="0" w:color="auto"/>
            <w:left w:val="none" w:sz="0" w:space="0" w:color="auto"/>
            <w:bottom w:val="none" w:sz="0" w:space="0" w:color="auto"/>
            <w:right w:val="none" w:sz="0" w:space="0" w:color="auto"/>
          </w:divBdr>
        </w:div>
        <w:div w:id="307130348">
          <w:marLeft w:val="640"/>
          <w:marRight w:val="0"/>
          <w:marTop w:val="0"/>
          <w:marBottom w:val="0"/>
          <w:divBdr>
            <w:top w:val="none" w:sz="0" w:space="0" w:color="auto"/>
            <w:left w:val="none" w:sz="0" w:space="0" w:color="auto"/>
            <w:bottom w:val="none" w:sz="0" w:space="0" w:color="auto"/>
            <w:right w:val="none" w:sz="0" w:space="0" w:color="auto"/>
          </w:divBdr>
        </w:div>
        <w:div w:id="1894655429">
          <w:marLeft w:val="640"/>
          <w:marRight w:val="0"/>
          <w:marTop w:val="0"/>
          <w:marBottom w:val="0"/>
          <w:divBdr>
            <w:top w:val="none" w:sz="0" w:space="0" w:color="auto"/>
            <w:left w:val="none" w:sz="0" w:space="0" w:color="auto"/>
            <w:bottom w:val="none" w:sz="0" w:space="0" w:color="auto"/>
            <w:right w:val="none" w:sz="0" w:space="0" w:color="auto"/>
          </w:divBdr>
        </w:div>
        <w:div w:id="165292685">
          <w:marLeft w:val="640"/>
          <w:marRight w:val="0"/>
          <w:marTop w:val="0"/>
          <w:marBottom w:val="0"/>
          <w:divBdr>
            <w:top w:val="none" w:sz="0" w:space="0" w:color="auto"/>
            <w:left w:val="none" w:sz="0" w:space="0" w:color="auto"/>
            <w:bottom w:val="none" w:sz="0" w:space="0" w:color="auto"/>
            <w:right w:val="none" w:sz="0" w:space="0" w:color="auto"/>
          </w:divBdr>
        </w:div>
        <w:div w:id="1791781372">
          <w:marLeft w:val="640"/>
          <w:marRight w:val="0"/>
          <w:marTop w:val="0"/>
          <w:marBottom w:val="0"/>
          <w:divBdr>
            <w:top w:val="none" w:sz="0" w:space="0" w:color="auto"/>
            <w:left w:val="none" w:sz="0" w:space="0" w:color="auto"/>
            <w:bottom w:val="none" w:sz="0" w:space="0" w:color="auto"/>
            <w:right w:val="none" w:sz="0" w:space="0" w:color="auto"/>
          </w:divBdr>
        </w:div>
        <w:div w:id="2010523318">
          <w:marLeft w:val="640"/>
          <w:marRight w:val="0"/>
          <w:marTop w:val="0"/>
          <w:marBottom w:val="0"/>
          <w:divBdr>
            <w:top w:val="none" w:sz="0" w:space="0" w:color="auto"/>
            <w:left w:val="none" w:sz="0" w:space="0" w:color="auto"/>
            <w:bottom w:val="none" w:sz="0" w:space="0" w:color="auto"/>
            <w:right w:val="none" w:sz="0" w:space="0" w:color="auto"/>
          </w:divBdr>
        </w:div>
        <w:div w:id="956716472">
          <w:marLeft w:val="640"/>
          <w:marRight w:val="0"/>
          <w:marTop w:val="0"/>
          <w:marBottom w:val="0"/>
          <w:divBdr>
            <w:top w:val="none" w:sz="0" w:space="0" w:color="auto"/>
            <w:left w:val="none" w:sz="0" w:space="0" w:color="auto"/>
            <w:bottom w:val="none" w:sz="0" w:space="0" w:color="auto"/>
            <w:right w:val="none" w:sz="0" w:space="0" w:color="auto"/>
          </w:divBdr>
        </w:div>
        <w:div w:id="860896460">
          <w:marLeft w:val="640"/>
          <w:marRight w:val="0"/>
          <w:marTop w:val="0"/>
          <w:marBottom w:val="0"/>
          <w:divBdr>
            <w:top w:val="none" w:sz="0" w:space="0" w:color="auto"/>
            <w:left w:val="none" w:sz="0" w:space="0" w:color="auto"/>
            <w:bottom w:val="none" w:sz="0" w:space="0" w:color="auto"/>
            <w:right w:val="none" w:sz="0" w:space="0" w:color="auto"/>
          </w:divBdr>
        </w:div>
        <w:div w:id="2108842371">
          <w:marLeft w:val="640"/>
          <w:marRight w:val="0"/>
          <w:marTop w:val="0"/>
          <w:marBottom w:val="0"/>
          <w:divBdr>
            <w:top w:val="none" w:sz="0" w:space="0" w:color="auto"/>
            <w:left w:val="none" w:sz="0" w:space="0" w:color="auto"/>
            <w:bottom w:val="none" w:sz="0" w:space="0" w:color="auto"/>
            <w:right w:val="none" w:sz="0" w:space="0" w:color="auto"/>
          </w:divBdr>
        </w:div>
        <w:div w:id="1645889052">
          <w:marLeft w:val="640"/>
          <w:marRight w:val="0"/>
          <w:marTop w:val="0"/>
          <w:marBottom w:val="0"/>
          <w:divBdr>
            <w:top w:val="none" w:sz="0" w:space="0" w:color="auto"/>
            <w:left w:val="none" w:sz="0" w:space="0" w:color="auto"/>
            <w:bottom w:val="none" w:sz="0" w:space="0" w:color="auto"/>
            <w:right w:val="none" w:sz="0" w:space="0" w:color="auto"/>
          </w:divBdr>
        </w:div>
        <w:div w:id="1596284624">
          <w:marLeft w:val="640"/>
          <w:marRight w:val="0"/>
          <w:marTop w:val="0"/>
          <w:marBottom w:val="0"/>
          <w:divBdr>
            <w:top w:val="none" w:sz="0" w:space="0" w:color="auto"/>
            <w:left w:val="none" w:sz="0" w:space="0" w:color="auto"/>
            <w:bottom w:val="none" w:sz="0" w:space="0" w:color="auto"/>
            <w:right w:val="none" w:sz="0" w:space="0" w:color="auto"/>
          </w:divBdr>
        </w:div>
        <w:div w:id="1809472944">
          <w:marLeft w:val="640"/>
          <w:marRight w:val="0"/>
          <w:marTop w:val="0"/>
          <w:marBottom w:val="0"/>
          <w:divBdr>
            <w:top w:val="none" w:sz="0" w:space="0" w:color="auto"/>
            <w:left w:val="none" w:sz="0" w:space="0" w:color="auto"/>
            <w:bottom w:val="none" w:sz="0" w:space="0" w:color="auto"/>
            <w:right w:val="none" w:sz="0" w:space="0" w:color="auto"/>
          </w:divBdr>
        </w:div>
        <w:div w:id="1592616080">
          <w:marLeft w:val="640"/>
          <w:marRight w:val="0"/>
          <w:marTop w:val="0"/>
          <w:marBottom w:val="0"/>
          <w:divBdr>
            <w:top w:val="none" w:sz="0" w:space="0" w:color="auto"/>
            <w:left w:val="none" w:sz="0" w:space="0" w:color="auto"/>
            <w:bottom w:val="none" w:sz="0" w:space="0" w:color="auto"/>
            <w:right w:val="none" w:sz="0" w:space="0" w:color="auto"/>
          </w:divBdr>
        </w:div>
        <w:div w:id="308167963">
          <w:marLeft w:val="640"/>
          <w:marRight w:val="0"/>
          <w:marTop w:val="0"/>
          <w:marBottom w:val="0"/>
          <w:divBdr>
            <w:top w:val="none" w:sz="0" w:space="0" w:color="auto"/>
            <w:left w:val="none" w:sz="0" w:space="0" w:color="auto"/>
            <w:bottom w:val="none" w:sz="0" w:space="0" w:color="auto"/>
            <w:right w:val="none" w:sz="0" w:space="0" w:color="auto"/>
          </w:divBdr>
        </w:div>
        <w:div w:id="1576545297">
          <w:marLeft w:val="640"/>
          <w:marRight w:val="0"/>
          <w:marTop w:val="0"/>
          <w:marBottom w:val="0"/>
          <w:divBdr>
            <w:top w:val="none" w:sz="0" w:space="0" w:color="auto"/>
            <w:left w:val="none" w:sz="0" w:space="0" w:color="auto"/>
            <w:bottom w:val="none" w:sz="0" w:space="0" w:color="auto"/>
            <w:right w:val="none" w:sz="0" w:space="0" w:color="auto"/>
          </w:divBdr>
        </w:div>
        <w:div w:id="1889951912">
          <w:marLeft w:val="640"/>
          <w:marRight w:val="0"/>
          <w:marTop w:val="0"/>
          <w:marBottom w:val="0"/>
          <w:divBdr>
            <w:top w:val="none" w:sz="0" w:space="0" w:color="auto"/>
            <w:left w:val="none" w:sz="0" w:space="0" w:color="auto"/>
            <w:bottom w:val="none" w:sz="0" w:space="0" w:color="auto"/>
            <w:right w:val="none" w:sz="0" w:space="0" w:color="auto"/>
          </w:divBdr>
        </w:div>
        <w:div w:id="487938809">
          <w:marLeft w:val="640"/>
          <w:marRight w:val="0"/>
          <w:marTop w:val="0"/>
          <w:marBottom w:val="0"/>
          <w:divBdr>
            <w:top w:val="none" w:sz="0" w:space="0" w:color="auto"/>
            <w:left w:val="none" w:sz="0" w:space="0" w:color="auto"/>
            <w:bottom w:val="none" w:sz="0" w:space="0" w:color="auto"/>
            <w:right w:val="none" w:sz="0" w:space="0" w:color="auto"/>
          </w:divBdr>
        </w:div>
        <w:div w:id="325672055">
          <w:marLeft w:val="640"/>
          <w:marRight w:val="0"/>
          <w:marTop w:val="0"/>
          <w:marBottom w:val="0"/>
          <w:divBdr>
            <w:top w:val="none" w:sz="0" w:space="0" w:color="auto"/>
            <w:left w:val="none" w:sz="0" w:space="0" w:color="auto"/>
            <w:bottom w:val="none" w:sz="0" w:space="0" w:color="auto"/>
            <w:right w:val="none" w:sz="0" w:space="0" w:color="auto"/>
          </w:divBdr>
        </w:div>
        <w:div w:id="318382938">
          <w:marLeft w:val="640"/>
          <w:marRight w:val="0"/>
          <w:marTop w:val="0"/>
          <w:marBottom w:val="0"/>
          <w:divBdr>
            <w:top w:val="none" w:sz="0" w:space="0" w:color="auto"/>
            <w:left w:val="none" w:sz="0" w:space="0" w:color="auto"/>
            <w:bottom w:val="none" w:sz="0" w:space="0" w:color="auto"/>
            <w:right w:val="none" w:sz="0" w:space="0" w:color="auto"/>
          </w:divBdr>
        </w:div>
        <w:div w:id="1629623688">
          <w:marLeft w:val="640"/>
          <w:marRight w:val="0"/>
          <w:marTop w:val="0"/>
          <w:marBottom w:val="0"/>
          <w:divBdr>
            <w:top w:val="none" w:sz="0" w:space="0" w:color="auto"/>
            <w:left w:val="none" w:sz="0" w:space="0" w:color="auto"/>
            <w:bottom w:val="none" w:sz="0" w:space="0" w:color="auto"/>
            <w:right w:val="none" w:sz="0" w:space="0" w:color="auto"/>
          </w:divBdr>
        </w:div>
        <w:div w:id="782000609">
          <w:marLeft w:val="640"/>
          <w:marRight w:val="0"/>
          <w:marTop w:val="0"/>
          <w:marBottom w:val="0"/>
          <w:divBdr>
            <w:top w:val="none" w:sz="0" w:space="0" w:color="auto"/>
            <w:left w:val="none" w:sz="0" w:space="0" w:color="auto"/>
            <w:bottom w:val="none" w:sz="0" w:space="0" w:color="auto"/>
            <w:right w:val="none" w:sz="0" w:space="0" w:color="auto"/>
          </w:divBdr>
        </w:div>
        <w:div w:id="1873229269">
          <w:marLeft w:val="640"/>
          <w:marRight w:val="0"/>
          <w:marTop w:val="0"/>
          <w:marBottom w:val="0"/>
          <w:divBdr>
            <w:top w:val="none" w:sz="0" w:space="0" w:color="auto"/>
            <w:left w:val="none" w:sz="0" w:space="0" w:color="auto"/>
            <w:bottom w:val="none" w:sz="0" w:space="0" w:color="auto"/>
            <w:right w:val="none" w:sz="0" w:space="0" w:color="auto"/>
          </w:divBdr>
        </w:div>
        <w:div w:id="2059159809">
          <w:marLeft w:val="640"/>
          <w:marRight w:val="0"/>
          <w:marTop w:val="0"/>
          <w:marBottom w:val="0"/>
          <w:divBdr>
            <w:top w:val="none" w:sz="0" w:space="0" w:color="auto"/>
            <w:left w:val="none" w:sz="0" w:space="0" w:color="auto"/>
            <w:bottom w:val="none" w:sz="0" w:space="0" w:color="auto"/>
            <w:right w:val="none" w:sz="0" w:space="0" w:color="auto"/>
          </w:divBdr>
        </w:div>
        <w:div w:id="607391881">
          <w:marLeft w:val="640"/>
          <w:marRight w:val="0"/>
          <w:marTop w:val="0"/>
          <w:marBottom w:val="0"/>
          <w:divBdr>
            <w:top w:val="none" w:sz="0" w:space="0" w:color="auto"/>
            <w:left w:val="none" w:sz="0" w:space="0" w:color="auto"/>
            <w:bottom w:val="none" w:sz="0" w:space="0" w:color="auto"/>
            <w:right w:val="none" w:sz="0" w:space="0" w:color="auto"/>
          </w:divBdr>
        </w:div>
        <w:div w:id="412433314">
          <w:marLeft w:val="640"/>
          <w:marRight w:val="0"/>
          <w:marTop w:val="0"/>
          <w:marBottom w:val="0"/>
          <w:divBdr>
            <w:top w:val="none" w:sz="0" w:space="0" w:color="auto"/>
            <w:left w:val="none" w:sz="0" w:space="0" w:color="auto"/>
            <w:bottom w:val="none" w:sz="0" w:space="0" w:color="auto"/>
            <w:right w:val="none" w:sz="0" w:space="0" w:color="auto"/>
          </w:divBdr>
        </w:div>
        <w:div w:id="1958635007">
          <w:marLeft w:val="640"/>
          <w:marRight w:val="0"/>
          <w:marTop w:val="0"/>
          <w:marBottom w:val="0"/>
          <w:divBdr>
            <w:top w:val="none" w:sz="0" w:space="0" w:color="auto"/>
            <w:left w:val="none" w:sz="0" w:space="0" w:color="auto"/>
            <w:bottom w:val="none" w:sz="0" w:space="0" w:color="auto"/>
            <w:right w:val="none" w:sz="0" w:space="0" w:color="auto"/>
          </w:divBdr>
        </w:div>
        <w:div w:id="1178665140">
          <w:marLeft w:val="640"/>
          <w:marRight w:val="0"/>
          <w:marTop w:val="0"/>
          <w:marBottom w:val="0"/>
          <w:divBdr>
            <w:top w:val="none" w:sz="0" w:space="0" w:color="auto"/>
            <w:left w:val="none" w:sz="0" w:space="0" w:color="auto"/>
            <w:bottom w:val="none" w:sz="0" w:space="0" w:color="auto"/>
            <w:right w:val="none" w:sz="0" w:space="0" w:color="auto"/>
          </w:divBdr>
        </w:div>
        <w:div w:id="361252642">
          <w:marLeft w:val="640"/>
          <w:marRight w:val="0"/>
          <w:marTop w:val="0"/>
          <w:marBottom w:val="0"/>
          <w:divBdr>
            <w:top w:val="none" w:sz="0" w:space="0" w:color="auto"/>
            <w:left w:val="none" w:sz="0" w:space="0" w:color="auto"/>
            <w:bottom w:val="none" w:sz="0" w:space="0" w:color="auto"/>
            <w:right w:val="none" w:sz="0" w:space="0" w:color="auto"/>
          </w:divBdr>
        </w:div>
        <w:div w:id="1854997124">
          <w:marLeft w:val="640"/>
          <w:marRight w:val="0"/>
          <w:marTop w:val="0"/>
          <w:marBottom w:val="0"/>
          <w:divBdr>
            <w:top w:val="none" w:sz="0" w:space="0" w:color="auto"/>
            <w:left w:val="none" w:sz="0" w:space="0" w:color="auto"/>
            <w:bottom w:val="none" w:sz="0" w:space="0" w:color="auto"/>
            <w:right w:val="none" w:sz="0" w:space="0" w:color="auto"/>
          </w:divBdr>
        </w:div>
        <w:div w:id="893808005">
          <w:marLeft w:val="640"/>
          <w:marRight w:val="0"/>
          <w:marTop w:val="0"/>
          <w:marBottom w:val="0"/>
          <w:divBdr>
            <w:top w:val="none" w:sz="0" w:space="0" w:color="auto"/>
            <w:left w:val="none" w:sz="0" w:space="0" w:color="auto"/>
            <w:bottom w:val="none" w:sz="0" w:space="0" w:color="auto"/>
            <w:right w:val="none" w:sz="0" w:space="0" w:color="auto"/>
          </w:divBdr>
        </w:div>
        <w:div w:id="2069186035">
          <w:marLeft w:val="640"/>
          <w:marRight w:val="0"/>
          <w:marTop w:val="0"/>
          <w:marBottom w:val="0"/>
          <w:divBdr>
            <w:top w:val="none" w:sz="0" w:space="0" w:color="auto"/>
            <w:left w:val="none" w:sz="0" w:space="0" w:color="auto"/>
            <w:bottom w:val="none" w:sz="0" w:space="0" w:color="auto"/>
            <w:right w:val="none" w:sz="0" w:space="0" w:color="auto"/>
          </w:divBdr>
        </w:div>
        <w:div w:id="1535655471">
          <w:marLeft w:val="640"/>
          <w:marRight w:val="0"/>
          <w:marTop w:val="0"/>
          <w:marBottom w:val="0"/>
          <w:divBdr>
            <w:top w:val="none" w:sz="0" w:space="0" w:color="auto"/>
            <w:left w:val="none" w:sz="0" w:space="0" w:color="auto"/>
            <w:bottom w:val="none" w:sz="0" w:space="0" w:color="auto"/>
            <w:right w:val="none" w:sz="0" w:space="0" w:color="auto"/>
          </w:divBdr>
        </w:div>
        <w:div w:id="775910140">
          <w:marLeft w:val="640"/>
          <w:marRight w:val="0"/>
          <w:marTop w:val="0"/>
          <w:marBottom w:val="0"/>
          <w:divBdr>
            <w:top w:val="none" w:sz="0" w:space="0" w:color="auto"/>
            <w:left w:val="none" w:sz="0" w:space="0" w:color="auto"/>
            <w:bottom w:val="none" w:sz="0" w:space="0" w:color="auto"/>
            <w:right w:val="none" w:sz="0" w:space="0" w:color="auto"/>
          </w:divBdr>
        </w:div>
        <w:div w:id="1156722144">
          <w:marLeft w:val="640"/>
          <w:marRight w:val="0"/>
          <w:marTop w:val="0"/>
          <w:marBottom w:val="0"/>
          <w:divBdr>
            <w:top w:val="none" w:sz="0" w:space="0" w:color="auto"/>
            <w:left w:val="none" w:sz="0" w:space="0" w:color="auto"/>
            <w:bottom w:val="none" w:sz="0" w:space="0" w:color="auto"/>
            <w:right w:val="none" w:sz="0" w:space="0" w:color="auto"/>
          </w:divBdr>
        </w:div>
        <w:div w:id="1933009491">
          <w:marLeft w:val="640"/>
          <w:marRight w:val="0"/>
          <w:marTop w:val="0"/>
          <w:marBottom w:val="0"/>
          <w:divBdr>
            <w:top w:val="none" w:sz="0" w:space="0" w:color="auto"/>
            <w:left w:val="none" w:sz="0" w:space="0" w:color="auto"/>
            <w:bottom w:val="none" w:sz="0" w:space="0" w:color="auto"/>
            <w:right w:val="none" w:sz="0" w:space="0" w:color="auto"/>
          </w:divBdr>
        </w:div>
        <w:div w:id="1504738632">
          <w:marLeft w:val="640"/>
          <w:marRight w:val="0"/>
          <w:marTop w:val="0"/>
          <w:marBottom w:val="0"/>
          <w:divBdr>
            <w:top w:val="none" w:sz="0" w:space="0" w:color="auto"/>
            <w:left w:val="none" w:sz="0" w:space="0" w:color="auto"/>
            <w:bottom w:val="none" w:sz="0" w:space="0" w:color="auto"/>
            <w:right w:val="none" w:sz="0" w:space="0" w:color="auto"/>
          </w:divBdr>
        </w:div>
        <w:div w:id="976179343">
          <w:marLeft w:val="640"/>
          <w:marRight w:val="0"/>
          <w:marTop w:val="0"/>
          <w:marBottom w:val="0"/>
          <w:divBdr>
            <w:top w:val="none" w:sz="0" w:space="0" w:color="auto"/>
            <w:left w:val="none" w:sz="0" w:space="0" w:color="auto"/>
            <w:bottom w:val="none" w:sz="0" w:space="0" w:color="auto"/>
            <w:right w:val="none" w:sz="0" w:space="0" w:color="auto"/>
          </w:divBdr>
        </w:div>
        <w:div w:id="552470442">
          <w:marLeft w:val="640"/>
          <w:marRight w:val="0"/>
          <w:marTop w:val="0"/>
          <w:marBottom w:val="0"/>
          <w:divBdr>
            <w:top w:val="none" w:sz="0" w:space="0" w:color="auto"/>
            <w:left w:val="none" w:sz="0" w:space="0" w:color="auto"/>
            <w:bottom w:val="none" w:sz="0" w:space="0" w:color="auto"/>
            <w:right w:val="none" w:sz="0" w:space="0" w:color="auto"/>
          </w:divBdr>
        </w:div>
        <w:div w:id="537014898">
          <w:marLeft w:val="640"/>
          <w:marRight w:val="0"/>
          <w:marTop w:val="0"/>
          <w:marBottom w:val="0"/>
          <w:divBdr>
            <w:top w:val="none" w:sz="0" w:space="0" w:color="auto"/>
            <w:left w:val="none" w:sz="0" w:space="0" w:color="auto"/>
            <w:bottom w:val="none" w:sz="0" w:space="0" w:color="auto"/>
            <w:right w:val="none" w:sz="0" w:space="0" w:color="auto"/>
          </w:divBdr>
        </w:div>
        <w:div w:id="1631352997">
          <w:marLeft w:val="640"/>
          <w:marRight w:val="0"/>
          <w:marTop w:val="0"/>
          <w:marBottom w:val="0"/>
          <w:divBdr>
            <w:top w:val="none" w:sz="0" w:space="0" w:color="auto"/>
            <w:left w:val="none" w:sz="0" w:space="0" w:color="auto"/>
            <w:bottom w:val="none" w:sz="0" w:space="0" w:color="auto"/>
            <w:right w:val="none" w:sz="0" w:space="0" w:color="auto"/>
          </w:divBdr>
        </w:div>
        <w:div w:id="1190602095">
          <w:marLeft w:val="640"/>
          <w:marRight w:val="0"/>
          <w:marTop w:val="0"/>
          <w:marBottom w:val="0"/>
          <w:divBdr>
            <w:top w:val="none" w:sz="0" w:space="0" w:color="auto"/>
            <w:left w:val="none" w:sz="0" w:space="0" w:color="auto"/>
            <w:bottom w:val="none" w:sz="0" w:space="0" w:color="auto"/>
            <w:right w:val="none" w:sz="0" w:space="0" w:color="auto"/>
          </w:divBdr>
        </w:div>
        <w:div w:id="155154701">
          <w:marLeft w:val="640"/>
          <w:marRight w:val="0"/>
          <w:marTop w:val="0"/>
          <w:marBottom w:val="0"/>
          <w:divBdr>
            <w:top w:val="none" w:sz="0" w:space="0" w:color="auto"/>
            <w:left w:val="none" w:sz="0" w:space="0" w:color="auto"/>
            <w:bottom w:val="none" w:sz="0" w:space="0" w:color="auto"/>
            <w:right w:val="none" w:sz="0" w:space="0" w:color="auto"/>
          </w:divBdr>
        </w:div>
      </w:divsChild>
    </w:div>
    <w:div w:id="1654408435">
      <w:bodyDiv w:val="1"/>
      <w:marLeft w:val="0"/>
      <w:marRight w:val="0"/>
      <w:marTop w:val="0"/>
      <w:marBottom w:val="0"/>
      <w:divBdr>
        <w:top w:val="none" w:sz="0" w:space="0" w:color="auto"/>
        <w:left w:val="none" w:sz="0" w:space="0" w:color="auto"/>
        <w:bottom w:val="none" w:sz="0" w:space="0" w:color="auto"/>
        <w:right w:val="none" w:sz="0" w:space="0" w:color="auto"/>
      </w:divBdr>
      <w:divsChild>
        <w:div w:id="1316448698">
          <w:marLeft w:val="0"/>
          <w:marRight w:val="0"/>
          <w:marTop w:val="0"/>
          <w:marBottom w:val="0"/>
          <w:divBdr>
            <w:top w:val="none" w:sz="0" w:space="0" w:color="auto"/>
            <w:left w:val="none" w:sz="0" w:space="0" w:color="auto"/>
            <w:bottom w:val="none" w:sz="0" w:space="0" w:color="auto"/>
            <w:right w:val="none" w:sz="0" w:space="0" w:color="auto"/>
          </w:divBdr>
        </w:div>
      </w:divsChild>
    </w:div>
    <w:div w:id="1679959853">
      <w:bodyDiv w:val="1"/>
      <w:marLeft w:val="0"/>
      <w:marRight w:val="0"/>
      <w:marTop w:val="0"/>
      <w:marBottom w:val="0"/>
      <w:divBdr>
        <w:top w:val="none" w:sz="0" w:space="0" w:color="auto"/>
        <w:left w:val="none" w:sz="0" w:space="0" w:color="auto"/>
        <w:bottom w:val="none" w:sz="0" w:space="0" w:color="auto"/>
        <w:right w:val="none" w:sz="0" w:space="0" w:color="auto"/>
      </w:divBdr>
      <w:divsChild>
        <w:div w:id="1602491379">
          <w:marLeft w:val="0"/>
          <w:marRight w:val="0"/>
          <w:marTop w:val="0"/>
          <w:marBottom w:val="0"/>
          <w:divBdr>
            <w:top w:val="none" w:sz="0" w:space="0" w:color="auto"/>
            <w:left w:val="none" w:sz="0" w:space="0" w:color="auto"/>
            <w:bottom w:val="none" w:sz="0" w:space="0" w:color="auto"/>
            <w:right w:val="none" w:sz="0" w:space="0" w:color="auto"/>
          </w:divBdr>
        </w:div>
      </w:divsChild>
    </w:div>
    <w:div w:id="1687906457">
      <w:bodyDiv w:val="1"/>
      <w:marLeft w:val="0"/>
      <w:marRight w:val="0"/>
      <w:marTop w:val="0"/>
      <w:marBottom w:val="0"/>
      <w:divBdr>
        <w:top w:val="none" w:sz="0" w:space="0" w:color="auto"/>
        <w:left w:val="none" w:sz="0" w:space="0" w:color="auto"/>
        <w:bottom w:val="none" w:sz="0" w:space="0" w:color="auto"/>
        <w:right w:val="none" w:sz="0" w:space="0" w:color="auto"/>
      </w:divBdr>
      <w:divsChild>
        <w:div w:id="243149027">
          <w:marLeft w:val="0"/>
          <w:marRight w:val="0"/>
          <w:marTop w:val="0"/>
          <w:marBottom w:val="0"/>
          <w:divBdr>
            <w:top w:val="none" w:sz="0" w:space="0" w:color="auto"/>
            <w:left w:val="none" w:sz="0" w:space="0" w:color="auto"/>
            <w:bottom w:val="none" w:sz="0" w:space="0" w:color="auto"/>
            <w:right w:val="none" w:sz="0" w:space="0" w:color="auto"/>
          </w:divBdr>
        </w:div>
      </w:divsChild>
    </w:div>
    <w:div w:id="1687973408">
      <w:bodyDiv w:val="1"/>
      <w:marLeft w:val="0"/>
      <w:marRight w:val="0"/>
      <w:marTop w:val="0"/>
      <w:marBottom w:val="0"/>
      <w:divBdr>
        <w:top w:val="none" w:sz="0" w:space="0" w:color="auto"/>
        <w:left w:val="none" w:sz="0" w:space="0" w:color="auto"/>
        <w:bottom w:val="none" w:sz="0" w:space="0" w:color="auto"/>
        <w:right w:val="none" w:sz="0" w:space="0" w:color="auto"/>
      </w:divBdr>
      <w:divsChild>
        <w:div w:id="765080494">
          <w:marLeft w:val="0"/>
          <w:marRight w:val="0"/>
          <w:marTop w:val="0"/>
          <w:marBottom w:val="0"/>
          <w:divBdr>
            <w:top w:val="none" w:sz="0" w:space="0" w:color="auto"/>
            <w:left w:val="none" w:sz="0" w:space="0" w:color="auto"/>
            <w:bottom w:val="none" w:sz="0" w:space="0" w:color="auto"/>
            <w:right w:val="none" w:sz="0" w:space="0" w:color="auto"/>
          </w:divBdr>
        </w:div>
      </w:divsChild>
    </w:div>
    <w:div w:id="1693340450">
      <w:bodyDiv w:val="1"/>
      <w:marLeft w:val="0"/>
      <w:marRight w:val="0"/>
      <w:marTop w:val="0"/>
      <w:marBottom w:val="0"/>
      <w:divBdr>
        <w:top w:val="none" w:sz="0" w:space="0" w:color="auto"/>
        <w:left w:val="none" w:sz="0" w:space="0" w:color="auto"/>
        <w:bottom w:val="none" w:sz="0" w:space="0" w:color="auto"/>
        <w:right w:val="none" w:sz="0" w:space="0" w:color="auto"/>
      </w:divBdr>
      <w:divsChild>
        <w:div w:id="1856767363">
          <w:marLeft w:val="0"/>
          <w:marRight w:val="0"/>
          <w:marTop w:val="0"/>
          <w:marBottom w:val="0"/>
          <w:divBdr>
            <w:top w:val="none" w:sz="0" w:space="0" w:color="auto"/>
            <w:left w:val="none" w:sz="0" w:space="0" w:color="auto"/>
            <w:bottom w:val="none" w:sz="0" w:space="0" w:color="auto"/>
            <w:right w:val="none" w:sz="0" w:space="0" w:color="auto"/>
          </w:divBdr>
        </w:div>
      </w:divsChild>
    </w:div>
    <w:div w:id="1734044835">
      <w:bodyDiv w:val="1"/>
      <w:marLeft w:val="0"/>
      <w:marRight w:val="0"/>
      <w:marTop w:val="0"/>
      <w:marBottom w:val="0"/>
      <w:divBdr>
        <w:top w:val="none" w:sz="0" w:space="0" w:color="auto"/>
        <w:left w:val="none" w:sz="0" w:space="0" w:color="auto"/>
        <w:bottom w:val="none" w:sz="0" w:space="0" w:color="auto"/>
        <w:right w:val="none" w:sz="0" w:space="0" w:color="auto"/>
      </w:divBdr>
      <w:divsChild>
        <w:div w:id="1795362252">
          <w:marLeft w:val="0"/>
          <w:marRight w:val="0"/>
          <w:marTop w:val="0"/>
          <w:marBottom w:val="0"/>
          <w:divBdr>
            <w:top w:val="none" w:sz="0" w:space="0" w:color="auto"/>
            <w:left w:val="none" w:sz="0" w:space="0" w:color="auto"/>
            <w:bottom w:val="none" w:sz="0" w:space="0" w:color="auto"/>
            <w:right w:val="none" w:sz="0" w:space="0" w:color="auto"/>
          </w:divBdr>
        </w:div>
      </w:divsChild>
    </w:div>
    <w:div w:id="1770076359">
      <w:bodyDiv w:val="1"/>
      <w:marLeft w:val="0"/>
      <w:marRight w:val="0"/>
      <w:marTop w:val="0"/>
      <w:marBottom w:val="0"/>
      <w:divBdr>
        <w:top w:val="none" w:sz="0" w:space="0" w:color="auto"/>
        <w:left w:val="none" w:sz="0" w:space="0" w:color="auto"/>
        <w:bottom w:val="none" w:sz="0" w:space="0" w:color="auto"/>
        <w:right w:val="none" w:sz="0" w:space="0" w:color="auto"/>
      </w:divBdr>
      <w:divsChild>
        <w:div w:id="129716333">
          <w:marLeft w:val="0"/>
          <w:marRight w:val="0"/>
          <w:marTop w:val="0"/>
          <w:marBottom w:val="0"/>
          <w:divBdr>
            <w:top w:val="none" w:sz="0" w:space="0" w:color="auto"/>
            <w:left w:val="none" w:sz="0" w:space="0" w:color="auto"/>
            <w:bottom w:val="none" w:sz="0" w:space="0" w:color="auto"/>
            <w:right w:val="none" w:sz="0" w:space="0" w:color="auto"/>
          </w:divBdr>
        </w:div>
      </w:divsChild>
    </w:div>
    <w:div w:id="1779178694">
      <w:bodyDiv w:val="1"/>
      <w:marLeft w:val="0"/>
      <w:marRight w:val="0"/>
      <w:marTop w:val="0"/>
      <w:marBottom w:val="0"/>
      <w:divBdr>
        <w:top w:val="none" w:sz="0" w:space="0" w:color="auto"/>
        <w:left w:val="none" w:sz="0" w:space="0" w:color="auto"/>
        <w:bottom w:val="none" w:sz="0" w:space="0" w:color="auto"/>
        <w:right w:val="none" w:sz="0" w:space="0" w:color="auto"/>
      </w:divBdr>
      <w:divsChild>
        <w:div w:id="1517380676">
          <w:marLeft w:val="0"/>
          <w:marRight w:val="0"/>
          <w:marTop w:val="0"/>
          <w:marBottom w:val="0"/>
          <w:divBdr>
            <w:top w:val="none" w:sz="0" w:space="0" w:color="auto"/>
            <w:left w:val="none" w:sz="0" w:space="0" w:color="auto"/>
            <w:bottom w:val="none" w:sz="0" w:space="0" w:color="auto"/>
            <w:right w:val="none" w:sz="0" w:space="0" w:color="auto"/>
          </w:divBdr>
        </w:div>
      </w:divsChild>
    </w:div>
    <w:div w:id="1779249745">
      <w:bodyDiv w:val="1"/>
      <w:marLeft w:val="0"/>
      <w:marRight w:val="0"/>
      <w:marTop w:val="0"/>
      <w:marBottom w:val="0"/>
      <w:divBdr>
        <w:top w:val="none" w:sz="0" w:space="0" w:color="auto"/>
        <w:left w:val="none" w:sz="0" w:space="0" w:color="auto"/>
        <w:bottom w:val="none" w:sz="0" w:space="0" w:color="auto"/>
        <w:right w:val="none" w:sz="0" w:space="0" w:color="auto"/>
      </w:divBdr>
      <w:divsChild>
        <w:div w:id="1967470216">
          <w:marLeft w:val="640"/>
          <w:marRight w:val="0"/>
          <w:marTop w:val="0"/>
          <w:marBottom w:val="0"/>
          <w:divBdr>
            <w:top w:val="none" w:sz="0" w:space="0" w:color="auto"/>
            <w:left w:val="none" w:sz="0" w:space="0" w:color="auto"/>
            <w:bottom w:val="none" w:sz="0" w:space="0" w:color="auto"/>
            <w:right w:val="none" w:sz="0" w:space="0" w:color="auto"/>
          </w:divBdr>
        </w:div>
        <w:div w:id="1411200435">
          <w:marLeft w:val="640"/>
          <w:marRight w:val="0"/>
          <w:marTop w:val="0"/>
          <w:marBottom w:val="0"/>
          <w:divBdr>
            <w:top w:val="none" w:sz="0" w:space="0" w:color="auto"/>
            <w:left w:val="none" w:sz="0" w:space="0" w:color="auto"/>
            <w:bottom w:val="none" w:sz="0" w:space="0" w:color="auto"/>
            <w:right w:val="none" w:sz="0" w:space="0" w:color="auto"/>
          </w:divBdr>
        </w:div>
        <w:div w:id="2126655946">
          <w:marLeft w:val="640"/>
          <w:marRight w:val="0"/>
          <w:marTop w:val="0"/>
          <w:marBottom w:val="0"/>
          <w:divBdr>
            <w:top w:val="none" w:sz="0" w:space="0" w:color="auto"/>
            <w:left w:val="none" w:sz="0" w:space="0" w:color="auto"/>
            <w:bottom w:val="none" w:sz="0" w:space="0" w:color="auto"/>
            <w:right w:val="none" w:sz="0" w:space="0" w:color="auto"/>
          </w:divBdr>
        </w:div>
        <w:div w:id="870536861">
          <w:marLeft w:val="640"/>
          <w:marRight w:val="0"/>
          <w:marTop w:val="0"/>
          <w:marBottom w:val="0"/>
          <w:divBdr>
            <w:top w:val="none" w:sz="0" w:space="0" w:color="auto"/>
            <w:left w:val="none" w:sz="0" w:space="0" w:color="auto"/>
            <w:bottom w:val="none" w:sz="0" w:space="0" w:color="auto"/>
            <w:right w:val="none" w:sz="0" w:space="0" w:color="auto"/>
          </w:divBdr>
        </w:div>
        <w:div w:id="2043557315">
          <w:marLeft w:val="640"/>
          <w:marRight w:val="0"/>
          <w:marTop w:val="0"/>
          <w:marBottom w:val="0"/>
          <w:divBdr>
            <w:top w:val="none" w:sz="0" w:space="0" w:color="auto"/>
            <w:left w:val="none" w:sz="0" w:space="0" w:color="auto"/>
            <w:bottom w:val="none" w:sz="0" w:space="0" w:color="auto"/>
            <w:right w:val="none" w:sz="0" w:space="0" w:color="auto"/>
          </w:divBdr>
        </w:div>
        <w:div w:id="1015764636">
          <w:marLeft w:val="640"/>
          <w:marRight w:val="0"/>
          <w:marTop w:val="0"/>
          <w:marBottom w:val="0"/>
          <w:divBdr>
            <w:top w:val="none" w:sz="0" w:space="0" w:color="auto"/>
            <w:left w:val="none" w:sz="0" w:space="0" w:color="auto"/>
            <w:bottom w:val="none" w:sz="0" w:space="0" w:color="auto"/>
            <w:right w:val="none" w:sz="0" w:space="0" w:color="auto"/>
          </w:divBdr>
        </w:div>
        <w:div w:id="1431969524">
          <w:marLeft w:val="640"/>
          <w:marRight w:val="0"/>
          <w:marTop w:val="0"/>
          <w:marBottom w:val="0"/>
          <w:divBdr>
            <w:top w:val="none" w:sz="0" w:space="0" w:color="auto"/>
            <w:left w:val="none" w:sz="0" w:space="0" w:color="auto"/>
            <w:bottom w:val="none" w:sz="0" w:space="0" w:color="auto"/>
            <w:right w:val="none" w:sz="0" w:space="0" w:color="auto"/>
          </w:divBdr>
        </w:div>
        <w:div w:id="1163860360">
          <w:marLeft w:val="640"/>
          <w:marRight w:val="0"/>
          <w:marTop w:val="0"/>
          <w:marBottom w:val="0"/>
          <w:divBdr>
            <w:top w:val="none" w:sz="0" w:space="0" w:color="auto"/>
            <w:left w:val="none" w:sz="0" w:space="0" w:color="auto"/>
            <w:bottom w:val="none" w:sz="0" w:space="0" w:color="auto"/>
            <w:right w:val="none" w:sz="0" w:space="0" w:color="auto"/>
          </w:divBdr>
        </w:div>
        <w:div w:id="1156533976">
          <w:marLeft w:val="640"/>
          <w:marRight w:val="0"/>
          <w:marTop w:val="0"/>
          <w:marBottom w:val="0"/>
          <w:divBdr>
            <w:top w:val="none" w:sz="0" w:space="0" w:color="auto"/>
            <w:left w:val="none" w:sz="0" w:space="0" w:color="auto"/>
            <w:bottom w:val="none" w:sz="0" w:space="0" w:color="auto"/>
            <w:right w:val="none" w:sz="0" w:space="0" w:color="auto"/>
          </w:divBdr>
        </w:div>
        <w:div w:id="493691276">
          <w:marLeft w:val="640"/>
          <w:marRight w:val="0"/>
          <w:marTop w:val="0"/>
          <w:marBottom w:val="0"/>
          <w:divBdr>
            <w:top w:val="none" w:sz="0" w:space="0" w:color="auto"/>
            <w:left w:val="none" w:sz="0" w:space="0" w:color="auto"/>
            <w:bottom w:val="none" w:sz="0" w:space="0" w:color="auto"/>
            <w:right w:val="none" w:sz="0" w:space="0" w:color="auto"/>
          </w:divBdr>
        </w:div>
        <w:div w:id="1279945518">
          <w:marLeft w:val="640"/>
          <w:marRight w:val="0"/>
          <w:marTop w:val="0"/>
          <w:marBottom w:val="0"/>
          <w:divBdr>
            <w:top w:val="none" w:sz="0" w:space="0" w:color="auto"/>
            <w:left w:val="none" w:sz="0" w:space="0" w:color="auto"/>
            <w:bottom w:val="none" w:sz="0" w:space="0" w:color="auto"/>
            <w:right w:val="none" w:sz="0" w:space="0" w:color="auto"/>
          </w:divBdr>
        </w:div>
        <w:div w:id="2079161218">
          <w:marLeft w:val="640"/>
          <w:marRight w:val="0"/>
          <w:marTop w:val="0"/>
          <w:marBottom w:val="0"/>
          <w:divBdr>
            <w:top w:val="none" w:sz="0" w:space="0" w:color="auto"/>
            <w:left w:val="none" w:sz="0" w:space="0" w:color="auto"/>
            <w:bottom w:val="none" w:sz="0" w:space="0" w:color="auto"/>
            <w:right w:val="none" w:sz="0" w:space="0" w:color="auto"/>
          </w:divBdr>
        </w:div>
        <w:div w:id="917985862">
          <w:marLeft w:val="640"/>
          <w:marRight w:val="0"/>
          <w:marTop w:val="0"/>
          <w:marBottom w:val="0"/>
          <w:divBdr>
            <w:top w:val="none" w:sz="0" w:space="0" w:color="auto"/>
            <w:left w:val="none" w:sz="0" w:space="0" w:color="auto"/>
            <w:bottom w:val="none" w:sz="0" w:space="0" w:color="auto"/>
            <w:right w:val="none" w:sz="0" w:space="0" w:color="auto"/>
          </w:divBdr>
        </w:div>
        <w:div w:id="1049574852">
          <w:marLeft w:val="640"/>
          <w:marRight w:val="0"/>
          <w:marTop w:val="0"/>
          <w:marBottom w:val="0"/>
          <w:divBdr>
            <w:top w:val="none" w:sz="0" w:space="0" w:color="auto"/>
            <w:left w:val="none" w:sz="0" w:space="0" w:color="auto"/>
            <w:bottom w:val="none" w:sz="0" w:space="0" w:color="auto"/>
            <w:right w:val="none" w:sz="0" w:space="0" w:color="auto"/>
          </w:divBdr>
        </w:div>
        <w:div w:id="1419867972">
          <w:marLeft w:val="640"/>
          <w:marRight w:val="0"/>
          <w:marTop w:val="0"/>
          <w:marBottom w:val="0"/>
          <w:divBdr>
            <w:top w:val="none" w:sz="0" w:space="0" w:color="auto"/>
            <w:left w:val="none" w:sz="0" w:space="0" w:color="auto"/>
            <w:bottom w:val="none" w:sz="0" w:space="0" w:color="auto"/>
            <w:right w:val="none" w:sz="0" w:space="0" w:color="auto"/>
          </w:divBdr>
        </w:div>
        <w:div w:id="1158502571">
          <w:marLeft w:val="640"/>
          <w:marRight w:val="0"/>
          <w:marTop w:val="0"/>
          <w:marBottom w:val="0"/>
          <w:divBdr>
            <w:top w:val="none" w:sz="0" w:space="0" w:color="auto"/>
            <w:left w:val="none" w:sz="0" w:space="0" w:color="auto"/>
            <w:bottom w:val="none" w:sz="0" w:space="0" w:color="auto"/>
            <w:right w:val="none" w:sz="0" w:space="0" w:color="auto"/>
          </w:divBdr>
        </w:div>
        <w:div w:id="696272144">
          <w:marLeft w:val="640"/>
          <w:marRight w:val="0"/>
          <w:marTop w:val="0"/>
          <w:marBottom w:val="0"/>
          <w:divBdr>
            <w:top w:val="none" w:sz="0" w:space="0" w:color="auto"/>
            <w:left w:val="none" w:sz="0" w:space="0" w:color="auto"/>
            <w:bottom w:val="none" w:sz="0" w:space="0" w:color="auto"/>
            <w:right w:val="none" w:sz="0" w:space="0" w:color="auto"/>
          </w:divBdr>
        </w:div>
        <w:div w:id="816648564">
          <w:marLeft w:val="640"/>
          <w:marRight w:val="0"/>
          <w:marTop w:val="0"/>
          <w:marBottom w:val="0"/>
          <w:divBdr>
            <w:top w:val="none" w:sz="0" w:space="0" w:color="auto"/>
            <w:left w:val="none" w:sz="0" w:space="0" w:color="auto"/>
            <w:bottom w:val="none" w:sz="0" w:space="0" w:color="auto"/>
            <w:right w:val="none" w:sz="0" w:space="0" w:color="auto"/>
          </w:divBdr>
        </w:div>
        <w:div w:id="478571378">
          <w:marLeft w:val="640"/>
          <w:marRight w:val="0"/>
          <w:marTop w:val="0"/>
          <w:marBottom w:val="0"/>
          <w:divBdr>
            <w:top w:val="none" w:sz="0" w:space="0" w:color="auto"/>
            <w:left w:val="none" w:sz="0" w:space="0" w:color="auto"/>
            <w:bottom w:val="none" w:sz="0" w:space="0" w:color="auto"/>
            <w:right w:val="none" w:sz="0" w:space="0" w:color="auto"/>
          </w:divBdr>
        </w:div>
        <w:div w:id="1827821055">
          <w:marLeft w:val="640"/>
          <w:marRight w:val="0"/>
          <w:marTop w:val="0"/>
          <w:marBottom w:val="0"/>
          <w:divBdr>
            <w:top w:val="none" w:sz="0" w:space="0" w:color="auto"/>
            <w:left w:val="none" w:sz="0" w:space="0" w:color="auto"/>
            <w:bottom w:val="none" w:sz="0" w:space="0" w:color="auto"/>
            <w:right w:val="none" w:sz="0" w:space="0" w:color="auto"/>
          </w:divBdr>
        </w:div>
        <w:div w:id="1300182323">
          <w:marLeft w:val="640"/>
          <w:marRight w:val="0"/>
          <w:marTop w:val="0"/>
          <w:marBottom w:val="0"/>
          <w:divBdr>
            <w:top w:val="none" w:sz="0" w:space="0" w:color="auto"/>
            <w:left w:val="none" w:sz="0" w:space="0" w:color="auto"/>
            <w:bottom w:val="none" w:sz="0" w:space="0" w:color="auto"/>
            <w:right w:val="none" w:sz="0" w:space="0" w:color="auto"/>
          </w:divBdr>
        </w:div>
        <w:div w:id="15084536">
          <w:marLeft w:val="640"/>
          <w:marRight w:val="0"/>
          <w:marTop w:val="0"/>
          <w:marBottom w:val="0"/>
          <w:divBdr>
            <w:top w:val="none" w:sz="0" w:space="0" w:color="auto"/>
            <w:left w:val="none" w:sz="0" w:space="0" w:color="auto"/>
            <w:bottom w:val="none" w:sz="0" w:space="0" w:color="auto"/>
            <w:right w:val="none" w:sz="0" w:space="0" w:color="auto"/>
          </w:divBdr>
        </w:div>
        <w:div w:id="1286736850">
          <w:marLeft w:val="640"/>
          <w:marRight w:val="0"/>
          <w:marTop w:val="0"/>
          <w:marBottom w:val="0"/>
          <w:divBdr>
            <w:top w:val="none" w:sz="0" w:space="0" w:color="auto"/>
            <w:left w:val="none" w:sz="0" w:space="0" w:color="auto"/>
            <w:bottom w:val="none" w:sz="0" w:space="0" w:color="auto"/>
            <w:right w:val="none" w:sz="0" w:space="0" w:color="auto"/>
          </w:divBdr>
        </w:div>
        <w:div w:id="673608127">
          <w:marLeft w:val="640"/>
          <w:marRight w:val="0"/>
          <w:marTop w:val="0"/>
          <w:marBottom w:val="0"/>
          <w:divBdr>
            <w:top w:val="none" w:sz="0" w:space="0" w:color="auto"/>
            <w:left w:val="none" w:sz="0" w:space="0" w:color="auto"/>
            <w:bottom w:val="none" w:sz="0" w:space="0" w:color="auto"/>
            <w:right w:val="none" w:sz="0" w:space="0" w:color="auto"/>
          </w:divBdr>
        </w:div>
        <w:div w:id="1106190034">
          <w:marLeft w:val="640"/>
          <w:marRight w:val="0"/>
          <w:marTop w:val="0"/>
          <w:marBottom w:val="0"/>
          <w:divBdr>
            <w:top w:val="none" w:sz="0" w:space="0" w:color="auto"/>
            <w:left w:val="none" w:sz="0" w:space="0" w:color="auto"/>
            <w:bottom w:val="none" w:sz="0" w:space="0" w:color="auto"/>
            <w:right w:val="none" w:sz="0" w:space="0" w:color="auto"/>
          </w:divBdr>
        </w:div>
        <w:div w:id="1338651466">
          <w:marLeft w:val="640"/>
          <w:marRight w:val="0"/>
          <w:marTop w:val="0"/>
          <w:marBottom w:val="0"/>
          <w:divBdr>
            <w:top w:val="none" w:sz="0" w:space="0" w:color="auto"/>
            <w:left w:val="none" w:sz="0" w:space="0" w:color="auto"/>
            <w:bottom w:val="none" w:sz="0" w:space="0" w:color="auto"/>
            <w:right w:val="none" w:sz="0" w:space="0" w:color="auto"/>
          </w:divBdr>
        </w:div>
        <w:div w:id="1897470558">
          <w:marLeft w:val="640"/>
          <w:marRight w:val="0"/>
          <w:marTop w:val="0"/>
          <w:marBottom w:val="0"/>
          <w:divBdr>
            <w:top w:val="none" w:sz="0" w:space="0" w:color="auto"/>
            <w:left w:val="none" w:sz="0" w:space="0" w:color="auto"/>
            <w:bottom w:val="none" w:sz="0" w:space="0" w:color="auto"/>
            <w:right w:val="none" w:sz="0" w:space="0" w:color="auto"/>
          </w:divBdr>
        </w:div>
        <w:div w:id="1514803937">
          <w:marLeft w:val="640"/>
          <w:marRight w:val="0"/>
          <w:marTop w:val="0"/>
          <w:marBottom w:val="0"/>
          <w:divBdr>
            <w:top w:val="none" w:sz="0" w:space="0" w:color="auto"/>
            <w:left w:val="none" w:sz="0" w:space="0" w:color="auto"/>
            <w:bottom w:val="none" w:sz="0" w:space="0" w:color="auto"/>
            <w:right w:val="none" w:sz="0" w:space="0" w:color="auto"/>
          </w:divBdr>
        </w:div>
        <w:div w:id="577400217">
          <w:marLeft w:val="640"/>
          <w:marRight w:val="0"/>
          <w:marTop w:val="0"/>
          <w:marBottom w:val="0"/>
          <w:divBdr>
            <w:top w:val="none" w:sz="0" w:space="0" w:color="auto"/>
            <w:left w:val="none" w:sz="0" w:space="0" w:color="auto"/>
            <w:bottom w:val="none" w:sz="0" w:space="0" w:color="auto"/>
            <w:right w:val="none" w:sz="0" w:space="0" w:color="auto"/>
          </w:divBdr>
        </w:div>
        <w:div w:id="1543983144">
          <w:marLeft w:val="640"/>
          <w:marRight w:val="0"/>
          <w:marTop w:val="0"/>
          <w:marBottom w:val="0"/>
          <w:divBdr>
            <w:top w:val="none" w:sz="0" w:space="0" w:color="auto"/>
            <w:left w:val="none" w:sz="0" w:space="0" w:color="auto"/>
            <w:bottom w:val="none" w:sz="0" w:space="0" w:color="auto"/>
            <w:right w:val="none" w:sz="0" w:space="0" w:color="auto"/>
          </w:divBdr>
        </w:div>
        <w:div w:id="1440952434">
          <w:marLeft w:val="640"/>
          <w:marRight w:val="0"/>
          <w:marTop w:val="0"/>
          <w:marBottom w:val="0"/>
          <w:divBdr>
            <w:top w:val="none" w:sz="0" w:space="0" w:color="auto"/>
            <w:left w:val="none" w:sz="0" w:space="0" w:color="auto"/>
            <w:bottom w:val="none" w:sz="0" w:space="0" w:color="auto"/>
            <w:right w:val="none" w:sz="0" w:space="0" w:color="auto"/>
          </w:divBdr>
        </w:div>
        <w:div w:id="953247786">
          <w:marLeft w:val="640"/>
          <w:marRight w:val="0"/>
          <w:marTop w:val="0"/>
          <w:marBottom w:val="0"/>
          <w:divBdr>
            <w:top w:val="none" w:sz="0" w:space="0" w:color="auto"/>
            <w:left w:val="none" w:sz="0" w:space="0" w:color="auto"/>
            <w:bottom w:val="none" w:sz="0" w:space="0" w:color="auto"/>
            <w:right w:val="none" w:sz="0" w:space="0" w:color="auto"/>
          </w:divBdr>
        </w:div>
        <w:div w:id="590093016">
          <w:marLeft w:val="640"/>
          <w:marRight w:val="0"/>
          <w:marTop w:val="0"/>
          <w:marBottom w:val="0"/>
          <w:divBdr>
            <w:top w:val="none" w:sz="0" w:space="0" w:color="auto"/>
            <w:left w:val="none" w:sz="0" w:space="0" w:color="auto"/>
            <w:bottom w:val="none" w:sz="0" w:space="0" w:color="auto"/>
            <w:right w:val="none" w:sz="0" w:space="0" w:color="auto"/>
          </w:divBdr>
        </w:div>
        <w:div w:id="1709798930">
          <w:marLeft w:val="640"/>
          <w:marRight w:val="0"/>
          <w:marTop w:val="0"/>
          <w:marBottom w:val="0"/>
          <w:divBdr>
            <w:top w:val="none" w:sz="0" w:space="0" w:color="auto"/>
            <w:left w:val="none" w:sz="0" w:space="0" w:color="auto"/>
            <w:bottom w:val="none" w:sz="0" w:space="0" w:color="auto"/>
            <w:right w:val="none" w:sz="0" w:space="0" w:color="auto"/>
          </w:divBdr>
        </w:div>
        <w:div w:id="1230769351">
          <w:marLeft w:val="640"/>
          <w:marRight w:val="0"/>
          <w:marTop w:val="0"/>
          <w:marBottom w:val="0"/>
          <w:divBdr>
            <w:top w:val="none" w:sz="0" w:space="0" w:color="auto"/>
            <w:left w:val="none" w:sz="0" w:space="0" w:color="auto"/>
            <w:bottom w:val="none" w:sz="0" w:space="0" w:color="auto"/>
            <w:right w:val="none" w:sz="0" w:space="0" w:color="auto"/>
          </w:divBdr>
        </w:div>
        <w:div w:id="59641293">
          <w:marLeft w:val="640"/>
          <w:marRight w:val="0"/>
          <w:marTop w:val="0"/>
          <w:marBottom w:val="0"/>
          <w:divBdr>
            <w:top w:val="none" w:sz="0" w:space="0" w:color="auto"/>
            <w:left w:val="none" w:sz="0" w:space="0" w:color="auto"/>
            <w:bottom w:val="none" w:sz="0" w:space="0" w:color="auto"/>
            <w:right w:val="none" w:sz="0" w:space="0" w:color="auto"/>
          </w:divBdr>
        </w:div>
        <w:div w:id="147551396">
          <w:marLeft w:val="640"/>
          <w:marRight w:val="0"/>
          <w:marTop w:val="0"/>
          <w:marBottom w:val="0"/>
          <w:divBdr>
            <w:top w:val="none" w:sz="0" w:space="0" w:color="auto"/>
            <w:left w:val="none" w:sz="0" w:space="0" w:color="auto"/>
            <w:bottom w:val="none" w:sz="0" w:space="0" w:color="auto"/>
            <w:right w:val="none" w:sz="0" w:space="0" w:color="auto"/>
          </w:divBdr>
        </w:div>
        <w:div w:id="1722243624">
          <w:marLeft w:val="640"/>
          <w:marRight w:val="0"/>
          <w:marTop w:val="0"/>
          <w:marBottom w:val="0"/>
          <w:divBdr>
            <w:top w:val="none" w:sz="0" w:space="0" w:color="auto"/>
            <w:left w:val="none" w:sz="0" w:space="0" w:color="auto"/>
            <w:bottom w:val="none" w:sz="0" w:space="0" w:color="auto"/>
            <w:right w:val="none" w:sz="0" w:space="0" w:color="auto"/>
          </w:divBdr>
        </w:div>
        <w:div w:id="1419980340">
          <w:marLeft w:val="640"/>
          <w:marRight w:val="0"/>
          <w:marTop w:val="0"/>
          <w:marBottom w:val="0"/>
          <w:divBdr>
            <w:top w:val="none" w:sz="0" w:space="0" w:color="auto"/>
            <w:left w:val="none" w:sz="0" w:space="0" w:color="auto"/>
            <w:bottom w:val="none" w:sz="0" w:space="0" w:color="auto"/>
            <w:right w:val="none" w:sz="0" w:space="0" w:color="auto"/>
          </w:divBdr>
        </w:div>
        <w:div w:id="190534025">
          <w:marLeft w:val="640"/>
          <w:marRight w:val="0"/>
          <w:marTop w:val="0"/>
          <w:marBottom w:val="0"/>
          <w:divBdr>
            <w:top w:val="none" w:sz="0" w:space="0" w:color="auto"/>
            <w:left w:val="none" w:sz="0" w:space="0" w:color="auto"/>
            <w:bottom w:val="none" w:sz="0" w:space="0" w:color="auto"/>
            <w:right w:val="none" w:sz="0" w:space="0" w:color="auto"/>
          </w:divBdr>
        </w:div>
        <w:div w:id="1365401451">
          <w:marLeft w:val="640"/>
          <w:marRight w:val="0"/>
          <w:marTop w:val="0"/>
          <w:marBottom w:val="0"/>
          <w:divBdr>
            <w:top w:val="none" w:sz="0" w:space="0" w:color="auto"/>
            <w:left w:val="none" w:sz="0" w:space="0" w:color="auto"/>
            <w:bottom w:val="none" w:sz="0" w:space="0" w:color="auto"/>
            <w:right w:val="none" w:sz="0" w:space="0" w:color="auto"/>
          </w:divBdr>
        </w:div>
        <w:div w:id="1342199316">
          <w:marLeft w:val="640"/>
          <w:marRight w:val="0"/>
          <w:marTop w:val="0"/>
          <w:marBottom w:val="0"/>
          <w:divBdr>
            <w:top w:val="none" w:sz="0" w:space="0" w:color="auto"/>
            <w:left w:val="none" w:sz="0" w:space="0" w:color="auto"/>
            <w:bottom w:val="none" w:sz="0" w:space="0" w:color="auto"/>
            <w:right w:val="none" w:sz="0" w:space="0" w:color="auto"/>
          </w:divBdr>
        </w:div>
        <w:div w:id="52243626">
          <w:marLeft w:val="640"/>
          <w:marRight w:val="0"/>
          <w:marTop w:val="0"/>
          <w:marBottom w:val="0"/>
          <w:divBdr>
            <w:top w:val="none" w:sz="0" w:space="0" w:color="auto"/>
            <w:left w:val="none" w:sz="0" w:space="0" w:color="auto"/>
            <w:bottom w:val="none" w:sz="0" w:space="0" w:color="auto"/>
            <w:right w:val="none" w:sz="0" w:space="0" w:color="auto"/>
          </w:divBdr>
        </w:div>
        <w:div w:id="1619288101">
          <w:marLeft w:val="640"/>
          <w:marRight w:val="0"/>
          <w:marTop w:val="0"/>
          <w:marBottom w:val="0"/>
          <w:divBdr>
            <w:top w:val="none" w:sz="0" w:space="0" w:color="auto"/>
            <w:left w:val="none" w:sz="0" w:space="0" w:color="auto"/>
            <w:bottom w:val="none" w:sz="0" w:space="0" w:color="auto"/>
            <w:right w:val="none" w:sz="0" w:space="0" w:color="auto"/>
          </w:divBdr>
        </w:div>
        <w:div w:id="1585989135">
          <w:marLeft w:val="640"/>
          <w:marRight w:val="0"/>
          <w:marTop w:val="0"/>
          <w:marBottom w:val="0"/>
          <w:divBdr>
            <w:top w:val="none" w:sz="0" w:space="0" w:color="auto"/>
            <w:left w:val="none" w:sz="0" w:space="0" w:color="auto"/>
            <w:bottom w:val="none" w:sz="0" w:space="0" w:color="auto"/>
            <w:right w:val="none" w:sz="0" w:space="0" w:color="auto"/>
          </w:divBdr>
        </w:div>
        <w:div w:id="28070495">
          <w:marLeft w:val="640"/>
          <w:marRight w:val="0"/>
          <w:marTop w:val="0"/>
          <w:marBottom w:val="0"/>
          <w:divBdr>
            <w:top w:val="none" w:sz="0" w:space="0" w:color="auto"/>
            <w:left w:val="none" w:sz="0" w:space="0" w:color="auto"/>
            <w:bottom w:val="none" w:sz="0" w:space="0" w:color="auto"/>
            <w:right w:val="none" w:sz="0" w:space="0" w:color="auto"/>
          </w:divBdr>
        </w:div>
        <w:div w:id="1873420777">
          <w:marLeft w:val="640"/>
          <w:marRight w:val="0"/>
          <w:marTop w:val="0"/>
          <w:marBottom w:val="0"/>
          <w:divBdr>
            <w:top w:val="none" w:sz="0" w:space="0" w:color="auto"/>
            <w:left w:val="none" w:sz="0" w:space="0" w:color="auto"/>
            <w:bottom w:val="none" w:sz="0" w:space="0" w:color="auto"/>
            <w:right w:val="none" w:sz="0" w:space="0" w:color="auto"/>
          </w:divBdr>
        </w:div>
        <w:div w:id="826936796">
          <w:marLeft w:val="640"/>
          <w:marRight w:val="0"/>
          <w:marTop w:val="0"/>
          <w:marBottom w:val="0"/>
          <w:divBdr>
            <w:top w:val="none" w:sz="0" w:space="0" w:color="auto"/>
            <w:left w:val="none" w:sz="0" w:space="0" w:color="auto"/>
            <w:bottom w:val="none" w:sz="0" w:space="0" w:color="auto"/>
            <w:right w:val="none" w:sz="0" w:space="0" w:color="auto"/>
          </w:divBdr>
        </w:div>
        <w:div w:id="1402681959">
          <w:marLeft w:val="640"/>
          <w:marRight w:val="0"/>
          <w:marTop w:val="0"/>
          <w:marBottom w:val="0"/>
          <w:divBdr>
            <w:top w:val="none" w:sz="0" w:space="0" w:color="auto"/>
            <w:left w:val="none" w:sz="0" w:space="0" w:color="auto"/>
            <w:bottom w:val="none" w:sz="0" w:space="0" w:color="auto"/>
            <w:right w:val="none" w:sz="0" w:space="0" w:color="auto"/>
          </w:divBdr>
        </w:div>
        <w:div w:id="766342971">
          <w:marLeft w:val="640"/>
          <w:marRight w:val="0"/>
          <w:marTop w:val="0"/>
          <w:marBottom w:val="0"/>
          <w:divBdr>
            <w:top w:val="none" w:sz="0" w:space="0" w:color="auto"/>
            <w:left w:val="none" w:sz="0" w:space="0" w:color="auto"/>
            <w:bottom w:val="none" w:sz="0" w:space="0" w:color="auto"/>
            <w:right w:val="none" w:sz="0" w:space="0" w:color="auto"/>
          </w:divBdr>
        </w:div>
        <w:div w:id="712726913">
          <w:marLeft w:val="640"/>
          <w:marRight w:val="0"/>
          <w:marTop w:val="0"/>
          <w:marBottom w:val="0"/>
          <w:divBdr>
            <w:top w:val="none" w:sz="0" w:space="0" w:color="auto"/>
            <w:left w:val="none" w:sz="0" w:space="0" w:color="auto"/>
            <w:bottom w:val="none" w:sz="0" w:space="0" w:color="auto"/>
            <w:right w:val="none" w:sz="0" w:space="0" w:color="auto"/>
          </w:divBdr>
        </w:div>
        <w:div w:id="1878809650">
          <w:marLeft w:val="640"/>
          <w:marRight w:val="0"/>
          <w:marTop w:val="0"/>
          <w:marBottom w:val="0"/>
          <w:divBdr>
            <w:top w:val="none" w:sz="0" w:space="0" w:color="auto"/>
            <w:left w:val="none" w:sz="0" w:space="0" w:color="auto"/>
            <w:bottom w:val="none" w:sz="0" w:space="0" w:color="auto"/>
            <w:right w:val="none" w:sz="0" w:space="0" w:color="auto"/>
          </w:divBdr>
        </w:div>
        <w:div w:id="527639415">
          <w:marLeft w:val="640"/>
          <w:marRight w:val="0"/>
          <w:marTop w:val="0"/>
          <w:marBottom w:val="0"/>
          <w:divBdr>
            <w:top w:val="none" w:sz="0" w:space="0" w:color="auto"/>
            <w:left w:val="none" w:sz="0" w:space="0" w:color="auto"/>
            <w:bottom w:val="none" w:sz="0" w:space="0" w:color="auto"/>
            <w:right w:val="none" w:sz="0" w:space="0" w:color="auto"/>
          </w:divBdr>
        </w:div>
        <w:div w:id="2140685503">
          <w:marLeft w:val="640"/>
          <w:marRight w:val="0"/>
          <w:marTop w:val="0"/>
          <w:marBottom w:val="0"/>
          <w:divBdr>
            <w:top w:val="none" w:sz="0" w:space="0" w:color="auto"/>
            <w:left w:val="none" w:sz="0" w:space="0" w:color="auto"/>
            <w:bottom w:val="none" w:sz="0" w:space="0" w:color="auto"/>
            <w:right w:val="none" w:sz="0" w:space="0" w:color="auto"/>
          </w:divBdr>
        </w:div>
        <w:div w:id="1558972774">
          <w:marLeft w:val="640"/>
          <w:marRight w:val="0"/>
          <w:marTop w:val="0"/>
          <w:marBottom w:val="0"/>
          <w:divBdr>
            <w:top w:val="none" w:sz="0" w:space="0" w:color="auto"/>
            <w:left w:val="none" w:sz="0" w:space="0" w:color="auto"/>
            <w:bottom w:val="none" w:sz="0" w:space="0" w:color="auto"/>
            <w:right w:val="none" w:sz="0" w:space="0" w:color="auto"/>
          </w:divBdr>
        </w:div>
      </w:divsChild>
    </w:div>
    <w:div w:id="1801605335">
      <w:bodyDiv w:val="1"/>
      <w:marLeft w:val="0"/>
      <w:marRight w:val="0"/>
      <w:marTop w:val="0"/>
      <w:marBottom w:val="0"/>
      <w:divBdr>
        <w:top w:val="none" w:sz="0" w:space="0" w:color="auto"/>
        <w:left w:val="none" w:sz="0" w:space="0" w:color="auto"/>
        <w:bottom w:val="none" w:sz="0" w:space="0" w:color="auto"/>
        <w:right w:val="none" w:sz="0" w:space="0" w:color="auto"/>
      </w:divBdr>
      <w:divsChild>
        <w:div w:id="657881916">
          <w:marLeft w:val="0"/>
          <w:marRight w:val="0"/>
          <w:marTop w:val="0"/>
          <w:marBottom w:val="0"/>
          <w:divBdr>
            <w:top w:val="none" w:sz="0" w:space="0" w:color="auto"/>
            <w:left w:val="none" w:sz="0" w:space="0" w:color="auto"/>
            <w:bottom w:val="none" w:sz="0" w:space="0" w:color="auto"/>
            <w:right w:val="none" w:sz="0" w:space="0" w:color="auto"/>
          </w:divBdr>
        </w:div>
      </w:divsChild>
    </w:div>
    <w:div w:id="1815023366">
      <w:bodyDiv w:val="1"/>
      <w:marLeft w:val="0"/>
      <w:marRight w:val="0"/>
      <w:marTop w:val="0"/>
      <w:marBottom w:val="0"/>
      <w:divBdr>
        <w:top w:val="none" w:sz="0" w:space="0" w:color="auto"/>
        <w:left w:val="none" w:sz="0" w:space="0" w:color="auto"/>
        <w:bottom w:val="none" w:sz="0" w:space="0" w:color="auto"/>
        <w:right w:val="none" w:sz="0" w:space="0" w:color="auto"/>
      </w:divBdr>
      <w:divsChild>
        <w:div w:id="1536651575">
          <w:marLeft w:val="0"/>
          <w:marRight w:val="0"/>
          <w:marTop w:val="0"/>
          <w:marBottom w:val="0"/>
          <w:divBdr>
            <w:top w:val="none" w:sz="0" w:space="0" w:color="auto"/>
            <w:left w:val="none" w:sz="0" w:space="0" w:color="auto"/>
            <w:bottom w:val="none" w:sz="0" w:space="0" w:color="auto"/>
            <w:right w:val="none" w:sz="0" w:space="0" w:color="auto"/>
          </w:divBdr>
        </w:div>
      </w:divsChild>
    </w:div>
    <w:div w:id="1829243176">
      <w:bodyDiv w:val="1"/>
      <w:marLeft w:val="0"/>
      <w:marRight w:val="0"/>
      <w:marTop w:val="0"/>
      <w:marBottom w:val="0"/>
      <w:divBdr>
        <w:top w:val="none" w:sz="0" w:space="0" w:color="auto"/>
        <w:left w:val="none" w:sz="0" w:space="0" w:color="auto"/>
        <w:bottom w:val="none" w:sz="0" w:space="0" w:color="auto"/>
        <w:right w:val="none" w:sz="0" w:space="0" w:color="auto"/>
      </w:divBdr>
      <w:divsChild>
        <w:div w:id="1652177897">
          <w:marLeft w:val="0"/>
          <w:marRight w:val="0"/>
          <w:marTop w:val="0"/>
          <w:marBottom w:val="0"/>
          <w:divBdr>
            <w:top w:val="none" w:sz="0" w:space="0" w:color="auto"/>
            <w:left w:val="none" w:sz="0" w:space="0" w:color="auto"/>
            <w:bottom w:val="none" w:sz="0" w:space="0" w:color="auto"/>
            <w:right w:val="none" w:sz="0" w:space="0" w:color="auto"/>
          </w:divBdr>
        </w:div>
      </w:divsChild>
    </w:div>
    <w:div w:id="1842622020">
      <w:bodyDiv w:val="1"/>
      <w:marLeft w:val="0"/>
      <w:marRight w:val="0"/>
      <w:marTop w:val="0"/>
      <w:marBottom w:val="0"/>
      <w:divBdr>
        <w:top w:val="none" w:sz="0" w:space="0" w:color="auto"/>
        <w:left w:val="none" w:sz="0" w:space="0" w:color="auto"/>
        <w:bottom w:val="none" w:sz="0" w:space="0" w:color="auto"/>
        <w:right w:val="none" w:sz="0" w:space="0" w:color="auto"/>
      </w:divBdr>
      <w:divsChild>
        <w:div w:id="1965891325">
          <w:marLeft w:val="640"/>
          <w:marRight w:val="0"/>
          <w:marTop w:val="0"/>
          <w:marBottom w:val="0"/>
          <w:divBdr>
            <w:top w:val="none" w:sz="0" w:space="0" w:color="auto"/>
            <w:left w:val="none" w:sz="0" w:space="0" w:color="auto"/>
            <w:bottom w:val="none" w:sz="0" w:space="0" w:color="auto"/>
            <w:right w:val="none" w:sz="0" w:space="0" w:color="auto"/>
          </w:divBdr>
        </w:div>
        <w:div w:id="295380788">
          <w:marLeft w:val="640"/>
          <w:marRight w:val="0"/>
          <w:marTop w:val="0"/>
          <w:marBottom w:val="0"/>
          <w:divBdr>
            <w:top w:val="none" w:sz="0" w:space="0" w:color="auto"/>
            <w:left w:val="none" w:sz="0" w:space="0" w:color="auto"/>
            <w:bottom w:val="none" w:sz="0" w:space="0" w:color="auto"/>
            <w:right w:val="none" w:sz="0" w:space="0" w:color="auto"/>
          </w:divBdr>
        </w:div>
        <w:div w:id="1584103146">
          <w:marLeft w:val="640"/>
          <w:marRight w:val="0"/>
          <w:marTop w:val="0"/>
          <w:marBottom w:val="0"/>
          <w:divBdr>
            <w:top w:val="none" w:sz="0" w:space="0" w:color="auto"/>
            <w:left w:val="none" w:sz="0" w:space="0" w:color="auto"/>
            <w:bottom w:val="none" w:sz="0" w:space="0" w:color="auto"/>
            <w:right w:val="none" w:sz="0" w:space="0" w:color="auto"/>
          </w:divBdr>
        </w:div>
        <w:div w:id="831064952">
          <w:marLeft w:val="640"/>
          <w:marRight w:val="0"/>
          <w:marTop w:val="0"/>
          <w:marBottom w:val="0"/>
          <w:divBdr>
            <w:top w:val="none" w:sz="0" w:space="0" w:color="auto"/>
            <w:left w:val="none" w:sz="0" w:space="0" w:color="auto"/>
            <w:bottom w:val="none" w:sz="0" w:space="0" w:color="auto"/>
            <w:right w:val="none" w:sz="0" w:space="0" w:color="auto"/>
          </w:divBdr>
        </w:div>
        <w:div w:id="869687807">
          <w:marLeft w:val="640"/>
          <w:marRight w:val="0"/>
          <w:marTop w:val="0"/>
          <w:marBottom w:val="0"/>
          <w:divBdr>
            <w:top w:val="none" w:sz="0" w:space="0" w:color="auto"/>
            <w:left w:val="none" w:sz="0" w:space="0" w:color="auto"/>
            <w:bottom w:val="none" w:sz="0" w:space="0" w:color="auto"/>
            <w:right w:val="none" w:sz="0" w:space="0" w:color="auto"/>
          </w:divBdr>
        </w:div>
        <w:div w:id="605964195">
          <w:marLeft w:val="640"/>
          <w:marRight w:val="0"/>
          <w:marTop w:val="0"/>
          <w:marBottom w:val="0"/>
          <w:divBdr>
            <w:top w:val="none" w:sz="0" w:space="0" w:color="auto"/>
            <w:left w:val="none" w:sz="0" w:space="0" w:color="auto"/>
            <w:bottom w:val="none" w:sz="0" w:space="0" w:color="auto"/>
            <w:right w:val="none" w:sz="0" w:space="0" w:color="auto"/>
          </w:divBdr>
        </w:div>
        <w:div w:id="1581403462">
          <w:marLeft w:val="640"/>
          <w:marRight w:val="0"/>
          <w:marTop w:val="0"/>
          <w:marBottom w:val="0"/>
          <w:divBdr>
            <w:top w:val="none" w:sz="0" w:space="0" w:color="auto"/>
            <w:left w:val="none" w:sz="0" w:space="0" w:color="auto"/>
            <w:bottom w:val="none" w:sz="0" w:space="0" w:color="auto"/>
            <w:right w:val="none" w:sz="0" w:space="0" w:color="auto"/>
          </w:divBdr>
        </w:div>
        <w:div w:id="1459104084">
          <w:marLeft w:val="640"/>
          <w:marRight w:val="0"/>
          <w:marTop w:val="0"/>
          <w:marBottom w:val="0"/>
          <w:divBdr>
            <w:top w:val="none" w:sz="0" w:space="0" w:color="auto"/>
            <w:left w:val="none" w:sz="0" w:space="0" w:color="auto"/>
            <w:bottom w:val="none" w:sz="0" w:space="0" w:color="auto"/>
            <w:right w:val="none" w:sz="0" w:space="0" w:color="auto"/>
          </w:divBdr>
        </w:div>
        <w:div w:id="601767416">
          <w:marLeft w:val="640"/>
          <w:marRight w:val="0"/>
          <w:marTop w:val="0"/>
          <w:marBottom w:val="0"/>
          <w:divBdr>
            <w:top w:val="none" w:sz="0" w:space="0" w:color="auto"/>
            <w:left w:val="none" w:sz="0" w:space="0" w:color="auto"/>
            <w:bottom w:val="none" w:sz="0" w:space="0" w:color="auto"/>
            <w:right w:val="none" w:sz="0" w:space="0" w:color="auto"/>
          </w:divBdr>
        </w:div>
        <w:div w:id="2250044">
          <w:marLeft w:val="640"/>
          <w:marRight w:val="0"/>
          <w:marTop w:val="0"/>
          <w:marBottom w:val="0"/>
          <w:divBdr>
            <w:top w:val="none" w:sz="0" w:space="0" w:color="auto"/>
            <w:left w:val="none" w:sz="0" w:space="0" w:color="auto"/>
            <w:bottom w:val="none" w:sz="0" w:space="0" w:color="auto"/>
            <w:right w:val="none" w:sz="0" w:space="0" w:color="auto"/>
          </w:divBdr>
        </w:div>
        <w:div w:id="540942932">
          <w:marLeft w:val="640"/>
          <w:marRight w:val="0"/>
          <w:marTop w:val="0"/>
          <w:marBottom w:val="0"/>
          <w:divBdr>
            <w:top w:val="none" w:sz="0" w:space="0" w:color="auto"/>
            <w:left w:val="none" w:sz="0" w:space="0" w:color="auto"/>
            <w:bottom w:val="none" w:sz="0" w:space="0" w:color="auto"/>
            <w:right w:val="none" w:sz="0" w:space="0" w:color="auto"/>
          </w:divBdr>
        </w:div>
        <w:div w:id="589588055">
          <w:marLeft w:val="640"/>
          <w:marRight w:val="0"/>
          <w:marTop w:val="0"/>
          <w:marBottom w:val="0"/>
          <w:divBdr>
            <w:top w:val="none" w:sz="0" w:space="0" w:color="auto"/>
            <w:left w:val="none" w:sz="0" w:space="0" w:color="auto"/>
            <w:bottom w:val="none" w:sz="0" w:space="0" w:color="auto"/>
            <w:right w:val="none" w:sz="0" w:space="0" w:color="auto"/>
          </w:divBdr>
        </w:div>
        <w:div w:id="890851291">
          <w:marLeft w:val="640"/>
          <w:marRight w:val="0"/>
          <w:marTop w:val="0"/>
          <w:marBottom w:val="0"/>
          <w:divBdr>
            <w:top w:val="none" w:sz="0" w:space="0" w:color="auto"/>
            <w:left w:val="none" w:sz="0" w:space="0" w:color="auto"/>
            <w:bottom w:val="none" w:sz="0" w:space="0" w:color="auto"/>
            <w:right w:val="none" w:sz="0" w:space="0" w:color="auto"/>
          </w:divBdr>
        </w:div>
        <w:div w:id="1120877251">
          <w:marLeft w:val="640"/>
          <w:marRight w:val="0"/>
          <w:marTop w:val="0"/>
          <w:marBottom w:val="0"/>
          <w:divBdr>
            <w:top w:val="none" w:sz="0" w:space="0" w:color="auto"/>
            <w:left w:val="none" w:sz="0" w:space="0" w:color="auto"/>
            <w:bottom w:val="none" w:sz="0" w:space="0" w:color="auto"/>
            <w:right w:val="none" w:sz="0" w:space="0" w:color="auto"/>
          </w:divBdr>
        </w:div>
        <w:div w:id="1036660218">
          <w:marLeft w:val="640"/>
          <w:marRight w:val="0"/>
          <w:marTop w:val="0"/>
          <w:marBottom w:val="0"/>
          <w:divBdr>
            <w:top w:val="none" w:sz="0" w:space="0" w:color="auto"/>
            <w:left w:val="none" w:sz="0" w:space="0" w:color="auto"/>
            <w:bottom w:val="none" w:sz="0" w:space="0" w:color="auto"/>
            <w:right w:val="none" w:sz="0" w:space="0" w:color="auto"/>
          </w:divBdr>
        </w:div>
        <w:div w:id="1789004777">
          <w:marLeft w:val="640"/>
          <w:marRight w:val="0"/>
          <w:marTop w:val="0"/>
          <w:marBottom w:val="0"/>
          <w:divBdr>
            <w:top w:val="none" w:sz="0" w:space="0" w:color="auto"/>
            <w:left w:val="none" w:sz="0" w:space="0" w:color="auto"/>
            <w:bottom w:val="none" w:sz="0" w:space="0" w:color="auto"/>
            <w:right w:val="none" w:sz="0" w:space="0" w:color="auto"/>
          </w:divBdr>
        </w:div>
        <w:div w:id="356394175">
          <w:marLeft w:val="640"/>
          <w:marRight w:val="0"/>
          <w:marTop w:val="0"/>
          <w:marBottom w:val="0"/>
          <w:divBdr>
            <w:top w:val="none" w:sz="0" w:space="0" w:color="auto"/>
            <w:left w:val="none" w:sz="0" w:space="0" w:color="auto"/>
            <w:bottom w:val="none" w:sz="0" w:space="0" w:color="auto"/>
            <w:right w:val="none" w:sz="0" w:space="0" w:color="auto"/>
          </w:divBdr>
        </w:div>
        <w:div w:id="824779980">
          <w:marLeft w:val="640"/>
          <w:marRight w:val="0"/>
          <w:marTop w:val="0"/>
          <w:marBottom w:val="0"/>
          <w:divBdr>
            <w:top w:val="none" w:sz="0" w:space="0" w:color="auto"/>
            <w:left w:val="none" w:sz="0" w:space="0" w:color="auto"/>
            <w:bottom w:val="none" w:sz="0" w:space="0" w:color="auto"/>
            <w:right w:val="none" w:sz="0" w:space="0" w:color="auto"/>
          </w:divBdr>
        </w:div>
        <w:div w:id="177934441">
          <w:marLeft w:val="640"/>
          <w:marRight w:val="0"/>
          <w:marTop w:val="0"/>
          <w:marBottom w:val="0"/>
          <w:divBdr>
            <w:top w:val="none" w:sz="0" w:space="0" w:color="auto"/>
            <w:left w:val="none" w:sz="0" w:space="0" w:color="auto"/>
            <w:bottom w:val="none" w:sz="0" w:space="0" w:color="auto"/>
            <w:right w:val="none" w:sz="0" w:space="0" w:color="auto"/>
          </w:divBdr>
        </w:div>
        <w:div w:id="2134860011">
          <w:marLeft w:val="640"/>
          <w:marRight w:val="0"/>
          <w:marTop w:val="0"/>
          <w:marBottom w:val="0"/>
          <w:divBdr>
            <w:top w:val="none" w:sz="0" w:space="0" w:color="auto"/>
            <w:left w:val="none" w:sz="0" w:space="0" w:color="auto"/>
            <w:bottom w:val="none" w:sz="0" w:space="0" w:color="auto"/>
            <w:right w:val="none" w:sz="0" w:space="0" w:color="auto"/>
          </w:divBdr>
        </w:div>
        <w:div w:id="1833712297">
          <w:marLeft w:val="640"/>
          <w:marRight w:val="0"/>
          <w:marTop w:val="0"/>
          <w:marBottom w:val="0"/>
          <w:divBdr>
            <w:top w:val="none" w:sz="0" w:space="0" w:color="auto"/>
            <w:left w:val="none" w:sz="0" w:space="0" w:color="auto"/>
            <w:bottom w:val="none" w:sz="0" w:space="0" w:color="auto"/>
            <w:right w:val="none" w:sz="0" w:space="0" w:color="auto"/>
          </w:divBdr>
        </w:div>
        <w:div w:id="517886138">
          <w:marLeft w:val="640"/>
          <w:marRight w:val="0"/>
          <w:marTop w:val="0"/>
          <w:marBottom w:val="0"/>
          <w:divBdr>
            <w:top w:val="none" w:sz="0" w:space="0" w:color="auto"/>
            <w:left w:val="none" w:sz="0" w:space="0" w:color="auto"/>
            <w:bottom w:val="none" w:sz="0" w:space="0" w:color="auto"/>
            <w:right w:val="none" w:sz="0" w:space="0" w:color="auto"/>
          </w:divBdr>
        </w:div>
        <w:div w:id="1821119574">
          <w:marLeft w:val="640"/>
          <w:marRight w:val="0"/>
          <w:marTop w:val="0"/>
          <w:marBottom w:val="0"/>
          <w:divBdr>
            <w:top w:val="none" w:sz="0" w:space="0" w:color="auto"/>
            <w:left w:val="none" w:sz="0" w:space="0" w:color="auto"/>
            <w:bottom w:val="none" w:sz="0" w:space="0" w:color="auto"/>
            <w:right w:val="none" w:sz="0" w:space="0" w:color="auto"/>
          </w:divBdr>
        </w:div>
        <w:div w:id="596519088">
          <w:marLeft w:val="640"/>
          <w:marRight w:val="0"/>
          <w:marTop w:val="0"/>
          <w:marBottom w:val="0"/>
          <w:divBdr>
            <w:top w:val="none" w:sz="0" w:space="0" w:color="auto"/>
            <w:left w:val="none" w:sz="0" w:space="0" w:color="auto"/>
            <w:bottom w:val="none" w:sz="0" w:space="0" w:color="auto"/>
            <w:right w:val="none" w:sz="0" w:space="0" w:color="auto"/>
          </w:divBdr>
        </w:div>
        <w:div w:id="691027903">
          <w:marLeft w:val="640"/>
          <w:marRight w:val="0"/>
          <w:marTop w:val="0"/>
          <w:marBottom w:val="0"/>
          <w:divBdr>
            <w:top w:val="none" w:sz="0" w:space="0" w:color="auto"/>
            <w:left w:val="none" w:sz="0" w:space="0" w:color="auto"/>
            <w:bottom w:val="none" w:sz="0" w:space="0" w:color="auto"/>
            <w:right w:val="none" w:sz="0" w:space="0" w:color="auto"/>
          </w:divBdr>
        </w:div>
        <w:div w:id="1706562273">
          <w:marLeft w:val="640"/>
          <w:marRight w:val="0"/>
          <w:marTop w:val="0"/>
          <w:marBottom w:val="0"/>
          <w:divBdr>
            <w:top w:val="none" w:sz="0" w:space="0" w:color="auto"/>
            <w:left w:val="none" w:sz="0" w:space="0" w:color="auto"/>
            <w:bottom w:val="none" w:sz="0" w:space="0" w:color="auto"/>
            <w:right w:val="none" w:sz="0" w:space="0" w:color="auto"/>
          </w:divBdr>
        </w:div>
        <w:div w:id="2088186821">
          <w:marLeft w:val="640"/>
          <w:marRight w:val="0"/>
          <w:marTop w:val="0"/>
          <w:marBottom w:val="0"/>
          <w:divBdr>
            <w:top w:val="none" w:sz="0" w:space="0" w:color="auto"/>
            <w:left w:val="none" w:sz="0" w:space="0" w:color="auto"/>
            <w:bottom w:val="none" w:sz="0" w:space="0" w:color="auto"/>
            <w:right w:val="none" w:sz="0" w:space="0" w:color="auto"/>
          </w:divBdr>
        </w:div>
        <w:div w:id="1941141933">
          <w:marLeft w:val="640"/>
          <w:marRight w:val="0"/>
          <w:marTop w:val="0"/>
          <w:marBottom w:val="0"/>
          <w:divBdr>
            <w:top w:val="none" w:sz="0" w:space="0" w:color="auto"/>
            <w:left w:val="none" w:sz="0" w:space="0" w:color="auto"/>
            <w:bottom w:val="none" w:sz="0" w:space="0" w:color="auto"/>
            <w:right w:val="none" w:sz="0" w:space="0" w:color="auto"/>
          </w:divBdr>
        </w:div>
        <w:div w:id="161824995">
          <w:marLeft w:val="640"/>
          <w:marRight w:val="0"/>
          <w:marTop w:val="0"/>
          <w:marBottom w:val="0"/>
          <w:divBdr>
            <w:top w:val="none" w:sz="0" w:space="0" w:color="auto"/>
            <w:left w:val="none" w:sz="0" w:space="0" w:color="auto"/>
            <w:bottom w:val="none" w:sz="0" w:space="0" w:color="auto"/>
            <w:right w:val="none" w:sz="0" w:space="0" w:color="auto"/>
          </w:divBdr>
        </w:div>
        <w:div w:id="346179068">
          <w:marLeft w:val="640"/>
          <w:marRight w:val="0"/>
          <w:marTop w:val="0"/>
          <w:marBottom w:val="0"/>
          <w:divBdr>
            <w:top w:val="none" w:sz="0" w:space="0" w:color="auto"/>
            <w:left w:val="none" w:sz="0" w:space="0" w:color="auto"/>
            <w:bottom w:val="none" w:sz="0" w:space="0" w:color="auto"/>
            <w:right w:val="none" w:sz="0" w:space="0" w:color="auto"/>
          </w:divBdr>
        </w:div>
        <w:div w:id="1510100929">
          <w:marLeft w:val="640"/>
          <w:marRight w:val="0"/>
          <w:marTop w:val="0"/>
          <w:marBottom w:val="0"/>
          <w:divBdr>
            <w:top w:val="none" w:sz="0" w:space="0" w:color="auto"/>
            <w:left w:val="none" w:sz="0" w:space="0" w:color="auto"/>
            <w:bottom w:val="none" w:sz="0" w:space="0" w:color="auto"/>
            <w:right w:val="none" w:sz="0" w:space="0" w:color="auto"/>
          </w:divBdr>
        </w:div>
        <w:div w:id="304745005">
          <w:marLeft w:val="640"/>
          <w:marRight w:val="0"/>
          <w:marTop w:val="0"/>
          <w:marBottom w:val="0"/>
          <w:divBdr>
            <w:top w:val="none" w:sz="0" w:space="0" w:color="auto"/>
            <w:left w:val="none" w:sz="0" w:space="0" w:color="auto"/>
            <w:bottom w:val="none" w:sz="0" w:space="0" w:color="auto"/>
            <w:right w:val="none" w:sz="0" w:space="0" w:color="auto"/>
          </w:divBdr>
        </w:div>
        <w:div w:id="558519434">
          <w:marLeft w:val="640"/>
          <w:marRight w:val="0"/>
          <w:marTop w:val="0"/>
          <w:marBottom w:val="0"/>
          <w:divBdr>
            <w:top w:val="none" w:sz="0" w:space="0" w:color="auto"/>
            <w:left w:val="none" w:sz="0" w:space="0" w:color="auto"/>
            <w:bottom w:val="none" w:sz="0" w:space="0" w:color="auto"/>
            <w:right w:val="none" w:sz="0" w:space="0" w:color="auto"/>
          </w:divBdr>
        </w:div>
        <w:div w:id="1121999041">
          <w:marLeft w:val="640"/>
          <w:marRight w:val="0"/>
          <w:marTop w:val="0"/>
          <w:marBottom w:val="0"/>
          <w:divBdr>
            <w:top w:val="none" w:sz="0" w:space="0" w:color="auto"/>
            <w:left w:val="none" w:sz="0" w:space="0" w:color="auto"/>
            <w:bottom w:val="none" w:sz="0" w:space="0" w:color="auto"/>
            <w:right w:val="none" w:sz="0" w:space="0" w:color="auto"/>
          </w:divBdr>
        </w:div>
        <w:div w:id="944535533">
          <w:marLeft w:val="640"/>
          <w:marRight w:val="0"/>
          <w:marTop w:val="0"/>
          <w:marBottom w:val="0"/>
          <w:divBdr>
            <w:top w:val="none" w:sz="0" w:space="0" w:color="auto"/>
            <w:left w:val="none" w:sz="0" w:space="0" w:color="auto"/>
            <w:bottom w:val="none" w:sz="0" w:space="0" w:color="auto"/>
            <w:right w:val="none" w:sz="0" w:space="0" w:color="auto"/>
          </w:divBdr>
        </w:div>
        <w:div w:id="342438867">
          <w:marLeft w:val="640"/>
          <w:marRight w:val="0"/>
          <w:marTop w:val="0"/>
          <w:marBottom w:val="0"/>
          <w:divBdr>
            <w:top w:val="none" w:sz="0" w:space="0" w:color="auto"/>
            <w:left w:val="none" w:sz="0" w:space="0" w:color="auto"/>
            <w:bottom w:val="none" w:sz="0" w:space="0" w:color="auto"/>
            <w:right w:val="none" w:sz="0" w:space="0" w:color="auto"/>
          </w:divBdr>
        </w:div>
        <w:div w:id="1908806958">
          <w:marLeft w:val="640"/>
          <w:marRight w:val="0"/>
          <w:marTop w:val="0"/>
          <w:marBottom w:val="0"/>
          <w:divBdr>
            <w:top w:val="none" w:sz="0" w:space="0" w:color="auto"/>
            <w:left w:val="none" w:sz="0" w:space="0" w:color="auto"/>
            <w:bottom w:val="none" w:sz="0" w:space="0" w:color="auto"/>
            <w:right w:val="none" w:sz="0" w:space="0" w:color="auto"/>
          </w:divBdr>
        </w:div>
        <w:div w:id="683366001">
          <w:marLeft w:val="640"/>
          <w:marRight w:val="0"/>
          <w:marTop w:val="0"/>
          <w:marBottom w:val="0"/>
          <w:divBdr>
            <w:top w:val="none" w:sz="0" w:space="0" w:color="auto"/>
            <w:left w:val="none" w:sz="0" w:space="0" w:color="auto"/>
            <w:bottom w:val="none" w:sz="0" w:space="0" w:color="auto"/>
            <w:right w:val="none" w:sz="0" w:space="0" w:color="auto"/>
          </w:divBdr>
        </w:div>
        <w:div w:id="1263760895">
          <w:marLeft w:val="640"/>
          <w:marRight w:val="0"/>
          <w:marTop w:val="0"/>
          <w:marBottom w:val="0"/>
          <w:divBdr>
            <w:top w:val="none" w:sz="0" w:space="0" w:color="auto"/>
            <w:left w:val="none" w:sz="0" w:space="0" w:color="auto"/>
            <w:bottom w:val="none" w:sz="0" w:space="0" w:color="auto"/>
            <w:right w:val="none" w:sz="0" w:space="0" w:color="auto"/>
          </w:divBdr>
        </w:div>
        <w:div w:id="1918442937">
          <w:marLeft w:val="640"/>
          <w:marRight w:val="0"/>
          <w:marTop w:val="0"/>
          <w:marBottom w:val="0"/>
          <w:divBdr>
            <w:top w:val="none" w:sz="0" w:space="0" w:color="auto"/>
            <w:left w:val="none" w:sz="0" w:space="0" w:color="auto"/>
            <w:bottom w:val="none" w:sz="0" w:space="0" w:color="auto"/>
            <w:right w:val="none" w:sz="0" w:space="0" w:color="auto"/>
          </w:divBdr>
        </w:div>
        <w:div w:id="207570475">
          <w:marLeft w:val="640"/>
          <w:marRight w:val="0"/>
          <w:marTop w:val="0"/>
          <w:marBottom w:val="0"/>
          <w:divBdr>
            <w:top w:val="none" w:sz="0" w:space="0" w:color="auto"/>
            <w:left w:val="none" w:sz="0" w:space="0" w:color="auto"/>
            <w:bottom w:val="none" w:sz="0" w:space="0" w:color="auto"/>
            <w:right w:val="none" w:sz="0" w:space="0" w:color="auto"/>
          </w:divBdr>
        </w:div>
        <w:div w:id="770979704">
          <w:marLeft w:val="640"/>
          <w:marRight w:val="0"/>
          <w:marTop w:val="0"/>
          <w:marBottom w:val="0"/>
          <w:divBdr>
            <w:top w:val="none" w:sz="0" w:space="0" w:color="auto"/>
            <w:left w:val="none" w:sz="0" w:space="0" w:color="auto"/>
            <w:bottom w:val="none" w:sz="0" w:space="0" w:color="auto"/>
            <w:right w:val="none" w:sz="0" w:space="0" w:color="auto"/>
          </w:divBdr>
        </w:div>
        <w:div w:id="397170188">
          <w:marLeft w:val="640"/>
          <w:marRight w:val="0"/>
          <w:marTop w:val="0"/>
          <w:marBottom w:val="0"/>
          <w:divBdr>
            <w:top w:val="none" w:sz="0" w:space="0" w:color="auto"/>
            <w:left w:val="none" w:sz="0" w:space="0" w:color="auto"/>
            <w:bottom w:val="none" w:sz="0" w:space="0" w:color="auto"/>
            <w:right w:val="none" w:sz="0" w:space="0" w:color="auto"/>
          </w:divBdr>
        </w:div>
        <w:div w:id="510067675">
          <w:marLeft w:val="640"/>
          <w:marRight w:val="0"/>
          <w:marTop w:val="0"/>
          <w:marBottom w:val="0"/>
          <w:divBdr>
            <w:top w:val="none" w:sz="0" w:space="0" w:color="auto"/>
            <w:left w:val="none" w:sz="0" w:space="0" w:color="auto"/>
            <w:bottom w:val="none" w:sz="0" w:space="0" w:color="auto"/>
            <w:right w:val="none" w:sz="0" w:space="0" w:color="auto"/>
          </w:divBdr>
        </w:div>
        <w:div w:id="1861435093">
          <w:marLeft w:val="640"/>
          <w:marRight w:val="0"/>
          <w:marTop w:val="0"/>
          <w:marBottom w:val="0"/>
          <w:divBdr>
            <w:top w:val="none" w:sz="0" w:space="0" w:color="auto"/>
            <w:left w:val="none" w:sz="0" w:space="0" w:color="auto"/>
            <w:bottom w:val="none" w:sz="0" w:space="0" w:color="auto"/>
            <w:right w:val="none" w:sz="0" w:space="0" w:color="auto"/>
          </w:divBdr>
        </w:div>
        <w:div w:id="1409842832">
          <w:marLeft w:val="640"/>
          <w:marRight w:val="0"/>
          <w:marTop w:val="0"/>
          <w:marBottom w:val="0"/>
          <w:divBdr>
            <w:top w:val="none" w:sz="0" w:space="0" w:color="auto"/>
            <w:left w:val="none" w:sz="0" w:space="0" w:color="auto"/>
            <w:bottom w:val="none" w:sz="0" w:space="0" w:color="auto"/>
            <w:right w:val="none" w:sz="0" w:space="0" w:color="auto"/>
          </w:divBdr>
        </w:div>
        <w:div w:id="525094384">
          <w:marLeft w:val="640"/>
          <w:marRight w:val="0"/>
          <w:marTop w:val="0"/>
          <w:marBottom w:val="0"/>
          <w:divBdr>
            <w:top w:val="none" w:sz="0" w:space="0" w:color="auto"/>
            <w:left w:val="none" w:sz="0" w:space="0" w:color="auto"/>
            <w:bottom w:val="none" w:sz="0" w:space="0" w:color="auto"/>
            <w:right w:val="none" w:sz="0" w:space="0" w:color="auto"/>
          </w:divBdr>
        </w:div>
        <w:div w:id="1689602817">
          <w:marLeft w:val="640"/>
          <w:marRight w:val="0"/>
          <w:marTop w:val="0"/>
          <w:marBottom w:val="0"/>
          <w:divBdr>
            <w:top w:val="none" w:sz="0" w:space="0" w:color="auto"/>
            <w:left w:val="none" w:sz="0" w:space="0" w:color="auto"/>
            <w:bottom w:val="none" w:sz="0" w:space="0" w:color="auto"/>
            <w:right w:val="none" w:sz="0" w:space="0" w:color="auto"/>
          </w:divBdr>
        </w:div>
        <w:div w:id="1679238594">
          <w:marLeft w:val="640"/>
          <w:marRight w:val="0"/>
          <w:marTop w:val="0"/>
          <w:marBottom w:val="0"/>
          <w:divBdr>
            <w:top w:val="none" w:sz="0" w:space="0" w:color="auto"/>
            <w:left w:val="none" w:sz="0" w:space="0" w:color="auto"/>
            <w:bottom w:val="none" w:sz="0" w:space="0" w:color="auto"/>
            <w:right w:val="none" w:sz="0" w:space="0" w:color="auto"/>
          </w:divBdr>
        </w:div>
        <w:div w:id="1743212313">
          <w:marLeft w:val="640"/>
          <w:marRight w:val="0"/>
          <w:marTop w:val="0"/>
          <w:marBottom w:val="0"/>
          <w:divBdr>
            <w:top w:val="none" w:sz="0" w:space="0" w:color="auto"/>
            <w:left w:val="none" w:sz="0" w:space="0" w:color="auto"/>
            <w:bottom w:val="none" w:sz="0" w:space="0" w:color="auto"/>
            <w:right w:val="none" w:sz="0" w:space="0" w:color="auto"/>
          </w:divBdr>
        </w:div>
        <w:div w:id="875773896">
          <w:marLeft w:val="640"/>
          <w:marRight w:val="0"/>
          <w:marTop w:val="0"/>
          <w:marBottom w:val="0"/>
          <w:divBdr>
            <w:top w:val="none" w:sz="0" w:space="0" w:color="auto"/>
            <w:left w:val="none" w:sz="0" w:space="0" w:color="auto"/>
            <w:bottom w:val="none" w:sz="0" w:space="0" w:color="auto"/>
            <w:right w:val="none" w:sz="0" w:space="0" w:color="auto"/>
          </w:divBdr>
        </w:div>
        <w:div w:id="902522252">
          <w:marLeft w:val="640"/>
          <w:marRight w:val="0"/>
          <w:marTop w:val="0"/>
          <w:marBottom w:val="0"/>
          <w:divBdr>
            <w:top w:val="none" w:sz="0" w:space="0" w:color="auto"/>
            <w:left w:val="none" w:sz="0" w:space="0" w:color="auto"/>
            <w:bottom w:val="none" w:sz="0" w:space="0" w:color="auto"/>
            <w:right w:val="none" w:sz="0" w:space="0" w:color="auto"/>
          </w:divBdr>
        </w:div>
        <w:div w:id="1850026217">
          <w:marLeft w:val="640"/>
          <w:marRight w:val="0"/>
          <w:marTop w:val="0"/>
          <w:marBottom w:val="0"/>
          <w:divBdr>
            <w:top w:val="none" w:sz="0" w:space="0" w:color="auto"/>
            <w:left w:val="none" w:sz="0" w:space="0" w:color="auto"/>
            <w:bottom w:val="none" w:sz="0" w:space="0" w:color="auto"/>
            <w:right w:val="none" w:sz="0" w:space="0" w:color="auto"/>
          </w:divBdr>
        </w:div>
      </w:divsChild>
    </w:div>
    <w:div w:id="1843352619">
      <w:bodyDiv w:val="1"/>
      <w:marLeft w:val="0"/>
      <w:marRight w:val="0"/>
      <w:marTop w:val="0"/>
      <w:marBottom w:val="0"/>
      <w:divBdr>
        <w:top w:val="none" w:sz="0" w:space="0" w:color="auto"/>
        <w:left w:val="none" w:sz="0" w:space="0" w:color="auto"/>
        <w:bottom w:val="none" w:sz="0" w:space="0" w:color="auto"/>
        <w:right w:val="none" w:sz="0" w:space="0" w:color="auto"/>
      </w:divBdr>
      <w:divsChild>
        <w:div w:id="1746298964">
          <w:marLeft w:val="0"/>
          <w:marRight w:val="0"/>
          <w:marTop w:val="0"/>
          <w:marBottom w:val="0"/>
          <w:divBdr>
            <w:top w:val="none" w:sz="0" w:space="0" w:color="auto"/>
            <w:left w:val="none" w:sz="0" w:space="0" w:color="auto"/>
            <w:bottom w:val="none" w:sz="0" w:space="0" w:color="auto"/>
            <w:right w:val="none" w:sz="0" w:space="0" w:color="auto"/>
          </w:divBdr>
        </w:div>
        <w:div w:id="1511603877">
          <w:marLeft w:val="0"/>
          <w:marRight w:val="0"/>
          <w:marTop w:val="0"/>
          <w:marBottom w:val="0"/>
          <w:divBdr>
            <w:top w:val="none" w:sz="0" w:space="0" w:color="auto"/>
            <w:left w:val="none" w:sz="0" w:space="0" w:color="auto"/>
            <w:bottom w:val="none" w:sz="0" w:space="0" w:color="auto"/>
            <w:right w:val="none" w:sz="0" w:space="0" w:color="auto"/>
          </w:divBdr>
        </w:div>
      </w:divsChild>
    </w:div>
    <w:div w:id="1849515026">
      <w:bodyDiv w:val="1"/>
      <w:marLeft w:val="0"/>
      <w:marRight w:val="0"/>
      <w:marTop w:val="0"/>
      <w:marBottom w:val="0"/>
      <w:divBdr>
        <w:top w:val="none" w:sz="0" w:space="0" w:color="auto"/>
        <w:left w:val="none" w:sz="0" w:space="0" w:color="auto"/>
        <w:bottom w:val="none" w:sz="0" w:space="0" w:color="auto"/>
        <w:right w:val="none" w:sz="0" w:space="0" w:color="auto"/>
      </w:divBdr>
      <w:divsChild>
        <w:div w:id="1627811249">
          <w:marLeft w:val="0"/>
          <w:marRight w:val="0"/>
          <w:marTop w:val="0"/>
          <w:marBottom w:val="0"/>
          <w:divBdr>
            <w:top w:val="none" w:sz="0" w:space="0" w:color="auto"/>
            <w:left w:val="none" w:sz="0" w:space="0" w:color="auto"/>
            <w:bottom w:val="none" w:sz="0" w:space="0" w:color="auto"/>
            <w:right w:val="none" w:sz="0" w:space="0" w:color="auto"/>
          </w:divBdr>
        </w:div>
        <w:div w:id="733552318">
          <w:marLeft w:val="0"/>
          <w:marRight w:val="0"/>
          <w:marTop w:val="0"/>
          <w:marBottom w:val="0"/>
          <w:divBdr>
            <w:top w:val="none" w:sz="0" w:space="0" w:color="auto"/>
            <w:left w:val="none" w:sz="0" w:space="0" w:color="auto"/>
            <w:bottom w:val="none" w:sz="0" w:space="0" w:color="auto"/>
            <w:right w:val="none" w:sz="0" w:space="0" w:color="auto"/>
          </w:divBdr>
        </w:div>
        <w:div w:id="1470319047">
          <w:marLeft w:val="0"/>
          <w:marRight w:val="0"/>
          <w:marTop w:val="0"/>
          <w:marBottom w:val="0"/>
          <w:divBdr>
            <w:top w:val="none" w:sz="0" w:space="0" w:color="auto"/>
            <w:left w:val="none" w:sz="0" w:space="0" w:color="auto"/>
            <w:bottom w:val="none" w:sz="0" w:space="0" w:color="auto"/>
            <w:right w:val="none" w:sz="0" w:space="0" w:color="auto"/>
          </w:divBdr>
        </w:div>
      </w:divsChild>
    </w:div>
    <w:div w:id="1853762885">
      <w:bodyDiv w:val="1"/>
      <w:marLeft w:val="0"/>
      <w:marRight w:val="0"/>
      <w:marTop w:val="0"/>
      <w:marBottom w:val="0"/>
      <w:divBdr>
        <w:top w:val="none" w:sz="0" w:space="0" w:color="auto"/>
        <w:left w:val="none" w:sz="0" w:space="0" w:color="auto"/>
        <w:bottom w:val="none" w:sz="0" w:space="0" w:color="auto"/>
        <w:right w:val="none" w:sz="0" w:space="0" w:color="auto"/>
      </w:divBdr>
      <w:divsChild>
        <w:div w:id="85613993">
          <w:marLeft w:val="640"/>
          <w:marRight w:val="0"/>
          <w:marTop w:val="0"/>
          <w:marBottom w:val="0"/>
          <w:divBdr>
            <w:top w:val="none" w:sz="0" w:space="0" w:color="auto"/>
            <w:left w:val="none" w:sz="0" w:space="0" w:color="auto"/>
            <w:bottom w:val="none" w:sz="0" w:space="0" w:color="auto"/>
            <w:right w:val="none" w:sz="0" w:space="0" w:color="auto"/>
          </w:divBdr>
        </w:div>
        <w:div w:id="564342955">
          <w:marLeft w:val="640"/>
          <w:marRight w:val="0"/>
          <w:marTop w:val="0"/>
          <w:marBottom w:val="0"/>
          <w:divBdr>
            <w:top w:val="none" w:sz="0" w:space="0" w:color="auto"/>
            <w:left w:val="none" w:sz="0" w:space="0" w:color="auto"/>
            <w:bottom w:val="none" w:sz="0" w:space="0" w:color="auto"/>
            <w:right w:val="none" w:sz="0" w:space="0" w:color="auto"/>
          </w:divBdr>
        </w:div>
        <w:div w:id="168712537">
          <w:marLeft w:val="640"/>
          <w:marRight w:val="0"/>
          <w:marTop w:val="0"/>
          <w:marBottom w:val="0"/>
          <w:divBdr>
            <w:top w:val="none" w:sz="0" w:space="0" w:color="auto"/>
            <w:left w:val="none" w:sz="0" w:space="0" w:color="auto"/>
            <w:bottom w:val="none" w:sz="0" w:space="0" w:color="auto"/>
            <w:right w:val="none" w:sz="0" w:space="0" w:color="auto"/>
          </w:divBdr>
        </w:div>
        <w:div w:id="1587106261">
          <w:marLeft w:val="640"/>
          <w:marRight w:val="0"/>
          <w:marTop w:val="0"/>
          <w:marBottom w:val="0"/>
          <w:divBdr>
            <w:top w:val="none" w:sz="0" w:space="0" w:color="auto"/>
            <w:left w:val="none" w:sz="0" w:space="0" w:color="auto"/>
            <w:bottom w:val="none" w:sz="0" w:space="0" w:color="auto"/>
            <w:right w:val="none" w:sz="0" w:space="0" w:color="auto"/>
          </w:divBdr>
        </w:div>
        <w:div w:id="2066181274">
          <w:marLeft w:val="640"/>
          <w:marRight w:val="0"/>
          <w:marTop w:val="0"/>
          <w:marBottom w:val="0"/>
          <w:divBdr>
            <w:top w:val="none" w:sz="0" w:space="0" w:color="auto"/>
            <w:left w:val="none" w:sz="0" w:space="0" w:color="auto"/>
            <w:bottom w:val="none" w:sz="0" w:space="0" w:color="auto"/>
            <w:right w:val="none" w:sz="0" w:space="0" w:color="auto"/>
          </w:divBdr>
        </w:div>
        <w:div w:id="1420327101">
          <w:marLeft w:val="640"/>
          <w:marRight w:val="0"/>
          <w:marTop w:val="0"/>
          <w:marBottom w:val="0"/>
          <w:divBdr>
            <w:top w:val="none" w:sz="0" w:space="0" w:color="auto"/>
            <w:left w:val="none" w:sz="0" w:space="0" w:color="auto"/>
            <w:bottom w:val="none" w:sz="0" w:space="0" w:color="auto"/>
            <w:right w:val="none" w:sz="0" w:space="0" w:color="auto"/>
          </w:divBdr>
        </w:div>
        <w:div w:id="1005858485">
          <w:marLeft w:val="640"/>
          <w:marRight w:val="0"/>
          <w:marTop w:val="0"/>
          <w:marBottom w:val="0"/>
          <w:divBdr>
            <w:top w:val="none" w:sz="0" w:space="0" w:color="auto"/>
            <w:left w:val="none" w:sz="0" w:space="0" w:color="auto"/>
            <w:bottom w:val="none" w:sz="0" w:space="0" w:color="auto"/>
            <w:right w:val="none" w:sz="0" w:space="0" w:color="auto"/>
          </w:divBdr>
        </w:div>
        <w:div w:id="352389113">
          <w:marLeft w:val="640"/>
          <w:marRight w:val="0"/>
          <w:marTop w:val="0"/>
          <w:marBottom w:val="0"/>
          <w:divBdr>
            <w:top w:val="none" w:sz="0" w:space="0" w:color="auto"/>
            <w:left w:val="none" w:sz="0" w:space="0" w:color="auto"/>
            <w:bottom w:val="none" w:sz="0" w:space="0" w:color="auto"/>
            <w:right w:val="none" w:sz="0" w:space="0" w:color="auto"/>
          </w:divBdr>
        </w:div>
        <w:div w:id="267851694">
          <w:marLeft w:val="640"/>
          <w:marRight w:val="0"/>
          <w:marTop w:val="0"/>
          <w:marBottom w:val="0"/>
          <w:divBdr>
            <w:top w:val="none" w:sz="0" w:space="0" w:color="auto"/>
            <w:left w:val="none" w:sz="0" w:space="0" w:color="auto"/>
            <w:bottom w:val="none" w:sz="0" w:space="0" w:color="auto"/>
            <w:right w:val="none" w:sz="0" w:space="0" w:color="auto"/>
          </w:divBdr>
        </w:div>
        <w:div w:id="1745838461">
          <w:marLeft w:val="640"/>
          <w:marRight w:val="0"/>
          <w:marTop w:val="0"/>
          <w:marBottom w:val="0"/>
          <w:divBdr>
            <w:top w:val="none" w:sz="0" w:space="0" w:color="auto"/>
            <w:left w:val="none" w:sz="0" w:space="0" w:color="auto"/>
            <w:bottom w:val="none" w:sz="0" w:space="0" w:color="auto"/>
            <w:right w:val="none" w:sz="0" w:space="0" w:color="auto"/>
          </w:divBdr>
        </w:div>
        <w:div w:id="1946157693">
          <w:marLeft w:val="640"/>
          <w:marRight w:val="0"/>
          <w:marTop w:val="0"/>
          <w:marBottom w:val="0"/>
          <w:divBdr>
            <w:top w:val="none" w:sz="0" w:space="0" w:color="auto"/>
            <w:left w:val="none" w:sz="0" w:space="0" w:color="auto"/>
            <w:bottom w:val="none" w:sz="0" w:space="0" w:color="auto"/>
            <w:right w:val="none" w:sz="0" w:space="0" w:color="auto"/>
          </w:divBdr>
        </w:div>
        <w:div w:id="1694458587">
          <w:marLeft w:val="640"/>
          <w:marRight w:val="0"/>
          <w:marTop w:val="0"/>
          <w:marBottom w:val="0"/>
          <w:divBdr>
            <w:top w:val="none" w:sz="0" w:space="0" w:color="auto"/>
            <w:left w:val="none" w:sz="0" w:space="0" w:color="auto"/>
            <w:bottom w:val="none" w:sz="0" w:space="0" w:color="auto"/>
            <w:right w:val="none" w:sz="0" w:space="0" w:color="auto"/>
          </w:divBdr>
        </w:div>
        <w:div w:id="197207028">
          <w:marLeft w:val="640"/>
          <w:marRight w:val="0"/>
          <w:marTop w:val="0"/>
          <w:marBottom w:val="0"/>
          <w:divBdr>
            <w:top w:val="none" w:sz="0" w:space="0" w:color="auto"/>
            <w:left w:val="none" w:sz="0" w:space="0" w:color="auto"/>
            <w:bottom w:val="none" w:sz="0" w:space="0" w:color="auto"/>
            <w:right w:val="none" w:sz="0" w:space="0" w:color="auto"/>
          </w:divBdr>
        </w:div>
        <w:div w:id="318576575">
          <w:marLeft w:val="640"/>
          <w:marRight w:val="0"/>
          <w:marTop w:val="0"/>
          <w:marBottom w:val="0"/>
          <w:divBdr>
            <w:top w:val="none" w:sz="0" w:space="0" w:color="auto"/>
            <w:left w:val="none" w:sz="0" w:space="0" w:color="auto"/>
            <w:bottom w:val="none" w:sz="0" w:space="0" w:color="auto"/>
            <w:right w:val="none" w:sz="0" w:space="0" w:color="auto"/>
          </w:divBdr>
        </w:div>
        <w:div w:id="2054649609">
          <w:marLeft w:val="640"/>
          <w:marRight w:val="0"/>
          <w:marTop w:val="0"/>
          <w:marBottom w:val="0"/>
          <w:divBdr>
            <w:top w:val="none" w:sz="0" w:space="0" w:color="auto"/>
            <w:left w:val="none" w:sz="0" w:space="0" w:color="auto"/>
            <w:bottom w:val="none" w:sz="0" w:space="0" w:color="auto"/>
            <w:right w:val="none" w:sz="0" w:space="0" w:color="auto"/>
          </w:divBdr>
        </w:div>
        <w:div w:id="1506945245">
          <w:marLeft w:val="640"/>
          <w:marRight w:val="0"/>
          <w:marTop w:val="0"/>
          <w:marBottom w:val="0"/>
          <w:divBdr>
            <w:top w:val="none" w:sz="0" w:space="0" w:color="auto"/>
            <w:left w:val="none" w:sz="0" w:space="0" w:color="auto"/>
            <w:bottom w:val="none" w:sz="0" w:space="0" w:color="auto"/>
            <w:right w:val="none" w:sz="0" w:space="0" w:color="auto"/>
          </w:divBdr>
        </w:div>
        <w:div w:id="216556187">
          <w:marLeft w:val="640"/>
          <w:marRight w:val="0"/>
          <w:marTop w:val="0"/>
          <w:marBottom w:val="0"/>
          <w:divBdr>
            <w:top w:val="none" w:sz="0" w:space="0" w:color="auto"/>
            <w:left w:val="none" w:sz="0" w:space="0" w:color="auto"/>
            <w:bottom w:val="none" w:sz="0" w:space="0" w:color="auto"/>
            <w:right w:val="none" w:sz="0" w:space="0" w:color="auto"/>
          </w:divBdr>
        </w:div>
        <w:div w:id="810634495">
          <w:marLeft w:val="640"/>
          <w:marRight w:val="0"/>
          <w:marTop w:val="0"/>
          <w:marBottom w:val="0"/>
          <w:divBdr>
            <w:top w:val="none" w:sz="0" w:space="0" w:color="auto"/>
            <w:left w:val="none" w:sz="0" w:space="0" w:color="auto"/>
            <w:bottom w:val="none" w:sz="0" w:space="0" w:color="auto"/>
            <w:right w:val="none" w:sz="0" w:space="0" w:color="auto"/>
          </w:divBdr>
        </w:div>
        <w:div w:id="331640615">
          <w:marLeft w:val="640"/>
          <w:marRight w:val="0"/>
          <w:marTop w:val="0"/>
          <w:marBottom w:val="0"/>
          <w:divBdr>
            <w:top w:val="none" w:sz="0" w:space="0" w:color="auto"/>
            <w:left w:val="none" w:sz="0" w:space="0" w:color="auto"/>
            <w:bottom w:val="none" w:sz="0" w:space="0" w:color="auto"/>
            <w:right w:val="none" w:sz="0" w:space="0" w:color="auto"/>
          </w:divBdr>
        </w:div>
        <w:div w:id="1950968201">
          <w:marLeft w:val="640"/>
          <w:marRight w:val="0"/>
          <w:marTop w:val="0"/>
          <w:marBottom w:val="0"/>
          <w:divBdr>
            <w:top w:val="none" w:sz="0" w:space="0" w:color="auto"/>
            <w:left w:val="none" w:sz="0" w:space="0" w:color="auto"/>
            <w:bottom w:val="none" w:sz="0" w:space="0" w:color="auto"/>
            <w:right w:val="none" w:sz="0" w:space="0" w:color="auto"/>
          </w:divBdr>
        </w:div>
        <w:div w:id="253324496">
          <w:marLeft w:val="640"/>
          <w:marRight w:val="0"/>
          <w:marTop w:val="0"/>
          <w:marBottom w:val="0"/>
          <w:divBdr>
            <w:top w:val="none" w:sz="0" w:space="0" w:color="auto"/>
            <w:left w:val="none" w:sz="0" w:space="0" w:color="auto"/>
            <w:bottom w:val="none" w:sz="0" w:space="0" w:color="auto"/>
            <w:right w:val="none" w:sz="0" w:space="0" w:color="auto"/>
          </w:divBdr>
        </w:div>
        <w:div w:id="808589959">
          <w:marLeft w:val="640"/>
          <w:marRight w:val="0"/>
          <w:marTop w:val="0"/>
          <w:marBottom w:val="0"/>
          <w:divBdr>
            <w:top w:val="none" w:sz="0" w:space="0" w:color="auto"/>
            <w:left w:val="none" w:sz="0" w:space="0" w:color="auto"/>
            <w:bottom w:val="none" w:sz="0" w:space="0" w:color="auto"/>
            <w:right w:val="none" w:sz="0" w:space="0" w:color="auto"/>
          </w:divBdr>
        </w:div>
        <w:div w:id="1064572182">
          <w:marLeft w:val="640"/>
          <w:marRight w:val="0"/>
          <w:marTop w:val="0"/>
          <w:marBottom w:val="0"/>
          <w:divBdr>
            <w:top w:val="none" w:sz="0" w:space="0" w:color="auto"/>
            <w:left w:val="none" w:sz="0" w:space="0" w:color="auto"/>
            <w:bottom w:val="none" w:sz="0" w:space="0" w:color="auto"/>
            <w:right w:val="none" w:sz="0" w:space="0" w:color="auto"/>
          </w:divBdr>
        </w:div>
        <w:div w:id="553152625">
          <w:marLeft w:val="640"/>
          <w:marRight w:val="0"/>
          <w:marTop w:val="0"/>
          <w:marBottom w:val="0"/>
          <w:divBdr>
            <w:top w:val="none" w:sz="0" w:space="0" w:color="auto"/>
            <w:left w:val="none" w:sz="0" w:space="0" w:color="auto"/>
            <w:bottom w:val="none" w:sz="0" w:space="0" w:color="auto"/>
            <w:right w:val="none" w:sz="0" w:space="0" w:color="auto"/>
          </w:divBdr>
        </w:div>
        <w:div w:id="1131169024">
          <w:marLeft w:val="640"/>
          <w:marRight w:val="0"/>
          <w:marTop w:val="0"/>
          <w:marBottom w:val="0"/>
          <w:divBdr>
            <w:top w:val="none" w:sz="0" w:space="0" w:color="auto"/>
            <w:left w:val="none" w:sz="0" w:space="0" w:color="auto"/>
            <w:bottom w:val="none" w:sz="0" w:space="0" w:color="auto"/>
            <w:right w:val="none" w:sz="0" w:space="0" w:color="auto"/>
          </w:divBdr>
        </w:div>
        <w:div w:id="740056002">
          <w:marLeft w:val="640"/>
          <w:marRight w:val="0"/>
          <w:marTop w:val="0"/>
          <w:marBottom w:val="0"/>
          <w:divBdr>
            <w:top w:val="none" w:sz="0" w:space="0" w:color="auto"/>
            <w:left w:val="none" w:sz="0" w:space="0" w:color="auto"/>
            <w:bottom w:val="none" w:sz="0" w:space="0" w:color="auto"/>
            <w:right w:val="none" w:sz="0" w:space="0" w:color="auto"/>
          </w:divBdr>
        </w:div>
        <w:div w:id="1272323892">
          <w:marLeft w:val="640"/>
          <w:marRight w:val="0"/>
          <w:marTop w:val="0"/>
          <w:marBottom w:val="0"/>
          <w:divBdr>
            <w:top w:val="none" w:sz="0" w:space="0" w:color="auto"/>
            <w:left w:val="none" w:sz="0" w:space="0" w:color="auto"/>
            <w:bottom w:val="none" w:sz="0" w:space="0" w:color="auto"/>
            <w:right w:val="none" w:sz="0" w:space="0" w:color="auto"/>
          </w:divBdr>
        </w:div>
        <w:div w:id="1972710502">
          <w:marLeft w:val="640"/>
          <w:marRight w:val="0"/>
          <w:marTop w:val="0"/>
          <w:marBottom w:val="0"/>
          <w:divBdr>
            <w:top w:val="none" w:sz="0" w:space="0" w:color="auto"/>
            <w:left w:val="none" w:sz="0" w:space="0" w:color="auto"/>
            <w:bottom w:val="none" w:sz="0" w:space="0" w:color="auto"/>
            <w:right w:val="none" w:sz="0" w:space="0" w:color="auto"/>
          </w:divBdr>
        </w:div>
        <w:div w:id="251477256">
          <w:marLeft w:val="640"/>
          <w:marRight w:val="0"/>
          <w:marTop w:val="0"/>
          <w:marBottom w:val="0"/>
          <w:divBdr>
            <w:top w:val="none" w:sz="0" w:space="0" w:color="auto"/>
            <w:left w:val="none" w:sz="0" w:space="0" w:color="auto"/>
            <w:bottom w:val="none" w:sz="0" w:space="0" w:color="auto"/>
            <w:right w:val="none" w:sz="0" w:space="0" w:color="auto"/>
          </w:divBdr>
        </w:div>
        <w:div w:id="2116898952">
          <w:marLeft w:val="640"/>
          <w:marRight w:val="0"/>
          <w:marTop w:val="0"/>
          <w:marBottom w:val="0"/>
          <w:divBdr>
            <w:top w:val="none" w:sz="0" w:space="0" w:color="auto"/>
            <w:left w:val="none" w:sz="0" w:space="0" w:color="auto"/>
            <w:bottom w:val="none" w:sz="0" w:space="0" w:color="auto"/>
            <w:right w:val="none" w:sz="0" w:space="0" w:color="auto"/>
          </w:divBdr>
        </w:div>
        <w:div w:id="914825507">
          <w:marLeft w:val="640"/>
          <w:marRight w:val="0"/>
          <w:marTop w:val="0"/>
          <w:marBottom w:val="0"/>
          <w:divBdr>
            <w:top w:val="none" w:sz="0" w:space="0" w:color="auto"/>
            <w:left w:val="none" w:sz="0" w:space="0" w:color="auto"/>
            <w:bottom w:val="none" w:sz="0" w:space="0" w:color="auto"/>
            <w:right w:val="none" w:sz="0" w:space="0" w:color="auto"/>
          </w:divBdr>
        </w:div>
        <w:div w:id="1677807535">
          <w:marLeft w:val="640"/>
          <w:marRight w:val="0"/>
          <w:marTop w:val="0"/>
          <w:marBottom w:val="0"/>
          <w:divBdr>
            <w:top w:val="none" w:sz="0" w:space="0" w:color="auto"/>
            <w:left w:val="none" w:sz="0" w:space="0" w:color="auto"/>
            <w:bottom w:val="none" w:sz="0" w:space="0" w:color="auto"/>
            <w:right w:val="none" w:sz="0" w:space="0" w:color="auto"/>
          </w:divBdr>
        </w:div>
        <w:div w:id="356319743">
          <w:marLeft w:val="640"/>
          <w:marRight w:val="0"/>
          <w:marTop w:val="0"/>
          <w:marBottom w:val="0"/>
          <w:divBdr>
            <w:top w:val="none" w:sz="0" w:space="0" w:color="auto"/>
            <w:left w:val="none" w:sz="0" w:space="0" w:color="auto"/>
            <w:bottom w:val="none" w:sz="0" w:space="0" w:color="auto"/>
            <w:right w:val="none" w:sz="0" w:space="0" w:color="auto"/>
          </w:divBdr>
        </w:div>
        <w:div w:id="1254238684">
          <w:marLeft w:val="640"/>
          <w:marRight w:val="0"/>
          <w:marTop w:val="0"/>
          <w:marBottom w:val="0"/>
          <w:divBdr>
            <w:top w:val="none" w:sz="0" w:space="0" w:color="auto"/>
            <w:left w:val="none" w:sz="0" w:space="0" w:color="auto"/>
            <w:bottom w:val="none" w:sz="0" w:space="0" w:color="auto"/>
            <w:right w:val="none" w:sz="0" w:space="0" w:color="auto"/>
          </w:divBdr>
        </w:div>
        <w:div w:id="2026058078">
          <w:marLeft w:val="640"/>
          <w:marRight w:val="0"/>
          <w:marTop w:val="0"/>
          <w:marBottom w:val="0"/>
          <w:divBdr>
            <w:top w:val="none" w:sz="0" w:space="0" w:color="auto"/>
            <w:left w:val="none" w:sz="0" w:space="0" w:color="auto"/>
            <w:bottom w:val="none" w:sz="0" w:space="0" w:color="auto"/>
            <w:right w:val="none" w:sz="0" w:space="0" w:color="auto"/>
          </w:divBdr>
        </w:div>
        <w:div w:id="961689553">
          <w:marLeft w:val="640"/>
          <w:marRight w:val="0"/>
          <w:marTop w:val="0"/>
          <w:marBottom w:val="0"/>
          <w:divBdr>
            <w:top w:val="none" w:sz="0" w:space="0" w:color="auto"/>
            <w:left w:val="none" w:sz="0" w:space="0" w:color="auto"/>
            <w:bottom w:val="none" w:sz="0" w:space="0" w:color="auto"/>
            <w:right w:val="none" w:sz="0" w:space="0" w:color="auto"/>
          </w:divBdr>
        </w:div>
        <w:div w:id="2103455646">
          <w:marLeft w:val="640"/>
          <w:marRight w:val="0"/>
          <w:marTop w:val="0"/>
          <w:marBottom w:val="0"/>
          <w:divBdr>
            <w:top w:val="none" w:sz="0" w:space="0" w:color="auto"/>
            <w:left w:val="none" w:sz="0" w:space="0" w:color="auto"/>
            <w:bottom w:val="none" w:sz="0" w:space="0" w:color="auto"/>
            <w:right w:val="none" w:sz="0" w:space="0" w:color="auto"/>
          </w:divBdr>
        </w:div>
        <w:div w:id="2138644824">
          <w:marLeft w:val="640"/>
          <w:marRight w:val="0"/>
          <w:marTop w:val="0"/>
          <w:marBottom w:val="0"/>
          <w:divBdr>
            <w:top w:val="none" w:sz="0" w:space="0" w:color="auto"/>
            <w:left w:val="none" w:sz="0" w:space="0" w:color="auto"/>
            <w:bottom w:val="none" w:sz="0" w:space="0" w:color="auto"/>
            <w:right w:val="none" w:sz="0" w:space="0" w:color="auto"/>
          </w:divBdr>
        </w:div>
        <w:div w:id="1740863318">
          <w:marLeft w:val="640"/>
          <w:marRight w:val="0"/>
          <w:marTop w:val="0"/>
          <w:marBottom w:val="0"/>
          <w:divBdr>
            <w:top w:val="none" w:sz="0" w:space="0" w:color="auto"/>
            <w:left w:val="none" w:sz="0" w:space="0" w:color="auto"/>
            <w:bottom w:val="none" w:sz="0" w:space="0" w:color="auto"/>
            <w:right w:val="none" w:sz="0" w:space="0" w:color="auto"/>
          </w:divBdr>
        </w:div>
        <w:div w:id="1719819404">
          <w:marLeft w:val="640"/>
          <w:marRight w:val="0"/>
          <w:marTop w:val="0"/>
          <w:marBottom w:val="0"/>
          <w:divBdr>
            <w:top w:val="none" w:sz="0" w:space="0" w:color="auto"/>
            <w:left w:val="none" w:sz="0" w:space="0" w:color="auto"/>
            <w:bottom w:val="none" w:sz="0" w:space="0" w:color="auto"/>
            <w:right w:val="none" w:sz="0" w:space="0" w:color="auto"/>
          </w:divBdr>
        </w:div>
        <w:div w:id="655841099">
          <w:marLeft w:val="640"/>
          <w:marRight w:val="0"/>
          <w:marTop w:val="0"/>
          <w:marBottom w:val="0"/>
          <w:divBdr>
            <w:top w:val="none" w:sz="0" w:space="0" w:color="auto"/>
            <w:left w:val="none" w:sz="0" w:space="0" w:color="auto"/>
            <w:bottom w:val="none" w:sz="0" w:space="0" w:color="auto"/>
            <w:right w:val="none" w:sz="0" w:space="0" w:color="auto"/>
          </w:divBdr>
        </w:div>
        <w:div w:id="267856687">
          <w:marLeft w:val="640"/>
          <w:marRight w:val="0"/>
          <w:marTop w:val="0"/>
          <w:marBottom w:val="0"/>
          <w:divBdr>
            <w:top w:val="none" w:sz="0" w:space="0" w:color="auto"/>
            <w:left w:val="none" w:sz="0" w:space="0" w:color="auto"/>
            <w:bottom w:val="none" w:sz="0" w:space="0" w:color="auto"/>
            <w:right w:val="none" w:sz="0" w:space="0" w:color="auto"/>
          </w:divBdr>
        </w:div>
        <w:div w:id="2003850465">
          <w:marLeft w:val="640"/>
          <w:marRight w:val="0"/>
          <w:marTop w:val="0"/>
          <w:marBottom w:val="0"/>
          <w:divBdr>
            <w:top w:val="none" w:sz="0" w:space="0" w:color="auto"/>
            <w:left w:val="none" w:sz="0" w:space="0" w:color="auto"/>
            <w:bottom w:val="none" w:sz="0" w:space="0" w:color="auto"/>
            <w:right w:val="none" w:sz="0" w:space="0" w:color="auto"/>
          </w:divBdr>
        </w:div>
        <w:div w:id="1961960902">
          <w:marLeft w:val="640"/>
          <w:marRight w:val="0"/>
          <w:marTop w:val="0"/>
          <w:marBottom w:val="0"/>
          <w:divBdr>
            <w:top w:val="none" w:sz="0" w:space="0" w:color="auto"/>
            <w:left w:val="none" w:sz="0" w:space="0" w:color="auto"/>
            <w:bottom w:val="none" w:sz="0" w:space="0" w:color="auto"/>
            <w:right w:val="none" w:sz="0" w:space="0" w:color="auto"/>
          </w:divBdr>
        </w:div>
        <w:div w:id="114369705">
          <w:marLeft w:val="640"/>
          <w:marRight w:val="0"/>
          <w:marTop w:val="0"/>
          <w:marBottom w:val="0"/>
          <w:divBdr>
            <w:top w:val="none" w:sz="0" w:space="0" w:color="auto"/>
            <w:left w:val="none" w:sz="0" w:space="0" w:color="auto"/>
            <w:bottom w:val="none" w:sz="0" w:space="0" w:color="auto"/>
            <w:right w:val="none" w:sz="0" w:space="0" w:color="auto"/>
          </w:divBdr>
        </w:div>
        <w:div w:id="152264132">
          <w:marLeft w:val="640"/>
          <w:marRight w:val="0"/>
          <w:marTop w:val="0"/>
          <w:marBottom w:val="0"/>
          <w:divBdr>
            <w:top w:val="none" w:sz="0" w:space="0" w:color="auto"/>
            <w:left w:val="none" w:sz="0" w:space="0" w:color="auto"/>
            <w:bottom w:val="none" w:sz="0" w:space="0" w:color="auto"/>
            <w:right w:val="none" w:sz="0" w:space="0" w:color="auto"/>
          </w:divBdr>
        </w:div>
        <w:div w:id="170226030">
          <w:marLeft w:val="640"/>
          <w:marRight w:val="0"/>
          <w:marTop w:val="0"/>
          <w:marBottom w:val="0"/>
          <w:divBdr>
            <w:top w:val="none" w:sz="0" w:space="0" w:color="auto"/>
            <w:left w:val="none" w:sz="0" w:space="0" w:color="auto"/>
            <w:bottom w:val="none" w:sz="0" w:space="0" w:color="auto"/>
            <w:right w:val="none" w:sz="0" w:space="0" w:color="auto"/>
          </w:divBdr>
        </w:div>
        <w:div w:id="654844794">
          <w:marLeft w:val="640"/>
          <w:marRight w:val="0"/>
          <w:marTop w:val="0"/>
          <w:marBottom w:val="0"/>
          <w:divBdr>
            <w:top w:val="none" w:sz="0" w:space="0" w:color="auto"/>
            <w:left w:val="none" w:sz="0" w:space="0" w:color="auto"/>
            <w:bottom w:val="none" w:sz="0" w:space="0" w:color="auto"/>
            <w:right w:val="none" w:sz="0" w:space="0" w:color="auto"/>
          </w:divBdr>
        </w:div>
        <w:div w:id="20667866">
          <w:marLeft w:val="640"/>
          <w:marRight w:val="0"/>
          <w:marTop w:val="0"/>
          <w:marBottom w:val="0"/>
          <w:divBdr>
            <w:top w:val="none" w:sz="0" w:space="0" w:color="auto"/>
            <w:left w:val="none" w:sz="0" w:space="0" w:color="auto"/>
            <w:bottom w:val="none" w:sz="0" w:space="0" w:color="auto"/>
            <w:right w:val="none" w:sz="0" w:space="0" w:color="auto"/>
          </w:divBdr>
        </w:div>
        <w:div w:id="1527254887">
          <w:marLeft w:val="640"/>
          <w:marRight w:val="0"/>
          <w:marTop w:val="0"/>
          <w:marBottom w:val="0"/>
          <w:divBdr>
            <w:top w:val="none" w:sz="0" w:space="0" w:color="auto"/>
            <w:left w:val="none" w:sz="0" w:space="0" w:color="auto"/>
            <w:bottom w:val="none" w:sz="0" w:space="0" w:color="auto"/>
            <w:right w:val="none" w:sz="0" w:space="0" w:color="auto"/>
          </w:divBdr>
        </w:div>
        <w:div w:id="491138673">
          <w:marLeft w:val="640"/>
          <w:marRight w:val="0"/>
          <w:marTop w:val="0"/>
          <w:marBottom w:val="0"/>
          <w:divBdr>
            <w:top w:val="none" w:sz="0" w:space="0" w:color="auto"/>
            <w:left w:val="none" w:sz="0" w:space="0" w:color="auto"/>
            <w:bottom w:val="none" w:sz="0" w:space="0" w:color="auto"/>
            <w:right w:val="none" w:sz="0" w:space="0" w:color="auto"/>
          </w:divBdr>
        </w:div>
        <w:div w:id="1894928890">
          <w:marLeft w:val="640"/>
          <w:marRight w:val="0"/>
          <w:marTop w:val="0"/>
          <w:marBottom w:val="0"/>
          <w:divBdr>
            <w:top w:val="none" w:sz="0" w:space="0" w:color="auto"/>
            <w:left w:val="none" w:sz="0" w:space="0" w:color="auto"/>
            <w:bottom w:val="none" w:sz="0" w:space="0" w:color="auto"/>
            <w:right w:val="none" w:sz="0" w:space="0" w:color="auto"/>
          </w:divBdr>
        </w:div>
        <w:div w:id="1684742930">
          <w:marLeft w:val="640"/>
          <w:marRight w:val="0"/>
          <w:marTop w:val="0"/>
          <w:marBottom w:val="0"/>
          <w:divBdr>
            <w:top w:val="none" w:sz="0" w:space="0" w:color="auto"/>
            <w:left w:val="none" w:sz="0" w:space="0" w:color="auto"/>
            <w:bottom w:val="none" w:sz="0" w:space="0" w:color="auto"/>
            <w:right w:val="none" w:sz="0" w:space="0" w:color="auto"/>
          </w:divBdr>
        </w:div>
        <w:div w:id="2099330316">
          <w:marLeft w:val="640"/>
          <w:marRight w:val="0"/>
          <w:marTop w:val="0"/>
          <w:marBottom w:val="0"/>
          <w:divBdr>
            <w:top w:val="none" w:sz="0" w:space="0" w:color="auto"/>
            <w:left w:val="none" w:sz="0" w:space="0" w:color="auto"/>
            <w:bottom w:val="none" w:sz="0" w:space="0" w:color="auto"/>
            <w:right w:val="none" w:sz="0" w:space="0" w:color="auto"/>
          </w:divBdr>
        </w:div>
        <w:div w:id="1512791969">
          <w:marLeft w:val="640"/>
          <w:marRight w:val="0"/>
          <w:marTop w:val="0"/>
          <w:marBottom w:val="0"/>
          <w:divBdr>
            <w:top w:val="none" w:sz="0" w:space="0" w:color="auto"/>
            <w:left w:val="none" w:sz="0" w:space="0" w:color="auto"/>
            <w:bottom w:val="none" w:sz="0" w:space="0" w:color="auto"/>
            <w:right w:val="none" w:sz="0" w:space="0" w:color="auto"/>
          </w:divBdr>
        </w:div>
      </w:divsChild>
    </w:div>
    <w:div w:id="1870946955">
      <w:bodyDiv w:val="1"/>
      <w:marLeft w:val="0"/>
      <w:marRight w:val="0"/>
      <w:marTop w:val="0"/>
      <w:marBottom w:val="0"/>
      <w:divBdr>
        <w:top w:val="none" w:sz="0" w:space="0" w:color="auto"/>
        <w:left w:val="none" w:sz="0" w:space="0" w:color="auto"/>
        <w:bottom w:val="none" w:sz="0" w:space="0" w:color="auto"/>
        <w:right w:val="none" w:sz="0" w:space="0" w:color="auto"/>
      </w:divBdr>
      <w:divsChild>
        <w:div w:id="1338343272">
          <w:marLeft w:val="640"/>
          <w:marRight w:val="0"/>
          <w:marTop w:val="0"/>
          <w:marBottom w:val="0"/>
          <w:divBdr>
            <w:top w:val="none" w:sz="0" w:space="0" w:color="auto"/>
            <w:left w:val="none" w:sz="0" w:space="0" w:color="auto"/>
            <w:bottom w:val="none" w:sz="0" w:space="0" w:color="auto"/>
            <w:right w:val="none" w:sz="0" w:space="0" w:color="auto"/>
          </w:divBdr>
        </w:div>
        <w:div w:id="2020498539">
          <w:marLeft w:val="640"/>
          <w:marRight w:val="0"/>
          <w:marTop w:val="0"/>
          <w:marBottom w:val="0"/>
          <w:divBdr>
            <w:top w:val="none" w:sz="0" w:space="0" w:color="auto"/>
            <w:left w:val="none" w:sz="0" w:space="0" w:color="auto"/>
            <w:bottom w:val="none" w:sz="0" w:space="0" w:color="auto"/>
            <w:right w:val="none" w:sz="0" w:space="0" w:color="auto"/>
          </w:divBdr>
        </w:div>
        <w:div w:id="569659957">
          <w:marLeft w:val="640"/>
          <w:marRight w:val="0"/>
          <w:marTop w:val="0"/>
          <w:marBottom w:val="0"/>
          <w:divBdr>
            <w:top w:val="none" w:sz="0" w:space="0" w:color="auto"/>
            <w:left w:val="none" w:sz="0" w:space="0" w:color="auto"/>
            <w:bottom w:val="none" w:sz="0" w:space="0" w:color="auto"/>
            <w:right w:val="none" w:sz="0" w:space="0" w:color="auto"/>
          </w:divBdr>
        </w:div>
        <w:div w:id="1641349237">
          <w:marLeft w:val="640"/>
          <w:marRight w:val="0"/>
          <w:marTop w:val="0"/>
          <w:marBottom w:val="0"/>
          <w:divBdr>
            <w:top w:val="none" w:sz="0" w:space="0" w:color="auto"/>
            <w:left w:val="none" w:sz="0" w:space="0" w:color="auto"/>
            <w:bottom w:val="none" w:sz="0" w:space="0" w:color="auto"/>
            <w:right w:val="none" w:sz="0" w:space="0" w:color="auto"/>
          </w:divBdr>
        </w:div>
        <w:div w:id="567571385">
          <w:marLeft w:val="640"/>
          <w:marRight w:val="0"/>
          <w:marTop w:val="0"/>
          <w:marBottom w:val="0"/>
          <w:divBdr>
            <w:top w:val="none" w:sz="0" w:space="0" w:color="auto"/>
            <w:left w:val="none" w:sz="0" w:space="0" w:color="auto"/>
            <w:bottom w:val="none" w:sz="0" w:space="0" w:color="auto"/>
            <w:right w:val="none" w:sz="0" w:space="0" w:color="auto"/>
          </w:divBdr>
        </w:div>
        <w:div w:id="929310039">
          <w:marLeft w:val="640"/>
          <w:marRight w:val="0"/>
          <w:marTop w:val="0"/>
          <w:marBottom w:val="0"/>
          <w:divBdr>
            <w:top w:val="none" w:sz="0" w:space="0" w:color="auto"/>
            <w:left w:val="none" w:sz="0" w:space="0" w:color="auto"/>
            <w:bottom w:val="none" w:sz="0" w:space="0" w:color="auto"/>
            <w:right w:val="none" w:sz="0" w:space="0" w:color="auto"/>
          </w:divBdr>
        </w:div>
        <w:div w:id="12269303">
          <w:marLeft w:val="640"/>
          <w:marRight w:val="0"/>
          <w:marTop w:val="0"/>
          <w:marBottom w:val="0"/>
          <w:divBdr>
            <w:top w:val="none" w:sz="0" w:space="0" w:color="auto"/>
            <w:left w:val="none" w:sz="0" w:space="0" w:color="auto"/>
            <w:bottom w:val="none" w:sz="0" w:space="0" w:color="auto"/>
            <w:right w:val="none" w:sz="0" w:space="0" w:color="auto"/>
          </w:divBdr>
        </w:div>
        <w:div w:id="1280843791">
          <w:marLeft w:val="640"/>
          <w:marRight w:val="0"/>
          <w:marTop w:val="0"/>
          <w:marBottom w:val="0"/>
          <w:divBdr>
            <w:top w:val="none" w:sz="0" w:space="0" w:color="auto"/>
            <w:left w:val="none" w:sz="0" w:space="0" w:color="auto"/>
            <w:bottom w:val="none" w:sz="0" w:space="0" w:color="auto"/>
            <w:right w:val="none" w:sz="0" w:space="0" w:color="auto"/>
          </w:divBdr>
        </w:div>
        <w:div w:id="2120180674">
          <w:marLeft w:val="640"/>
          <w:marRight w:val="0"/>
          <w:marTop w:val="0"/>
          <w:marBottom w:val="0"/>
          <w:divBdr>
            <w:top w:val="none" w:sz="0" w:space="0" w:color="auto"/>
            <w:left w:val="none" w:sz="0" w:space="0" w:color="auto"/>
            <w:bottom w:val="none" w:sz="0" w:space="0" w:color="auto"/>
            <w:right w:val="none" w:sz="0" w:space="0" w:color="auto"/>
          </w:divBdr>
        </w:div>
        <w:div w:id="930311845">
          <w:marLeft w:val="640"/>
          <w:marRight w:val="0"/>
          <w:marTop w:val="0"/>
          <w:marBottom w:val="0"/>
          <w:divBdr>
            <w:top w:val="none" w:sz="0" w:space="0" w:color="auto"/>
            <w:left w:val="none" w:sz="0" w:space="0" w:color="auto"/>
            <w:bottom w:val="none" w:sz="0" w:space="0" w:color="auto"/>
            <w:right w:val="none" w:sz="0" w:space="0" w:color="auto"/>
          </w:divBdr>
        </w:div>
        <w:div w:id="1641037523">
          <w:marLeft w:val="640"/>
          <w:marRight w:val="0"/>
          <w:marTop w:val="0"/>
          <w:marBottom w:val="0"/>
          <w:divBdr>
            <w:top w:val="none" w:sz="0" w:space="0" w:color="auto"/>
            <w:left w:val="none" w:sz="0" w:space="0" w:color="auto"/>
            <w:bottom w:val="none" w:sz="0" w:space="0" w:color="auto"/>
            <w:right w:val="none" w:sz="0" w:space="0" w:color="auto"/>
          </w:divBdr>
        </w:div>
        <w:div w:id="1348368849">
          <w:marLeft w:val="640"/>
          <w:marRight w:val="0"/>
          <w:marTop w:val="0"/>
          <w:marBottom w:val="0"/>
          <w:divBdr>
            <w:top w:val="none" w:sz="0" w:space="0" w:color="auto"/>
            <w:left w:val="none" w:sz="0" w:space="0" w:color="auto"/>
            <w:bottom w:val="none" w:sz="0" w:space="0" w:color="auto"/>
            <w:right w:val="none" w:sz="0" w:space="0" w:color="auto"/>
          </w:divBdr>
        </w:div>
        <w:div w:id="39790537">
          <w:marLeft w:val="640"/>
          <w:marRight w:val="0"/>
          <w:marTop w:val="0"/>
          <w:marBottom w:val="0"/>
          <w:divBdr>
            <w:top w:val="none" w:sz="0" w:space="0" w:color="auto"/>
            <w:left w:val="none" w:sz="0" w:space="0" w:color="auto"/>
            <w:bottom w:val="none" w:sz="0" w:space="0" w:color="auto"/>
            <w:right w:val="none" w:sz="0" w:space="0" w:color="auto"/>
          </w:divBdr>
        </w:div>
        <w:div w:id="1412190551">
          <w:marLeft w:val="640"/>
          <w:marRight w:val="0"/>
          <w:marTop w:val="0"/>
          <w:marBottom w:val="0"/>
          <w:divBdr>
            <w:top w:val="none" w:sz="0" w:space="0" w:color="auto"/>
            <w:left w:val="none" w:sz="0" w:space="0" w:color="auto"/>
            <w:bottom w:val="none" w:sz="0" w:space="0" w:color="auto"/>
            <w:right w:val="none" w:sz="0" w:space="0" w:color="auto"/>
          </w:divBdr>
        </w:div>
        <w:div w:id="489255890">
          <w:marLeft w:val="640"/>
          <w:marRight w:val="0"/>
          <w:marTop w:val="0"/>
          <w:marBottom w:val="0"/>
          <w:divBdr>
            <w:top w:val="none" w:sz="0" w:space="0" w:color="auto"/>
            <w:left w:val="none" w:sz="0" w:space="0" w:color="auto"/>
            <w:bottom w:val="none" w:sz="0" w:space="0" w:color="auto"/>
            <w:right w:val="none" w:sz="0" w:space="0" w:color="auto"/>
          </w:divBdr>
        </w:div>
        <w:div w:id="1919516602">
          <w:marLeft w:val="640"/>
          <w:marRight w:val="0"/>
          <w:marTop w:val="0"/>
          <w:marBottom w:val="0"/>
          <w:divBdr>
            <w:top w:val="none" w:sz="0" w:space="0" w:color="auto"/>
            <w:left w:val="none" w:sz="0" w:space="0" w:color="auto"/>
            <w:bottom w:val="none" w:sz="0" w:space="0" w:color="auto"/>
            <w:right w:val="none" w:sz="0" w:space="0" w:color="auto"/>
          </w:divBdr>
        </w:div>
        <w:div w:id="1118992844">
          <w:marLeft w:val="640"/>
          <w:marRight w:val="0"/>
          <w:marTop w:val="0"/>
          <w:marBottom w:val="0"/>
          <w:divBdr>
            <w:top w:val="none" w:sz="0" w:space="0" w:color="auto"/>
            <w:left w:val="none" w:sz="0" w:space="0" w:color="auto"/>
            <w:bottom w:val="none" w:sz="0" w:space="0" w:color="auto"/>
            <w:right w:val="none" w:sz="0" w:space="0" w:color="auto"/>
          </w:divBdr>
        </w:div>
        <w:div w:id="842358186">
          <w:marLeft w:val="640"/>
          <w:marRight w:val="0"/>
          <w:marTop w:val="0"/>
          <w:marBottom w:val="0"/>
          <w:divBdr>
            <w:top w:val="none" w:sz="0" w:space="0" w:color="auto"/>
            <w:left w:val="none" w:sz="0" w:space="0" w:color="auto"/>
            <w:bottom w:val="none" w:sz="0" w:space="0" w:color="auto"/>
            <w:right w:val="none" w:sz="0" w:space="0" w:color="auto"/>
          </w:divBdr>
        </w:div>
        <w:div w:id="1785071950">
          <w:marLeft w:val="640"/>
          <w:marRight w:val="0"/>
          <w:marTop w:val="0"/>
          <w:marBottom w:val="0"/>
          <w:divBdr>
            <w:top w:val="none" w:sz="0" w:space="0" w:color="auto"/>
            <w:left w:val="none" w:sz="0" w:space="0" w:color="auto"/>
            <w:bottom w:val="none" w:sz="0" w:space="0" w:color="auto"/>
            <w:right w:val="none" w:sz="0" w:space="0" w:color="auto"/>
          </w:divBdr>
        </w:div>
        <w:div w:id="127749197">
          <w:marLeft w:val="640"/>
          <w:marRight w:val="0"/>
          <w:marTop w:val="0"/>
          <w:marBottom w:val="0"/>
          <w:divBdr>
            <w:top w:val="none" w:sz="0" w:space="0" w:color="auto"/>
            <w:left w:val="none" w:sz="0" w:space="0" w:color="auto"/>
            <w:bottom w:val="none" w:sz="0" w:space="0" w:color="auto"/>
            <w:right w:val="none" w:sz="0" w:space="0" w:color="auto"/>
          </w:divBdr>
        </w:div>
        <w:div w:id="1199589883">
          <w:marLeft w:val="640"/>
          <w:marRight w:val="0"/>
          <w:marTop w:val="0"/>
          <w:marBottom w:val="0"/>
          <w:divBdr>
            <w:top w:val="none" w:sz="0" w:space="0" w:color="auto"/>
            <w:left w:val="none" w:sz="0" w:space="0" w:color="auto"/>
            <w:bottom w:val="none" w:sz="0" w:space="0" w:color="auto"/>
            <w:right w:val="none" w:sz="0" w:space="0" w:color="auto"/>
          </w:divBdr>
        </w:div>
        <w:div w:id="791637038">
          <w:marLeft w:val="640"/>
          <w:marRight w:val="0"/>
          <w:marTop w:val="0"/>
          <w:marBottom w:val="0"/>
          <w:divBdr>
            <w:top w:val="none" w:sz="0" w:space="0" w:color="auto"/>
            <w:left w:val="none" w:sz="0" w:space="0" w:color="auto"/>
            <w:bottom w:val="none" w:sz="0" w:space="0" w:color="auto"/>
            <w:right w:val="none" w:sz="0" w:space="0" w:color="auto"/>
          </w:divBdr>
        </w:div>
        <w:div w:id="1386174587">
          <w:marLeft w:val="640"/>
          <w:marRight w:val="0"/>
          <w:marTop w:val="0"/>
          <w:marBottom w:val="0"/>
          <w:divBdr>
            <w:top w:val="none" w:sz="0" w:space="0" w:color="auto"/>
            <w:left w:val="none" w:sz="0" w:space="0" w:color="auto"/>
            <w:bottom w:val="none" w:sz="0" w:space="0" w:color="auto"/>
            <w:right w:val="none" w:sz="0" w:space="0" w:color="auto"/>
          </w:divBdr>
        </w:div>
        <w:div w:id="215094413">
          <w:marLeft w:val="640"/>
          <w:marRight w:val="0"/>
          <w:marTop w:val="0"/>
          <w:marBottom w:val="0"/>
          <w:divBdr>
            <w:top w:val="none" w:sz="0" w:space="0" w:color="auto"/>
            <w:left w:val="none" w:sz="0" w:space="0" w:color="auto"/>
            <w:bottom w:val="none" w:sz="0" w:space="0" w:color="auto"/>
            <w:right w:val="none" w:sz="0" w:space="0" w:color="auto"/>
          </w:divBdr>
        </w:div>
        <w:div w:id="1951859921">
          <w:marLeft w:val="640"/>
          <w:marRight w:val="0"/>
          <w:marTop w:val="0"/>
          <w:marBottom w:val="0"/>
          <w:divBdr>
            <w:top w:val="none" w:sz="0" w:space="0" w:color="auto"/>
            <w:left w:val="none" w:sz="0" w:space="0" w:color="auto"/>
            <w:bottom w:val="none" w:sz="0" w:space="0" w:color="auto"/>
            <w:right w:val="none" w:sz="0" w:space="0" w:color="auto"/>
          </w:divBdr>
        </w:div>
        <w:div w:id="1431927783">
          <w:marLeft w:val="640"/>
          <w:marRight w:val="0"/>
          <w:marTop w:val="0"/>
          <w:marBottom w:val="0"/>
          <w:divBdr>
            <w:top w:val="none" w:sz="0" w:space="0" w:color="auto"/>
            <w:left w:val="none" w:sz="0" w:space="0" w:color="auto"/>
            <w:bottom w:val="none" w:sz="0" w:space="0" w:color="auto"/>
            <w:right w:val="none" w:sz="0" w:space="0" w:color="auto"/>
          </w:divBdr>
        </w:div>
        <w:div w:id="2087218023">
          <w:marLeft w:val="640"/>
          <w:marRight w:val="0"/>
          <w:marTop w:val="0"/>
          <w:marBottom w:val="0"/>
          <w:divBdr>
            <w:top w:val="none" w:sz="0" w:space="0" w:color="auto"/>
            <w:left w:val="none" w:sz="0" w:space="0" w:color="auto"/>
            <w:bottom w:val="none" w:sz="0" w:space="0" w:color="auto"/>
            <w:right w:val="none" w:sz="0" w:space="0" w:color="auto"/>
          </w:divBdr>
        </w:div>
        <w:div w:id="2001347482">
          <w:marLeft w:val="640"/>
          <w:marRight w:val="0"/>
          <w:marTop w:val="0"/>
          <w:marBottom w:val="0"/>
          <w:divBdr>
            <w:top w:val="none" w:sz="0" w:space="0" w:color="auto"/>
            <w:left w:val="none" w:sz="0" w:space="0" w:color="auto"/>
            <w:bottom w:val="none" w:sz="0" w:space="0" w:color="auto"/>
            <w:right w:val="none" w:sz="0" w:space="0" w:color="auto"/>
          </w:divBdr>
        </w:div>
        <w:div w:id="1603148125">
          <w:marLeft w:val="640"/>
          <w:marRight w:val="0"/>
          <w:marTop w:val="0"/>
          <w:marBottom w:val="0"/>
          <w:divBdr>
            <w:top w:val="none" w:sz="0" w:space="0" w:color="auto"/>
            <w:left w:val="none" w:sz="0" w:space="0" w:color="auto"/>
            <w:bottom w:val="none" w:sz="0" w:space="0" w:color="auto"/>
            <w:right w:val="none" w:sz="0" w:space="0" w:color="auto"/>
          </w:divBdr>
        </w:div>
        <w:div w:id="342318272">
          <w:marLeft w:val="640"/>
          <w:marRight w:val="0"/>
          <w:marTop w:val="0"/>
          <w:marBottom w:val="0"/>
          <w:divBdr>
            <w:top w:val="none" w:sz="0" w:space="0" w:color="auto"/>
            <w:left w:val="none" w:sz="0" w:space="0" w:color="auto"/>
            <w:bottom w:val="none" w:sz="0" w:space="0" w:color="auto"/>
            <w:right w:val="none" w:sz="0" w:space="0" w:color="auto"/>
          </w:divBdr>
        </w:div>
        <w:div w:id="1261836987">
          <w:marLeft w:val="640"/>
          <w:marRight w:val="0"/>
          <w:marTop w:val="0"/>
          <w:marBottom w:val="0"/>
          <w:divBdr>
            <w:top w:val="none" w:sz="0" w:space="0" w:color="auto"/>
            <w:left w:val="none" w:sz="0" w:space="0" w:color="auto"/>
            <w:bottom w:val="none" w:sz="0" w:space="0" w:color="auto"/>
            <w:right w:val="none" w:sz="0" w:space="0" w:color="auto"/>
          </w:divBdr>
        </w:div>
        <w:div w:id="315645281">
          <w:marLeft w:val="640"/>
          <w:marRight w:val="0"/>
          <w:marTop w:val="0"/>
          <w:marBottom w:val="0"/>
          <w:divBdr>
            <w:top w:val="none" w:sz="0" w:space="0" w:color="auto"/>
            <w:left w:val="none" w:sz="0" w:space="0" w:color="auto"/>
            <w:bottom w:val="none" w:sz="0" w:space="0" w:color="auto"/>
            <w:right w:val="none" w:sz="0" w:space="0" w:color="auto"/>
          </w:divBdr>
        </w:div>
        <w:div w:id="2143883512">
          <w:marLeft w:val="640"/>
          <w:marRight w:val="0"/>
          <w:marTop w:val="0"/>
          <w:marBottom w:val="0"/>
          <w:divBdr>
            <w:top w:val="none" w:sz="0" w:space="0" w:color="auto"/>
            <w:left w:val="none" w:sz="0" w:space="0" w:color="auto"/>
            <w:bottom w:val="none" w:sz="0" w:space="0" w:color="auto"/>
            <w:right w:val="none" w:sz="0" w:space="0" w:color="auto"/>
          </w:divBdr>
        </w:div>
        <w:div w:id="316156558">
          <w:marLeft w:val="640"/>
          <w:marRight w:val="0"/>
          <w:marTop w:val="0"/>
          <w:marBottom w:val="0"/>
          <w:divBdr>
            <w:top w:val="none" w:sz="0" w:space="0" w:color="auto"/>
            <w:left w:val="none" w:sz="0" w:space="0" w:color="auto"/>
            <w:bottom w:val="none" w:sz="0" w:space="0" w:color="auto"/>
            <w:right w:val="none" w:sz="0" w:space="0" w:color="auto"/>
          </w:divBdr>
        </w:div>
        <w:div w:id="272246541">
          <w:marLeft w:val="640"/>
          <w:marRight w:val="0"/>
          <w:marTop w:val="0"/>
          <w:marBottom w:val="0"/>
          <w:divBdr>
            <w:top w:val="none" w:sz="0" w:space="0" w:color="auto"/>
            <w:left w:val="none" w:sz="0" w:space="0" w:color="auto"/>
            <w:bottom w:val="none" w:sz="0" w:space="0" w:color="auto"/>
            <w:right w:val="none" w:sz="0" w:space="0" w:color="auto"/>
          </w:divBdr>
        </w:div>
        <w:div w:id="1078987394">
          <w:marLeft w:val="640"/>
          <w:marRight w:val="0"/>
          <w:marTop w:val="0"/>
          <w:marBottom w:val="0"/>
          <w:divBdr>
            <w:top w:val="none" w:sz="0" w:space="0" w:color="auto"/>
            <w:left w:val="none" w:sz="0" w:space="0" w:color="auto"/>
            <w:bottom w:val="none" w:sz="0" w:space="0" w:color="auto"/>
            <w:right w:val="none" w:sz="0" w:space="0" w:color="auto"/>
          </w:divBdr>
        </w:div>
        <w:div w:id="734745889">
          <w:marLeft w:val="640"/>
          <w:marRight w:val="0"/>
          <w:marTop w:val="0"/>
          <w:marBottom w:val="0"/>
          <w:divBdr>
            <w:top w:val="none" w:sz="0" w:space="0" w:color="auto"/>
            <w:left w:val="none" w:sz="0" w:space="0" w:color="auto"/>
            <w:bottom w:val="none" w:sz="0" w:space="0" w:color="auto"/>
            <w:right w:val="none" w:sz="0" w:space="0" w:color="auto"/>
          </w:divBdr>
        </w:div>
        <w:div w:id="1855342610">
          <w:marLeft w:val="640"/>
          <w:marRight w:val="0"/>
          <w:marTop w:val="0"/>
          <w:marBottom w:val="0"/>
          <w:divBdr>
            <w:top w:val="none" w:sz="0" w:space="0" w:color="auto"/>
            <w:left w:val="none" w:sz="0" w:space="0" w:color="auto"/>
            <w:bottom w:val="none" w:sz="0" w:space="0" w:color="auto"/>
            <w:right w:val="none" w:sz="0" w:space="0" w:color="auto"/>
          </w:divBdr>
        </w:div>
        <w:div w:id="2133862753">
          <w:marLeft w:val="640"/>
          <w:marRight w:val="0"/>
          <w:marTop w:val="0"/>
          <w:marBottom w:val="0"/>
          <w:divBdr>
            <w:top w:val="none" w:sz="0" w:space="0" w:color="auto"/>
            <w:left w:val="none" w:sz="0" w:space="0" w:color="auto"/>
            <w:bottom w:val="none" w:sz="0" w:space="0" w:color="auto"/>
            <w:right w:val="none" w:sz="0" w:space="0" w:color="auto"/>
          </w:divBdr>
        </w:div>
        <w:div w:id="2134522254">
          <w:marLeft w:val="640"/>
          <w:marRight w:val="0"/>
          <w:marTop w:val="0"/>
          <w:marBottom w:val="0"/>
          <w:divBdr>
            <w:top w:val="none" w:sz="0" w:space="0" w:color="auto"/>
            <w:left w:val="none" w:sz="0" w:space="0" w:color="auto"/>
            <w:bottom w:val="none" w:sz="0" w:space="0" w:color="auto"/>
            <w:right w:val="none" w:sz="0" w:space="0" w:color="auto"/>
          </w:divBdr>
        </w:div>
        <w:div w:id="671952655">
          <w:marLeft w:val="640"/>
          <w:marRight w:val="0"/>
          <w:marTop w:val="0"/>
          <w:marBottom w:val="0"/>
          <w:divBdr>
            <w:top w:val="none" w:sz="0" w:space="0" w:color="auto"/>
            <w:left w:val="none" w:sz="0" w:space="0" w:color="auto"/>
            <w:bottom w:val="none" w:sz="0" w:space="0" w:color="auto"/>
            <w:right w:val="none" w:sz="0" w:space="0" w:color="auto"/>
          </w:divBdr>
        </w:div>
        <w:div w:id="2057703828">
          <w:marLeft w:val="640"/>
          <w:marRight w:val="0"/>
          <w:marTop w:val="0"/>
          <w:marBottom w:val="0"/>
          <w:divBdr>
            <w:top w:val="none" w:sz="0" w:space="0" w:color="auto"/>
            <w:left w:val="none" w:sz="0" w:space="0" w:color="auto"/>
            <w:bottom w:val="none" w:sz="0" w:space="0" w:color="auto"/>
            <w:right w:val="none" w:sz="0" w:space="0" w:color="auto"/>
          </w:divBdr>
        </w:div>
        <w:div w:id="2036542410">
          <w:marLeft w:val="640"/>
          <w:marRight w:val="0"/>
          <w:marTop w:val="0"/>
          <w:marBottom w:val="0"/>
          <w:divBdr>
            <w:top w:val="none" w:sz="0" w:space="0" w:color="auto"/>
            <w:left w:val="none" w:sz="0" w:space="0" w:color="auto"/>
            <w:bottom w:val="none" w:sz="0" w:space="0" w:color="auto"/>
            <w:right w:val="none" w:sz="0" w:space="0" w:color="auto"/>
          </w:divBdr>
        </w:div>
        <w:div w:id="2082560170">
          <w:marLeft w:val="640"/>
          <w:marRight w:val="0"/>
          <w:marTop w:val="0"/>
          <w:marBottom w:val="0"/>
          <w:divBdr>
            <w:top w:val="none" w:sz="0" w:space="0" w:color="auto"/>
            <w:left w:val="none" w:sz="0" w:space="0" w:color="auto"/>
            <w:bottom w:val="none" w:sz="0" w:space="0" w:color="auto"/>
            <w:right w:val="none" w:sz="0" w:space="0" w:color="auto"/>
          </w:divBdr>
        </w:div>
        <w:div w:id="499545328">
          <w:marLeft w:val="640"/>
          <w:marRight w:val="0"/>
          <w:marTop w:val="0"/>
          <w:marBottom w:val="0"/>
          <w:divBdr>
            <w:top w:val="none" w:sz="0" w:space="0" w:color="auto"/>
            <w:left w:val="none" w:sz="0" w:space="0" w:color="auto"/>
            <w:bottom w:val="none" w:sz="0" w:space="0" w:color="auto"/>
            <w:right w:val="none" w:sz="0" w:space="0" w:color="auto"/>
          </w:divBdr>
        </w:div>
        <w:div w:id="879393683">
          <w:marLeft w:val="640"/>
          <w:marRight w:val="0"/>
          <w:marTop w:val="0"/>
          <w:marBottom w:val="0"/>
          <w:divBdr>
            <w:top w:val="none" w:sz="0" w:space="0" w:color="auto"/>
            <w:left w:val="none" w:sz="0" w:space="0" w:color="auto"/>
            <w:bottom w:val="none" w:sz="0" w:space="0" w:color="auto"/>
            <w:right w:val="none" w:sz="0" w:space="0" w:color="auto"/>
          </w:divBdr>
        </w:div>
        <w:div w:id="1516115541">
          <w:marLeft w:val="640"/>
          <w:marRight w:val="0"/>
          <w:marTop w:val="0"/>
          <w:marBottom w:val="0"/>
          <w:divBdr>
            <w:top w:val="none" w:sz="0" w:space="0" w:color="auto"/>
            <w:left w:val="none" w:sz="0" w:space="0" w:color="auto"/>
            <w:bottom w:val="none" w:sz="0" w:space="0" w:color="auto"/>
            <w:right w:val="none" w:sz="0" w:space="0" w:color="auto"/>
          </w:divBdr>
        </w:div>
        <w:div w:id="1098022306">
          <w:marLeft w:val="640"/>
          <w:marRight w:val="0"/>
          <w:marTop w:val="0"/>
          <w:marBottom w:val="0"/>
          <w:divBdr>
            <w:top w:val="none" w:sz="0" w:space="0" w:color="auto"/>
            <w:left w:val="none" w:sz="0" w:space="0" w:color="auto"/>
            <w:bottom w:val="none" w:sz="0" w:space="0" w:color="auto"/>
            <w:right w:val="none" w:sz="0" w:space="0" w:color="auto"/>
          </w:divBdr>
        </w:div>
        <w:div w:id="1379008867">
          <w:marLeft w:val="640"/>
          <w:marRight w:val="0"/>
          <w:marTop w:val="0"/>
          <w:marBottom w:val="0"/>
          <w:divBdr>
            <w:top w:val="none" w:sz="0" w:space="0" w:color="auto"/>
            <w:left w:val="none" w:sz="0" w:space="0" w:color="auto"/>
            <w:bottom w:val="none" w:sz="0" w:space="0" w:color="auto"/>
            <w:right w:val="none" w:sz="0" w:space="0" w:color="auto"/>
          </w:divBdr>
        </w:div>
        <w:div w:id="792212819">
          <w:marLeft w:val="640"/>
          <w:marRight w:val="0"/>
          <w:marTop w:val="0"/>
          <w:marBottom w:val="0"/>
          <w:divBdr>
            <w:top w:val="none" w:sz="0" w:space="0" w:color="auto"/>
            <w:left w:val="none" w:sz="0" w:space="0" w:color="auto"/>
            <w:bottom w:val="none" w:sz="0" w:space="0" w:color="auto"/>
            <w:right w:val="none" w:sz="0" w:space="0" w:color="auto"/>
          </w:divBdr>
        </w:div>
        <w:div w:id="1222715673">
          <w:marLeft w:val="640"/>
          <w:marRight w:val="0"/>
          <w:marTop w:val="0"/>
          <w:marBottom w:val="0"/>
          <w:divBdr>
            <w:top w:val="none" w:sz="0" w:space="0" w:color="auto"/>
            <w:left w:val="none" w:sz="0" w:space="0" w:color="auto"/>
            <w:bottom w:val="none" w:sz="0" w:space="0" w:color="auto"/>
            <w:right w:val="none" w:sz="0" w:space="0" w:color="auto"/>
          </w:divBdr>
        </w:div>
        <w:div w:id="762456072">
          <w:marLeft w:val="640"/>
          <w:marRight w:val="0"/>
          <w:marTop w:val="0"/>
          <w:marBottom w:val="0"/>
          <w:divBdr>
            <w:top w:val="none" w:sz="0" w:space="0" w:color="auto"/>
            <w:left w:val="none" w:sz="0" w:space="0" w:color="auto"/>
            <w:bottom w:val="none" w:sz="0" w:space="0" w:color="auto"/>
            <w:right w:val="none" w:sz="0" w:space="0" w:color="auto"/>
          </w:divBdr>
        </w:div>
        <w:div w:id="1068529892">
          <w:marLeft w:val="640"/>
          <w:marRight w:val="0"/>
          <w:marTop w:val="0"/>
          <w:marBottom w:val="0"/>
          <w:divBdr>
            <w:top w:val="none" w:sz="0" w:space="0" w:color="auto"/>
            <w:left w:val="none" w:sz="0" w:space="0" w:color="auto"/>
            <w:bottom w:val="none" w:sz="0" w:space="0" w:color="auto"/>
            <w:right w:val="none" w:sz="0" w:space="0" w:color="auto"/>
          </w:divBdr>
        </w:div>
        <w:div w:id="23948706">
          <w:marLeft w:val="640"/>
          <w:marRight w:val="0"/>
          <w:marTop w:val="0"/>
          <w:marBottom w:val="0"/>
          <w:divBdr>
            <w:top w:val="none" w:sz="0" w:space="0" w:color="auto"/>
            <w:left w:val="none" w:sz="0" w:space="0" w:color="auto"/>
            <w:bottom w:val="none" w:sz="0" w:space="0" w:color="auto"/>
            <w:right w:val="none" w:sz="0" w:space="0" w:color="auto"/>
          </w:divBdr>
        </w:div>
        <w:div w:id="2056392310">
          <w:marLeft w:val="640"/>
          <w:marRight w:val="0"/>
          <w:marTop w:val="0"/>
          <w:marBottom w:val="0"/>
          <w:divBdr>
            <w:top w:val="none" w:sz="0" w:space="0" w:color="auto"/>
            <w:left w:val="none" w:sz="0" w:space="0" w:color="auto"/>
            <w:bottom w:val="none" w:sz="0" w:space="0" w:color="auto"/>
            <w:right w:val="none" w:sz="0" w:space="0" w:color="auto"/>
          </w:divBdr>
        </w:div>
        <w:div w:id="1349520388">
          <w:marLeft w:val="640"/>
          <w:marRight w:val="0"/>
          <w:marTop w:val="0"/>
          <w:marBottom w:val="0"/>
          <w:divBdr>
            <w:top w:val="none" w:sz="0" w:space="0" w:color="auto"/>
            <w:left w:val="none" w:sz="0" w:space="0" w:color="auto"/>
            <w:bottom w:val="none" w:sz="0" w:space="0" w:color="auto"/>
            <w:right w:val="none" w:sz="0" w:space="0" w:color="auto"/>
          </w:divBdr>
        </w:div>
      </w:divsChild>
    </w:div>
    <w:div w:id="1880168444">
      <w:bodyDiv w:val="1"/>
      <w:marLeft w:val="0"/>
      <w:marRight w:val="0"/>
      <w:marTop w:val="0"/>
      <w:marBottom w:val="0"/>
      <w:divBdr>
        <w:top w:val="none" w:sz="0" w:space="0" w:color="auto"/>
        <w:left w:val="none" w:sz="0" w:space="0" w:color="auto"/>
        <w:bottom w:val="none" w:sz="0" w:space="0" w:color="auto"/>
        <w:right w:val="none" w:sz="0" w:space="0" w:color="auto"/>
      </w:divBdr>
      <w:divsChild>
        <w:div w:id="95255302">
          <w:marLeft w:val="0"/>
          <w:marRight w:val="0"/>
          <w:marTop w:val="0"/>
          <w:marBottom w:val="0"/>
          <w:divBdr>
            <w:top w:val="none" w:sz="0" w:space="0" w:color="auto"/>
            <w:left w:val="none" w:sz="0" w:space="0" w:color="auto"/>
            <w:bottom w:val="none" w:sz="0" w:space="0" w:color="auto"/>
            <w:right w:val="none" w:sz="0" w:space="0" w:color="auto"/>
          </w:divBdr>
        </w:div>
      </w:divsChild>
    </w:div>
    <w:div w:id="1886285870">
      <w:bodyDiv w:val="1"/>
      <w:marLeft w:val="0"/>
      <w:marRight w:val="0"/>
      <w:marTop w:val="0"/>
      <w:marBottom w:val="0"/>
      <w:divBdr>
        <w:top w:val="none" w:sz="0" w:space="0" w:color="auto"/>
        <w:left w:val="none" w:sz="0" w:space="0" w:color="auto"/>
        <w:bottom w:val="none" w:sz="0" w:space="0" w:color="auto"/>
        <w:right w:val="none" w:sz="0" w:space="0" w:color="auto"/>
      </w:divBdr>
      <w:divsChild>
        <w:div w:id="1837378433">
          <w:marLeft w:val="0"/>
          <w:marRight w:val="0"/>
          <w:marTop w:val="0"/>
          <w:marBottom w:val="0"/>
          <w:divBdr>
            <w:top w:val="none" w:sz="0" w:space="0" w:color="auto"/>
            <w:left w:val="none" w:sz="0" w:space="0" w:color="auto"/>
            <w:bottom w:val="none" w:sz="0" w:space="0" w:color="auto"/>
            <w:right w:val="none" w:sz="0" w:space="0" w:color="auto"/>
          </w:divBdr>
        </w:div>
      </w:divsChild>
    </w:div>
    <w:div w:id="1893492715">
      <w:bodyDiv w:val="1"/>
      <w:marLeft w:val="0"/>
      <w:marRight w:val="0"/>
      <w:marTop w:val="0"/>
      <w:marBottom w:val="0"/>
      <w:divBdr>
        <w:top w:val="none" w:sz="0" w:space="0" w:color="auto"/>
        <w:left w:val="none" w:sz="0" w:space="0" w:color="auto"/>
        <w:bottom w:val="none" w:sz="0" w:space="0" w:color="auto"/>
        <w:right w:val="none" w:sz="0" w:space="0" w:color="auto"/>
      </w:divBdr>
      <w:divsChild>
        <w:div w:id="8023708">
          <w:marLeft w:val="0"/>
          <w:marRight w:val="0"/>
          <w:marTop w:val="0"/>
          <w:marBottom w:val="240"/>
          <w:divBdr>
            <w:top w:val="none" w:sz="0" w:space="0" w:color="auto"/>
            <w:left w:val="none" w:sz="0" w:space="0" w:color="auto"/>
            <w:bottom w:val="none" w:sz="0" w:space="0" w:color="auto"/>
            <w:right w:val="none" w:sz="0" w:space="0" w:color="auto"/>
          </w:divBdr>
        </w:div>
      </w:divsChild>
    </w:div>
    <w:div w:id="1893534730">
      <w:bodyDiv w:val="1"/>
      <w:marLeft w:val="0"/>
      <w:marRight w:val="0"/>
      <w:marTop w:val="0"/>
      <w:marBottom w:val="0"/>
      <w:divBdr>
        <w:top w:val="none" w:sz="0" w:space="0" w:color="auto"/>
        <w:left w:val="none" w:sz="0" w:space="0" w:color="auto"/>
        <w:bottom w:val="none" w:sz="0" w:space="0" w:color="auto"/>
        <w:right w:val="none" w:sz="0" w:space="0" w:color="auto"/>
      </w:divBdr>
      <w:divsChild>
        <w:div w:id="1994292871">
          <w:marLeft w:val="640"/>
          <w:marRight w:val="0"/>
          <w:marTop w:val="0"/>
          <w:marBottom w:val="0"/>
          <w:divBdr>
            <w:top w:val="none" w:sz="0" w:space="0" w:color="auto"/>
            <w:left w:val="none" w:sz="0" w:space="0" w:color="auto"/>
            <w:bottom w:val="none" w:sz="0" w:space="0" w:color="auto"/>
            <w:right w:val="none" w:sz="0" w:space="0" w:color="auto"/>
          </w:divBdr>
        </w:div>
        <w:div w:id="735782733">
          <w:marLeft w:val="640"/>
          <w:marRight w:val="0"/>
          <w:marTop w:val="0"/>
          <w:marBottom w:val="0"/>
          <w:divBdr>
            <w:top w:val="none" w:sz="0" w:space="0" w:color="auto"/>
            <w:left w:val="none" w:sz="0" w:space="0" w:color="auto"/>
            <w:bottom w:val="none" w:sz="0" w:space="0" w:color="auto"/>
            <w:right w:val="none" w:sz="0" w:space="0" w:color="auto"/>
          </w:divBdr>
        </w:div>
        <w:div w:id="354968807">
          <w:marLeft w:val="640"/>
          <w:marRight w:val="0"/>
          <w:marTop w:val="0"/>
          <w:marBottom w:val="0"/>
          <w:divBdr>
            <w:top w:val="none" w:sz="0" w:space="0" w:color="auto"/>
            <w:left w:val="none" w:sz="0" w:space="0" w:color="auto"/>
            <w:bottom w:val="none" w:sz="0" w:space="0" w:color="auto"/>
            <w:right w:val="none" w:sz="0" w:space="0" w:color="auto"/>
          </w:divBdr>
        </w:div>
        <w:div w:id="120391346">
          <w:marLeft w:val="640"/>
          <w:marRight w:val="0"/>
          <w:marTop w:val="0"/>
          <w:marBottom w:val="0"/>
          <w:divBdr>
            <w:top w:val="none" w:sz="0" w:space="0" w:color="auto"/>
            <w:left w:val="none" w:sz="0" w:space="0" w:color="auto"/>
            <w:bottom w:val="none" w:sz="0" w:space="0" w:color="auto"/>
            <w:right w:val="none" w:sz="0" w:space="0" w:color="auto"/>
          </w:divBdr>
        </w:div>
        <w:div w:id="350644577">
          <w:marLeft w:val="640"/>
          <w:marRight w:val="0"/>
          <w:marTop w:val="0"/>
          <w:marBottom w:val="0"/>
          <w:divBdr>
            <w:top w:val="none" w:sz="0" w:space="0" w:color="auto"/>
            <w:left w:val="none" w:sz="0" w:space="0" w:color="auto"/>
            <w:bottom w:val="none" w:sz="0" w:space="0" w:color="auto"/>
            <w:right w:val="none" w:sz="0" w:space="0" w:color="auto"/>
          </w:divBdr>
        </w:div>
        <w:div w:id="841553351">
          <w:marLeft w:val="640"/>
          <w:marRight w:val="0"/>
          <w:marTop w:val="0"/>
          <w:marBottom w:val="0"/>
          <w:divBdr>
            <w:top w:val="none" w:sz="0" w:space="0" w:color="auto"/>
            <w:left w:val="none" w:sz="0" w:space="0" w:color="auto"/>
            <w:bottom w:val="none" w:sz="0" w:space="0" w:color="auto"/>
            <w:right w:val="none" w:sz="0" w:space="0" w:color="auto"/>
          </w:divBdr>
        </w:div>
        <w:div w:id="1321739920">
          <w:marLeft w:val="640"/>
          <w:marRight w:val="0"/>
          <w:marTop w:val="0"/>
          <w:marBottom w:val="0"/>
          <w:divBdr>
            <w:top w:val="none" w:sz="0" w:space="0" w:color="auto"/>
            <w:left w:val="none" w:sz="0" w:space="0" w:color="auto"/>
            <w:bottom w:val="none" w:sz="0" w:space="0" w:color="auto"/>
            <w:right w:val="none" w:sz="0" w:space="0" w:color="auto"/>
          </w:divBdr>
        </w:div>
        <w:div w:id="1804034528">
          <w:marLeft w:val="640"/>
          <w:marRight w:val="0"/>
          <w:marTop w:val="0"/>
          <w:marBottom w:val="0"/>
          <w:divBdr>
            <w:top w:val="none" w:sz="0" w:space="0" w:color="auto"/>
            <w:left w:val="none" w:sz="0" w:space="0" w:color="auto"/>
            <w:bottom w:val="none" w:sz="0" w:space="0" w:color="auto"/>
            <w:right w:val="none" w:sz="0" w:space="0" w:color="auto"/>
          </w:divBdr>
        </w:div>
        <w:div w:id="1699357147">
          <w:marLeft w:val="640"/>
          <w:marRight w:val="0"/>
          <w:marTop w:val="0"/>
          <w:marBottom w:val="0"/>
          <w:divBdr>
            <w:top w:val="none" w:sz="0" w:space="0" w:color="auto"/>
            <w:left w:val="none" w:sz="0" w:space="0" w:color="auto"/>
            <w:bottom w:val="none" w:sz="0" w:space="0" w:color="auto"/>
            <w:right w:val="none" w:sz="0" w:space="0" w:color="auto"/>
          </w:divBdr>
        </w:div>
        <w:div w:id="1521699158">
          <w:marLeft w:val="640"/>
          <w:marRight w:val="0"/>
          <w:marTop w:val="0"/>
          <w:marBottom w:val="0"/>
          <w:divBdr>
            <w:top w:val="none" w:sz="0" w:space="0" w:color="auto"/>
            <w:left w:val="none" w:sz="0" w:space="0" w:color="auto"/>
            <w:bottom w:val="none" w:sz="0" w:space="0" w:color="auto"/>
            <w:right w:val="none" w:sz="0" w:space="0" w:color="auto"/>
          </w:divBdr>
        </w:div>
        <w:div w:id="1797260475">
          <w:marLeft w:val="640"/>
          <w:marRight w:val="0"/>
          <w:marTop w:val="0"/>
          <w:marBottom w:val="0"/>
          <w:divBdr>
            <w:top w:val="none" w:sz="0" w:space="0" w:color="auto"/>
            <w:left w:val="none" w:sz="0" w:space="0" w:color="auto"/>
            <w:bottom w:val="none" w:sz="0" w:space="0" w:color="auto"/>
            <w:right w:val="none" w:sz="0" w:space="0" w:color="auto"/>
          </w:divBdr>
        </w:div>
        <w:div w:id="1123185364">
          <w:marLeft w:val="640"/>
          <w:marRight w:val="0"/>
          <w:marTop w:val="0"/>
          <w:marBottom w:val="0"/>
          <w:divBdr>
            <w:top w:val="none" w:sz="0" w:space="0" w:color="auto"/>
            <w:left w:val="none" w:sz="0" w:space="0" w:color="auto"/>
            <w:bottom w:val="none" w:sz="0" w:space="0" w:color="auto"/>
            <w:right w:val="none" w:sz="0" w:space="0" w:color="auto"/>
          </w:divBdr>
        </w:div>
        <w:div w:id="1839611936">
          <w:marLeft w:val="640"/>
          <w:marRight w:val="0"/>
          <w:marTop w:val="0"/>
          <w:marBottom w:val="0"/>
          <w:divBdr>
            <w:top w:val="none" w:sz="0" w:space="0" w:color="auto"/>
            <w:left w:val="none" w:sz="0" w:space="0" w:color="auto"/>
            <w:bottom w:val="none" w:sz="0" w:space="0" w:color="auto"/>
            <w:right w:val="none" w:sz="0" w:space="0" w:color="auto"/>
          </w:divBdr>
        </w:div>
        <w:div w:id="501898091">
          <w:marLeft w:val="640"/>
          <w:marRight w:val="0"/>
          <w:marTop w:val="0"/>
          <w:marBottom w:val="0"/>
          <w:divBdr>
            <w:top w:val="none" w:sz="0" w:space="0" w:color="auto"/>
            <w:left w:val="none" w:sz="0" w:space="0" w:color="auto"/>
            <w:bottom w:val="none" w:sz="0" w:space="0" w:color="auto"/>
            <w:right w:val="none" w:sz="0" w:space="0" w:color="auto"/>
          </w:divBdr>
        </w:div>
        <w:div w:id="46539728">
          <w:marLeft w:val="640"/>
          <w:marRight w:val="0"/>
          <w:marTop w:val="0"/>
          <w:marBottom w:val="0"/>
          <w:divBdr>
            <w:top w:val="none" w:sz="0" w:space="0" w:color="auto"/>
            <w:left w:val="none" w:sz="0" w:space="0" w:color="auto"/>
            <w:bottom w:val="none" w:sz="0" w:space="0" w:color="auto"/>
            <w:right w:val="none" w:sz="0" w:space="0" w:color="auto"/>
          </w:divBdr>
        </w:div>
        <w:div w:id="849221415">
          <w:marLeft w:val="640"/>
          <w:marRight w:val="0"/>
          <w:marTop w:val="0"/>
          <w:marBottom w:val="0"/>
          <w:divBdr>
            <w:top w:val="none" w:sz="0" w:space="0" w:color="auto"/>
            <w:left w:val="none" w:sz="0" w:space="0" w:color="auto"/>
            <w:bottom w:val="none" w:sz="0" w:space="0" w:color="auto"/>
            <w:right w:val="none" w:sz="0" w:space="0" w:color="auto"/>
          </w:divBdr>
        </w:div>
        <w:div w:id="1077436043">
          <w:marLeft w:val="640"/>
          <w:marRight w:val="0"/>
          <w:marTop w:val="0"/>
          <w:marBottom w:val="0"/>
          <w:divBdr>
            <w:top w:val="none" w:sz="0" w:space="0" w:color="auto"/>
            <w:left w:val="none" w:sz="0" w:space="0" w:color="auto"/>
            <w:bottom w:val="none" w:sz="0" w:space="0" w:color="auto"/>
            <w:right w:val="none" w:sz="0" w:space="0" w:color="auto"/>
          </w:divBdr>
        </w:div>
        <w:div w:id="480968990">
          <w:marLeft w:val="640"/>
          <w:marRight w:val="0"/>
          <w:marTop w:val="0"/>
          <w:marBottom w:val="0"/>
          <w:divBdr>
            <w:top w:val="none" w:sz="0" w:space="0" w:color="auto"/>
            <w:left w:val="none" w:sz="0" w:space="0" w:color="auto"/>
            <w:bottom w:val="none" w:sz="0" w:space="0" w:color="auto"/>
            <w:right w:val="none" w:sz="0" w:space="0" w:color="auto"/>
          </w:divBdr>
        </w:div>
        <w:div w:id="1654026917">
          <w:marLeft w:val="640"/>
          <w:marRight w:val="0"/>
          <w:marTop w:val="0"/>
          <w:marBottom w:val="0"/>
          <w:divBdr>
            <w:top w:val="none" w:sz="0" w:space="0" w:color="auto"/>
            <w:left w:val="none" w:sz="0" w:space="0" w:color="auto"/>
            <w:bottom w:val="none" w:sz="0" w:space="0" w:color="auto"/>
            <w:right w:val="none" w:sz="0" w:space="0" w:color="auto"/>
          </w:divBdr>
        </w:div>
        <w:div w:id="1417748293">
          <w:marLeft w:val="640"/>
          <w:marRight w:val="0"/>
          <w:marTop w:val="0"/>
          <w:marBottom w:val="0"/>
          <w:divBdr>
            <w:top w:val="none" w:sz="0" w:space="0" w:color="auto"/>
            <w:left w:val="none" w:sz="0" w:space="0" w:color="auto"/>
            <w:bottom w:val="none" w:sz="0" w:space="0" w:color="auto"/>
            <w:right w:val="none" w:sz="0" w:space="0" w:color="auto"/>
          </w:divBdr>
        </w:div>
        <w:div w:id="1200699944">
          <w:marLeft w:val="640"/>
          <w:marRight w:val="0"/>
          <w:marTop w:val="0"/>
          <w:marBottom w:val="0"/>
          <w:divBdr>
            <w:top w:val="none" w:sz="0" w:space="0" w:color="auto"/>
            <w:left w:val="none" w:sz="0" w:space="0" w:color="auto"/>
            <w:bottom w:val="none" w:sz="0" w:space="0" w:color="auto"/>
            <w:right w:val="none" w:sz="0" w:space="0" w:color="auto"/>
          </w:divBdr>
        </w:div>
        <w:div w:id="1027216921">
          <w:marLeft w:val="640"/>
          <w:marRight w:val="0"/>
          <w:marTop w:val="0"/>
          <w:marBottom w:val="0"/>
          <w:divBdr>
            <w:top w:val="none" w:sz="0" w:space="0" w:color="auto"/>
            <w:left w:val="none" w:sz="0" w:space="0" w:color="auto"/>
            <w:bottom w:val="none" w:sz="0" w:space="0" w:color="auto"/>
            <w:right w:val="none" w:sz="0" w:space="0" w:color="auto"/>
          </w:divBdr>
        </w:div>
        <w:div w:id="585191311">
          <w:marLeft w:val="640"/>
          <w:marRight w:val="0"/>
          <w:marTop w:val="0"/>
          <w:marBottom w:val="0"/>
          <w:divBdr>
            <w:top w:val="none" w:sz="0" w:space="0" w:color="auto"/>
            <w:left w:val="none" w:sz="0" w:space="0" w:color="auto"/>
            <w:bottom w:val="none" w:sz="0" w:space="0" w:color="auto"/>
            <w:right w:val="none" w:sz="0" w:space="0" w:color="auto"/>
          </w:divBdr>
        </w:div>
        <w:div w:id="252787410">
          <w:marLeft w:val="640"/>
          <w:marRight w:val="0"/>
          <w:marTop w:val="0"/>
          <w:marBottom w:val="0"/>
          <w:divBdr>
            <w:top w:val="none" w:sz="0" w:space="0" w:color="auto"/>
            <w:left w:val="none" w:sz="0" w:space="0" w:color="auto"/>
            <w:bottom w:val="none" w:sz="0" w:space="0" w:color="auto"/>
            <w:right w:val="none" w:sz="0" w:space="0" w:color="auto"/>
          </w:divBdr>
        </w:div>
        <w:div w:id="92945073">
          <w:marLeft w:val="640"/>
          <w:marRight w:val="0"/>
          <w:marTop w:val="0"/>
          <w:marBottom w:val="0"/>
          <w:divBdr>
            <w:top w:val="none" w:sz="0" w:space="0" w:color="auto"/>
            <w:left w:val="none" w:sz="0" w:space="0" w:color="auto"/>
            <w:bottom w:val="none" w:sz="0" w:space="0" w:color="auto"/>
            <w:right w:val="none" w:sz="0" w:space="0" w:color="auto"/>
          </w:divBdr>
        </w:div>
        <w:div w:id="388890639">
          <w:marLeft w:val="640"/>
          <w:marRight w:val="0"/>
          <w:marTop w:val="0"/>
          <w:marBottom w:val="0"/>
          <w:divBdr>
            <w:top w:val="none" w:sz="0" w:space="0" w:color="auto"/>
            <w:left w:val="none" w:sz="0" w:space="0" w:color="auto"/>
            <w:bottom w:val="none" w:sz="0" w:space="0" w:color="auto"/>
            <w:right w:val="none" w:sz="0" w:space="0" w:color="auto"/>
          </w:divBdr>
        </w:div>
        <w:div w:id="1074468136">
          <w:marLeft w:val="640"/>
          <w:marRight w:val="0"/>
          <w:marTop w:val="0"/>
          <w:marBottom w:val="0"/>
          <w:divBdr>
            <w:top w:val="none" w:sz="0" w:space="0" w:color="auto"/>
            <w:left w:val="none" w:sz="0" w:space="0" w:color="auto"/>
            <w:bottom w:val="none" w:sz="0" w:space="0" w:color="auto"/>
            <w:right w:val="none" w:sz="0" w:space="0" w:color="auto"/>
          </w:divBdr>
        </w:div>
        <w:div w:id="1867214000">
          <w:marLeft w:val="640"/>
          <w:marRight w:val="0"/>
          <w:marTop w:val="0"/>
          <w:marBottom w:val="0"/>
          <w:divBdr>
            <w:top w:val="none" w:sz="0" w:space="0" w:color="auto"/>
            <w:left w:val="none" w:sz="0" w:space="0" w:color="auto"/>
            <w:bottom w:val="none" w:sz="0" w:space="0" w:color="auto"/>
            <w:right w:val="none" w:sz="0" w:space="0" w:color="auto"/>
          </w:divBdr>
        </w:div>
        <w:div w:id="2057460641">
          <w:marLeft w:val="640"/>
          <w:marRight w:val="0"/>
          <w:marTop w:val="0"/>
          <w:marBottom w:val="0"/>
          <w:divBdr>
            <w:top w:val="none" w:sz="0" w:space="0" w:color="auto"/>
            <w:left w:val="none" w:sz="0" w:space="0" w:color="auto"/>
            <w:bottom w:val="none" w:sz="0" w:space="0" w:color="auto"/>
            <w:right w:val="none" w:sz="0" w:space="0" w:color="auto"/>
          </w:divBdr>
        </w:div>
        <w:div w:id="1582249709">
          <w:marLeft w:val="640"/>
          <w:marRight w:val="0"/>
          <w:marTop w:val="0"/>
          <w:marBottom w:val="0"/>
          <w:divBdr>
            <w:top w:val="none" w:sz="0" w:space="0" w:color="auto"/>
            <w:left w:val="none" w:sz="0" w:space="0" w:color="auto"/>
            <w:bottom w:val="none" w:sz="0" w:space="0" w:color="auto"/>
            <w:right w:val="none" w:sz="0" w:space="0" w:color="auto"/>
          </w:divBdr>
        </w:div>
        <w:div w:id="1032926011">
          <w:marLeft w:val="640"/>
          <w:marRight w:val="0"/>
          <w:marTop w:val="0"/>
          <w:marBottom w:val="0"/>
          <w:divBdr>
            <w:top w:val="none" w:sz="0" w:space="0" w:color="auto"/>
            <w:left w:val="none" w:sz="0" w:space="0" w:color="auto"/>
            <w:bottom w:val="none" w:sz="0" w:space="0" w:color="auto"/>
            <w:right w:val="none" w:sz="0" w:space="0" w:color="auto"/>
          </w:divBdr>
        </w:div>
        <w:div w:id="178932122">
          <w:marLeft w:val="640"/>
          <w:marRight w:val="0"/>
          <w:marTop w:val="0"/>
          <w:marBottom w:val="0"/>
          <w:divBdr>
            <w:top w:val="none" w:sz="0" w:space="0" w:color="auto"/>
            <w:left w:val="none" w:sz="0" w:space="0" w:color="auto"/>
            <w:bottom w:val="none" w:sz="0" w:space="0" w:color="auto"/>
            <w:right w:val="none" w:sz="0" w:space="0" w:color="auto"/>
          </w:divBdr>
        </w:div>
        <w:div w:id="818882411">
          <w:marLeft w:val="640"/>
          <w:marRight w:val="0"/>
          <w:marTop w:val="0"/>
          <w:marBottom w:val="0"/>
          <w:divBdr>
            <w:top w:val="none" w:sz="0" w:space="0" w:color="auto"/>
            <w:left w:val="none" w:sz="0" w:space="0" w:color="auto"/>
            <w:bottom w:val="none" w:sz="0" w:space="0" w:color="auto"/>
            <w:right w:val="none" w:sz="0" w:space="0" w:color="auto"/>
          </w:divBdr>
        </w:div>
      </w:divsChild>
    </w:div>
    <w:div w:id="1903715061">
      <w:bodyDiv w:val="1"/>
      <w:marLeft w:val="0"/>
      <w:marRight w:val="0"/>
      <w:marTop w:val="0"/>
      <w:marBottom w:val="0"/>
      <w:divBdr>
        <w:top w:val="none" w:sz="0" w:space="0" w:color="auto"/>
        <w:left w:val="none" w:sz="0" w:space="0" w:color="auto"/>
        <w:bottom w:val="none" w:sz="0" w:space="0" w:color="auto"/>
        <w:right w:val="none" w:sz="0" w:space="0" w:color="auto"/>
      </w:divBdr>
      <w:divsChild>
        <w:div w:id="111285280">
          <w:marLeft w:val="0"/>
          <w:marRight w:val="0"/>
          <w:marTop w:val="0"/>
          <w:marBottom w:val="0"/>
          <w:divBdr>
            <w:top w:val="none" w:sz="0" w:space="0" w:color="auto"/>
            <w:left w:val="none" w:sz="0" w:space="0" w:color="auto"/>
            <w:bottom w:val="none" w:sz="0" w:space="0" w:color="auto"/>
            <w:right w:val="none" w:sz="0" w:space="0" w:color="auto"/>
          </w:divBdr>
        </w:div>
      </w:divsChild>
    </w:div>
    <w:div w:id="1906793738">
      <w:bodyDiv w:val="1"/>
      <w:marLeft w:val="0"/>
      <w:marRight w:val="0"/>
      <w:marTop w:val="0"/>
      <w:marBottom w:val="0"/>
      <w:divBdr>
        <w:top w:val="none" w:sz="0" w:space="0" w:color="auto"/>
        <w:left w:val="none" w:sz="0" w:space="0" w:color="auto"/>
        <w:bottom w:val="none" w:sz="0" w:space="0" w:color="auto"/>
        <w:right w:val="none" w:sz="0" w:space="0" w:color="auto"/>
      </w:divBdr>
      <w:divsChild>
        <w:div w:id="1118523015">
          <w:marLeft w:val="0"/>
          <w:marRight w:val="0"/>
          <w:marTop w:val="0"/>
          <w:marBottom w:val="0"/>
          <w:divBdr>
            <w:top w:val="none" w:sz="0" w:space="0" w:color="auto"/>
            <w:left w:val="none" w:sz="0" w:space="0" w:color="auto"/>
            <w:bottom w:val="none" w:sz="0" w:space="0" w:color="auto"/>
            <w:right w:val="none" w:sz="0" w:space="0" w:color="auto"/>
          </w:divBdr>
        </w:div>
      </w:divsChild>
    </w:div>
    <w:div w:id="1910798039">
      <w:bodyDiv w:val="1"/>
      <w:marLeft w:val="0"/>
      <w:marRight w:val="0"/>
      <w:marTop w:val="0"/>
      <w:marBottom w:val="0"/>
      <w:divBdr>
        <w:top w:val="none" w:sz="0" w:space="0" w:color="auto"/>
        <w:left w:val="none" w:sz="0" w:space="0" w:color="auto"/>
        <w:bottom w:val="none" w:sz="0" w:space="0" w:color="auto"/>
        <w:right w:val="none" w:sz="0" w:space="0" w:color="auto"/>
      </w:divBdr>
      <w:divsChild>
        <w:div w:id="2007321288">
          <w:marLeft w:val="0"/>
          <w:marRight w:val="0"/>
          <w:marTop w:val="0"/>
          <w:marBottom w:val="0"/>
          <w:divBdr>
            <w:top w:val="none" w:sz="0" w:space="0" w:color="auto"/>
            <w:left w:val="none" w:sz="0" w:space="0" w:color="auto"/>
            <w:bottom w:val="none" w:sz="0" w:space="0" w:color="auto"/>
            <w:right w:val="none" w:sz="0" w:space="0" w:color="auto"/>
          </w:divBdr>
        </w:div>
      </w:divsChild>
    </w:div>
    <w:div w:id="1911690448">
      <w:bodyDiv w:val="1"/>
      <w:marLeft w:val="0"/>
      <w:marRight w:val="0"/>
      <w:marTop w:val="0"/>
      <w:marBottom w:val="0"/>
      <w:divBdr>
        <w:top w:val="none" w:sz="0" w:space="0" w:color="auto"/>
        <w:left w:val="none" w:sz="0" w:space="0" w:color="auto"/>
        <w:bottom w:val="none" w:sz="0" w:space="0" w:color="auto"/>
        <w:right w:val="none" w:sz="0" w:space="0" w:color="auto"/>
      </w:divBdr>
      <w:divsChild>
        <w:div w:id="207769313">
          <w:marLeft w:val="0"/>
          <w:marRight w:val="0"/>
          <w:marTop w:val="0"/>
          <w:marBottom w:val="0"/>
          <w:divBdr>
            <w:top w:val="none" w:sz="0" w:space="0" w:color="auto"/>
            <w:left w:val="none" w:sz="0" w:space="0" w:color="auto"/>
            <w:bottom w:val="none" w:sz="0" w:space="0" w:color="auto"/>
            <w:right w:val="none" w:sz="0" w:space="0" w:color="auto"/>
          </w:divBdr>
        </w:div>
      </w:divsChild>
    </w:div>
    <w:div w:id="1914195317">
      <w:bodyDiv w:val="1"/>
      <w:marLeft w:val="0"/>
      <w:marRight w:val="0"/>
      <w:marTop w:val="0"/>
      <w:marBottom w:val="0"/>
      <w:divBdr>
        <w:top w:val="none" w:sz="0" w:space="0" w:color="auto"/>
        <w:left w:val="none" w:sz="0" w:space="0" w:color="auto"/>
        <w:bottom w:val="none" w:sz="0" w:space="0" w:color="auto"/>
        <w:right w:val="none" w:sz="0" w:space="0" w:color="auto"/>
      </w:divBdr>
      <w:divsChild>
        <w:div w:id="1503202072">
          <w:marLeft w:val="0"/>
          <w:marRight w:val="0"/>
          <w:marTop w:val="0"/>
          <w:marBottom w:val="0"/>
          <w:divBdr>
            <w:top w:val="none" w:sz="0" w:space="0" w:color="auto"/>
            <w:left w:val="none" w:sz="0" w:space="0" w:color="auto"/>
            <w:bottom w:val="none" w:sz="0" w:space="0" w:color="auto"/>
            <w:right w:val="none" w:sz="0" w:space="0" w:color="auto"/>
          </w:divBdr>
        </w:div>
      </w:divsChild>
    </w:div>
    <w:div w:id="1920753256">
      <w:bodyDiv w:val="1"/>
      <w:marLeft w:val="0"/>
      <w:marRight w:val="0"/>
      <w:marTop w:val="0"/>
      <w:marBottom w:val="0"/>
      <w:divBdr>
        <w:top w:val="none" w:sz="0" w:space="0" w:color="auto"/>
        <w:left w:val="none" w:sz="0" w:space="0" w:color="auto"/>
        <w:bottom w:val="none" w:sz="0" w:space="0" w:color="auto"/>
        <w:right w:val="none" w:sz="0" w:space="0" w:color="auto"/>
      </w:divBdr>
      <w:divsChild>
        <w:div w:id="592665416">
          <w:marLeft w:val="0"/>
          <w:marRight w:val="0"/>
          <w:marTop w:val="0"/>
          <w:marBottom w:val="0"/>
          <w:divBdr>
            <w:top w:val="none" w:sz="0" w:space="0" w:color="auto"/>
            <w:left w:val="none" w:sz="0" w:space="0" w:color="auto"/>
            <w:bottom w:val="none" w:sz="0" w:space="0" w:color="auto"/>
            <w:right w:val="none" w:sz="0" w:space="0" w:color="auto"/>
          </w:divBdr>
        </w:div>
        <w:div w:id="677779211">
          <w:marLeft w:val="0"/>
          <w:marRight w:val="0"/>
          <w:marTop w:val="0"/>
          <w:marBottom w:val="0"/>
          <w:divBdr>
            <w:top w:val="none" w:sz="0" w:space="0" w:color="auto"/>
            <w:left w:val="none" w:sz="0" w:space="0" w:color="auto"/>
            <w:bottom w:val="none" w:sz="0" w:space="0" w:color="auto"/>
            <w:right w:val="none" w:sz="0" w:space="0" w:color="auto"/>
          </w:divBdr>
        </w:div>
        <w:div w:id="1687052877">
          <w:marLeft w:val="0"/>
          <w:marRight w:val="0"/>
          <w:marTop w:val="0"/>
          <w:marBottom w:val="0"/>
          <w:divBdr>
            <w:top w:val="none" w:sz="0" w:space="0" w:color="auto"/>
            <w:left w:val="none" w:sz="0" w:space="0" w:color="auto"/>
            <w:bottom w:val="none" w:sz="0" w:space="0" w:color="auto"/>
            <w:right w:val="none" w:sz="0" w:space="0" w:color="auto"/>
          </w:divBdr>
        </w:div>
        <w:div w:id="766777553">
          <w:marLeft w:val="0"/>
          <w:marRight w:val="0"/>
          <w:marTop w:val="0"/>
          <w:marBottom w:val="0"/>
          <w:divBdr>
            <w:top w:val="none" w:sz="0" w:space="0" w:color="auto"/>
            <w:left w:val="none" w:sz="0" w:space="0" w:color="auto"/>
            <w:bottom w:val="none" w:sz="0" w:space="0" w:color="auto"/>
            <w:right w:val="none" w:sz="0" w:space="0" w:color="auto"/>
          </w:divBdr>
        </w:div>
        <w:div w:id="742335803">
          <w:marLeft w:val="0"/>
          <w:marRight w:val="0"/>
          <w:marTop w:val="0"/>
          <w:marBottom w:val="0"/>
          <w:divBdr>
            <w:top w:val="none" w:sz="0" w:space="0" w:color="auto"/>
            <w:left w:val="none" w:sz="0" w:space="0" w:color="auto"/>
            <w:bottom w:val="none" w:sz="0" w:space="0" w:color="auto"/>
            <w:right w:val="none" w:sz="0" w:space="0" w:color="auto"/>
          </w:divBdr>
        </w:div>
        <w:div w:id="1163357590">
          <w:marLeft w:val="0"/>
          <w:marRight w:val="0"/>
          <w:marTop w:val="0"/>
          <w:marBottom w:val="0"/>
          <w:divBdr>
            <w:top w:val="none" w:sz="0" w:space="0" w:color="auto"/>
            <w:left w:val="none" w:sz="0" w:space="0" w:color="auto"/>
            <w:bottom w:val="none" w:sz="0" w:space="0" w:color="auto"/>
            <w:right w:val="none" w:sz="0" w:space="0" w:color="auto"/>
          </w:divBdr>
        </w:div>
        <w:div w:id="769858907">
          <w:marLeft w:val="0"/>
          <w:marRight w:val="0"/>
          <w:marTop w:val="0"/>
          <w:marBottom w:val="0"/>
          <w:divBdr>
            <w:top w:val="none" w:sz="0" w:space="0" w:color="auto"/>
            <w:left w:val="none" w:sz="0" w:space="0" w:color="auto"/>
            <w:bottom w:val="none" w:sz="0" w:space="0" w:color="auto"/>
            <w:right w:val="none" w:sz="0" w:space="0" w:color="auto"/>
          </w:divBdr>
        </w:div>
      </w:divsChild>
    </w:div>
    <w:div w:id="1924605505">
      <w:bodyDiv w:val="1"/>
      <w:marLeft w:val="0"/>
      <w:marRight w:val="0"/>
      <w:marTop w:val="0"/>
      <w:marBottom w:val="0"/>
      <w:divBdr>
        <w:top w:val="none" w:sz="0" w:space="0" w:color="auto"/>
        <w:left w:val="none" w:sz="0" w:space="0" w:color="auto"/>
        <w:bottom w:val="none" w:sz="0" w:space="0" w:color="auto"/>
        <w:right w:val="none" w:sz="0" w:space="0" w:color="auto"/>
      </w:divBdr>
      <w:divsChild>
        <w:div w:id="1393426749">
          <w:marLeft w:val="0"/>
          <w:marRight w:val="0"/>
          <w:marTop w:val="0"/>
          <w:marBottom w:val="0"/>
          <w:divBdr>
            <w:top w:val="none" w:sz="0" w:space="0" w:color="auto"/>
            <w:left w:val="none" w:sz="0" w:space="0" w:color="auto"/>
            <w:bottom w:val="none" w:sz="0" w:space="0" w:color="auto"/>
            <w:right w:val="none" w:sz="0" w:space="0" w:color="auto"/>
          </w:divBdr>
        </w:div>
        <w:div w:id="826828563">
          <w:marLeft w:val="0"/>
          <w:marRight w:val="0"/>
          <w:marTop w:val="0"/>
          <w:marBottom w:val="0"/>
          <w:divBdr>
            <w:top w:val="none" w:sz="0" w:space="0" w:color="auto"/>
            <w:left w:val="none" w:sz="0" w:space="0" w:color="auto"/>
            <w:bottom w:val="none" w:sz="0" w:space="0" w:color="auto"/>
            <w:right w:val="none" w:sz="0" w:space="0" w:color="auto"/>
          </w:divBdr>
        </w:div>
        <w:div w:id="1083840199">
          <w:marLeft w:val="0"/>
          <w:marRight w:val="0"/>
          <w:marTop w:val="0"/>
          <w:marBottom w:val="0"/>
          <w:divBdr>
            <w:top w:val="none" w:sz="0" w:space="0" w:color="auto"/>
            <w:left w:val="none" w:sz="0" w:space="0" w:color="auto"/>
            <w:bottom w:val="none" w:sz="0" w:space="0" w:color="auto"/>
            <w:right w:val="none" w:sz="0" w:space="0" w:color="auto"/>
          </w:divBdr>
        </w:div>
        <w:div w:id="1562864827">
          <w:marLeft w:val="0"/>
          <w:marRight w:val="0"/>
          <w:marTop w:val="0"/>
          <w:marBottom w:val="0"/>
          <w:divBdr>
            <w:top w:val="none" w:sz="0" w:space="0" w:color="auto"/>
            <w:left w:val="none" w:sz="0" w:space="0" w:color="auto"/>
            <w:bottom w:val="none" w:sz="0" w:space="0" w:color="auto"/>
            <w:right w:val="none" w:sz="0" w:space="0" w:color="auto"/>
          </w:divBdr>
        </w:div>
        <w:div w:id="2018536636">
          <w:marLeft w:val="0"/>
          <w:marRight w:val="0"/>
          <w:marTop w:val="0"/>
          <w:marBottom w:val="0"/>
          <w:divBdr>
            <w:top w:val="none" w:sz="0" w:space="0" w:color="auto"/>
            <w:left w:val="none" w:sz="0" w:space="0" w:color="auto"/>
            <w:bottom w:val="none" w:sz="0" w:space="0" w:color="auto"/>
            <w:right w:val="none" w:sz="0" w:space="0" w:color="auto"/>
          </w:divBdr>
        </w:div>
        <w:div w:id="1198198249">
          <w:marLeft w:val="0"/>
          <w:marRight w:val="0"/>
          <w:marTop w:val="0"/>
          <w:marBottom w:val="0"/>
          <w:divBdr>
            <w:top w:val="none" w:sz="0" w:space="0" w:color="auto"/>
            <w:left w:val="none" w:sz="0" w:space="0" w:color="auto"/>
            <w:bottom w:val="none" w:sz="0" w:space="0" w:color="auto"/>
            <w:right w:val="none" w:sz="0" w:space="0" w:color="auto"/>
          </w:divBdr>
        </w:div>
        <w:div w:id="1297680603">
          <w:marLeft w:val="0"/>
          <w:marRight w:val="0"/>
          <w:marTop w:val="0"/>
          <w:marBottom w:val="0"/>
          <w:divBdr>
            <w:top w:val="none" w:sz="0" w:space="0" w:color="auto"/>
            <w:left w:val="none" w:sz="0" w:space="0" w:color="auto"/>
            <w:bottom w:val="none" w:sz="0" w:space="0" w:color="auto"/>
            <w:right w:val="none" w:sz="0" w:space="0" w:color="auto"/>
          </w:divBdr>
        </w:div>
        <w:div w:id="578632473">
          <w:marLeft w:val="0"/>
          <w:marRight w:val="0"/>
          <w:marTop w:val="0"/>
          <w:marBottom w:val="0"/>
          <w:divBdr>
            <w:top w:val="none" w:sz="0" w:space="0" w:color="auto"/>
            <w:left w:val="none" w:sz="0" w:space="0" w:color="auto"/>
            <w:bottom w:val="none" w:sz="0" w:space="0" w:color="auto"/>
            <w:right w:val="none" w:sz="0" w:space="0" w:color="auto"/>
          </w:divBdr>
        </w:div>
        <w:div w:id="77295722">
          <w:marLeft w:val="0"/>
          <w:marRight w:val="0"/>
          <w:marTop w:val="0"/>
          <w:marBottom w:val="0"/>
          <w:divBdr>
            <w:top w:val="none" w:sz="0" w:space="0" w:color="auto"/>
            <w:left w:val="none" w:sz="0" w:space="0" w:color="auto"/>
            <w:bottom w:val="none" w:sz="0" w:space="0" w:color="auto"/>
            <w:right w:val="none" w:sz="0" w:space="0" w:color="auto"/>
          </w:divBdr>
        </w:div>
        <w:div w:id="645277552">
          <w:marLeft w:val="0"/>
          <w:marRight w:val="0"/>
          <w:marTop w:val="0"/>
          <w:marBottom w:val="0"/>
          <w:divBdr>
            <w:top w:val="none" w:sz="0" w:space="0" w:color="auto"/>
            <w:left w:val="none" w:sz="0" w:space="0" w:color="auto"/>
            <w:bottom w:val="none" w:sz="0" w:space="0" w:color="auto"/>
            <w:right w:val="none" w:sz="0" w:space="0" w:color="auto"/>
          </w:divBdr>
        </w:div>
      </w:divsChild>
    </w:div>
    <w:div w:id="1928995383">
      <w:bodyDiv w:val="1"/>
      <w:marLeft w:val="0"/>
      <w:marRight w:val="0"/>
      <w:marTop w:val="0"/>
      <w:marBottom w:val="0"/>
      <w:divBdr>
        <w:top w:val="none" w:sz="0" w:space="0" w:color="auto"/>
        <w:left w:val="none" w:sz="0" w:space="0" w:color="auto"/>
        <w:bottom w:val="none" w:sz="0" w:space="0" w:color="auto"/>
        <w:right w:val="none" w:sz="0" w:space="0" w:color="auto"/>
      </w:divBdr>
    </w:div>
    <w:div w:id="1930384930">
      <w:bodyDiv w:val="1"/>
      <w:marLeft w:val="0"/>
      <w:marRight w:val="0"/>
      <w:marTop w:val="0"/>
      <w:marBottom w:val="0"/>
      <w:divBdr>
        <w:top w:val="none" w:sz="0" w:space="0" w:color="auto"/>
        <w:left w:val="none" w:sz="0" w:space="0" w:color="auto"/>
        <w:bottom w:val="none" w:sz="0" w:space="0" w:color="auto"/>
        <w:right w:val="none" w:sz="0" w:space="0" w:color="auto"/>
      </w:divBdr>
      <w:divsChild>
        <w:div w:id="1338464830">
          <w:marLeft w:val="640"/>
          <w:marRight w:val="0"/>
          <w:marTop w:val="0"/>
          <w:marBottom w:val="0"/>
          <w:divBdr>
            <w:top w:val="none" w:sz="0" w:space="0" w:color="auto"/>
            <w:left w:val="none" w:sz="0" w:space="0" w:color="auto"/>
            <w:bottom w:val="none" w:sz="0" w:space="0" w:color="auto"/>
            <w:right w:val="none" w:sz="0" w:space="0" w:color="auto"/>
          </w:divBdr>
        </w:div>
        <w:div w:id="638386261">
          <w:marLeft w:val="640"/>
          <w:marRight w:val="0"/>
          <w:marTop w:val="0"/>
          <w:marBottom w:val="0"/>
          <w:divBdr>
            <w:top w:val="none" w:sz="0" w:space="0" w:color="auto"/>
            <w:left w:val="none" w:sz="0" w:space="0" w:color="auto"/>
            <w:bottom w:val="none" w:sz="0" w:space="0" w:color="auto"/>
            <w:right w:val="none" w:sz="0" w:space="0" w:color="auto"/>
          </w:divBdr>
        </w:div>
        <w:div w:id="937054918">
          <w:marLeft w:val="640"/>
          <w:marRight w:val="0"/>
          <w:marTop w:val="0"/>
          <w:marBottom w:val="0"/>
          <w:divBdr>
            <w:top w:val="none" w:sz="0" w:space="0" w:color="auto"/>
            <w:left w:val="none" w:sz="0" w:space="0" w:color="auto"/>
            <w:bottom w:val="none" w:sz="0" w:space="0" w:color="auto"/>
            <w:right w:val="none" w:sz="0" w:space="0" w:color="auto"/>
          </w:divBdr>
        </w:div>
        <w:div w:id="1343893440">
          <w:marLeft w:val="640"/>
          <w:marRight w:val="0"/>
          <w:marTop w:val="0"/>
          <w:marBottom w:val="0"/>
          <w:divBdr>
            <w:top w:val="none" w:sz="0" w:space="0" w:color="auto"/>
            <w:left w:val="none" w:sz="0" w:space="0" w:color="auto"/>
            <w:bottom w:val="none" w:sz="0" w:space="0" w:color="auto"/>
            <w:right w:val="none" w:sz="0" w:space="0" w:color="auto"/>
          </w:divBdr>
        </w:div>
        <w:div w:id="2132166081">
          <w:marLeft w:val="640"/>
          <w:marRight w:val="0"/>
          <w:marTop w:val="0"/>
          <w:marBottom w:val="0"/>
          <w:divBdr>
            <w:top w:val="none" w:sz="0" w:space="0" w:color="auto"/>
            <w:left w:val="none" w:sz="0" w:space="0" w:color="auto"/>
            <w:bottom w:val="none" w:sz="0" w:space="0" w:color="auto"/>
            <w:right w:val="none" w:sz="0" w:space="0" w:color="auto"/>
          </w:divBdr>
        </w:div>
        <w:div w:id="679242145">
          <w:marLeft w:val="640"/>
          <w:marRight w:val="0"/>
          <w:marTop w:val="0"/>
          <w:marBottom w:val="0"/>
          <w:divBdr>
            <w:top w:val="none" w:sz="0" w:space="0" w:color="auto"/>
            <w:left w:val="none" w:sz="0" w:space="0" w:color="auto"/>
            <w:bottom w:val="none" w:sz="0" w:space="0" w:color="auto"/>
            <w:right w:val="none" w:sz="0" w:space="0" w:color="auto"/>
          </w:divBdr>
        </w:div>
        <w:div w:id="882519850">
          <w:marLeft w:val="640"/>
          <w:marRight w:val="0"/>
          <w:marTop w:val="0"/>
          <w:marBottom w:val="0"/>
          <w:divBdr>
            <w:top w:val="none" w:sz="0" w:space="0" w:color="auto"/>
            <w:left w:val="none" w:sz="0" w:space="0" w:color="auto"/>
            <w:bottom w:val="none" w:sz="0" w:space="0" w:color="auto"/>
            <w:right w:val="none" w:sz="0" w:space="0" w:color="auto"/>
          </w:divBdr>
        </w:div>
        <w:div w:id="1009066576">
          <w:marLeft w:val="640"/>
          <w:marRight w:val="0"/>
          <w:marTop w:val="0"/>
          <w:marBottom w:val="0"/>
          <w:divBdr>
            <w:top w:val="none" w:sz="0" w:space="0" w:color="auto"/>
            <w:left w:val="none" w:sz="0" w:space="0" w:color="auto"/>
            <w:bottom w:val="none" w:sz="0" w:space="0" w:color="auto"/>
            <w:right w:val="none" w:sz="0" w:space="0" w:color="auto"/>
          </w:divBdr>
        </w:div>
        <w:div w:id="1846700183">
          <w:marLeft w:val="640"/>
          <w:marRight w:val="0"/>
          <w:marTop w:val="0"/>
          <w:marBottom w:val="0"/>
          <w:divBdr>
            <w:top w:val="none" w:sz="0" w:space="0" w:color="auto"/>
            <w:left w:val="none" w:sz="0" w:space="0" w:color="auto"/>
            <w:bottom w:val="none" w:sz="0" w:space="0" w:color="auto"/>
            <w:right w:val="none" w:sz="0" w:space="0" w:color="auto"/>
          </w:divBdr>
        </w:div>
        <w:div w:id="2077823621">
          <w:marLeft w:val="640"/>
          <w:marRight w:val="0"/>
          <w:marTop w:val="0"/>
          <w:marBottom w:val="0"/>
          <w:divBdr>
            <w:top w:val="none" w:sz="0" w:space="0" w:color="auto"/>
            <w:left w:val="none" w:sz="0" w:space="0" w:color="auto"/>
            <w:bottom w:val="none" w:sz="0" w:space="0" w:color="auto"/>
            <w:right w:val="none" w:sz="0" w:space="0" w:color="auto"/>
          </w:divBdr>
        </w:div>
        <w:div w:id="918901961">
          <w:marLeft w:val="640"/>
          <w:marRight w:val="0"/>
          <w:marTop w:val="0"/>
          <w:marBottom w:val="0"/>
          <w:divBdr>
            <w:top w:val="none" w:sz="0" w:space="0" w:color="auto"/>
            <w:left w:val="none" w:sz="0" w:space="0" w:color="auto"/>
            <w:bottom w:val="none" w:sz="0" w:space="0" w:color="auto"/>
            <w:right w:val="none" w:sz="0" w:space="0" w:color="auto"/>
          </w:divBdr>
        </w:div>
        <w:div w:id="1993483096">
          <w:marLeft w:val="640"/>
          <w:marRight w:val="0"/>
          <w:marTop w:val="0"/>
          <w:marBottom w:val="0"/>
          <w:divBdr>
            <w:top w:val="none" w:sz="0" w:space="0" w:color="auto"/>
            <w:left w:val="none" w:sz="0" w:space="0" w:color="auto"/>
            <w:bottom w:val="none" w:sz="0" w:space="0" w:color="auto"/>
            <w:right w:val="none" w:sz="0" w:space="0" w:color="auto"/>
          </w:divBdr>
        </w:div>
        <w:div w:id="1900901780">
          <w:marLeft w:val="640"/>
          <w:marRight w:val="0"/>
          <w:marTop w:val="0"/>
          <w:marBottom w:val="0"/>
          <w:divBdr>
            <w:top w:val="none" w:sz="0" w:space="0" w:color="auto"/>
            <w:left w:val="none" w:sz="0" w:space="0" w:color="auto"/>
            <w:bottom w:val="none" w:sz="0" w:space="0" w:color="auto"/>
            <w:right w:val="none" w:sz="0" w:space="0" w:color="auto"/>
          </w:divBdr>
        </w:div>
        <w:div w:id="315650924">
          <w:marLeft w:val="640"/>
          <w:marRight w:val="0"/>
          <w:marTop w:val="0"/>
          <w:marBottom w:val="0"/>
          <w:divBdr>
            <w:top w:val="none" w:sz="0" w:space="0" w:color="auto"/>
            <w:left w:val="none" w:sz="0" w:space="0" w:color="auto"/>
            <w:bottom w:val="none" w:sz="0" w:space="0" w:color="auto"/>
            <w:right w:val="none" w:sz="0" w:space="0" w:color="auto"/>
          </w:divBdr>
        </w:div>
        <w:div w:id="700479383">
          <w:marLeft w:val="640"/>
          <w:marRight w:val="0"/>
          <w:marTop w:val="0"/>
          <w:marBottom w:val="0"/>
          <w:divBdr>
            <w:top w:val="none" w:sz="0" w:space="0" w:color="auto"/>
            <w:left w:val="none" w:sz="0" w:space="0" w:color="auto"/>
            <w:bottom w:val="none" w:sz="0" w:space="0" w:color="auto"/>
            <w:right w:val="none" w:sz="0" w:space="0" w:color="auto"/>
          </w:divBdr>
        </w:div>
        <w:div w:id="879899716">
          <w:marLeft w:val="640"/>
          <w:marRight w:val="0"/>
          <w:marTop w:val="0"/>
          <w:marBottom w:val="0"/>
          <w:divBdr>
            <w:top w:val="none" w:sz="0" w:space="0" w:color="auto"/>
            <w:left w:val="none" w:sz="0" w:space="0" w:color="auto"/>
            <w:bottom w:val="none" w:sz="0" w:space="0" w:color="auto"/>
            <w:right w:val="none" w:sz="0" w:space="0" w:color="auto"/>
          </w:divBdr>
        </w:div>
        <w:div w:id="1624967583">
          <w:marLeft w:val="640"/>
          <w:marRight w:val="0"/>
          <w:marTop w:val="0"/>
          <w:marBottom w:val="0"/>
          <w:divBdr>
            <w:top w:val="none" w:sz="0" w:space="0" w:color="auto"/>
            <w:left w:val="none" w:sz="0" w:space="0" w:color="auto"/>
            <w:bottom w:val="none" w:sz="0" w:space="0" w:color="auto"/>
            <w:right w:val="none" w:sz="0" w:space="0" w:color="auto"/>
          </w:divBdr>
        </w:div>
        <w:div w:id="594942822">
          <w:marLeft w:val="640"/>
          <w:marRight w:val="0"/>
          <w:marTop w:val="0"/>
          <w:marBottom w:val="0"/>
          <w:divBdr>
            <w:top w:val="none" w:sz="0" w:space="0" w:color="auto"/>
            <w:left w:val="none" w:sz="0" w:space="0" w:color="auto"/>
            <w:bottom w:val="none" w:sz="0" w:space="0" w:color="auto"/>
            <w:right w:val="none" w:sz="0" w:space="0" w:color="auto"/>
          </w:divBdr>
        </w:div>
        <w:div w:id="1331104001">
          <w:marLeft w:val="640"/>
          <w:marRight w:val="0"/>
          <w:marTop w:val="0"/>
          <w:marBottom w:val="0"/>
          <w:divBdr>
            <w:top w:val="none" w:sz="0" w:space="0" w:color="auto"/>
            <w:left w:val="none" w:sz="0" w:space="0" w:color="auto"/>
            <w:bottom w:val="none" w:sz="0" w:space="0" w:color="auto"/>
            <w:right w:val="none" w:sz="0" w:space="0" w:color="auto"/>
          </w:divBdr>
        </w:div>
        <w:div w:id="146407742">
          <w:marLeft w:val="640"/>
          <w:marRight w:val="0"/>
          <w:marTop w:val="0"/>
          <w:marBottom w:val="0"/>
          <w:divBdr>
            <w:top w:val="none" w:sz="0" w:space="0" w:color="auto"/>
            <w:left w:val="none" w:sz="0" w:space="0" w:color="auto"/>
            <w:bottom w:val="none" w:sz="0" w:space="0" w:color="auto"/>
            <w:right w:val="none" w:sz="0" w:space="0" w:color="auto"/>
          </w:divBdr>
        </w:div>
        <w:div w:id="708916113">
          <w:marLeft w:val="640"/>
          <w:marRight w:val="0"/>
          <w:marTop w:val="0"/>
          <w:marBottom w:val="0"/>
          <w:divBdr>
            <w:top w:val="none" w:sz="0" w:space="0" w:color="auto"/>
            <w:left w:val="none" w:sz="0" w:space="0" w:color="auto"/>
            <w:bottom w:val="none" w:sz="0" w:space="0" w:color="auto"/>
            <w:right w:val="none" w:sz="0" w:space="0" w:color="auto"/>
          </w:divBdr>
        </w:div>
        <w:div w:id="397283603">
          <w:marLeft w:val="640"/>
          <w:marRight w:val="0"/>
          <w:marTop w:val="0"/>
          <w:marBottom w:val="0"/>
          <w:divBdr>
            <w:top w:val="none" w:sz="0" w:space="0" w:color="auto"/>
            <w:left w:val="none" w:sz="0" w:space="0" w:color="auto"/>
            <w:bottom w:val="none" w:sz="0" w:space="0" w:color="auto"/>
            <w:right w:val="none" w:sz="0" w:space="0" w:color="auto"/>
          </w:divBdr>
        </w:div>
        <w:div w:id="1402825845">
          <w:marLeft w:val="640"/>
          <w:marRight w:val="0"/>
          <w:marTop w:val="0"/>
          <w:marBottom w:val="0"/>
          <w:divBdr>
            <w:top w:val="none" w:sz="0" w:space="0" w:color="auto"/>
            <w:left w:val="none" w:sz="0" w:space="0" w:color="auto"/>
            <w:bottom w:val="none" w:sz="0" w:space="0" w:color="auto"/>
            <w:right w:val="none" w:sz="0" w:space="0" w:color="auto"/>
          </w:divBdr>
        </w:div>
        <w:div w:id="765077817">
          <w:marLeft w:val="640"/>
          <w:marRight w:val="0"/>
          <w:marTop w:val="0"/>
          <w:marBottom w:val="0"/>
          <w:divBdr>
            <w:top w:val="none" w:sz="0" w:space="0" w:color="auto"/>
            <w:left w:val="none" w:sz="0" w:space="0" w:color="auto"/>
            <w:bottom w:val="none" w:sz="0" w:space="0" w:color="auto"/>
            <w:right w:val="none" w:sz="0" w:space="0" w:color="auto"/>
          </w:divBdr>
        </w:div>
        <w:div w:id="1480918684">
          <w:marLeft w:val="640"/>
          <w:marRight w:val="0"/>
          <w:marTop w:val="0"/>
          <w:marBottom w:val="0"/>
          <w:divBdr>
            <w:top w:val="none" w:sz="0" w:space="0" w:color="auto"/>
            <w:left w:val="none" w:sz="0" w:space="0" w:color="auto"/>
            <w:bottom w:val="none" w:sz="0" w:space="0" w:color="auto"/>
            <w:right w:val="none" w:sz="0" w:space="0" w:color="auto"/>
          </w:divBdr>
        </w:div>
        <w:div w:id="52236214">
          <w:marLeft w:val="640"/>
          <w:marRight w:val="0"/>
          <w:marTop w:val="0"/>
          <w:marBottom w:val="0"/>
          <w:divBdr>
            <w:top w:val="none" w:sz="0" w:space="0" w:color="auto"/>
            <w:left w:val="none" w:sz="0" w:space="0" w:color="auto"/>
            <w:bottom w:val="none" w:sz="0" w:space="0" w:color="auto"/>
            <w:right w:val="none" w:sz="0" w:space="0" w:color="auto"/>
          </w:divBdr>
        </w:div>
        <w:div w:id="1872376153">
          <w:marLeft w:val="640"/>
          <w:marRight w:val="0"/>
          <w:marTop w:val="0"/>
          <w:marBottom w:val="0"/>
          <w:divBdr>
            <w:top w:val="none" w:sz="0" w:space="0" w:color="auto"/>
            <w:left w:val="none" w:sz="0" w:space="0" w:color="auto"/>
            <w:bottom w:val="none" w:sz="0" w:space="0" w:color="auto"/>
            <w:right w:val="none" w:sz="0" w:space="0" w:color="auto"/>
          </w:divBdr>
        </w:div>
        <w:div w:id="164591199">
          <w:marLeft w:val="640"/>
          <w:marRight w:val="0"/>
          <w:marTop w:val="0"/>
          <w:marBottom w:val="0"/>
          <w:divBdr>
            <w:top w:val="none" w:sz="0" w:space="0" w:color="auto"/>
            <w:left w:val="none" w:sz="0" w:space="0" w:color="auto"/>
            <w:bottom w:val="none" w:sz="0" w:space="0" w:color="auto"/>
            <w:right w:val="none" w:sz="0" w:space="0" w:color="auto"/>
          </w:divBdr>
        </w:div>
        <w:div w:id="1666474179">
          <w:marLeft w:val="640"/>
          <w:marRight w:val="0"/>
          <w:marTop w:val="0"/>
          <w:marBottom w:val="0"/>
          <w:divBdr>
            <w:top w:val="none" w:sz="0" w:space="0" w:color="auto"/>
            <w:left w:val="none" w:sz="0" w:space="0" w:color="auto"/>
            <w:bottom w:val="none" w:sz="0" w:space="0" w:color="auto"/>
            <w:right w:val="none" w:sz="0" w:space="0" w:color="auto"/>
          </w:divBdr>
        </w:div>
        <w:div w:id="794062274">
          <w:marLeft w:val="640"/>
          <w:marRight w:val="0"/>
          <w:marTop w:val="0"/>
          <w:marBottom w:val="0"/>
          <w:divBdr>
            <w:top w:val="none" w:sz="0" w:space="0" w:color="auto"/>
            <w:left w:val="none" w:sz="0" w:space="0" w:color="auto"/>
            <w:bottom w:val="none" w:sz="0" w:space="0" w:color="auto"/>
            <w:right w:val="none" w:sz="0" w:space="0" w:color="auto"/>
          </w:divBdr>
        </w:div>
        <w:div w:id="951666985">
          <w:marLeft w:val="640"/>
          <w:marRight w:val="0"/>
          <w:marTop w:val="0"/>
          <w:marBottom w:val="0"/>
          <w:divBdr>
            <w:top w:val="none" w:sz="0" w:space="0" w:color="auto"/>
            <w:left w:val="none" w:sz="0" w:space="0" w:color="auto"/>
            <w:bottom w:val="none" w:sz="0" w:space="0" w:color="auto"/>
            <w:right w:val="none" w:sz="0" w:space="0" w:color="auto"/>
          </w:divBdr>
        </w:div>
        <w:div w:id="472141860">
          <w:marLeft w:val="640"/>
          <w:marRight w:val="0"/>
          <w:marTop w:val="0"/>
          <w:marBottom w:val="0"/>
          <w:divBdr>
            <w:top w:val="none" w:sz="0" w:space="0" w:color="auto"/>
            <w:left w:val="none" w:sz="0" w:space="0" w:color="auto"/>
            <w:bottom w:val="none" w:sz="0" w:space="0" w:color="auto"/>
            <w:right w:val="none" w:sz="0" w:space="0" w:color="auto"/>
          </w:divBdr>
        </w:div>
        <w:div w:id="1135411622">
          <w:marLeft w:val="640"/>
          <w:marRight w:val="0"/>
          <w:marTop w:val="0"/>
          <w:marBottom w:val="0"/>
          <w:divBdr>
            <w:top w:val="none" w:sz="0" w:space="0" w:color="auto"/>
            <w:left w:val="none" w:sz="0" w:space="0" w:color="auto"/>
            <w:bottom w:val="none" w:sz="0" w:space="0" w:color="auto"/>
            <w:right w:val="none" w:sz="0" w:space="0" w:color="auto"/>
          </w:divBdr>
        </w:div>
        <w:div w:id="1107382698">
          <w:marLeft w:val="640"/>
          <w:marRight w:val="0"/>
          <w:marTop w:val="0"/>
          <w:marBottom w:val="0"/>
          <w:divBdr>
            <w:top w:val="none" w:sz="0" w:space="0" w:color="auto"/>
            <w:left w:val="none" w:sz="0" w:space="0" w:color="auto"/>
            <w:bottom w:val="none" w:sz="0" w:space="0" w:color="auto"/>
            <w:right w:val="none" w:sz="0" w:space="0" w:color="auto"/>
          </w:divBdr>
        </w:div>
        <w:div w:id="521894070">
          <w:marLeft w:val="640"/>
          <w:marRight w:val="0"/>
          <w:marTop w:val="0"/>
          <w:marBottom w:val="0"/>
          <w:divBdr>
            <w:top w:val="none" w:sz="0" w:space="0" w:color="auto"/>
            <w:left w:val="none" w:sz="0" w:space="0" w:color="auto"/>
            <w:bottom w:val="none" w:sz="0" w:space="0" w:color="auto"/>
            <w:right w:val="none" w:sz="0" w:space="0" w:color="auto"/>
          </w:divBdr>
        </w:div>
        <w:div w:id="1709716304">
          <w:marLeft w:val="640"/>
          <w:marRight w:val="0"/>
          <w:marTop w:val="0"/>
          <w:marBottom w:val="0"/>
          <w:divBdr>
            <w:top w:val="none" w:sz="0" w:space="0" w:color="auto"/>
            <w:left w:val="none" w:sz="0" w:space="0" w:color="auto"/>
            <w:bottom w:val="none" w:sz="0" w:space="0" w:color="auto"/>
            <w:right w:val="none" w:sz="0" w:space="0" w:color="auto"/>
          </w:divBdr>
        </w:div>
        <w:div w:id="1874074686">
          <w:marLeft w:val="640"/>
          <w:marRight w:val="0"/>
          <w:marTop w:val="0"/>
          <w:marBottom w:val="0"/>
          <w:divBdr>
            <w:top w:val="none" w:sz="0" w:space="0" w:color="auto"/>
            <w:left w:val="none" w:sz="0" w:space="0" w:color="auto"/>
            <w:bottom w:val="none" w:sz="0" w:space="0" w:color="auto"/>
            <w:right w:val="none" w:sz="0" w:space="0" w:color="auto"/>
          </w:divBdr>
        </w:div>
        <w:div w:id="1568763292">
          <w:marLeft w:val="640"/>
          <w:marRight w:val="0"/>
          <w:marTop w:val="0"/>
          <w:marBottom w:val="0"/>
          <w:divBdr>
            <w:top w:val="none" w:sz="0" w:space="0" w:color="auto"/>
            <w:left w:val="none" w:sz="0" w:space="0" w:color="auto"/>
            <w:bottom w:val="none" w:sz="0" w:space="0" w:color="auto"/>
            <w:right w:val="none" w:sz="0" w:space="0" w:color="auto"/>
          </w:divBdr>
        </w:div>
        <w:div w:id="6099776">
          <w:marLeft w:val="640"/>
          <w:marRight w:val="0"/>
          <w:marTop w:val="0"/>
          <w:marBottom w:val="0"/>
          <w:divBdr>
            <w:top w:val="none" w:sz="0" w:space="0" w:color="auto"/>
            <w:left w:val="none" w:sz="0" w:space="0" w:color="auto"/>
            <w:bottom w:val="none" w:sz="0" w:space="0" w:color="auto"/>
            <w:right w:val="none" w:sz="0" w:space="0" w:color="auto"/>
          </w:divBdr>
        </w:div>
        <w:div w:id="443696016">
          <w:marLeft w:val="640"/>
          <w:marRight w:val="0"/>
          <w:marTop w:val="0"/>
          <w:marBottom w:val="0"/>
          <w:divBdr>
            <w:top w:val="none" w:sz="0" w:space="0" w:color="auto"/>
            <w:left w:val="none" w:sz="0" w:space="0" w:color="auto"/>
            <w:bottom w:val="none" w:sz="0" w:space="0" w:color="auto"/>
            <w:right w:val="none" w:sz="0" w:space="0" w:color="auto"/>
          </w:divBdr>
        </w:div>
        <w:div w:id="278687522">
          <w:marLeft w:val="640"/>
          <w:marRight w:val="0"/>
          <w:marTop w:val="0"/>
          <w:marBottom w:val="0"/>
          <w:divBdr>
            <w:top w:val="none" w:sz="0" w:space="0" w:color="auto"/>
            <w:left w:val="none" w:sz="0" w:space="0" w:color="auto"/>
            <w:bottom w:val="none" w:sz="0" w:space="0" w:color="auto"/>
            <w:right w:val="none" w:sz="0" w:space="0" w:color="auto"/>
          </w:divBdr>
        </w:div>
        <w:div w:id="770781478">
          <w:marLeft w:val="640"/>
          <w:marRight w:val="0"/>
          <w:marTop w:val="0"/>
          <w:marBottom w:val="0"/>
          <w:divBdr>
            <w:top w:val="none" w:sz="0" w:space="0" w:color="auto"/>
            <w:left w:val="none" w:sz="0" w:space="0" w:color="auto"/>
            <w:bottom w:val="none" w:sz="0" w:space="0" w:color="auto"/>
            <w:right w:val="none" w:sz="0" w:space="0" w:color="auto"/>
          </w:divBdr>
        </w:div>
        <w:div w:id="1040975940">
          <w:marLeft w:val="640"/>
          <w:marRight w:val="0"/>
          <w:marTop w:val="0"/>
          <w:marBottom w:val="0"/>
          <w:divBdr>
            <w:top w:val="none" w:sz="0" w:space="0" w:color="auto"/>
            <w:left w:val="none" w:sz="0" w:space="0" w:color="auto"/>
            <w:bottom w:val="none" w:sz="0" w:space="0" w:color="auto"/>
            <w:right w:val="none" w:sz="0" w:space="0" w:color="auto"/>
          </w:divBdr>
        </w:div>
        <w:div w:id="398020957">
          <w:marLeft w:val="640"/>
          <w:marRight w:val="0"/>
          <w:marTop w:val="0"/>
          <w:marBottom w:val="0"/>
          <w:divBdr>
            <w:top w:val="none" w:sz="0" w:space="0" w:color="auto"/>
            <w:left w:val="none" w:sz="0" w:space="0" w:color="auto"/>
            <w:bottom w:val="none" w:sz="0" w:space="0" w:color="auto"/>
            <w:right w:val="none" w:sz="0" w:space="0" w:color="auto"/>
          </w:divBdr>
        </w:div>
        <w:div w:id="107088080">
          <w:marLeft w:val="640"/>
          <w:marRight w:val="0"/>
          <w:marTop w:val="0"/>
          <w:marBottom w:val="0"/>
          <w:divBdr>
            <w:top w:val="none" w:sz="0" w:space="0" w:color="auto"/>
            <w:left w:val="none" w:sz="0" w:space="0" w:color="auto"/>
            <w:bottom w:val="none" w:sz="0" w:space="0" w:color="auto"/>
            <w:right w:val="none" w:sz="0" w:space="0" w:color="auto"/>
          </w:divBdr>
        </w:div>
        <w:div w:id="380859265">
          <w:marLeft w:val="640"/>
          <w:marRight w:val="0"/>
          <w:marTop w:val="0"/>
          <w:marBottom w:val="0"/>
          <w:divBdr>
            <w:top w:val="none" w:sz="0" w:space="0" w:color="auto"/>
            <w:left w:val="none" w:sz="0" w:space="0" w:color="auto"/>
            <w:bottom w:val="none" w:sz="0" w:space="0" w:color="auto"/>
            <w:right w:val="none" w:sz="0" w:space="0" w:color="auto"/>
          </w:divBdr>
        </w:div>
        <w:div w:id="750934635">
          <w:marLeft w:val="640"/>
          <w:marRight w:val="0"/>
          <w:marTop w:val="0"/>
          <w:marBottom w:val="0"/>
          <w:divBdr>
            <w:top w:val="none" w:sz="0" w:space="0" w:color="auto"/>
            <w:left w:val="none" w:sz="0" w:space="0" w:color="auto"/>
            <w:bottom w:val="none" w:sz="0" w:space="0" w:color="auto"/>
            <w:right w:val="none" w:sz="0" w:space="0" w:color="auto"/>
          </w:divBdr>
        </w:div>
        <w:div w:id="74867933">
          <w:marLeft w:val="640"/>
          <w:marRight w:val="0"/>
          <w:marTop w:val="0"/>
          <w:marBottom w:val="0"/>
          <w:divBdr>
            <w:top w:val="none" w:sz="0" w:space="0" w:color="auto"/>
            <w:left w:val="none" w:sz="0" w:space="0" w:color="auto"/>
            <w:bottom w:val="none" w:sz="0" w:space="0" w:color="auto"/>
            <w:right w:val="none" w:sz="0" w:space="0" w:color="auto"/>
          </w:divBdr>
        </w:div>
        <w:div w:id="1194542401">
          <w:marLeft w:val="640"/>
          <w:marRight w:val="0"/>
          <w:marTop w:val="0"/>
          <w:marBottom w:val="0"/>
          <w:divBdr>
            <w:top w:val="none" w:sz="0" w:space="0" w:color="auto"/>
            <w:left w:val="none" w:sz="0" w:space="0" w:color="auto"/>
            <w:bottom w:val="none" w:sz="0" w:space="0" w:color="auto"/>
            <w:right w:val="none" w:sz="0" w:space="0" w:color="auto"/>
          </w:divBdr>
        </w:div>
        <w:div w:id="411976516">
          <w:marLeft w:val="640"/>
          <w:marRight w:val="0"/>
          <w:marTop w:val="0"/>
          <w:marBottom w:val="0"/>
          <w:divBdr>
            <w:top w:val="none" w:sz="0" w:space="0" w:color="auto"/>
            <w:left w:val="none" w:sz="0" w:space="0" w:color="auto"/>
            <w:bottom w:val="none" w:sz="0" w:space="0" w:color="auto"/>
            <w:right w:val="none" w:sz="0" w:space="0" w:color="auto"/>
          </w:divBdr>
        </w:div>
        <w:div w:id="221913660">
          <w:marLeft w:val="640"/>
          <w:marRight w:val="0"/>
          <w:marTop w:val="0"/>
          <w:marBottom w:val="0"/>
          <w:divBdr>
            <w:top w:val="none" w:sz="0" w:space="0" w:color="auto"/>
            <w:left w:val="none" w:sz="0" w:space="0" w:color="auto"/>
            <w:bottom w:val="none" w:sz="0" w:space="0" w:color="auto"/>
            <w:right w:val="none" w:sz="0" w:space="0" w:color="auto"/>
          </w:divBdr>
        </w:div>
        <w:div w:id="1168785097">
          <w:marLeft w:val="640"/>
          <w:marRight w:val="0"/>
          <w:marTop w:val="0"/>
          <w:marBottom w:val="0"/>
          <w:divBdr>
            <w:top w:val="none" w:sz="0" w:space="0" w:color="auto"/>
            <w:left w:val="none" w:sz="0" w:space="0" w:color="auto"/>
            <w:bottom w:val="none" w:sz="0" w:space="0" w:color="auto"/>
            <w:right w:val="none" w:sz="0" w:space="0" w:color="auto"/>
          </w:divBdr>
        </w:div>
      </w:divsChild>
    </w:div>
    <w:div w:id="1933777324">
      <w:bodyDiv w:val="1"/>
      <w:marLeft w:val="0"/>
      <w:marRight w:val="0"/>
      <w:marTop w:val="0"/>
      <w:marBottom w:val="0"/>
      <w:divBdr>
        <w:top w:val="none" w:sz="0" w:space="0" w:color="auto"/>
        <w:left w:val="none" w:sz="0" w:space="0" w:color="auto"/>
        <w:bottom w:val="none" w:sz="0" w:space="0" w:color="auto"/>
        <w:right w:val="none" w:sz="0" w:space="0" w:color="auto"/>
      </w:divBdr>
      <w:divsChild>
        <w:div w:id="822625978">
          <w:marLeft w:val="0"/>
          <w:marRight w:val="0"/>
          <w:marTop w:val="0"/>
          <w:marBottom w:val="0"/>
          <w:divBdr>
            <w:top w:val="none" w:sz="0" w:space="0" w:color="auto"/>
            <w:left w:val="none" w:sz="0" w:space="0" w:color="auto"/>
            <w:bottom w:val="none" w:sz="0" w:space="0" w:color="auto"/>
            <w:right w:val="none" w:sz="0" w:space="0" w:color="auto"/>
          </w:divBdr>
        </w:div>
      </w:divsChild>
    </w:div>
    <w:div w:id="1946376159">
      <w:bodyDiv w:val="1"/>
      <w:marLeft w:val="0"/>
      <w:marRight w:val="0"/>
      <w:marTop w:val="0"/>
      <w:marBottom w:val="0"/>
      <w:divBdr>
        <w:top w:val="none" w:sz="0" w:space="0" w:color="auto"/>
        <w:left w:val="none" w:sz="0" w:space="0" w:color="auto"/>
        <w:bottom w:val="none" w:sz="0" w:space="0" w:color="auto"/>
        <w:right w:val="none" w:sz="0" w:space="0" w:color="auto"/>
      </w:divBdr>
      <w:divsChild>
        <w:div w:id="413431616">
          <w:marLeft w:val="0"/>
          <w:marRight w:val="0"/>
          <w:marTop w:val="0"/>
          <w:marBottom w:val="0"/>
          <w:divBdr>
            <w:top w:val="none" w:sz="0" w:space="0" w:color="auto"/>
            <w:left w:val="none" w:sz="0" w:space="0" w:color="auto"/>
            <w:bottom w:val="none" w:sz="0" w:space="0" w:color="auto"/>
            <w:right w:val="none" w:sz="0" w:space="0" w:color="auto"/>
          </w:divBdr>
        </w:div>
      </w:divsChild>
    </w:div>
    <w:div w:id="1954749247">
      <w:bodyDiv w:val="1"/>
      <w:marLeft w:val="0"/>
      <w:marRight w:val="0"/>
      <w:marTop w:val="0"/>
      <w:marBottom w:val="0"/>
      <w:divBdr>
        <w:top w:val="none" w:sz="0" w:space="0" w:color="auto"/>
        <w:left w:val="none" w:sz="0" w:space="0" w:color="auto"/>
        <w:bottom w:val="none" w:sz="0" w:space="0" w:color="auto"/>
        <w:right w:val="none" w:sz="0" w:space="0" w:color="auto"/>
      </w:divBdr>
      <w:divsChild>
        <w:div w:id="1861582006">
          <w:marLeft w:val="0"/>
          <w:marRight w:val="0"/>
          <w:marTop w:val="0"/>
          <w:marBottom w:val="0"/>
          <w:divBdr>
            <w:top w:val="none" w:sz="0" w:space="0" w:color="auto"/>
            <w:left w:val="none" w:sz="0" w:space="0" w:color="auto"/>
            <w:bottom w:val="none" w:sz="0" w:space="0" w:color="auto"/>
            <w:right w:val="none" w:sz="0" w:space="0" w:color="auto"/>
          </w:divBdr>
        </w:div>
      </w:divsChild>
    </w:div>
    <w:div w:id="1972248293">
      <w:bodyDiv w:val="1"/>
      <w:marLeft w:val="0"/>
      <w:marRight w:val="0"/>
      <w:marTop w:val="0"/>
      <w:marBottom w:val="0"/>
      <w:divBdr>
        <w:top w:val="none" w:sz="0" w:space="0" w:color="auto"/>
        <w:left w:val="none" w:sz="0" w:space="0" w:color="auto"/>
        <w:bottom w:val="none" w:sz="0" w:space="0" w:color="auto"/>
        <w:right w:val="none" w:sz="0" w:space="0" w:color="auto"/>
      </w:divBdr>
      <w:divsChild>
        <w:div w:id="1414279363">
          <w:marLeft w:val="0"/>
          <w:marRight w:val="0"/>
          <w:marTop w:val="0"/>
          <w:marBottom w:val="0"/>
          <w:divBdr>
            <w:top w:val="none" w:sz="0" w:space="0" w:color="auto"/>
            <w:left w:val="none" w:sz="0" w:space="0" w:color="auto"/>
            <w:bottom w:val="none" w:sz="0" w:space="0" w:color="auto"/>
            <w:right w:val="none" w:sz="0" w:space="0" w:color="auto"/>
          </w:divBdr>
        </w:div>
      </w:divsChild>
    </w:div>
    <w:div w:id="1973824802">
      <w:bodyDiv w:val="1"/>
      <w:marLeft w:val="0"/>
      <w:marRight w:val="0"/>
      <w:marTop w:val="0"/>
      <w:marBottom w:val="0"/>
      <w:divBdr>
        <w:top w:val="none" w:sz="0" w:space="0" w:color="auto"/>
        <w:left w:val="none" w:sz="0" w:space="0" w:color="auto"/>
        <w:bottom w:val="none" w:sz="0" w:space="0" w:color="auto"/>
        <w:right w:val="none" w:sz="0" w:space="0" w:color="auto"/>
      </w:divBdr>
      <w:divsChild>
        <w:div w:id="1858418811">
          <w:marLeft w:val="0"/>
          <w:marRight w:val="0"/>
          <w:marTop w:val="0"/>
          <w:marBottom w:val="0"/>
          <w:divBdr>
            <w:top w:val="none" w:sz="0" w:space="0" w:color="auto"/>
            <w:left w:val="none" w:sz="0" w:space="0" w:color="auto"/>
            <w:bottom w:val="none" w:sz="0" w:space="0" w:color="auto"/>
            <w:right w:val="none" w:sz="0" w:space="0" w:color="auto"/>
          </w:divBdr>
        </w:div>
      </w:divsChild>
    </w:div>
    <w:div w:id="1977376057">
      <w:bodyDiv w:val="1"/>
      <w:marLeft w:val="0"/>
      <w:marRight w:val="0"/>
      <w:marTop w:val="0"/>
      <w:marBottom w:val="0"/>
      <w:divBdr>
        <w:top w:val="none" w:sz="0" w:space="0" w:color="auto"/>
        <w:left w:val="none" w:sz="0" w:space="0" w:color="auto"/>
        <w:bottom w:val="none" w:sz="0" w:space="0" w:color="auto"/>
        <w:right w:val="none" w:sz="0" w:space="0" w:color="auto"/>
      </w:divBdr>
      <w:divsChild>
        <w:div w:id="537427960">
          <w:marLeft w:val="0"/>
          <w:marRight w:val="0"/>
          <w:marTop w:val="0"/>
          <w:marBottom w:val="0"/>
          <w:divBdr>
            <w:top w:val="none" w:sz="0" w:space="0" w:color="auto"/>
            <w:left w:val="none" w:sz="0" w:space="0" w:color="auto"/>
            <w:bottom w:val="none" w:sz="0" w:space="0" w:color="auto"/>
            <w:right w:val="none" w:sz="0" w:space="0" w:color="auto"/>
          </w:divBdr>
        </w:div>
      </w:divsChild>
    </w:div>
    <w:div w:id="1977761003">
      <w:bodyDiv w:val="1"/>
      <w:marLeft w:val="0"/>
      <w:marRight w:val="0"/>
      <w:marTop w:val="0"/>
      <w:marBottom w:val="0"/>
      <w:divBdr>
        <w:top w:val="none" w:sz="0" w:space="0" w:color="auto"/>
        <w:left w:val="none" w:sz="0" w:space="0" w:color="auto"/>
        <w:bottom w:val="none" w:sz="0" w:space="0" w:color="auto"/>
        <w:right w:val="none" w:sz="0" w:space="0" w:color="auto"/>
      </w:divBdr>
      <w:divsChild>
        <w:div w:id="730423012">
          <w:marLeft w:val="0"/>
          <w:marRight w:val="0"/>
          <w:marTop w:val="0"/>
          <w:marBottom w:val="0"/>
          <w:divBdr>
            <w:top w:val="none" w:sz="0" w:space="0" w:color="auto"/>
            <w:left w:val="none" w:sz="0" w:space="0" w:color="auto"/>
            <w:bottom w:val="none" w:sz="0" w:space="0" w:color="auto"/>
            <w:right w:val="none" w:sz="0" w:space="0" w:color="auto"/>
          </w:divBdr>
        </w:div>
        <w:div w:id="867838734">
          <w:marLeft w:val="0"/>
          <w:marRight w:val="0"/>
          <w:marTop w:val="0"/>
          <w:marBottom w:val="0"/>
          <w:divBdr>
            <w:top w:val="none" w:sz="0" w:space="0" w:color="auto"/>
            <w:left w:val="none" w:sz="0" w:space="0" w:color="auto"/>
            <w:bottom w:val="none" w:sz="0" w:space="0" w:color="auto"/>
            <w:right w:val="none" w:sz="0" w:space="0" w:color="auto"/>
          </w:divBdr>
        </w:div>
      </w:divsChild>
    </w:div>
    <w:div w:id="1989432971">
      <w:bodyDiv w:val="1"/>
      <w:marLeft w:val="0"/>
      <w:marRight w:val="0"/>
      <w:marTop w:val="0"/>
      <w:marBottom w:val="0"/>
      <w:divBdr>
        <w:top w:val="none" w:sz="0" w:space="0" w:color="auto"/>
        <w:left w:val="none" w:sz="0" w:space="0" w:color="auto"/>
        <w:bottom w:val="none" w:sz="0" w:space="0" w:color="auto"/>
        <w:right w:val="none" w:sz="0" w:space="0" w:color="auto"/>
      </w:divBdr>
      <w:divsChild>
        <w:div w:id="997808162">
          <w:marLeft w:val="0"/>
          <w:marRight w:val="0"/>
          <w:marTop w:val="0"/>
          <w:marBottom w:val="0"/>
          <w:divBdr>
            <w:top w:val="none" w:sz="0" w:space="0" w:color="auto"/>
            <w:left w:val="none" w:sz="0" w:space="0" w:color="auto"/>
            <w:bottom w:val="none" w:sz="0" w:space="0" w:color="auto"/>
            <w:right w:val="none" w:sz="0" w:space="0" w:color="auto"/>
          </w:divBdr>
        </w:div>
      </w:divsChild>
    </w:div>
    <w:div w:id="1994481089">
      <w:bodyDiv w:val="1"/>
      <w:marLeft w:val="0"/>
      <w:marRight w:val="0"/>
      <w:marTop w:val="0"/>
      <w:marBottom w:val="0"/>
      <w:divBdr>
        <w:top w:val="none" w:sz="0" w:space="0" w:color="auto"/>
        <w:left w:val="none" w:sz="0" w:space="0" w:color="auto"/>
        <w:bottom w:val="none" w:sz="0" w:space="0" w:color="auto"/>
        <w:right w:val="none" w:sz="0" w:space="0" w:color="auto"/>
      </w:divBdr>
      <w:divsChild>
        <w:div w:id="1858499423">
          <w:marLeft w:val="0"/>
          <w:marRight w:val="0"/>
          <w:marTop w:val="0"/>
          <w:marBottom w:val="0"/>
          <w:divBdr>
            <w:top w:val="none" w:sz="0" w:space="0" w:color="auto"/>
            <w:left w:val="none" w:sz="0" w:space="0" w:color="auto"/>
            <w:bottom w:val="none" w:sz="0" w:space="0" w:color="auto"/>
            <w:right w:val="none" w:sz="0" w:space="0" w:color="auto"/>
          </w:divBdr>
        </w:div>
        <w:div w:id="2114862147">
          <w:marLeft w:val="0"/>
          <w:marRight w:val="0"/>
          <w:marTop w:val="0"/>
          <w:marBottom w:val="0"/>
          <w:divBdr>
            <w:top w:val="none" w:sz="0" w:space="0" w:color="auto"/>
            <w:left w:val="none" w:sz="0" w:space="0" w:color="auto"/>
            <w:bottom w:val="none" w:sz="0" w:space="0" w:color="auto"/>
            <w:right w:val="none" w:sz="0" w:space="0" w:color="auto"/>
          </w:divBdr>
        </w:div>
        <w:div w:id="944459477">
          <w:marLeft w:val="0"/>
          <w:marRight w:val="0"/>
          <w:marTop w:val="0"/>
          <w:marBottom w:val="0"/>
          <w:divBdr>
            <w:top w:val="none" w:sz="0" w:space="0" w:color="auto"/>
            <w:left w:val="none" w:sz="0" w:space="0" w:color="auto"/>
            <w:bottom w:val="none" w:sz="0" w:space="0" w:color="auto"/>
            <w:right w:val="none" w:sz="0" w:space="0" w:color="auto"/>
          </w:divBdr>
        </w:div>
      </w:divsChild>
    </w:div>
    <w:div w:id="2001734911">
      <w:bodyDiv w:val="1"/>
      <w:marLeft w:val="0"/>
      <w:marRight w:val="0"/>
      <w:marTop w:val="0"/>
      <w:marBottom w:val="0"/>
      <w:divBdr>
        <w:top w:val="none" w:sz="0" w:space="0" w:color="auto"/>
        <w:left w:val="none" w:sz="0" w:space="0" w:color="auto"/>
        <w:bottom w:val="none" w:sz="0" w:space="0" w:color="auto"/>
        <w:right w:val="none" w:sz="0" w:space="0" w:color="auto"/>
      </w:divBdr>
      <w:divsChild>
        <w:div w:id="51511894">
          <w:marLeft w:val="0"/>
          <w:marRight w:val="0"/>
          <w:marTop w:val="0"/>
          <w:marBottom w:val="0"/>
          <w:divBdr>
            <w:top w:val="none" w:sz="0" w:space="0" w:color="auto"/>
            <w:left w:val="none" w:sz="0" w:space="0" w:color="auto"/>
            <w:bottom w:val="none" w:sz="0" w:space="0" w:color="auto"/>
            <w:right w:val="none" w:sz="0" w:space="0" w:color="auto"/>
          </w:divBdr>
        </w:div>
      </w:divsChild>
    </w:div>
    <w:div w:id="2013487294">
      <w:bodyDiv w:val="1"/>
      <w:marLeft w:val="0"/>
      <w:marRight w:val="0"/>
      <w:marTop w:val="0"/>
      <w:marBottom w:val="0"/>
      <w:divBdr>
        <w:top w:val="none" w:sz="0" w:space="0" w:color="auto"/>
        <w:left w:val="none" w:sz="0" w:space="0" w:color="auto"/>
        <w:bottom w:val="none" w:sz="0" w:space="0" w:color="auto"/>
        <w:right w:val="none" w:sz="0" w:space="0" w:color="auto"/>
      </w:divBdr>
      <w:divsChild>
        <w:div w:id="1252468077">
          <w:marLeft w:val="0"/>
          <w:marRight w:val="0"/>
          <w:marTop w:val="0"/>
          <w:marBottom w:val="0"/>
          <w:divBdr>
            <w:top w:val="none" w:sz="0" w:space="0" w:color="auto"/>
            <w:left w:val="none" w:sz="0" w:space="0" w:color="auto"/>
            <w:bottom w:val="none" w:sz="0" w:space="0" w:color="auto"/>
            <w:right w:val="none" w:sz="0" w:space="0" w:color="auto"/>
          </w:divBdr>
        </w:div>
        <w:div w:id="1926576167">
          <w:marLeft w:val="0"/>
          <w:marRight w:val="0"/>
          <w:marTop w:val="0"/>
          <w:marBottom w:val="0"/>
          <w:divBdr>
            <w:top w:val="none" w:sz="0" w:space="0" w:color="auto"/>
            <w:left w:val="none" w:sz="0" w:space="0" w:color="auto"/>
            <w:bottom w:val="none" w:sz="0" w:space="0" w:color="auto"/>
            <w:right w:val="none" w:sz="0" w:space="0" w:color="auto"/>
          </w:divBdr>
        </w:div>
      </w:divsChild>
    </w:div>
    <w:div w:id="2015960183">
      <w:bodyDiv w:val="1"/>
      <w:marLeft w:val="0"/>
      <w:marRight w:val="0"/>
      <w:marTop w:val="0"/>
      <w:marBottom w:val="0"/>
      <w:divBdr>
        <w:top w:val="none" w:sz="0" w:space="0" w:color="auto"/>
        <w:left w:val="none" w:sz="0" w:space="0" w:color="auto"/>
        <w:bottom w:val="none" w:sz="0" w:space="0" w:color="auto"/>
        <w:right w:val="none" w:sz="0" w:space="0" w:color="auto"/>
      </w:divBdr>
      <w:divsChild>
        <w:div w:id="822894376">
          <w:marLeft w:val="0"/>
          <w:marRight w:val="0"/>
          <w:marTop w:val="0"/>
          <w:marBottom w:val="0"/>
          <w:divBdr>
            <w:top w:val="none" w:sz="0" w:space="0" w:color="auto"/>
            <w:left w:val="none" w:sz="0" w:space="0" w:color="auto"/>
            <w:bottom w:val="none" w:sz="0" w:space="0" w:color="auto"/>
            <w:right w:val="none" w:sz="0" w:space="0" w:color="auto"/>
          </w:divBdr>
        </w:div>
      </w:divsChild>
    </w:div>
    <w:div w:id="2024503464">
      <w:bodyDiv w:val="1"/>
      <w:marLeft w:val="0"/>
      <w:marRight w:val="0"/>
      <w:marTop w:val="0"/>
      <w:marBottom w:val="0"/>
      <w:divBdr>
        <w:top w:val="none" w:sz="0" w:space="0" w:color="auto"/>
        <w:left w:val="none" w:sz="0" w:space="0" w:color="auto"/>
        <w:bottom w:val="none" w:sz="0" w:space="0" w:color="auto"/>
        <w:right w:val="none" w:sz="0" w:space="0" w:color="auto"/>
      </w:divBdr>
      <w:divsChild>
        <w:div w:id="1359162761">
          <w:marLeft w:val="0"/>
          <w:marRight w:val="0"/>
          <w:marTop w:val="0"/>
          <w:marBottom w:val="0"/>
          <w:divBdr>
            <w:top w:val="none" w:sz="0" w:space="0" w:color="auto"/>
            <w:left w:val="none" w:sz="0" w:space="0" w:color="auto"/>
            <w:bottom w:val="none" w:sz="0" w:space="0" w:color="auto"/>
            <w:right w:val="none" w:sz="0" w:space="0" w:color="auto"/>
          </w:divBdr>
        </w:div>
      </w:divsChild>
    </w:div>
    <w:div w:id="2033530899">
      <w:bodyDiv w:val="1"/>
      <w:marLeft w:val="0"/>
      <w:marRight w:val="0"/>
      <w:marTop w:val="0"/>
      <w:marBottom w:val="0"/>
      <w:divBdr>
        <w:top w:val="none" w:sz="0" w:space="0" w:color="auto"/>
        <w:left w:val="none" w:sz="0" w:space="0" w:color="auto"/>
        <w:bottom w:val="none" w:sz="0" w:space="0" w:color="auto"/>
        <w:right w:val="none" w:sz="0" w:space="0" w:color="auto"/>
      </w:divBdr>
      <w:divsChild>
        <w:div w:id="1747148012">
          <w:marLeft w:val="0"/>
          <w:marRight w:val="0"/>
          <w:marTop w:val="0"/>
          <w:marBottom w:val="0"/>
          <w:divBdr>
            <w:top w:val="none" w:sz="0" w:space="0" w:color="auto"/>
            <w:left w:val="none" w:sz="0" w:space="0" w:color="auto"/>
            <w:bottom w:val="none" w:sz="0" w:space="0" w:color="auto"/>
            <w:right w:val="none" w:sz="0" w:space="0" w:color="auto"/>
          </w:divBdr>
        </w:div>
      </w:divsChild>
    </w:div>
    <w:div w:id="2036078548">
      <w:bodyDiv w:val="1"/>
      <w:marLeft w:val="0"/>
      <w:marRight w:val="0"/>
      <w:marTop w:val="0"/>
      <w:marBottom w:val="0"/>
      <w:divBdr>
        <w:top w:val="none" w:sz="0" w:space="0" w:color="auto"/>
        <w:left w:val="none" w:sz="0" w:space="0" w:color="auto"/>
        <w:bottom w:val="none" w:sz="0" w:space="0" w:color="auto"/>
        <w:right w:val="none" w:sz="0" w:space="0" w:color="auto"/>
      </w:divBdr>
      <w:divsChild>
        <w:div w:id="995114532">
          <w:marLeft w:val="640"/>
          <w:marRight w:val="0"/>
          <w:marTop w:val="0"/>
          <w:marBottom w:val="0"/>
          <w:divBdr>
            <w:top w:val="none" w:sz="0" w:space="0" w:color="auto"/>
            <w:left w:val="none" w:sz="0" w:space="0" w:color="auto"/>
            <w:bottom w:val="none" w:sz="0" w:space="0" w:color="auto"/>
            <w:right w:val="none" w:sz="0" w:space="0" w:color="auto"/>
          </w:divBdr>
        </w:div>
        <w:div w:id="805120268">
          <w:marLeft w:val="640"/>
          <w:marRight w:val="0"/>
          <w:marTop w:val="0"/>
          <w:marBottom w:val="0"/>
          <w:divBdr>
            <w:top w:val="none" w:sz="0" w:space="0" w:color="auto"/>
            <w:left w:val="none" w:sz="0" w:space="0" w:color="auto"/>
            <w:bottom w:val="none" w:sz="0" w:space="0" w:color="auto"/>
            <w:right w:val="none" w:sz="0" w:space="0" w:color="auto"/>
          </w:divBdr>
        </w:div>
        <w:div w:id="470513730">
          <w:marLeft w:val="640"/>
          <w:marRight w:val="0"/>
          <w:marTop w:val="0"/>
          <w:marBottom w:val="0"/>
          <w:divBdr>
            <w:top w:val="none" w:sz="0" w:space="0" w:color="auto"/>
            <w:left w:val="none" w:sz="0" w:space="0" w:color="auto"/>
            <w:bottom w:val="none" w:sz="0" w:space="0" w:color="auto"/>
            <w:right w:val="none" w:sz="0" w:space="0" w:color="auto"/>
          </w:divBdr>
        </w:div>
        <w:div w:id="610093608">
          <w:marLeft w:val="640"/>
          <w:marRight w:val="0"/>
          <w:marTop w:val="0"/>
          <w:marBottom w:val="0"/>
          <w:divBdr>
            <w:top w:val="none" w:sz="0" w:space="0" w:color="auto"/>
            <w:left w:val="none" w:sz="0" w:space="0" w:color="auto"/>
            <w:bottom w:val="none" w:sz="0" w:space="0" w:color="auto"/>
            <w:right w:val="none" w:sz="0" w:space="0" w:color="auto"/>
          </w:divBdr>
        </w:div>
        <w:div w:id="314989404">
          <w:marLeft w:val="640"/>
          <w:marRight w:val="0"/>
          <w:marTop w:val="0"/>
          <w:marBottom w:val="0"/>
          <w:divBdr>
            <w:top w:val="none" w:sz="0" w:space="0" w:color="auto"/>
            <w:left w:val="none" w:sz="0" w:space="0" w:color="auto"/>
            <w:bottom w:val="none" w:sz="0" w:space="0" w:color="auto"/>
            <w:right w:val="none" w:sz="0" w:space="0" w:color="auto"/>
          </w:divBdr>
        </w:div>
        <w:div w:id="238372304">
          <w:marLeft w:val="640"/>
          <w:marRight w:val="0"/>
          <w:marTop w:val="0"/>
          <w:marBottom w:val="0"/>
          <w:divBdr>
            <w:top w:val="none" w:sz="0" w:space="0" w:color="auto"/>
            <w:left w:val="none" w:sz="0" w:space="0" w:color="auto"/>
            <w:bottom w:val="none" w:sz="0" w:space="0" w:color="auto"/>
            <w:right w:val="none" w:sz="0" w:space="0" w:color="auto"/>
          </w:divBdr>
        </w:div>
        <w:div w:id="639072280">
          <w:marLeft w:val="640"/>
          <w:marRight w:val="0"/>
          <w:marTop w:val="0"/>
          <w:marBottom w:val="0"/>
          <w:divBdr>
            <w:top w:val="none" w:sz="0" w:space="0" w:color="auto"/>
            <w:left w:val="none" w:sz="0" w:space="0" w:color="auto"/>
            <w:bottom w:val="none" w:sz="0" w:space="0" w:color="auto"/>
            <w:right w:val="none" w:sz="0" w:space="0" w:color="auto"/>
          </w:divBdr>
        </w:div>
        <w:div w:id="223227539">
          <w:marLeft w:val="640"/>
          <w:marRight w:val="0"/>
          <w:marTop w:val="0"/>
          <w:marBottom w:val="0"/>
          <w:divBdr>
            <w:top w:val="none" w:sz="0" w:space="0" w:color="auto"/>
            <w:left w:val="none" w:sz="0" w:space="0" w:color="auto"/>
            <w:bottom w:val="none" w:sz="0" w:space="0" w:color="auto"/>
            <w:right w:val="none" w:sz="0" w:space="0" w:color="auto"/>
          </w:divBdr>
        </w:div>
        <w:div w:id="759108526">
          <w:marLeft w:val="640"/>
          <w:marRight w:val="0"/>
          <w:marTop w:val="0"/>
          <w:marBottom w:val="0"/>
          <w:divBdr>
            <w:top w:val="none" w:sz="0" w:space="0" w:color="auto"/>
            <w:left w:val="none" w:sz="0" w:space="0" w:color="auto"/>
            <w:bottom w:val="none" w:sz="0" w:space="0" w:color="auto"/>
            <w:right w:val="none" w:sz="0" w:space="0" w:color="auto"/>
          </w:divBdr>
        </w:div>
        <w:div w:id="759640590">
          <w:marLeft w:val="640"/>
          <w:marRight w:val="0"/>
          <w:marTop w:val="0"/>
          <w:marBottom w:val="0"/>
          <w:divBdr>
            <w:top w:val="none" w:sz="0" w:space="0" w:color="auto"/>
            <w:left w:val="none" w:sz="0" w:space="0" w:color="auto"/>
            <w:bottom w:val="none" w:sz="0" w:space="0" w:color="auto"/>
            <w:right w:val="none" w:sz="0" w:space="0" w:color="auto"/>
          </w:divBdr>
        </w:div>
        <w:div w:id="114830369">
          <w:marLeft w:val="640"/>
          <w:marRight w:val="0"/>
          <w:marTop w:val="0"/>
          <w:marBottom w:val="0"/>
          <w:divBdr>
            <w:top w:val="none" w:sz="0" w:space="0" w:color="auto"/>
            <w:left w:val="none" w:sz="0" w:space="0" w:color="auto"/>
            <w:bottom w:val="none" w:sz="0" w:space="0" w:color="auto"/>
            <w:right w:val="none" w:sz="0" w:space="0" w:color="auto"/>
          </w:divBdr>
        </w:div>
        <w:div w:id="2043556881">
          <w:marLeft w:val="640"/>
          <w:marRight w:val="0"/>
          <w:marTop w:val="0"/>
          <w:marBottom w:val="0"/>
          <w:divBdr>
            <w:top w:val="none" w:sz="0" w:space="0" w:color="auto"/>
            <w:left w:val="none" w:sz="0" w:space="0" w:color="auto"/>
            <w:bottom w:val="none" w:sz="0" w:space="0" w:color="auto"/>
            <w:right w:val="none" w:sz="0" w:space="0" w:color="auto"/>
          </w:divBdr>
        </w:div>
        <w:div w:id="1229850838">
          <w:marLeft w:val="640"/>
          <w:marRight w:val="0"/>
          <w:marTop w:val="0"/>
          <w:marBottom w:val="0"/>
          <w:divBdr>
            <w:top w:val="none" w:sz="0" w:space="0" w:color="auto"/>
            <w:left w:val="none" w:sz="0" w:space="0" w:color="auto"/>
            <w:bottom w:val="none" w:sz="0" w:space="0" w:color="auto"/>
            <w:right w:val="none" w:sz="0" w:space="0" w:color="auto"/>
          </w:divBdr>
        </w:div>
        <w:div w:id="927810133">
          <w:marLeft w:val="640"/>
          <w:marRight w:val="0"/>
          <w:marTop w:val="0"/>
          <w:marBottom w:val="0"/>
          <w:divBdr>
            <w:top w:val="none" w:sz="0" w:space="0" w:color="auto"/>
            <w:left w:val="none" w:sz="0" w:space="0" w:color="auto"/>
            <w:bottom w:val="none" w:sz="0" w:space="0" w:color="auto"/>
            <w:right w:val="none" w:sz="0" w:space="0" w:color="auto"/>
          </w:divBdr>
        </w:div>
        <w:div w:id="1705715612">
          <w:marLeft w:val="640"/>
          <w:marRight w:val="0"/>
          <w:marTop w:val="0"/>
          <w:marBottom w:val="0"/>
          <w:divBdr>
            <w:top w:val="none" w:sz="0" w:space="0" w:color="auto"/>
            <w:left w:val="none" w:sz="0" w:space="0" w:color="auto"/>
            <w:bottom w:val="none" w:sz="0" w:space="0" w:color="auto"/>
            <w:right w:val="none" w:sz="0" w:space="0" w:color="auto"/>
          </w:divBdr>
        </w:div>
        <w:div w:id="1017002726">
          <w:marLeft w:val="640"/>
          <w:marRight w:val="0"/>
          <w:marTop w:val="0"/>
          <w:marBottom w:val="0"/>
          <w:divBdr>
            <w:top w:val="none" w:sz="0" w:space="0" w:color="auto"/>
            <w:left w:val="none" w:sz="0" w:space="0" w:color="auto"/>
            <w:bottom w:val="none" w:sz="0" w:space="0" w:color="auto"/>
            <w:right w:val="none" w:sz="0" w:space="0" w:color="auto"/>
          </w:divBdr>
        </w:div>
        <w:div w:id="881476773">
          <w:marLeft w:val="640"/>
          <w:marRight w:val="0"/>
          <w:marTop w:val="0"/>
          <w:marBottom w:val="0"/>
          <w:divBdr>
            <w:top w:val="none" w:sz="0" w:space="0" w:color="auto"/>
            <w:left w:val="none" w:sz="0" w:space="0" w:color="auto"/>
            <w:bottom w:val="none" w:sz="0" w:space="0" w:color="auto"/>
            <w:right w:val="none" w:sz="0" w:space="0" w:color="auto"/>
          </w:divBdr>
        </w:div>
        <w:div w:id="2051607931">
          <w:marLeft w:val="640"/>
          <w:marRight w:val="0"/>
          <w:marTop w:val="0"/>
          <w:marBottom w:val="0"/>
          <w:divBdr>
            <w:top w:val="none" w:sz="0" w:space="0" w:color="auto"/>
            <w:left w:val="none" w:sz="0" w:space="0" w:color="auto"/>
            <w:bottom w:val="none" w:sz="0" w:space="0" w:color="auto"/>
            <w:right w:val="none" w:sz="0" w:space="0" w:color="auto"/>
          </w:divBdr>
        </w:div>
        <w:div w:id="852689822">
          <w:marLeft w:val="640"/>
          <w:marRight w:val="0"/>
          <w:marTop w:val="0"/>
          <w:marBottom w:val="0"/>
          <w:divBdr>
            <w:top w:val="none" w:sz="0" w:space="0" w:color="auto"/>
            <w:left w:val="none" w:sz="0" w:space="0" w:color="auto"/>
            <w:bottom w:val="none" w:sz="0" w:space="0" w:color="auto"/>
            <w:right w:val="none" w:sz="0" w:space="0" w:color="auto"/>
          </w:divBdr>
        </w:div>
        <w:div w:id="835535024">
          <w:marLeft w:val="640"/>
          <w:marRight w:val="0"/>
          <w:marTop w:val="0"/>
          <w:marBottom w:val="0"/>
          <w:divBdr>
            <w:top w:val="none" w:sz="0" w:space="0" w:color="auto"/>
            <w:left w:val="none" w:sz="0" w:space="0" w:color="auto"/>
            <w:bottom w:val="none" w:sz="0" w:space="0" w:color="auto"/>
            <w:right w:val="none" w:sz="0" w:space="0" w:color="auto"/>
          </w:divBdr>
        </w:div>
        <w:div w:id="1565138641">
          <w:marLeft w:val="640"/>
          <w:marRight w:val="0"/>
          <w:marTop w:val="0"/>
          <w:marBottom w:val="0"/>
          <w:divBdr>
            <w:top w:val="none" w:sz="0" w:space="0" w:color="auto"/>
            <w:left w:val="none" w:sz="0" w:space="0" w:color="auto"/>
            <w:bottom w:val="none" w:sz="0" w:space="0" w:color="auto"/>
            <w:right w:val="none" w:sz="0" w:space="0" w:color="auto"/>
          </w:divBdr>
        </w:div>
        <w:div w:id="533814437">
          <w:marLeft w:val="640"/>
          <w:marRight w:val="0"/>
          <w:marTop w:val="0"/>
          <w:marBottom w:val="0"/>
          <w:divBdr>
            <w:top w:val="none" w:sz="0" w:space="0" w:color="auto"/>
            <w:left w:val="none" w:sz="0" w:space="0" w:color="auto"/>
            <w:bottom w:val="none" w:sz="0" w:space="0" w:color="auto"/>
            <w:right w:val="none" w:sz="0" w:space="0" w:color="auto"/>
          </w:divBdr>
        </w:div>
        <w:div w:id="2103598193">
          <w:marLeft w:val="640"/>
          <w:marRight w:val="0"/>
          <w:marTop w:val="0"/>
          <w:marBottom w:val="0"/>
          <w:divBdr>
            <w:top w:val="none" w:sz="0" w:space="0" w:color="auto"/>
            <w:left w:val="none" w:sz="0" w:space="0" w:color="auto"/>
            <w:bottom w:val="none" w:sz="0" w:space="0" w:color="auto"/>
            <w:right w:val="none" w:sz="0" w:space="0" w:color="auto"/>
          </w:divBdr>
        </w:div>
        <w:div w:id="1819420236">
          <w:marLeft w:val="640"/>
          <w:marRight w:val="0"/>
          <w:marTop w:val="0"/>
          <w:marBottom w:val="0"/>
          <w:divBdr>
            <w:top w:val="none" w:sz="0" w:space="0" w:color="auto"/>
            <w:left w:val="none" w:sz="0" w:space="0" w:color="auto"/>
            <w:bottom w:val="none" w:sz="0" w:space="0" w:color="auto"/>
            <w:right w:val="none" w:sz="0" w:space="0" w:color="auto"/>
          </w:divBdr>
        </w:div>
        <w:div w:id="928729993">
          <w:marLeft w:val="640"/>
          <w:marRight w:val="0"/>
          <w:marTop w:val="0"/>
          <w:marBottom w:val="0"/>
          <w:divBdr>
            <w:top w:val="none" w:sz="0" w:space="0" w:color="auto"/>
            <w:left w:val="none" w:sz="0" w:space="0" w:color="auto"/>
            <w:bottom w:val="none" w:sz="0" w:space="0" w:color="auto"/>
            <w:right w:val="none" w:sz="0" w:space="0" w:color="auto"/>
          </w:divBdr>
        </w:div>
        <w:div w:id="704402102">
          <w:marLeft w:val="640"/>
          <w:marRight w:val="0"/>
          <w:marTop w:val="0"/>
          <w:marBottom w:val="0"/>
          <w:divBdr>
            <w:top w:val="none" w:sz="0" w:space="0" w:color="auto"/>
            <w:left w:val="none" w:sz="0" w:space="0" w:color="auto"/>
            <w:bottom w:val="none" w:sz="0" w:space="0" w:color="auto"/>
            <w:right w:val="none" w:sz="0" w:space="0" w:color="auto"/>
          </w:divBdr>
        </w:div>
        <w:div w:id="385954059">
          <w:marLeft w:val="640"/>
          <w:marRight w:val="0"/>
          <w:marTop w:val="0"/>
          <w:marBottom w:val="0"/>
          <w:divBdr>
            <w:top w:val="none" w:sz="0" w:space="0" w:color="auto"/>
            <w:left w:val="none" w:sz="0" w:space="0" w:color="auto"/>
            <w:bottom w:val="none" w:sz="0" w:space="0" w:color="auto"/>
            <w:right w:val="none" w:sz="0" w:space="0" w:color="auto"/>
          </w:divBdr>
        </w:div>
        <w:div w:id="1964730525">
          <w:marLeft w:val="640"/>
          <w:marRight w:val="0"/>
          <w:marTop w:val="0"/>
          <w:marBottom w:val="0"/>
          <w:divBdr>
            <w:top w:val="none" w:sz="0" w:space="0" w:color="auto"/>
            <w:left w:val="none" w:sz="0" w:space="0" w:color="auto"/>
            <w:bottom w:val="none" w:sz="0" w:space="0" w:color="auto"/>
            <w:right w:val="none" w:sz="0" w:space="0" w:color="auto"/>
          </w:divBdr>
        </w:div>
        <w:div w:id="1134568497">
          <w:marLeft w:val="640"/>
          <w:marRight w:val="0"/>
          <w:marTop w:val="0"/>
          <w:marBottom w:val="0"/>
          <w:divBdr>
            <w:top w:val="none" w:sz="0" w:space="0" w:color="auto"/>
            <w:left w:val="none" w:sz="0" w:space="0" w:color="auto"/>
            <w:bottom w:val="none" w:sz="0" w:space="0" w:color="auto"/>
            <w:right w:val="none" w:sz="0" w:space="0" w:color="auto"/>
          </w:divBdr>
        </w:div>
        <w:div w:id="1140341473">
          <w:marLeft w:val="640"/>
          <w:marRight w:val="0"/>
          <w:marTop w:val="0"/>
          <w:marBottom w:val="0"/>
          <w:divBdr>
            <w:top w:val="none" w:sz="0" w:space="0" w:color="auto"/>
            <w:left w:val="none" w:sz="0" w:space="0" w:color="auto"/>
            <w:bottom w:val="none" w:sz="0" w:space="0" w:color="auto"/>
            <w:right w:val="none" w:sz="0" w:space="0" w:color="auto"/>
          </w:divBdr>
        </w:div>
        <w:div w:id="1662194838">
          <w:marLeft w:val="640"/>
          <w:marRight w:val="0"/>
          <w:marTop w:val="0"/>
          <w:marBottom w:val="0"/>
          <w:divBdr>
            <w:top w:val="none" w:sz="0" w:space="0" w:color="auto"/>
            <w:left w:val="none" w:sz="0" w:space="0" w:color="auto"/>
            <w:bottom w:val="none" w:sz="0" w:space="0" w:color="auto"/>
            <w:right w:val="none" w:sz="0" w:space="0" w:color="auto"/>
          </w:divBdr>
        </w:div>
        <w:div w:id="1724981693">
          <w:marLeft w:val="640"/>
          <w:marRight w:val="0"/>
          <w:marTop w:val="0"/>
          <w:marBottom w:val="0"/>
          <w:divBdr>
            <w:top w:val="none" w:sz="0" w:space="0" w:color="auto"/>
            <w:left w:val="none" w:sz="0" w:space="0" w:color="auto"/>
            <w:bottom w:val="none" w:sz="0" w:space="0" w:color="auto"/>
            <w:right w:val="none" w:sz="0" w:space="0" w:color="auto"/>
          </w:divBdr>
        </w:div>
        <w:div w:id="1238396373">
          <w:marLeft w:val="640"/>
          <w:marRight w:val="0"/>
          <w:marTop w:val="0"/>
          <w:marBottom w:val="0"/>
          <w:divBdr>
            <w:top w:val="none" w:sz="0" w:space="0" w:color="auto"/>
            <w:left w:val="none" w:sz="0" w:space="0" w:color="auto"/>
            <w:bottom w:val="none" w:sz="0" w:space="0" w:color="auto"/>
            <w:right w:val="none" w:sz="0" w:space="0" w:color="auto"/>
          </w:divBdr>
        </w:div>
        <w:div w:id="566693989">
          <w:marLeft w:val="640"/>
          <w:marRight w:val="0"/>
          <w:marTop w:val="0"/>
          <w:marBottom w:val="0"/>
          <w:divBdr>
            <w:top w:val="none" w:sz="0" w:space="0" w:color="auto"/>
            <w:left w:val="none" w:sz="0" w:space="0" w:color="auto"/>
            <w:bottom w:val="none" w:sz="0" w:space="0" w:color="auto"/>
            <w:right w:val="none" w:sz="0" w:space="0" w:color="auto"/>
          </w:divBdr>
        </w:div>
        <w:div w:id="209191317">
          <w:marLeft w:val="640"/>
          <w:marRight w:val="0"/>
          <w:marTop w:val="0"/>
          <w:marBottom w:val="0"/>
          <w:divBdr>
            <w:top w:val="none" w:sz="0" w:space="0" w:color="auto"/>
            <w:left w:val="none" w:sz="0" w:space="0" w:color="auto"/>
            <w:bottom w:val="none" w:sz="0" w:space="0" w:color="auto"/>
            <w:right w:val="none" w:sz="0" w:space="0" w:color="auto"/>
          </w:divBdr>
        </w:div>
        <w:div w:id="1093549711">
          <w:marLeft w:val="640"/>
          <w:marRight w:val="0"/>
          <w:marTop w:val="0"/>
          <w:marBottom w:val="0"/>
          <w:divBdr>
            <w:top w:val="none" w:sz="0" w:space="0" w:color="auto"/>
            <w:left w:val="none" w:sz="0" w:space="0" w:color="auto"/>
            <w:bottom w:val="none" w:sz="0" w:space="0" w:color="auto"/>
            <w:right w:val="none" w:sz="0" w:space="0" w:color="auto"/>
          </w:divBdr>
        </w:div>
        <w:div w:id="1477064427">
          <w:marLeft w:val="640"/>
          <w:marRight w:val="0"/>
          <w:marTop w:val="0"/>
          <w:marBottom w:val="0"/>
          <w:divBdr>
            <w:top w:val="none" w:sz="0" w:space="0" w:color="auto"/>
            <w:left w:val="none" w:sz="0" w:space="0" w:color="auto"/>
            <w:bottom w:val="none" w:sz="0" w:space="0" w:color="auto"/>
            <w:right w:val="none" w:sz="0" w:space="0" w:color="auto"/>
          </w:divBdr>
        </w:div>
        <w:div w:id="691883281">
          <w:marLeft w:val="640"/>
          <w:marRight w:val="0"/>
          <w:marTop w:val="0"/>
          <w:marBottom w:val="0"/>
          <w:divBdr>
            <w:top w:val="none" w:sz="0" w:space="0" w:color="auto"/>
            <w:left w:val="none" w:sz="0" w:space="0" w:color="auto"/>
            <w:bottom w:val="none" w:sz="0" w:space="0" w:color="auto"/>
            <w:right w:val="none" w:sz="0" w:space="0" w:color="auto"/>
          </w:divBdr>
        </w:div>
        <w:div w:id="149831757">
          <w:marLeft w:val="640"/>
          <w:marRight w:val="0"/>
          <w:marTop w:val="0"/>
          <w:marBottom w:val="0"/>
          <w:divBdr>
            <w:top w:val="none" w:sz="0" w:space="0" w:color="auto"/>
            <w:left w:val="none" w:sz="0" w:space="0" w:color="auto"/>
            <w:bottom w:val="none" w:sz="0" w:space="0" w:color="auto"/>
            <w:right w:val="none" w:sz="0" w:space="0" w:color="auto"/>
          </w:divBdr>
        </w:div>
        <w:div w:id="535125296">
          <w:marLeft w:val="640"/>
          <w:marRight w:val="0"/>
          <w:marTop w:val="0"/>
          <w:marBottom w:val="0"/>
          <w:divBdr>
            <w:top w:val="none" w:sz="0" w:space="0" w:color="auto"/>
            <w:left w:val="none" w:sz="0" w:space="0" w:color="auto"/>
            <w:bottom w:val="none" w:sz="0" w:space="0" w:color="auto"/>
            <w:right w:val="none" w:sz="0" w:space="0" w:color="auto"/>
          </w:divBdr>
        </w:div>
        <w:div w:id="1292520021">
          <w:marLeft w:val="640"/>
          <w:marRight w:val="0"/>
          <w:marTop w:val="0"/>
          <w:marBottom w:val="0"/>
          <w:divBdr>
            <w:top w:val="none" w:sz="0" w:space="0" w:color="auto"/>
            <w:left w:val="none" w:sz="0" w:space="0" w:color="auto"/>
            <w:bottom w:val="none" w:sz="0" w:space="0" w:color="auto"/>
            <w:right w:val="none" w:sz="0" w:space="0" w:color="auto"/>
          </w:divBdr>
        </w:div>
        <w:div w:id="1101801540">
          <w:marLeft w:val="640"/>
          <w:marRight w:val="0"/>
          <w:marTop w:val="0"/>
          <w:marBottom w:val="0"/>
          <w:divBdr>
            <w:top w:val="none" w:sz="0" w:space="0" w:color="auto"/>
            <w:left w:val="none" w:sz="0" w:space="0" w:color="auto"/>
            <w:bottom w:val="none" w:sz="0" w:space="0" w:color="auto"/>
            <w:right w:val="none" w:sz="0" w:space="0" w:color="auto"/>
          </w:divBdr>
        </w:div>
        <w:div w:id="1853299725">
          <w:marLeft w:val="640"/>
          <w:marRight w:val="0"/>
          <w:marTop w:val="0"/>
          <w:marBottom w:val="0"/>
          <w:divBdr>
            <w:top w:val="none" w:sz="0" w:space="0" w:color="auto"/>
            <w:left w:val="none" w:sz="0" w:space="0" w:color="auto"/>
            <w:bottom w:val="none" w:sz="0" w:space="0" w:color="auto"/>
            <w:right w:val="none" w:sz="0" w:space="0" w:color="auto"/>
          </w:divBdr>
        </w:div>
        <w:div w:id="668219610">
          <w:marLeft w:val="640"/>
          <w:marRight w:val="0"/>
          <w:marTop w:val="0"/>
          <w:marBottom w:val="0"/>
          <w:divBdr>
            <w:top w:val="none" w:sz="0" w:space="0" w:color="auto"/>
            <w:left w:val="none" w:sz="0" w:space="0" w:color="auto"/>
            <w:bottom w:val="none" w:sz="0" w:space="0" w:color="auto"/>
            <w:right w:val="none" w:sz="0" w:space="0" w:color="auto"/>
          </w:divBdr>
        </w:div>
        <w:div w:id="152532803">
          <w:marLeft w:val="640"/>
          <w:marRight w:val="0"/>
          <w:marTop w:val="0"/>
          <w:marBottom w:val="0"/>
          <w:divBdr>
            <w:top w:val="none" w:sz="0" w:space="0" w:color="auto"/>
            <w:left w:val="none" w:sz="0" w:space="0" w:color="auto"/>
            <w:bottom w:val="none" w:sz="0" w:space="0" w:color="auto"/>
            <w:right w:val="none" w:sz="0" w:space="0" w:color="auto"/>
          </w:divBdr>
        </w:div>
        <w:div w:id="612588743">
          <w:marLeft w:val="640"/>
          <w:marRight w:val="0"/>
          <w:marTop w:val="0"/>
          <w:marBottom w:val="0"/>
          <w:divBdr>
            <w:top w:val="none" w:sz="0" w:space="0" w:color="auto"/>
            <w:left w:val="none" w:sz="0" w:space="0" w:color="auto"/>
            <w:bottom w:val="none" w:sz="0" w:space="0" w:color="auto"/>
            <w:right w:val="none" w:sz="0" w:space="0" w:color="auto"/>
          </w:divBdr>
        </w:div>
        <w:div w:id="422337236">
          <w:marLeft w:val="640"/>
          <w:marRight w:val="0"/>
          <w:marTop w:val="0"/>
          <w:marBottom w:val="0"/>
          <w:divBdr>
            <w:top w:val="none" w:sz="0" w:space="0" w:color="auto"/>
            <w:left w:val="none" w:sz="0" w:space="0" w:color="auto"/>
            <w:bottom w:val="none" w:sz="0" w:space="0" w:color="auto"/>
            <w:right w:val="none" w:sz="0" w:space="0" w:color="auto"/>
          </w:divBdr>
        </w:div>
        <w:div w:id="2024550296">
          <w:marLeft w:val="640"/>
          <w:marRight w:val="0"/>
          <w:marTop w:val="0"/>
          <w:marBottom w:val="0"/>
          <w:divBdr>
            <w:top w:val="none" w:sz="0" w:space="0" w:color="auto"/>
            <w:left w:val="none" w:sz="0" w:space="0" w:color="auto"/>
            <w:bottom w:val="none" w:sz="0" w:space="0" w:color="auto"/>
            <w:right w:val="none" w:sz="0" w:space="0" w:color="auto"/>
          </w:divBdr>
        </w:div>
        <w:div w:id="1475295761">
          <w:marLeft w:val="640"/>
          <w:marRight w:val="0"/>
          <w:marTop w:val="0"/>
          <w:marBottom w:val="0"/>
          <w:divBdr>
            <w:top w:val="none" w:sz="0" w:space="0" w:color="auto"/>
            <w:left w:val="none" w:sz="0" w:space="0" w:color="auto"/>
            <w:bottom w:val="none" w:sz="0" w:space="0" w:color="auto"/>
            <w:right w:val="none" w:sz="0" w:space="0" w:color="auto"/>
          </w:divBdr>
        </w:div>
        <w:div w:id="796290818">
          <w:marLeft w:val="640"/>
          <w:marRight w:val="0"/>
          <w:marTop w:val="0"/>
          <w:marBottom w:val="0"/>
          <w:divBdr>
            <w:top w:val="none" w:sz="0" w:space="0" w:color="auto"/>
            <w:left w:val="none" w:sz="0" w:space="0" w:color="auto"/>
            <w:bottom w:val="none" w:sz="0" w:space="0" w:color="auto"/>
            <w:right w:val="none" w:sz="0" w:space="0" w:color="auto"/>
          </w:divBdr>
        </w:div>
        <w:div w:id="1214007321">
          <w:marLeft w:val="640"/>
          <w:marRight w:val="0"/>
          <w:marTop w:val="0"/>
          <w:marBottom w:val="0"/>
          <w:divBdr>
            <w:top w:val="none" w:sz="0" w:space="0" w:color="auto"/>
            <w:left w:val="none" w:sz="0" w:space="0" w:color="auto"/>
            <w:bottom w:val="none" w:sz="0" w:space="0" w:color="auto"/>
            <w:right w:val="none" w:sz="0" w:space="0" w:color="auto"/>
          </w:divBdr>
        </w:div>
        <w:div w:id="691299511">
          <w:marLeft w:val="640"/>
          <w:marRight w:val="0"/>
          <w:marTop w:val="0"/>
          <w:marBottom w:val="0"/>
          <w:divBdr>
            <w:top w:val="none" w:sz="0" w:space="0" w:color="auto"/>
            <w:left w:val="none" w:sz="0" w:space="0" w:color="auto"/>
            <w:bottom w:val="none" w:sz="0" w:space="0" w:color="auto"/>
            <w:right w:val="none" w:sz="0" w:space="0" w:color="auto"/>
          </w:divBdr>
        </w:div>
        <w:div w:id="2060320963">
          <w:marLeft w:val="640"/>
          <w:marRight w:val="0"/>
          <w:marTop w:val="0"/>
          <w:marBottom w:val="0"/>
          <w:divBdr>
            <w:top w:val="none" w:sz="0" w:space="0" w:color="auto"/>
            <w:left w:val="none" w:sz="0" w:space="0" w:color="auto"/>
            <w:bottom w:val="none" w:sz="0" w:space="0" w:color="auto"/>
            <w:right w:val="none" w:sz="0" w:space="0" w:color="auto"/>
          </w:divBdr>
        </w:div>
        <w:div w:id="293145874">
          <w:marLeft w:val="640"/>
          <w:marRight w:val="0"/>
          <w:marTop w:val="0"/>
          <w:marBottom w:val="0"/>
          <w:divBdr>
            <w:top w:val="none" w:sz="0" w:space="0" w:color="auto"/>
            <w:left w:val="none" w:sz="0" w:space="0" w:color="auto"/>
            <w:bottom w:val="none" w:sz="0" w:space="0" w:color="auto"/>
            <w:right w:val="none" w:sz="0" w:space="0" w:color="auto"/>
          </w:divBdr>
        </w:div>
        <w:div w:id="617563200">
          <w:marLeft w:val="640"/>
          <w:marRight w:val="0"/>
          <w:marTop w:val="0"/>
          <w:marBottom w:val="0"/>
          <w:divBdr>
            <w:top w:val="none" w:sz="0" w:space="0" w:color="auto"/>
            <w:left w:val="none" w:sz="0" w:space="0" w:color="auto"/>
            <w:bottom w:val="none" w:sz="0" w:space="0" w:color="auto"/>
            <w:right w:val="none" w:sz="0" w:space="0" w:color="auto"/>
          </w:divBdr>
        </w:div>
      </w:divsChild>
    </w:div>
    <w:div w:id="2045861373">
      <w:bodyDiv w:val="1"/>
      <w:marLeft w:val="0"/>
      <w:marRight w:val="0"/>
      <w:marTop w:val="0"/>
      <w:marBottom w:val="0"/>
      <w:divBdr>
        <w:top w:val="none" w:sz="0" w:space="0" w:color="auto"/>
        <w:left w:val="none" w:sz="0" w:space="0" w:color="auto"/>
        <w:bottom w:val="none" w:sz="0" w:space="0" w:color="auto"/>
        <w:right w:val="none" w:sz="0" w:space="0" w:color="auto"/>
      </w:divBdr>
      <w:divsChild>
        <w:div w:id="255479248">
          <w:marLeft w:val="0"/>
          <w:marRight w:val="0"/>
          <w:marTop w:val="0"/>
          <w:marBottom w:val="0"/>
          <w:divBdr>
            <w:top w:val="none" w:sz="0" w:space="0" w:color="auto"/>
            <w:left w:val="none" w:sz="0" w:space="0" w:color="auto"/>
            <w:bottom w:val="none" w:sz="0" w:space="0" w:color="auto"/>
            <w:right w:val="none" w:sz="0" w:space="0" w:color="auto"/>
          </w:divBdr>
        </w:div>
        <w:div w:id="976181904">
          <w:marLeft w:val="0"/>
          <w:marRight w:val="0"/>
          <w:marTop w:val="0"/>
          <w:marBottom w:val="0"/>
          <w:divBdr>
            <w:top w:val="none" w:sz="0" w:space="0" w:color="auto"/>
            <w:left w:val="none" w:sz="0" w:space="0" w:color="auto"/>
            <w:bottom w:val="none" w:sz="0" w:space="0" w:color="auto"/>
            <w:right w:val="none" w:sz="0" w:space="0" w:color="auto"/>
          </w:divBdr>
        </w:div>
      </w:divsChild>
    </w:div>
    <w:div w:id="2056351480">
      <w:bodyDiv w:val="1"/>
      <w:marLeft w:val="0"/>
      <w:marRight w:val="0"/>
      <w:marTop w:val="0"/>
      <w:marBottom w:val="0"/>
      <w:divBdr>
        <w:top w:val="none" w:sz="0" w:space="0" w:color="auto"/>
        <w:left w:val="none" w:sz="0" w:space="0" w:color="auto"/>
        <w:bottom w:val="none" w:sz="0" w:space="0" w:color="auto"/>
        <w:right w:val="none" w:sz="0" w:space="0" w:color="auto"/>
      </w:divBdr>
      <w:divsChild>
        <w:div w:id="263272931">
          <w:marLeft w:val="0"/>
          <w:marRight w:val="0"/>
          <w:marTop w:val="0"/>
          <w:marBottom w:val="0"/>
          <w:divBdr>
            <w:top w:val="none" w:sz="0" w:space="0" w:color="auto"/>
            <w:left w:val="none" w:sz="0" w:space="0" w:color="auto"/>
            <w:bottom w:val="none" w:sz="0" w:space="0" w:color="auto"/>
            <w:right w:val="none" w:sz="0" w:space="0" w:color="auto"/>
          </w:divBdr>
        </w:div>
      </w:divsChild>
    </w:div>
    <w:div w:id="2057705527">
      <w:bodyDiv w:val="1"/>
      <w:marLeft w:val="0"/>
      <w:marRight w:val="0"/>
      <w:marTop w:val="0"/>
      <w:marBottom w:val="0"/>
      <w:divBdr>
        <w:top w:val="none" w:sz="0" w:space="0" w:color="auto"/>
        <w:left w:val="none" w:sz="0" w:space="0" w:color="auto"/>
        <w:bottom w:val="none" w:sz="0" w:space="0" w:color="auto"/>
        <w:right w:val="none" w:sz="0" w:space="0" w:color="auto"/>
      </w:divBdr>
      <w:divsChild>
        <w:div w:id="2037533774">
          <w:marLeft w:val="640"/>
          <w:marRight w:val="0"/>
          <w:marTop w:val="0"/>
          <w:marBottom w:val="0"/>
          <w:divBdr>
            <w:top w:val="none" w:sz="0" w:space="0" w:color="auto"/>
            <w:left w:val="none" w:sz="0" w:space="0" w:color="auto"/>
            <w:bottom w:val="none" w:sz="0" w:space="0" w:color="auto"/>
            <w:right w:val="none" w:sz="0" w:space="0" w:color="auto"/>
          </w:divBdr>
        </w:div>
        <w:div w:id="2055764924">
          <w:marLeft w:val="640"/>
          <w:marRight w:val="0"/>
          <w:marTop w:val="0"/>
          <w:marBottom w:val="0"/>
          <w:divBdr>
            <w:top w:val="none" w:sz="0" w:space="0" w:color="auto"/>
            <w:left w:val="none" w:sz="0" w:space="0" w:color="auto"/>
            <w:bottom w:val="none" w:sz="0" w:space="0" w:color="auto"/>
            <w:right w:val="none" w:sz="0" w:space="0" w:color="auto"/>
          </w:divBdr>
        </w:div>
        <w:div w:id="1967932341">
          <w:marLeft w:val="640"/>
          <w:marRight w:val="0"/>
          <w:marTop w:val="0"/>
          <w:marBottom w:val="0"/>
          <w:divBdr>
            <w:top w:val="none" w:sz="0" w:space="0" w:color="auto"/>
            <w:left w:val="none" w:sz="0" w:space="0" w:color="auto"/>
            <w:bottom w:val="none" w:sz="0" w:space="0" w:color="auto"/>
            <w:right w:val="none" w:sz="0" w:space="0" w:color="auto"/>
          </w:divBdr>
        </w:div>
        <w:div w:id="198590626">
          <w:marLeft w:val="640"/>
          <w:marRight w:val="0"/>
          <w:marTop w:val="0"/>
          <w:marBottom w:val="0"/>
          <w:divBdr>
            <w:top w:val="none" w:sz="0" w:space="0" w:color="auto"/>
            <w:left w:val="none" w:sz="0" w:space="0" w:color="auto"/>
            <w:bottom w:val="none" w:sz="0" w:space="0" w:color="auto"/>
            <w:right w:val="none" w:sz="0" w:space="0" w:color="auto"/>
          </w:divBdr>
        </w:div>
        <w:div w:id="566232691">
          <w:marLeft w:val="640"/>
          <w:marRight w:val="0"/>
          <w:marTop w:val="0"/>
          <w:marBottom w:val="0"/>
          <w:divBdr>
            <w:top w:val="none" w:sz="0" w:space="0" w:color="auto"/>
            <w:left w:val="none" w:sz="0" w:space="0" w:color="auto"/>
            <w:bottom w:val="none" w:sz="0" w:space="0" w:color="auto"/>
            <w:right w:val="none" w:sz="0" w:space="0" w:color="auto"/>
          </w:divBdr>
        </w:div>
        <w:div w:id="2130511401">
          <w:marLeft w:val="640"/>
          <w:marRight w:val="0"/>
          <w:marTop w:val="0"/>
          <w:marBottom w:val="0"/>
          <w:divBdr>
            <w:top w:val="none" w:sz="0" w:space="0" w:color="auto"/>
            <w:left w:val="none" w:sz="0" w:space="0" w:color="auto"/>
            <w:bottom w:val="none" w:sz="0" w:space="0" w:color="auto"/>
            <w:right w:val="none" w:sz="0" w:space="0" w:color="auto"/>
          </w:divBdr>
        </w:div>
        <w:div w:id="1723794928">
          <w:marLeft w:val="640"/>
          <w:marRight w:val="0"/>
          <w:marTop w:val="0"/>
          <w:marBottom w:val="0"/>
          <w:divBdr>
            <w:top w:val="none" w:sz="0" w:space="0" w:color="auto"/>
            <w:left w:val="none" w:sz="0" w:space="0" w:color="auto"/>
            <w:bottom w:val="none" w:sz="0" w:space="0" w:color="auto"/>
            <w:right w:val="none" w:sz="0" w:space="0" w:color="auto"/>
          </w:divBdr>
        </w:div>
        <w:div w:id="1571771391">
          <w:marLeft w:val="640"/>
          <w:marRight w:val="0"/>
          <w:marTop w:val="0"/>
          <w:marBottom w:val="0"/>
          <w:divBdr>
            <w:top w:val="none" w:sz="0" w:space="0" w:color="auto"/>
            <w:left w:val="none" w:sz="0" w:space="0" w:color="auto"/>
            <w:bottom w:val="none" w:sz="0" w:space="0" w:color="auto"/>
            <w:right w:val="none" w:sz="0" w:space="0" w:color="auto"/>
          </w:divBdr>
        </w:div>
        <w:div w:id="58791220">
          <w:marLeft w:val="640"/>
          <w:marRight w:val="0"/>
          <w:marTop w:val="0"/>
          <w:marBottom w:val="0"/>
          <w:divBdr>
            <w:top w:val="none" w:sz="0" w:space="0" w:color="auto"/>
            <w:left w:val="none" w:sz="0" w:space="0" w:color="auto"/>
            <w:bottom w:val="none" w:sz="0" w:space="0" w:color="auto"/>
            <w:right w:val="none" w:sz="0" w:space="0" w:color="auto"/>
          </w:divBdr>
        </w:div>
        <w:div w:id="1741947536">
          <w:marLeft w:val="640"/>
          <w:marRight w:val="0"/>
          <w:marTop w:val="0"/>
          <w:marBottom w:val="0"/>
          <w:divBdr>
            <w:top w:val="none" w:sz="0" w:space="0" w:color="auto"/>
            <w:left w:val="none" w:sz="0" w:space="0" w:color="auto"/>
            <w:bottom w:val="none" w:sz="0" w:space="0" w:color="auto"/>
            <w:right w:val="none" w:sz="0" w:space="0" w:color="auto"/>
          </w:divBdr>
        </w:div>
        <w:div w:id="1715349956">
          <w:marLeft w:val="640"/>
          <w:marRight w:val="0"/>
          <w:marTop w:val="0"/>
          <w:marBottom w:val="0"/>
          <w:divBdr>
            <w:top w:val="none" w:sz="0" w:space="0" w:color="auto"/>
            <w:left w:val="none" w:sz="0" w:space="0" w:color="auto"/>
            <w:bottom w:val="none" w:sz="0" w:space="0" w:color="auto"/>
            <w:right w:val="none" w:sz="0" w:space="0" w:color="auto"/>
          </w:divBdr>
        </w:div>
        <w:div w:id="1755738192">
          <w:marLeft w:val="640"/>
          <w:marRight w:val="0"/>
          <w:marTop w:val="0"/>
          <w:marBottom w:val="0"/>
          <w:divBdr>
            <w:top w:val="none" w:sz="0" w:space="0" w:color="auto"/>
            <w:left w:val="none" w:sz="0" w:space="0" w:color="auto"/>
            <w:bottom w:val="none" w:sz="0" w:space="0" w:color="auto"/>
            <w:right w:val="none" w:sz="0" w:space="0" w:color="auto"/>
          </w:divBdr>
        </w:div>
        <w:div w:id="1175413841">
          <w:marLeft w:val="640"/>
          <w:marRight w:val="0"/>
          <w:marTop w:val="0"/>
          <w:marBottom w:val="0"/>
          <w:divBdr>
            <w:top w:val="none" w:sz="0" w:space="0" w:color="auto"/>
            <w:left w:val="none" w:sz="0" w:space="0" w:color="auto"/>
            <w:bottom w:val="none" w:sz="0" w:space="0" w:color="auto"/>
            <w:right w:val="none" w:sz="0" w:space="0" w:color="auto"/>
          </w:divBdr>
        </w:div>
        <w:div w:id="541946424">
          <w:marLeft w:val="640"/>
          <w:marRight w:val="0"/>
          <w:marTop w:val="0"/>
          <w:marBottom w:val="0"/>
          <w:divBdr>
            <w:top w:val="none" w:sz="0" w:space="0" w:color="auto"/>
            <w:left w:val="none" w:sz="0" w:space="0" w:color="auto"/>
            <w:bottom w:val="none" w:sz="0" w:space="0" w:color="auto"/>
            <w:right w:val="none" w:sz="0" w:space="0" w:color="auto"/>
          </w:divBdr>
        </w:div>
        <w:div w:id="1708338720">
          <w:marLeft w:val="640"/>
          <w:marRight w:val="0"/>
          <w:marTop w:val="0"/>
          <w:marBottom w:val="0"/>
          <w:divBdr>
            <w:top w:val="none" w:sz="0" w:space="0" w:color="auto"/>
            <w:left w:val="none" w:sz="0" w:space="0" w:color="auto"/>
            <w:bottom w:val="none" w:sz="0" w:space="0" w:color="auto"/>
            <w:right w:val="none" w:sz="0" w:space="0" w:color="auto"/>
          </w:divBdr>
        </w:div>
        <w:div w:id="168521083">
          <w:marLeft w:val="640"/>
          <w:marRight w:val="0"/>
          <w:marTop w:val="0"/>
          <w:marBottom w:val="0"/>
          <w:divBdr>
            <w:top w:val="none" w:sz="0" w:space="0" w:color="auto"/>
            <w:left w:val="none" w:sz="0" w:space="0" w:color="auto"/>
            <w:bottom w:val="none" w:sz="0" w:space="0" w:color="auto"/>
            <w:right w:val="none" w:sz="0" w:space="0" w:color="auto"/>
          </w:divBdr>
        </w:div>
        <w:div w:id="753942263">
          <w:marLeft w:val="640"/>
          <w:marRight w:val="0"/>
          <w:marTop w:val="0"/>
          <w:marBottom w:val="0"/>
          <w:divBdr>
            <w:top w:val="none" w:sz="0" w:space="0" w:color="auto"/>
            <w:left w:val="none" w:sz="0" w:space="0" w:color="auto"/>
            <w:bottom w:val="none" w:sz="0" w:space="0" w:color="auto"/>
            <w:right w:val="none" w:sz="0" w:space="0" w:color="auto"/>
          </w:divBdr>
        </w:div>
        <w:div w:id="614406165">
          <w:marLeft w:val="640"/>
          <w:marRight w:val="0"/>
          <w:marTop w:val="0"/>
          <w:marBottom w:val="0"/>
          <w:divBdr>
            <w:top w:val="none" w:sz="0" w:space="0" w:color="auto"/>
            <w:left w:val="none" w:sz="0" w:space="0" w:color="auto"/>
            <w:bottom w:val="none" w:sz="0" w:space="0" w:color="auto"/>
            <w:right w:val="none" w:sz="0" w:space="0" w:color="auto"/>
          </w:divBdr>
        </w:div>
        <w:div w:id="2054690849">
          <w:marLeft w:val="640"/>
          <w:marRight w:val="0"/>
          <w:marTop w:val="0"/>
          <w:marBottom w:val="0"/>
          <w:divBdr>
            <w:top w:val="none" w:sz="0" w:space="0" w:color="auto"/>
            <w:left w:val="none" w:sz="0" w:space="0" w:color="auto"/>
            <w:bottom w:val="none" w:sz="0" w:space="0" w:color="auto"/>
            <w:right w:val="none" w:sz="0" w:space="0" w:color="auto"/>
          </w:divBdr>
        </w:div>
        <w:div w:id="737171779">
          <w:marLeft w:val="640"/>
          <w:marRight w:val="0"/>
          <w:marTop w:val="0"/>
          <w:marBottom w:val="0"/>
          <w:divBdr>
            <w:top w:val="none" w:sz="0" w:space="0" w:color="auto"/>
            <w:left w:val="none" w:sz="0" w:space="0" w:color="auto"/>
            <w:bottom w:val="none" w:sz="0" w:space="0" w:color="auto"/>
            <w:right w:val="none" w:sz="0" w:space="0" w:color="auto"/>
          </w:divBdr>
        </w:div>
        <w:div w:id="2090691345">
          <w:marLeft w:val="640"/>
          <w:marRight w:val="0"/>
          <w:marTop w:val="0"/>
          <w:marBottom w:val="0"/>
          <w:divBdr>
            <w:top w:val="none" w:sz="0" w:space="0" w:color="auto"/>
            <w:left w:val="none" w:sz="0" w:space="0" w:color="auto"/>
            <w:bottom w:val="none" w:sz="0" w:space="0" w:color="auto"/>
            <w:right w:val="none" w:sz="0" w:space="0" w:color="auto"/>
          </w:divBdr>
        </w:div>
        <w:div w:id="444230400">
          <w:marLeft w:val="640"/>
          <w:marRight w:val="0"/>
          <w:marTop w:val="0"/>
          <w:marBottom w:val="0"/>
          <w:divBdr>
            <w:top w:val="none" w:sz="0" w:space="0" w:color="auto"/>
            <w:left w:val="none" w:sz="0" w:space="0" w:color="auto"/>
            <w:bottom w:val="none" w:sz="0" w:space="0" w:color="auto"/>
            <w:right w:val="none" w:sz="0" w:space="0" w:color="auto"/>
          </w:divBdr>
        </w:div>
        <w:div w:id="273637246">
          <w:marLeft w:val="640"/>
          <w:marRight w:val="0"/>
          <w:marTop w:val="0"/>
          <w:marBottom w:val="0"/>
          <w:divBdr>
            <w:top w:val="none" w:sz="0" w:space="0" w:color="auto"/>
            <w:left w:val="none" w:sz="0" w:space="0" w:color="auto"/>
            <w:bottom w:val="none" w:sz="0" w:space="0" w:color="auto"/>
            <w:right w:val="none" w:sz="0" w:space="0" w:color="auto"/>
          </w:divBdr>
        </w:div>
        <w:div w:id="112284224">
          <w:marLeft w:val="640"/>
          <w:marRight w:val="0"/>
          <w:marTop w:val="0"/>
          <w:marBottom w:val="0"/>
          <w:divBdr>
            <w:top w:val="none" w:sz="0" w:space="0" w:color="auto"/>
            <w:left w:val="none" w:sz="0" w:space="0" w:color="auto"/>
            <w:bottom w:val="none" w:sz="0" w:space="0" w:color="auto"/>
            <w:right w:val="none" w:sz="0" w:space="0" w:color="auto"/>
          </w:divBdr>
        </w:div>
        <w:div w:id="135921966">
          <w:marLeft w:val="640"/>
          <w:marRight w:val="0"/>
          <w:marTop w:val="0"/>
          <w:marBottom w:val="0"/>
          <w:divBdr>
            <w:top w:val="none" w:sz="0" w:space="0" w:color="auto"/>
            <w:left w:val="none" w:sz="0" w:space="0" w:color="auto"/>
            <w:bottom w:val="none" w:sz="0" w:space="0" w:color="auto"/>
            <w:right w:val="none" w:sz="0" w:space="0" w:color="auto"/>
          </w:divBdr>
        </w:div>
        <w:div w:id="1006395818">
          <w:marLeft w:val="640"/>
          <w:marRight w:val="0"/>
          <w:marTop w:val="0"/>
          <w:marBottom w:val="0"/>
          <w:divBdr>
            <w:top w:val="none" w:sz="0" w:space="0" w:color="auto"/>
            <w:left w:val="none" w:sz="0" w:space="0" w:color="auto"/>
            <w:bottom w:val="none" w:sz="0" w:space="0" w:color="auto"/>
            <w:right w:val="none" w:sz="0" w:space="0" w:color="auto"/>
          </w:divBdr>
        </w:div>
        <w:div w:id="1476599970">
          <w:marLeft w:val="640"/>
          <w:marRight w:val="0"/>
          <w:marTop w:val="0"/>
          <w:marBottom w:val="0"/>
          <w:divBdr>
            <w:top w:val="none" w:sz="0" w:space="0" w:color="auto"/>
            <w:left w:val="none" w:sz="0" w:space="0" w:color="auto"/>
            <w:bottom w:val="none" w:sz="0" w:space="0" w:color="auto"/>
            <w:right w:val="none" w:sz="0" w:space="0" w:color="auto"/>
          </w:divBdr>
        </w:div>
        <w:div w:id="2044474385">
          <w:marLeft w:val="640"/>
          <w:marRight w:val="0"/>
          <w:marTop w:val="0"/>
          <w:marBottom w:val="0"/>
          <w:divBdr>
            <w:top w:val="none" w:sz="0" w:space="0" w:color="auto"/>
            <w:left w:val="none" w:sz="0" w:space="0" w:color="auto"/>
            <w:bottom w:val="none" w:sz="0" w:space="0" w:color="auto"/>
            <w:right w:val="none" w:sz="0" w:space="0" w:color="auto"/>
          </w:divBdr>
        </w:div>
        <w:div w:id="1984039172">
          <w:marLeft w:val="640"/>
          <w:marRight w:val="0"/>
          <w:marTop w:val="0"/>
          <w:marBottom w:val="0"/>
          <w:divBdr>
            <w:top w:val="none" w:sz="0" w:space="0" w:color="auto"/>
            <w:left w:val="none" w:sz="0" w:space="0" w:color="auto"/>
            <w:bottom w:val="none" w:sz="0" w:space="0" w:color="auto"/>
            <w:right w:val="none" w:sz="0" w:space="0" w:color="auto"/>
          </w:divBdr>
        </w:div>
        <w:div w:id="1572932547">
          <w:marLeft w:val="640"/>
          <w:marRight w:val="0"/>
          <w:marTop w:val="0"/>
          <w:marBottom w:val="0"/>
          <w:divBdr>
            <w:top w:val="none" w:sz="0" w:space="0" w:color="auto"/>
            <w:left w:val="none" w:sz="0" w:space="0" w:color="auto"/>
            <w:bottom w:val="none" w:sz="0" w:space="0" w:color="auto"/>
            <w:right w:val="none" w:sz="0" w:space="0" w:color="auto"/>
          </w:divBdr>
        </w:div>
        <w:div w:id="1005978760">
          <w:marLeft w:val="640"/>
          <w:marRight w:val="0"/>
          <w:marTop w:val="0"/>
          <w:marBottom w:val="0"/>
          <w:divBdr>
            <w:top w:val="none" w:sz="0" w:space="0" w:color="auto"/>
            <w:left w:val="none" w:sz="0" w:space="0" w:color="auto"/>
            <w:bottom w:val="none" w:sz="0" w:space="0" w:color="auto"/>
            <w:right w:val="none" w:sz="0" w:space="0" w:color="auto"/>
          </w:divBdr>
        </w:div>
        <w:div w:id="1658538494">
          <w:marLeft w:val="640"/>
          <w:marRight w:val="0"/>
          <w:marTop w:val="0"/>
          <w:marBottom w:val="0"/>
          <w:divBdr>
            <w:top w:val="none" w:sz="0" w:space="0" w:color="auto"/>
            <w:left w:val="none" w:sz="0" w:space="0" w:color="auto"/>
            <w:bottom w:val="none" w:sz="0" w:space="0" w:color="auto"/>
            <w:right w:val="none" w:sz="0" w:space="0" w:color="auto"/>
          </w:divBdr>
        </w:div>
        <w:div w:id="808716476">
          <w:marLeft w:val="640"/>
          <w:marRight w:val="0"/>
          <w:marTop w:val="0"/>
          <w:marBottom w:val="0"/>
          <w:divBdr>
            <w:top w:val="none" w:sz="0" w:space="0" w:color="auto"/>
            <w:left w:val="none" w:sz="0" w:space="0" w:color="auto"/>
            <w:bottom w:val="none" w:sz="0" w:space="0" w:color="auto"/>
            <w:right w:val="none" w:sz="0" w:space="0" w:color="auto"/>
          </w:divBdr>
        </w:div>
        <w:div w:id="204567395">
          <w:marLeft w:val="640"/>
          <w:marRight w:val="0"/>
          <w:marTop w:val="0"/>
          <w:marBottom w:val="0"/>
          <w:divBdr>
            <w:top w:val="none" w:sz="0" w:space="0" w:color="auto"/>
            <w:left w:val="none" w:sz="0" w:space="0" w:color="auto"/>
            <w:bottom w:val="none" w:sz="0" w:space="0" w:color="auto"/>
            <w:right w:val="none" w:sz="0" w:space="0" w:color="auto"/>
          </w:divBdr>
        </w:div>
        <w:div w:id="892739330">
          <w:marLeft w:val="640"/>
          <w:marRight w:val="0"/>
          <w:marTop w:val="0"/>
          <w:marBottom w:val="0"/>
          <w:divBdr>
            <w:top w:val="none" w:sz="0" w:space="0" w:color="auto"/>
            <w:left w:val="none" w:sz="0" w:space="0" w:color="auto"/>
            <w:bottom w:val="none" w:sz="0" w:space="0" w:color="auto"/>
            <w:right w:val="none" w:sz="0" w:space="0" w:color="auto"/>
          </w:divBdr>
        </w:div>
        <w:div w:id="510411646">
          <w:marLeft w:val="640"/>
          <w:marRight w:val="0"/>
          <w:marTop w:val="0"/>
          <w:marBottom w:val="0"/>
          <w:divBdr>
            <w:top w:val="none" w:sz="0" w:space="0" w:color="auto"/>
            <w:left w:val="none" w:sz="0" w:space="0" w:color="auto"/>
            <w:bottom w:val="none" w:sz="0" w:space="0" w:color="auto"/>
            <w:right w:val="none" w:sz="0" w:space="0" w:color="auto"/>
          </w:divBdr>
        </w:div>
        <w:div w:id="1372146912">
          <w:marLeft w:val="640"/>
          <w:marRight w:val="0"/>
          <w:marTop w:val="0"/>
          <w:marBottom w:val="0"/>
          <w:divBdr>
            <w:top w:val="none" w:sz="0" w:space="0" w:color="auto"/>
            <w:left w:val="none" w:sz="0" w:space="0" w:color="auto"/>
            <w:bottom w:val="none" w:sz="0" w:space="0" w:color="auto"/>
            <w:right w:val="none" w:sz="0" w:space="0" w:color="auto"/>
          </w:divBdr>
        </w:div>
        <w:div w:id="1541015386">
          <w:marLeft w:val="640"/>
          <w:marRight w:val="0"/>
          <w:marTop w:val="0"/>
          <w:marBottom w:val="0"/>
          <w:divBdr>
            <w:top w:val="none" w:sz="0" w:space="0" w:color="auto"/>
            <w:left w:val="none" w:sz="0" w:space="0" w:color="auto"/>
            <w:bottom w:val="none" w:sz="0" w:space="0" w:color="auto"/>
            <w:right w:val="none" w:sz="0" w:space="0" w:color="auto"/>
          </w:divBdr>
        </w:div>
        <w:div w:id="170342112">
          <w:marLeft w:val="640"/>
          <w:marRight w:val="0"/>
          <w:marTop w:val="0"/>
          <w:marBottom w:val="0"/>
          <w:divBdr>
            <w:top w:val="none" w:sz="0" w:space="0" w:color="auto"/>
            <w:left w:val="none" w:sz="0" w:space="0" w:color="auto"/>
            <w:bottom w:val="none" w:sz="0" w:space="0" w:color="auto"/>
            <w:right w:val="none" w:sz="0" w:space="0" w:color="auto"/>
          </w:divBdr>
        </w:div>
        <w:div w:id="1306592909">
          <w:marLeft w:val="640"/>
          <w:marRight w:val="0"/>
          <w:marTop w:val="0"/>
          <w:marBottom w:val="0"/>
          <w:divBdr>
            <w:top w:val="none" w:sz="0" w:space="0" w:color="auto"/>
            <w:left w:val="none" w:sz="0" w:space="0" w:color="auto"/>
            <w:bottom w:val="none" w:sz="0" w:space="0" w:color="auto"/>
            <w:right w:val="none" w:sz="0" w:space="0" w:color="auto"/>
          </w:divBdr>
        </w:div>
        <w:div w:id="1180777402">
          <w:marLeft w:val="640"/>
          <w:marRight w:val="0"/>
          <w:marTop w:val="0"/>
          <w:marBottom w:val="0"/>
          <w:divBdr>
            <w:top w:val="none" w:sz="0" w:space="0" w:color="auto"/>
            <w:left w:val="none" w:sz="0" w:space="0" w:color="auto"/>
            <w:bottom w:val="none" w:sz="0" w:space="0" w:color="auto"/>
            <w:right w:val="none" w:sz="0" w:space="0" w:color="auto"/>
          </w:divBdr>
        </w:div>
        <w:div w:id="1478910767">
          <w:marLeft w:val="640"/>
          <w:marRight w:val="0"/>
          <w:marTop w:val="0"/>
          <w:marBottom w:val="0"/>
          <w:divBdr>
            <w:top w:val="none" w:sz="0" w:space="0" w:color="auto"/>
            <w:left w:val="none" w:sz="0" w:space="0" w:color="auto"/>
            <w:bottom w:val="none" w:sz="0" w:space="0" w:color="auto"/>
            <w:right w:val="none" w:sz="0" w:space="0" w:color="auto"/>
          </w:divBdr>
        </w:div>
        <w:div w:id="488905655">
          <w:marLeft w:val="640"/>
          <w:marRight w:val="0"/>
          <w:marTop w:val="0"/>
          <w:marBottom w:val="0"/>
          <w:divBdr>
            <w:top w:val="none" w:sz="0" w:space="0" w:color="auto"/>
            <w:left w:val="none" w:sz="0" w:space="0" w:color="auto"/>
            <w:bottom w:val="none" w:sz="0" w:space="0" w:color="auto"/>
            <w:right w:val="none" w:sz="0" w:space="0" w:color="auto"/>
          </w:divBdr>
        </w:div>
        <w:div w:id="1450204773">
          <w:marLeft w:val="640"/>
          <w:marRight w:val="0"/>
          <w:marTop w:val="0"/>
          <w:marBottom w:val="0"/>
          <w:divBdr>
            <w:top w:val="none" w:sz="0" w:space="0" w:color="auto"/>
            <w:left w:val="none" w:sz="0" w:space="0" w:color="auto"/>
            <w:bottom w:val="none" w:sz="0" w:space="0" w:color="auto"/>
            <w:right w:val="none" w:sz="0" w:space="0" w:color="auto"/>
          </w:divBdr>
        </w:div>
        <w:div w:id="1790970568">
          <w:marLeft w:val="640"/>
          <w:marRight w:val="0"/>
          <w:marTop w:val="0"/>
          <w:marBottom w:val="0"/>
          <w:divBdr>
            <w:top w:val="none" w:sz="0" w:space="0" w:color="auto"/>
            <w:left w:val="none" w:sz="0" w:space="0" w:color="auto"/>
            <w:bottom w:val="none" w:sz="0" w:space="0" w:color="auto"/>
            <w:right w:val="none" w:sz="0" w:space="0" w:color="auto"/>
          </w:divBdr>
        </w:div>
        <w:div w:id="903295653">
          <w:marLeft w:val="640"/>
          <w:marRight w:val="0"/>
          <w:marTop w:val="0"/>
          <w:marBottom w:val="0"/>
          <w:divBdr>
            <w:top w:val="none" w:sz="0" w:space="0" w:color="auto"/>
            <w:left w:val="none" w:sz="0" w:space="0" w:color="auto"/>
            <w:bottom w:val="none" w:sz="0" w:space="0" w:color="auto"/>
            <w:right w:val="none" w:sz="0" w:space="0" w:color="auto"/>
          </w:divBdr>
        </w:div>
        <w:div w:id="2086955474">
          <w:marLeft w:val="640"/>
          <w:marRight w:val="0"/>
          <w:marTop w:val="0"/>
          <w:marBottom w:val="0"/>
          <w:divBdr>
            <w:top w:val="none" w:sz="0" w:space="0" w:color="auto"/>
            <w:left w:val="none" w:sz="0" w:space="0" w:color="auto"/>
            <w:bottom w:val="none" w:sz="0" w:space="0" w:color="auto"/>
            <w:right w:val="none" w:sz="0" w:space="0" w:color="auto"/>
          </w:divBdr>
        </w:div>
        <w:div w:id="997687257">
          <w:marLeft w:val="640"/>
          <w:marRight w:val="0"/>
          <w:marTop w:val="0"/>
          <w:marBottom w:val="0"/>
          <w:divBdr>
            <w:top w:val="none" w:sz="0" w:space="0" w:color="auto"/>
            <w:left w:val="none" w:sz="0" w:space="0" w:color="auto"/>
            <w:bottom w:val="none" w:sz="0" w:space="0" w:color="auto"/>
            <w:right w:val="none" w:sz="0" w:space="0" w:color="auto"/>
          </w:divBdr>
        </w:div>
        <w:div w:id="1187331140">
          <w:marLeft w:val="640"/>
          <w:marRight w:val="0"/>
          <w:marTop w:val="0"/>
          <w:marBottom w:val="0"/>
          <w:divBdr>
            <w:top w:val="none" w:sz="0" w:space="0" w:color="auto"/>
            <w:left w:val="none" w:sz="0" w:space="0" w:color="auto"/>
            <w:bottom w:val="none" w:sz="0" w:space="0" w:color="auto"/>
            <w:right w:val="none" w:sz="0" w:space="0" w:color="auto"/>
          </w:divBdr>
        </w:div>
        <w:div w:id="201669885">
          <w:marLeft w:val="640"/>
          <w:marRight w:val="0"/>
          <w:marTop w:val="0"/>
          <w:marBottom w:val="0"/>
          <w:divBdr>
            <w:top w:val="none" w:sz="0" w:space="0" w:color="auto"/>
            <w:left w:val="none" w:sz="0" w:space="0" w:color="auto"/>
            <w:bottom w:val="none" w:sz="0" w:space="0" w:color="auto"/>
            <w:right w:val="none" w:sz="0" w:space="0" w:color="auto"/>
          </w:divBdr>
        </w:div>
        <w:div w:id="1263297374">
          <w:marLeft w:val="640"/>
          <w:marRight w:val="0"/>
          <w:marTop w:val="0"/>
          <w:marBottom w:val="0"/>
          <w:divBdr>
            <w:top w:val="none" w:sz="0" w:space="0" w:color="auto"/>
            <w:left w:val="none" w:sz="0" w:space="0" w:color="auto"/>
            <w:bottom w:val="none" w:sz="0" w:space="0" w:color="auto"/>
            <w:right w:val="none" w:sz="0" w:space="0" w:color="auto"/>
          </w:divBdr>
        </w:div>
        <w:div w:id="664480464">
          <w:marLeft w:val="640"/>
          <w:marRight w:val="0"/>
          <w:marTop w:val="0"/>
          <w:marBottom w:val="0"/>
          <w:divBdr>
            <w:top w:val="none" w:sz="0" w:space="0" w:color="auto"/>
            <w:left w:val="none" w:sz="0" w:space="0" w:color="auto"/>
            <w:bottom w:val="none" w:sz="0" w:space="0" w:color="auto"/>
            <w:right w:val="none" w:sz="0" w:space="0" w:color="auto"/>
          </w:divBdr>
        </w:div>
        <w:div w:id="259797977">
          <w:marLeft w:val="640"/>
          <w:marRight w:val="0"/>
          <w:marTop w:val="0"/>
          <w:marBottom w:val="0"/>
          <w:divBdr>
            <w:top w:val="none" w:sz="0" w:space="0" w:color="auto"/>
            <w:left w:val="none" w:sz="0" w:space="0" w:color="auto"/>
            <w:bottom w:val="none" w:sz="0" w:space="0" w:color="auto"/>
            <w:right w:val="none" w:sz="0" w:space="0" w:color="auto"/>
          </w:divBdr>
        </w:div>
        <w:div w:id="464741704">
          <w:marLeft w:val="640"/>
          <w:marRight w:val="0"/>
          <w:marTop w:val="0"/>
          <w:marBottom w:val="0"/>
          <w:divBdr>
            <w:top w:val="none" w:sz="0" w:space="0" w:color="auto"/>
            <w:left w:val="none" w:sz="0" w:space="0" w:color="auto"/>
            <w:bottom w:val="none" w:sz="0" w:space="0" w:color="auto"/>
            <w:right w:val="none" w:sz="0" w:space="0" w:color="auto"/>
          </w:divBdr>
        </w:div>
        <w:div w:id="342781479">
          <w:marLeft w:val="640"/>
          <w:marRight w:val="0"/>
          <w:marTop w:val="0"/>
          <w:marBottom w:val="0"/>
          <w:divBdr>
            <w:top w:val="none" w:sz="0" w:space="0" w:color="auto"/>
            <w:left w:val="none" w:sz="0" w:space="0" w:color="auto"/>
            <w:bottom w:val="none" w:sz="0" w:space="0" w:color="auto"/>
            <w:right w:val="none" w:sz="0" w:space="0" w:color="auto"/>
          </w:divBdr>
        </w:div>
      </w:divsChild>
    </w:div>
    <w:div w:id="2061437861">
      <w:bodyDiv w:val="1"/>
      <w:marLeft w:val="0"/>
      <w:marRight w:val="0"/>
      <w:marTop w:val="0"/>
      <w:marBottom w:val="0"/>
      <w:divBdr>
        <w:top w:val="none" w:sz="0" w:space="0" w:color="auto"/>
        <w:left w:val="none" w:sz="0" w:space="0" w:color="auto"/>
        <w:bottom w:val="none" w:sz="0" w:space="0" w:color="auto"/>
        <w:right w:val="none" w:sz="0" w:space="0" w:color="auto"/>
      </w:divBdr>
      <w:divsChild>
        <w:div w:id="1568031723">
          <w:marLeft w:val="0"/>
          <w:marRight w:val="0"/>
          <w:marTop w:val="0"/>
          <w:marBottom w:val="0"/>
          <w:divBdr>
            <w:top w:val="none" w:sz="0" w:space="0" w:color="auto"/>
            <w:left w:val="none" w:sz="0" w:space="0" w:color="auto"/>
            <w:bottom w:val="none" w:sz="0" w:space="0" w:color="auto"/>
            <w:right w:val="none" w:sz="0" w:space="0" w:color="auto"/>
          </w:divBdr>
        </w:div>
        <w:div w:id="1012993698">
          <w:marLeft w:val="0"/>
          <w:marRight w:val="0"/>
          <w:marTop w:val="0"/>
          <w:marBottom w:val="0"/>
          <w:divBdr>
            <w:top w:val="none" w:sz="0" w:space="0" w:color="auto"/>
            <w:left w:val="none" w:sz="0" w:space="0" w:color="auto"/>
            <w:bottom w:val="none" w:sz="0" w:space="0" w:color="auto"/>
            <w:right w:val="none" w:sz="0" w:space="0" w:color="auto"/>
          </w:divBdr>
        </w:div>
      </w:divsChild>
    </w:div>
    <w:div w:id="2065595490">
      <w:bodyDiv w:val="1"/>
      <w:marLeft w:val="0"/>
      <w:marRight w:val="0"/>
      <w:marTop w:val="0"/>
      <w:marBottom w:val="0"/>
      <w:divBdr>
        <w:top w:val="none" w:sz="0" w:space="0" w:color="auto"/>
        <w:left w:val="none" w:sz="0" w:space="0" w:color="auto"/>
        <w:bottom w:val="none" w:sz="0" w:space="0" w:color="auto"/>
        <w:right w:val="none" w:sz="0" w:space="0" w:color="auto"/>
      </w:divBdr>
      <w:divsChild>
        <w:div w:id="1587030585">
          <w:marLeft w:val="640"/>
          <w:marRight w:val="0"/>
          <w:marTop w:val="0"/>
          <w:marBottom w:val="0"/>
          <w:divBdr>
            <w:top w:val="none" w:sz="0" w:space="0" w:color="auto"/>
            <w:left w:val="none" w:sz="0" w:space="0" w:color="auto"/>
            <w:bottom w:val="none" w:sz="0" w:space="0" w:color="auto"/>
            <w:right w:val="none" w:sz="0" w:space="0" w:color="auto"/>
          </w:divBdr>
        </w:div>
        <w:div w:id="859661076">
          <w:marLeft w:val="640"/>
          <w:marRight w:val="0"/>
          <w:marTop w:val="0"/>
          <w:marBottom w:val="0"/>
          <w:divBdr>
            <w:top w:val="none" w:sz="0" w:space="0" w:color="auto"/>
            <w:left w:val="none" w:sz="0" w:space="0" w:color="auto"/>
            <w:bottom w:val="none" w:sz="0" w:space="0" w:color="auto"/>
            <w:right w:val="none" w:sz="0" w:space="0" w:color="auto"/>
          </w:divBdr>
        </w:div>
        <w:div w:id="848569130">
          <w:marLeft w:val="640"/>
          <w:marRight w:val="0"/>
          <w:marTop w:val="0"/>
          <w:marBottom w:val="0"/>
          <w:divBdr>
            <w:top w:val="none" w:sz="0" w:space="0" w:color="auto"/>
            <w:left w:val="none" w:sz="0" w:space="0" w:color="auto"/>
            <w:bottom w:val="none" w:sz="0" w:space="0" w:color="auto"/>
            <w:right w:val="none" w:sz="0" w:space="0" w:color="auto"/>
          </w:divBdr>
        </w:div>
        <w:div w:id="540241534">
          <w:marLeft w:val="640"/>
          <w:marRight w:val="0"/>
          <w:marTop w:val="0"/>
          <w:marBottom w:val="0"/>
          <w:divBdr>
            <w:top w:val="none" w:sz="0" w:space="0" w:color="auto"/>
            <w:left w:val="none" w:sz="0" w:space="0" w:color="auto"/>
            <w:bottom w:val="none" w:sz="0" w:space="0" w:color="auto"/>
            <w:right w:val="none" w:sz="0" w:space="0" w:color="auto"/>
          </w:divBdr>
        </w:div>
        <w:div w:id="654576589">
          <w:marLeft w:val="640"/>
          <w:marRight w:val="0"/>
          <w:marTop w:val="0"/>
          <w:marBottom w:val="0"/>
          <w:divBdr>
            <w:top w:val="none" w:sz="0" w:space="0" w:color="auto"/>
            <w:left w:val="none" w:sz="0" w:space="0" w:color="auto"/>
            <w:bottom w:val="none" w:sz="0" w:space="0" w:color="auto"/>
            <w:right w:val="none" w:sz="0" w:space="0" w:color="auto"/>
          </w:divBdr>
        </w:div>
        <w:div w:id="1532062405">
          <w:marLeft w:val="640"/>
          <w:marRight w:val="0"/>
          <w:marTop w:val="0"/>
          <w:marBottom w:val="0"/>
          <w:divBdr>
            <w:top w:val="none" w:sz="0" w:space="0" w:color="auto"/>
            <w:left w:val="none" w:sz="0" w:space="0" w:color="auto"/>
            <w:bottom w:val="none" w:sz="0" w:space="0" w:color="auto"/>
            <w:right w:val="none" w:sz="0" w:space="0" w:color="auto"/>
          </w:divBdr>
        </w:div>
        <w:div w:id="922032981">
          <w:marLeft w:val="640"/>
          <w:marRight w:val="0"/>
          <w:marTop w:val="0"/>
          <w:marBottom w:val="0"/>
          <w:divBdr>
            <w:top w:val="none" w:sz="0" w:space="0" w:color="auto"/>
            <w:left w:val="none" w:sz="0" w:space="0" w:color="auto"/>
            <w:bottom w:val="none" w:sz="0" w:space="0" w:color="auto"/>
            <w:right w:val="none" w:sz="0" w:space="0" w:color="auto"/>
          </w:divBdr>
        </w:div>
        <w:div w:id="1693259201">
          <w:marLeft w:val="640"/>
          <w:marRight w:val="0"/>
          <w:marTop w:val="0"/>
          <w:marBottom w:val="0"/>
          <w:divBdr>
            <w:top w:val="none" w:sz="0" w:space="0" w:color="auto"/>
            <w:left w:val="none" w:sz="0" w:space="0" w:color="auto"/>
            <w:bottom w:val="none" w:sz="0" w:space="0" w:color="auto"/>
            <w:right w:val="none" w:sz="0" w:space="0" w:color="auto"/>
          </w:divBdr>
        </w:div>
        <w:div w:id="1601718317">
          <w:marLeft w:val="640"/>
          <w:marRight w:val="0"/>
          <w:marTop w:val="0"/>
          <w:marBottom w:val="0"/>
          <w:divBdr>
            <w:top w:val="none" w:sz="0" w:space="0" w:color="auto"/>
            <w:left w:val="none" w:sz="0" w:space="0" w:color="auto"/>
            <w:bottom w:val="none" w:sz="0" w:space="0" w:color="auto"/>
            <w:right w:val="none" w:sz="0" w:space="0" w:color="auto"/>
          </w:divBdr>
        </w:div>
        <w:div w:id="23411600">
          <w:marLeft w:val="640"/>
          <w:marRight w:val="0"/>
          <w:marTop w:val="0"/>
          <w:marBottom w:val="0"/>
          <w:divBdr>
            <w:top w:val="none" w:sz="0" w:space="0" w:color="auto"/>
            <w:left w:val="none" w:sz="0" w:space="0" w:color="auto"/>
            <w:bottom w:val="none" w:sz="0" w:space="0" w:color="auto"/>
            <w:right w:val="none" w:sz="0" w:space="0" w:color="auto"/>
          </w:divBdr>
        </w:div>
        <w:div w:id="378626454">
          <w:marLeft w:val="640"/>
          <w:marRight w:val="0"/>
          <w:marTop w:val="0"/>
          <w:marBottom w:val="0"/>
          <w:divBdr>
            <w:top w:val="none" w:sz="0" w:space="0" w:color="auto"/>
            <w:left w:val="none" w:sz="0" w:space="0" w:color="auto"/>
            <w:bottom w:val="none" w:sz="0" w:space="0" w:color="auto"/>
            <w:right w:val="none" w:sz="0" w:space="0" w:color="auto"/>
          </w:divBdr>
        </w:div>
        <w:div w:id="887839240">
          <w:marLeft w:val="640"/>
          <w:marRight w:val="0"/>
          <w:marTop w:val="0"/>
          <w:marBottom w:val="0"/>
          <w:divBdr>
            <w:top w:val="none" w:sz="0" w:space="0" w:color="auto"/>
            <w:left w:val="none" w:sz="0" w:space="0" w:color="auto"/>
            <w:bottom w:val="none" w:sz="0" w:space="0" w:color="auto"/>
            <w:right w:val="none" w:sz="0" w:space="0" w:color="auto"/>
          </w:divBdr>
        </w:div>
        <w:div w:id="1272321008">
          <w:marLeft w:val="640"/>
          <w:marRight w:val="0"/>
          <w:marTop w:val="0"/>
          <w:marBottom w:val="0"/>
          <w:divBdr>
            <w:top w:val="none" w:sz="0" w:space="0" w:color="auto"/>
            <w:left w:val="none" w:sz="0" w:space="0" w:color="auto"/>
            <w:bottom w:val="none" w:sz="0" w:space="0" w:color="auto"/>
            <w:right w:val="none" w:sz="0" w:space="0" w:color="auto"/>
          </w:divBdr>
        </w:div>
        <w:div w:id="1814642271">
          <w:marLeft w:val="640"/>
          <w:marRight w:val="0"/>
          <w:marTop w:val="0"/>
          <w:marBottom w:val="0"/>
          <w:divBdr>
            <w:top w:val="none" w:sz="0" w:space="0" w:color="auto"/>
            <w:left w:val="none" w:sz="0" w:space="0" w:color="auto"/>
            <w:bottom w:val="none" w:sz="0" w:space="0" w:color="auto"/>
            <w:right w:val="none" w:sz="0" w:space="0" w:color="auto"/>
          </w:divBdr>
        </w:div>
        <w:div w:id="1089152981">
          <w:marLeft w:val="640"/>
          <w:marRight w:val="0"/>
          <w:marTop w:val="0"/>
          <w:marBottom w:val="0"/>
          <w:divBdr>
            <w:top w:val="none" w:sz="0" w:space="0" w:color="auto"/>
            <w:left w:val="none" w:sz="0" w:space="0" w:color="auto"/>
            <w:bottom w:val="none" w:sz="0" w:space="0" w:color="auto"/>
            <w:right w:val="none" w:sz="0" w:space="0" w:color="auto"/>
          </w:divBdr>
        </w:div>
        <w:div w:id="522401793">
          <w:marLeft w:val="640"/>
          <w:marRight w:val="0"/>
          <w:marTop w:val="0"/>
          <w:marBottom w:val="0"/>
          <w:divBdr>
            <w:top w:val="none" w:sz="0" w:space="0" w:color="auto"/>
            <w:left w:val="none" w:sz="0" w:space="0" w:color="auto"/>
            <w:bottom w:val="none" w:sz="0" w:space="0" w:color="auto"/>
            <w:right w:val="none" w:sz="0" w:space="0" w:color="auto"/>
          </w:divBdr>
        </w:div>
        <w:div w:id="725035505">
          <w:marLeft w:val="640"/>
          <w:marRight w:val="0"/>
          <w:marTop w:val="0"/>
          <w:marBottom w:val="0"/>
          <w:divBdr>
            <w:top w:val="none" w:sz="0" w:space="0" w:color="auto"/>
            <w:left w:val="none" w:sz="0" w:space="0" w:color="auto"/>
            <w:bottom w:val="none" w:sz="0" w:space="0" w:color="auto"/>
            <w:right w:val="none" w:sz="0" w:space="0" w:color="auto"/>
          </w:divBdr>
        </w:div>
        <w:div w:id="808404161">
          <w:marLeft w:val="640"/>
          <w:marRight w:val="0"/>
          <w:marTop w:val="0"/>
          <w:marBottom w:val="0"/>
          <w:divBdr>
            <w:top w:val="none" w:sz="0" w:space="0" w:color="auto"/>
            <w:left w:val="none" w:sz="0" w:space="0" w:color="auto"/>
            <w:bottom w:val="none" w:sz="0" w:space="0" w:color="auto"/>
            <w:right w:val="none" w:sz="0" w:space="0" w:color="auto"/>
          </w:divBdr>
        </w:div>
        <w:div w:id="1035732525">
          <w:marLeft w:val="640"/>
          <w:marRight w:val="0"/>
          <w:marTop w:val="0"/>
          <w:marBottom w:val="0"/>
          <w:divBdr>
            <w:top w:val="none" w:sz="0" w:space="0" w:color="auto"/>
            <w:left w:val="none" w:sz="0" w:space="0" w:color="auto"/>
            <w:bottom w:val="none" w:sz="0" w:space="0" w:color="auto"/>
            <w:right w:val="none" w:sz="0" w:space="0" w:color="auto"/>
          </w:divBdr>
        </w:div>
        <w:div w:id="1474252802">
          <w:marLeft w:val="640"/>
          <w:marRight w:val="0"/>
          <w:marTop w:val="0"/>
          <w:marBottom w:val="0"/>
          <w:divBdr>
            <w:top w:val="none" w:sz="0" w:space="0" w:color="auto"/>
            <w:left w:val="none" w:sz="0" w:space="0" w:color="auto"/>
            <w:bottom w:val="none" w:sz="0" w:space="0" w:color="auto"/>
            <w:right w:val="none" w:sz="0" w:space="0" w:color="auto"/>
          </w:divBdr>
        </w:div>
        <w:div w:id="976570033">
          <w:marLeft w:val="640"/>
          <w:marRight w:val="0"/>
          <w:marTop w:val="0"/>
          <w:marBottom w:val="0"/>
          <w:divBdr>
            <w:top w:val="none" w:sz="0" w:space="0" w:color="auto"/>
            <w:left w:val="none" w:sz="0" w:space="0" w:color="auto"/>
            <w:bottom w:val="none" w:sz="0" w:space="0" w:color="auto"/>
            <w:right w:val="none" w:sz="0" w:space="0" w:color="auto"/>
          </w:divBdr>
        </w:div>
        <w:div w:id="378092454">
          <w:marLeft w:val="640"/>
          <w:marRight w:val="0"/>
          <w:marTop w:val="0"/>
          <w:marBottom w:val="0"/>
          <w:divBdr>
            <w:top w:val="none" w:sz="0" w:space="0" w:color="auto"/>
            <w:left w:val="none" w:sz="0" w:space="0" w:color="auto"/>
            <w:bottom w:val="none" w:sz="0" w:space="0" w:color="auto"/>
            <w:right w:val="none" w:sz="0" w:space="0" w:color="auto"/>
          </w:divBdr>
        </w:div>
        <w:div w:id="381445660">
          <w:marLeft w:val="640"/>
          <w:marRight w:val="0"/>
          <w:marTop w:val="0"/>
          <w:marBottom w:val="0"/>
          <w:divBdr>
            <w:top w:val="none" w:sz="0" w:space="0" w:color="auto"/>
            <w:left w:val="none" w:sz="0" w:space="0" w:color="auto"/>
            <w:bottom w:val="none" w:sz="0" w:space="0" w:color="auto"/>
            <w:right w:val="none" w:sz="0" w:space="0" w:color="auto"/>
          </w:divBdr>
        </w:div>
        <w:div w:id="734401779">
          <w:marLeft w:val="640"/>
          <w:marRight w:val="0"/>
          <w:marTop w:val="0"/>
          <w:marBottom w:val="0"/>
          <w:divBdr>
            <w:top w:val="none" w:sz="0" w:space="0" w:color="auto"/>
            <w:left w:val="none" w:sz="0" w:space="0" w:color="auto"/>
            <w:bottom w:val="none" w:sz="0" w:space="0" w:color="auto"/>
            <w:right w:val="none" w:sz="0" w:space="0" w:color="auto"/>
          </w:divBdr>
        </w:div>
        <w:div w:id="1361660775">
          <w:marLeft w:val="640"/>
          <w:marRight w:val="0"/>
          <w:marTop w:val="0"/>
          <w:marBottom w:val="0"/>
          <w:divBdr>
            <w:top w:val="none" w:sz="0" w:space="0" w:color="auto"/>
            <w:left w:val="none" w:sz="0" w:space="0" w:color="auto"/>
            <w:bottom w:val="none" w:sz="0" w:space="0" w:color="auto"/>
            <w:right w:val="none" w:sz="0" w:space="0" w:color="auto"/>
          </w:divBdr>
        </w:div>
        <w:div w:id="1952592430">
          <w:marLeft w:val="640"/>
          <w:marRight w:val="0"/>
          <w:marTop w:val="0"/>
          <w:marBottom w:val="0"/>
          <w:divBdr>
            <w:top w:val="none" w:sz="0" w:space="0" w:color="auto"/>
            <w:left w:val="none" w:sz="0" w:space="0" w:color="auto"/>
            <w:bottom w:val="none" w:sz="0" w:space="0" w:color="auto"/>
            <w:right w:val="none" w:sz="0" w:space="0" w:color="auto"/>
          </w:divBdr>
        </w:div>
        <w:div w:id="1194884890">
          <w:marLeft w:val="640"/>
          <w:marRight w:val="0"/>
          <w:marTop w:val="0"/>
          <w:marBottom w:val="0"/>
          <w:divBdr>
            <w:top w:val="none" w:sz="0" w:space="0" w:color="auto"/>
            <w:left w:val="none" w:sz="0" w:space="0" w:color="auto"/>
            <w:bottom w:val="none" w:sz="0" w:space="0" w:color="auto"/>
            <w:right w:val="none" w:sz="0" w:space="0" w:color="auto"/>
          </w:divBdr>
        </w:div>
        <w:div w:id="475800149">
          <w:marLeft w:val="640"/>
          <w:marRight w:val="0"/>
          <w:marTop w:val="0"/>
          <w:marBottom w:val="0"/>
          <w:divBdr>
            <w:top w:val="none" w:sz="0" w:space="0" w:color="auto"/>
            <w:left w:val="none" w:sz="0" w:space="0" w:color="auto"/>
            <w:bottom w:val="none" w:sz="0" w:space="0" w:color="auto"/>
            <w:right w:val="none" w:sz="0" w:space="0" w:color="auto"/>
          </w:divBdr>
        </w:div>
        <w:div w:id="813136629">
          <w:marLeft w:val="640"/>
          <w:marRight w:val="0"/>
          <w:marTop w:val="0"/>
          <w:marBottom w:val="0"/>
          <w:divBdr>
            <w:top w:val="none" w:sz="0" w:space="0" w:color="auto"/>
            <w:left w:val="none" w:sz="0" w:space="0" w:color="auto"/>
            <w:bottom w:val="none" w:sz="0" w:space="0" w:color="auto"/>
            <w:right w:val="none" w:sz="0" w:space="0" w:color="auto"/>
          </w:divBdr>
        </w:div>
        <w:div w:id="1103114305">
          <w:marLeft w:val="640"/>
          <w:marRight w:val="0"/>
          <w:marTop w:val="0"/>
          <w:marBottom w:val="0"/>
          <w:divBdr>
            <w:top w:val="none" w:sz="0" w:space="0" w:color="auto"/>
            <w:left w:val="none" w:sz="0" w:space="0" w:color="auto"/>
            <w:bottom w:val="none" w:sz="0" w:space="0" w:color="auto"/>
            <w:right w:val="none" w:sz="0" w:space="0" w:color="auto"/>
          </w:divBdr>
        </w:div>
        <w:div w:id="1232470690">
          <w:marLeft w:val="640"/>
          <w:marRight w:val="0"/>
          <w:marTop w:val="0"/>
          <w:marBottom w:val="0"/>
          <w:divBdr>
            <w:top w:val="none" w:sz="0" w:space="0" w:color="auto"/>
            <w:left w:val="none" w:sz="0" w:space="0" w:color="auto"/>
            <w:bottom w:val="none" w:sz="0" w:space="0" w:color="auto"/>
            <w:right w:val="none" w:sz="0" w:space="0" w:color="auto"/>
          </w:divBdr>
        </w:div>
        <w:div w:id="793642604">
          <w:marLeft w:val="640"/>
          <w:marRight w:val="0"/>
          <w:marTop w:val="0"/>
          <w:marBottom w:val="0"/>
          <w:divBdr>
            <w:top w:val="none" w:sz="0" w:space="0" w:color="auto"/>
            <w:left w:val="none" w:sz="0" w:space="0" w:color="auto"/>
            <w:bottom w:val="none" w:sz="0" w:space="0" w:color="auto"/>
            <w:right w:val="none" w:sz="0" w:space="0" w:color="auto"/>
          </w:divBdr>
        </w:div>
        <w:div w:id="189492242">
          <w:marLeft w:val="640"/>
          <w:marRight w:val="0"/>
          <w:marTop w:val="0"/>
          <w:marBottom w:val="0"/>
          <w:divBdr>
            <w:top w:val="none" w:sz="0" w:space="0" w:color="auto"/>
            <w:left w:val="none" w:sz="0" w:space="0" w:color="auto"/>
            <w:bottom w:val="none" w:sz="0" w:space="0" w:color="auto"/>
            <w:right w:val="none" w:sz="0" w:space="0" w:color="auto"/>
          </w:divBdr>
        </w:div>
        <w:div w:id="237254970">
          <w:marLeft w:val="640"/>
          <w:marRight w:val="0"/>
          <w:marTop w:val="0"/>
          <w:marBottom w:val="0"/>
          <w:divBdr>
            <w:top w:val="none" w:sz="0" w:space="0" w:color="auto"/>
            <w:left w:val="none" w:sz="0" w:space="0" w:color="auto"/>
            <w:bottom w:val="none" w:sz="0" w:space="0" w:color="auto"/>
            <w:right w:val="none" w:sz="0" w:space="0" w:color="auto"/>
          </w:divBdr>
        </w:div>
      </w:divsChild>
    </w:div>
    <w:div w:id="2069305696">
      <w:bodyDiv w:val="1"/>
      <w:marLeft w:val="0"/>
      <w:marRight w:val="0"/>
      <w:marTop w:val="0"/>
      <w:marBottom w:val="0"/>
      <w:divBdr>
        <w:top w:val="none" w:sz="0" w:space="0" w:color="auto"/>
        <w:left w:val="none" w:sz="0" w:space="0" w:color="auto"/>
        <w:bottom w:val="none" w:sz="0" w:space="0" w:color="auto"/>
        <w:right w:val="none" w:sz="0" w:space="0" w:color="auto"/>
      </w:divBdr>
      <w:divsChild>
        <w:div w:id="1872497649">
          <w:marLeft w:val="0"/>
          <w:marRight w:val="0"/>
          <w:marTop w:val="0"/>
          <w:marBottom w:val="0"/>
          <w:divBdr>
            <w:top w:val="none" w:sz="0" w:space="0" w:color="auto"/>
            <w:left w:val="none" w:sz="0" w:space="0" w:color="auto"/>
            <w:bottom w:val="none" w:sz="0" w:space="0" w:color="auto"/>
            <w:right w:val="none" w:sz="0" w:space="0" w:color="auto"/>
          </w:divBdr>
        </w:div>
      </w:divsChild>
    </w:div>
    <w:div w:id="2069571547">
      <w:bodyDiv w:val="1"/>
      <w:marLeft w:val="0"/>
      <w:marRight w:val="0"/>
      <w:marTop w:val="0"/>
      <w:marBottom w:val="0"/>
      <w:divBdr>
        <w:top w:val="none" w:sz="0" w:space="0" w:color="auto"/>
        <w:left w:val="none" w:sz="0" w:space="0" w:color="auto"/>
        <w:bottom w:val="none" w:sz="0" w:space="0" w:color="auto"/>
        <w:right w:val="none" w:sz="0" w:space="0" w:color="auto"/>
      </w:divBdr>
      <w:divsChild>
        <w:div w:id="2015569070">
          <w:marLeft w:val="0"/>
          <w:marRight w:val="0"/>
          <w:marTop w:val="0"/>
          <w:marBottom w:val="0"/>
          <w:divBdr>
            <w:top w:val="none" w:sz="0" w:space="0" w:color="auto"/>
            <w:left w:val="none" w:sz="0" w:space="0" w:color="auto"/>
            <w:bottom w:val="none" w:sz="0" w:space="0" w:color="auto"/>
            <w:right w:val="none" w:sz="0" w:space="0" w:color="auto"/>
          </w:divBdr>
        </w:div>
      </w:divsChild>
    </w:div>
    <w:div w:id="2083525927">
      <w:bodyDiv w:val="1"/>
      <w:marLeft w:val="0"/>
      <w:marRight w:val="0"/>
      <w:marTop w:val="0"/>
      <w:marBottom w:val="0"/>
      <w:divBdr>
        <w:top w:val="none" w:sz="0" w:space="0" w:color="auto"/>
        <w:left w:val="none" w:sz="0" w:space="0" w:color="auto"/>
        <w:bottom w:val="none" w:sz="0" w:space="0" w:color="auto"/>
        <w:right w:val="none" w:sz="0" w:space="0" w:color="auto"/>
      </w:divBdr>
      <w:divsChild>
        <w:div w:id="2118333759">
          <w:marLeft w:val="0"/>
          <w:marRight w:val="0"/>
          <w:marTop w:val="0"/>
          <w:marBottom w:val="0"/>
          <w:divBdr>
            <w:top w:val="none" w:sz="0" w:space="0" w:color="auto"/>
            <w:left w:val="none" w:sz="0" w:space="0" w:color="auto"/>
            <w:bottom w:val="none" w:sz="0" w:space="0" w:color="auto"/>
            <w:right w:val="none" w:sz="0" w:space="0" w:color="auto"/>
          </w:divBdr>
        </w:div>
      </w:divsChild>
    </w:div>
    <w:div w:id="2092968039">
      <w:bodyDiv w:val="1"/>
      <w:marLeft w:val="0"/>
      <w:marRight w:val="0"/>
      <w:marTop w:val="0"/>
      <w:marBottom w:val="0"/>
      <w:divBdr>
        <w:top w:val="none" w:sz="0" w:space="0" w:color="auto"/>
        <w:left w:val="none" w:sz="0" w:space="0" w:color="auto"/>
        <w:bottom w:val="none" w:sz="0" w:space="0" w:color="auto"/>
        <w:right w:val="none" w:sz="0" w:space="0" w:color="auto"/>
      </w:divBdr>
      <w:divsChild>
        <w:div w:id="1279140742">
          <w:marLeft w:val="0"/>
          <w:marRight w:val="0"/>
          <w:marTop w:val="0"/>
          <w:marBottom w:val="0"/>
          <w:divBdr>
            <w:top w:val="none" w:sz="0" w:space="0" w:color="auto"/>
            <w:left w:val="none" w:sz="0" w:space="0" w:color="auto"/>
            <w:bottom w:val="none" w:sz="0" w:space="0" w:color="auto"/>
            <w:right w:val="none" w:sz="0" w:space="0" w:color="auto"/>
          </w:divBdr>
        </w:div>
      </w:divsChild>
    </w:div>
    <w:div w:id="2093819554">
      <w:bodyDiv w:val="1"/>
      <w:marLeft w:val="0"/>
      <w:marRight w:val="0"/>
      <w:marTop w:val="0"/>
      <w:marBottom w:val="0"/>
      <w:divBdr>
        <w:top w:val="none" w:sz="0" w:space="0" w:color="auto"/>
        <w:left w:val="none" w:sz="0" w:space="0" w:color="auto"/>
        <w:bottom w:val="none" w:sz="0" w:space="0" w:color="auto"/>
        <w:right w:val="none" w:sz="0" w:space="0" w:color="auto"/>
      </w:divBdr>
      <w:divsChild>
        <w:div w:id="681854030">
          <w:marLeft w:val="0"/>
          <w:marRight w:val="0"/>
          <w:marTop w:val="0"/>
          <w:marBottom w:val="0"/>
          <w:divBdr>
            <w:top w:val="none" w:sz="0" w:space="0" w:color="auto"/>
            <w:left w:val="none" w:sz="0" w:space="0" w:color="auto"/>
            <w:bottom w:val="none" w:sz="0" w:space="0" w:color="auto"/>
            <w:right w:val="none" w:sz="0" w:space="0" w:color="auto"/>
          </w:divBdr>
        </w:div>
      </w:divsChild>
    </w:div>
    <w:div w:id="2123180359">
      <w:bodyDiv w:val="1"/>
      <w:marLeft w:val="0"/>
      <w:marRight w:val="0"/>
      <w:marTop w:val="0"/>
      <w:marBottom w:val="0"/>
      <w:divBdr>
        <w:top w:val="none" w:sz="0" w:space="0" w:color="auto"/>
        <w:left w:val="none" w:sz="0" w:space="0" w:color="auto"/>
        <w:bottom w:val="none" w:sz="0" w:space="0" w:color="auto"/>
        <w:right w:val="none" w:sz="0" w:space="0" w:color="auto"/>
      </w:divBdr>
      <w:divsChild>
        <w:div w:id="1911620134">
          <w:marLeft w:val="0"/>
          <w:marRight w:val="0"/>
          <w:marTop w:val="0"/>
          <w:marBottom w:val="0"/>
          <w:divBdr>
            <w:top w:val="none" w:sz="0" w:space="0" w:color="auto"/>
            <w:left w:val="none" w:sz="0" w:space="0" w:color="auto"/>
            <w:bottom w:val="none" w:sz="0" w:space="0" w:color="auto"/>
            <w:right w:val="none" w:sz="0" w:space="0" w:color="auto"/>
          </w:divBdr>
        </w:div>
      </w:divsChild>
    </w:div>
    <w:div w:id="2123912046">
      <w:bodyDiv w:val="1"/>
      <w:marLeft w:val="0"/>
      <w:marRight w:val="0"/>
      <w:marTop w:val="0"/>
      <w:marBottom w:val="0"/>
      <w:divBdr>
        <w:top w:val="none" w:sz="0" w:space="0" w:color="auto"/>
        <w:left w:val="none" w:sz="0" w:space="0" w:color="auto"/>
        <w:bottom w:val="none" w:sz="0" w:space="0" w:color="auto"/>
        <w:right w:val="none" w:sz="0" w:space="0" w:color="auto"/>
      </w:divBdr>
      <w:divsChild>
        <w:div w:id="1357925296">
          <w:marLeft w:val="0"/>
          <w:marRight w:val="0"/>
          <w:marTop w:val="0"/>
          <w:marBottom w:val="0"/>
          <w:divBdr>
            <w:top w:val="none" w:sz="0" w:space="0" w:color="auto"/>
            <w:left w:val="none" w:sz="0" w:space="0" w:color="auto"/>
            <w:bottom w:val="none" w:sz="0" w:space="0" w:color="auto"/>
            <w:right w:val="none" w:sz="0" w:space="0" w:color="auto"/>
          </w:divBdr>
        </w:div>
      </w:divsChild>
    </w:div>
    <w:div w:id="2134204796">
      <w:bodyDiv w:val="1"/>
      <w:marLeft w:val="0"/>
      <w:marRight w:val="0"/>
      <w:marTop w:val="0"/>
      <w:marBottom w:val="0"/>
      <w:divBdr>
        <w:top w:val="none" w:sz="0" w:space="0" w:color="auto"/>
        <w:left w:val="none" w:sz="0" w:space="0" w:color="auto"/>
        <w:bottom w:val="none" w:sz="0" w:space="0" w:color="auto"/>
        <w:right w:val="none" w:sz="0" w:space="0" w:color="auto"/>
      </w:divBdr>
      <w:divsChild>
        <w:div w:id="1812213574">
          <w:marLeft w:val="0"/>
          <w:marRight w:val="0"/>
          <w:marTop w:val="0"/>
          <w:marBottom w:val="0"/>
          <w:divBdr>
            <w:top w:val="none" w:sz="0" w:space="0" w:color="auto"/>
            <w:left w:val="none" w:sz="0" w:space="0" w:color="auto"/>
            <w:bottom w:val="none" w:sz="0" w:space="0" w:color="auto"/>
            <w:right w:val="none" w:sz="0" w:space="0" w:color="auto"/>
          </w:divBdr>
        </w:div>
      </w:divsChild>
    </w:div>
    <w:div w:id="2137942276">
      <w:bodyDiv w:val="1"/>
      <w:marLeft w:val="0"/>
      <w:marRight w:val="0"/>
      <w:marTop w:val="0"/>
      <w:marBottom w:val="0"/>
      <w:divBdr>
        <w:top w:val="none" w:sz="0" w:space="0" w:color="auto"/>
        <w:left w:val="none" w:sz="0" w:space="0" w:color="auto"/>
        <w:bottom w:val="none" w:sz="0" w:space="0" w:color="auto"/>
        <w:right w:val="none" w:sz="0" w:space="0" w:color="auto"/>
      </w:divBdr>
      <w:divsChild>
        <w:div w:id="1225606274">
          <w:marLeft w:val="640"/>
          <w:marRight w:val="0"/>
          <w:marTop w:val="0"/>
          <w:marBottom w:val="0"/>
          <w:divBdr>
            <w:top w:val="none" w:sz="0" w:space="0" w:color="auto"/>
            <w:left w:val="none" w:sz="0" w:space="0" w:color="auto"/>
            <w:bottom w:val="none" w:sz="0" w:space="0" w:color="auto"/>
            <w:right w:val="none" w:sz="0" w:space="0" w:color="auto"/>
          </w:divBdr>
        </w:div>
        <w:div w:id="1344867671">
          <w:marLeft w:val="640"/>
          <w:marRight w:val="0"/>
          <w:marTop w:val="0"/>
          <w:marBottom w:val="0"/>
          <w:divBdr>
            <w:top w:val="none" w:sz="0" w:space="0" w:color="auto"/>
            <w:left w:val="none" w:sz="0" w:space="0" w:color="auto"/>
            <w:bottom w:val="none" w:sz="0" w:space="0" w:color="auto"/>
            <w:right w:val="none" w:sz="0" w:space="0" w:color="auto"/>
          </w:divBdr>
        </w:div>
        <w:div w:id="908921012">
          <w:marLeft w:val="640"/>
          <w:marRight w:val="0"/>
          <w:marTop w:val="0"/>
          <w:marBottom w:val="0"/>
          <w:divBdr>
            <w:top w:val="none" w:sz="0" w:space="0" w:color="auto"/>
            <w:left w:val="none" w:sz="0" w:space="0" w:color="auto"/>
            <w:bottom w:val="none" w:sz="0" w:space="0" w:color="auto"/>
            <w:right w:val="none" w:sz="0" w:space="0" w:color="auto"/>
          </w:divBdr>
        </w:div>
        <w:div w:id="1681928405">
          <w:marLeft w:val="640"/>
          <w:marRight w:val="0"/>
          <w:marTop w:val="0"/>
          <w:marBottom w:val="0"/>
          <w:divBdr>
            <w:top w:val="none" w:sz="0" w:space="0" w:color="auto"/>
            <w:left w:val="none" w:sz="0" w:space="0" w:color="auto"/>
            <w:bottom w:val="none" w:sz="0" w:space="0" w:color="auto"/>
            <w:right w:val="none" w:sz="0" w:space="0" w:color="auto"/>
          </w:divBdr>
        </w:div>
        <w:div w:id="1589195627">
          <w:marLeft w:val="640"/>
          <w:marRight w:val="0"/>
          <w:marTop w:val="0"/>
          <w:marBottom w:val="0"/>
          <w:divBdr>
            <w:top w:val="none" w:sz="0" w:space="0" w:color="auto"/>
            <w:left w:val="none" w:sz="0" w:space="0" w:color="auto"/>
            <w:bottom w:val="none" w:sz="0" w:space="0" w:color="auto"/>
            <w:right w:val="none" w:sz="0" w:space="0" w:color="auto"/>
          </w:divBdr>
        </w:div>
        <w:div w:id="510798199">
          <w:marLeft w:val="640"/>
          <w:marRight w:val="0"/>
          <w:marTop w:val="0"/>
          <w:marBottom w:val="0"/>
          <w:divBdr>
            <w:top w:val="none" w:sz="0" w:space="0" w:color="auto"/>
            <w:left w:val="none" w:sz="0" w:space="0" w:color="auto"/>
            <w:bottom w:val="none" w:sz="0" w:space="0" w:color="auto"/>
            <w:right w:val="none" w:sz="0" w:space="0" w:color="auto"/>
          </w:divBdr>
        </w:div>
        <w:div w:id="1436632394">
          <w:marLeft w:val="640"/>
          <w:marRight w:val="0"/>
          <w:marTop w:val="0"/>
          <w:marBottom w:val="0"/>
          <w:divBdr>
            <w:top w:val="none" w:sz="0" w:space="0" w:color="auto"/>
            <w:left w:val="none" w:sz="0" w:space="0" w:color="auto"/>
            <w:bottom w:val="none" w:sz="0" w:space="0" w:color="auto"/>
            <w:right w:val="none" w:sz="0" w:space="0" w:color="auto"/>
          </w:divBdr>
        </w:div>
        <w:div w:id="2135294816">
          <w:marLeft w:val="640"/>
          <w:marRight w:val="0"/>
          <w:marTop w:val="0"/>
          <w:marBottom w:val="0"/>
          <w:divBdr>
            <w:top w:val="none" w:sz="0" w:space="0" w:color="auto"/>
            <w:left w:val="none" w:sz="0" w:space="0" w:color="auto"/>
            <w:bottom w:val="none" w:sz="0" w:space="0" w:color="auto"/>
            <w:right w:val="none" w:sz="0" w:space="0" w:color="auto"/>
          </w:divBdr>
        </w:div>
        <w:div w:id="945696548">
          <w:marLeft w:val="640"/>
          <w:marRight w:val="0"/>
          <w:marTop w:val="0"/>
          <w:marBottom w:val="0"/>
          <w:divBdr>
            <w:top w:val="none" w:sz="0" w:space="0" w:color="auto"/>
            <w:left w:val="none" w:sz="0" w:space="0" w:color="auto"/>
            <w:bottom w:val="none" w:sz="0" w:space="0" w:color="auto"/>
            <w:right w:val="none" w:sz="0" w:space="0" w:color="auto"/>
          </w:divBdr>
        </w:div>
        <w:div w:id="821433484">
          <w:marLeft w:val="640"/>
          <w:marRight w:val="0"/>
          <w:marTop w:val="0"/>
          <w:marBottom w:val="0"/>
          <w:divBdr>
            <w:top w:val="none" w:sz="0" w:space="0" w:color="auto"/>
            <w:left w:val="none" w:sz="0" w:space="0" w:color="auto"/>
            <w:bottom w:val="none" w:sz="0" w:space="0" w:color="auto"/>
            <w:right w:val="none" w:sz="0" w:space="0" w:color="auto"/>
          </w:divBdr>
        </w:div>
        <w:div w:id="1735620699">
          <w:marLeft w:val="640"/>
          <w:marRight w:val="0"/>
          <w:marTop w:val="0"/>
          <w:marBottom w:val="0"/>
          <w:divBdr>
            <w:top w:val="none" w:sz="0" w:space="0" w:color="auto"/>
            <w:left w:val="none" w:sz="0" w:space="0" w:color="auto"/>
            <w:bottom w:val="none" w:sz="0" w:space="0" w:color="auto"/>
            <w:right w:val="none" w:sz="0" w:space="0" w:color="auto"/>
          </w:divBdr>
        </w:div>
        <w:div w:id="2100757044">
          <w:marLeft w:val="640"/>
          <w:marRight w:val="0"/>
          <w:marTop w:val="0"/>
          <w:marBottom w:val="0"/>
          <w:divBdr>
            <w:top w:val="none" w:sz="0" w:space="0" w:color="auto"/>
            <w:left w:val="none" w:sz="0" w:space="0" w:color="auto"/>
            <w:bottom w:val="none" w:sz="0" w:space="0" w:color="auto"/>
            <w:right w:val="none" w:sz="0" w:space="0" w:color="auto"/>
          </w:divBdr>
        </w:div>
        <w:div w:id="45875916">
          <w:marLeft w:val="640"/>
          <w:marRight w:val="0"/>
          <w:marTop w:val="0"/>
          <w:marBottom w:val="0"/>
          <w:divBdr>
            <w:top w:val="none" w:sz="0" w:space="0" w:color="auto"/>
            <w:left w:val="none" w:sz="0" w:space="0" w:color="auto"/>
            <w:bottom w:val="none" w:sz="0" w:space="0" w:color="auto"/>
            <w:right w:val="none" w:sz="0" w:space="0" w:color="auto"/>
          </w:divBdr>
        </w:div>
        <w:div w:id="2052607028">
          <w:marLeft w:val="640"/>
          <w:marRight w:val="0"/>
          <w:marTop w:val="0"/>
          <w:marBottom w:val="0"/>
          <w:divBdr>
            <w:top w:val="none" w:sz="0" w:space="0" w:color="auto"/>
            <w:left w:val="none" w:sz="0" w:space="0" w:color="auto"/>
            <w:bottom w:val="none" w:sz="0" w:space="0" w:color="auto"/>
            <w:right w:val="none" w:sz="0" w:space="0" w:color="auto"/>
          </w:divBdr>
        </w:div>
        <w:div w:id="361980320">
          <w:marLeft w:val="640"/>
          <w:marRight w:val="0"/>
          <w:marTop w:val="0"/>
          <w:marBottom w:val="0"/>
          <w:divBdr>
            <w:top w:val="none" w:sz="0" w:space="0" w:color="auto"/>
            <w:left w:val="none" w:sz="0" w:space="0" w:color="auto"/>
            <w:bottom w:val="none" w:sz="0" w:space="0" w:color="auto"/>
            <w:right w:val="none" w:sz="0" w:space="0" w:color="auto"/>
          </w:divBdr>
        </w:div>
        <w:div w:id="11036366">
          <w:marLeft w:val="640"/>
          <w:marRight w:val="0"/>
          <w:marTop w:val="0"/>
          <w:marBottom w:val="0"/>
          <w:divBdr>
            <w:top w:val="none" w:sz="0" w:space="0" w:color="auto"/>
            <w:left w:val="none" w:sz="0" w:space="0" w:color="auto"/>
            <w:bottom w:val="none" w:sz="0" w:space="0" w:color="auto"/>
            <w:right w:val="none" w:sz="0" w:space="0" w:color="auto"/>
          </w:divBdr>
        </w:div>
        <w:div w:id="578246420">
          <w:marLeft w:val="640"/>
          <w:marRight w:val="0"/>
          <w:marTop w:val="0"/>
          <w:marBottom w:val="0"/>
          <w:divBdr>
            <w:top w:val="none" w:sz="0" w:space="0" w:color="auto"/>
            <w:left w:val="none" w:sz="0" w:space="0" w:color="auto"/>
            <w:bottom w:val="none" w:sz="0" w:space="0" w:color="auto"/>
            <w:right w:val="none" w:sz="0" w:space="0" w:color="auto"/>
          </w:divBdr>
        </w:div>
        <w:div w:id="1777291815">
          <w:marLeft w:val="640"/>
          <w:marRight w:val="0"/>
          <w:marTop w:val="0"/>
          <w:marBottom w:val="0"/>
          <w:divBdr>
            <w:top w:val="none" w:sz="0" w:space="0" w:color="auto"/>
            <w:left w:val="none" w:sz="0" w:space="0" w:color="auto"/>
            <w:bottom w:val="none" w:sz="0" w:space="0" w:color="auto"/>
            <w:right w:val="none" w:sz="0" w:space="0" w:color="auto"/>
          </w:divBdr>
        </w:div>
        <w:div w:id="896207458">
          <w:marLeft w:val="640"/>
          <w:marRight w:val="0"/>
          <w:marTop w:val="0"/>
          <w:marBottom w:val="0"/>
          <w:divBdr>
            <w:top w:val="none" w:sz="0" w:space="0" w:color="auto"/>
            <w:left w:val="none" w:sz="0" w:space="0" w:color="auto"/>
            <w:bottom w:val="none" w:sz="0" w:space="0" w:color="auto"/>
            <w:right w:val="none" w:sz="0" w:space="0" w:color="auto"/>
          </w:divBdr>
        </w:div>
        <w:div w:id="1614510885">
          <w:marLeft w:val="640"/>
          <w:marRight w:val="0"/>
          <w:marTop w:val="0"/>
          <w:marBottom w:val="0"/>
          <w:divBdr>
            <w:top w:val="none" w:sz="0" w:space="0" w:color="auto"/>
            <w:left w:val="none" w:sz="0" w:space="0" w:color="auto"/>
            <w:bottom w:val="none" w:sz="0" w:space="0" w:color="auto"/>
            <w:right w:val="none" w:sz="0" w:space="0" w:color="auto"/>
          </w:divBdr>
        </w:div>
        <w:div w:id="403187033">
          <w:marLeft w:val="640"/>
          <w:marRight w:val="0"/>
          <w:marTop w:val="0"/>
          <w:marBottom w:val="0"/>
          <w:divBdr>
            <w:top w:val="none" w:sz="0" w:space="0" w:color="auto"/>
            <w:left w:val="none" w:sz="0" w:space="0" w:color="auto"/>
            <w:bottom w:val="none" w:sz="0" w:space="0" w:color="auto"/>
            <w:right w:val="none" w:sz="0" w:space="0" w:color="auto"/>
          </w:divBdr>
        </w:div>
        <w:div w:id="371930629">
          <w:marLeft w:val="640"/>
          <w:marRight w:val="0"/>
          <w:marTop w:val="0"/>
          <w:marBottom w:val="0"/>
          <w:divBdr>
            <w:top w:val="none" w:sz="0" w:space="0" w:color="auto"/>
            <w:left w:val="none" w:sz="0" w:space="0" w:color="auto"/>
            <w:bottom w:val="none" w:sz="0" w:space="0" w:color="auto"/>
            <w:right w:val="none" w:sz="0" w:space="0" w:color="auto"/>
          </w:divBdr>
        </w:div>
        <w:div w:id="273751825">
          <w:marLeft w:val="640"/>
          <w:marRight w:val="0"/>
          <w:marTop w:val="0"/>
          <w:marBottom w:val="0"/>
          <w:divBdr>
            <w:top w:val="none" w:sz="0" w:space="0" w:color="auto"/>
            <w:left w:val="none" w:sz="0" w:space="0" w:color="auto"/>
            <w:bottom w:val="none" w:sz="0" w:space="0" w:color="auto"/>
            <w:right w:val="none" w:sz="0" w:space="0" w:color="auto"/>
          </w:divBdr>
        </w:div>
        <w:div w:id="1238520387">
          <w:marLeft w:val="640"/>
          <w:marRight w:val="0"/>
          <w:marTop w:val="0"/>
          <w:marBottom w:val="0"/>
          <w:divBdr>
            <w:top w:val="none" w:sz="0" w:space="0" w:color="auto"/>
            <w:left w:val="none" w:sz="0" w:space="0" w:color="auto"/>
            <w:bottom w:val="none" w:sz="0" w:space="0" w:color="auto"/>
            <w:right w:val="none" w:sz="0" w:space="0" w:color="auto"/>
          </w:divBdr>
        </w:div>
        <w:div w:id="1863012979">
          <w:marLeft w:val="640"/>
          <w:marRight w:val="0"/>
          <w:marTop w:val="0"/>
          <w:marBottom w:val="0"/>
          <w:divBdr>
            <w:top w:val="none" w:sz="0" w:space="0" w:color="auto"/>
            <w:left w:val="none" w:sz="0" w:space="0" w:color="auto"/>
            <w:bottom w:val="none" w:sz="0" w:space="0" w:color="auto"/>
            <w:right w:val="none" w:sz="0" w:space="0" w:color="auto"/>
          </w:divBdr>
        </w:div>
        <w:div w:id="639388194">
          <w:marLeft w:val="640"/>
          <w:marRight w:val="0"/>
          <w:marTop w:val="0"/>
          <w:marBottom w:val="0"/>
          <w:divBdr>
            <w:top w:val="none" w:sz="0" w:space="0" w:color="auto"/>
            <w:left w:val="none" w:sz="0" w:space="0" w:color="auto"/>
            <w:bottom w:val="none" w:sz="0" w:space="0" w:color="auto"/>
            <w:right w:val="none" w:sz="0" w:space="0" w:color="auto"/>
          </w:divBdr>
        </w:div>
        <w:div w:id="425657011">
          <w:marLeft w:val="640"/>
          <w:marRight w:val="0"/>
          <w:marTop w:val="0"/>
          <w:marBottom w:val="0"/>
          <w:divBdr>
            <w:top w:val="none" w:sz="0" w:space="0" w:color="auto"/>
            <w:left w:val="none" w:sz="0" w:space="0" w:color="auto"/>
            <w:bottom w:val="none" w:sz="0" w:space="0" w:color="auto"/>
            <w:right w:val="none" w:sz="0" w:space="0" w:color="auto"/>
          </w:divBdr>
        </w:div>
        <w:div w:id="2124690602">
          <w:marLeft w:val="640"/>
          <w:marRight w:val="0"/>
          <w:marTop w:val="0"/>
          <w:marBottom w:val="0"/>
          <w:divBdr>
            <w:top w:val="none" w:sz="0" w:space="0" w:color="auto"/>
            <w:left w:val="none" w:sz="0" w:space="0" w:color="auto"/>
            <w:bottom w:val="none" w:sz="0" w:space="0" w:color="auto"/>
            <w:right w:val="none" w:sz="0" w:space="0" w:color="auto"/>
          </w:divBdr>
        </w:div>
        <w:div w:id="1524510239">
          <w:marLeft w:val="640"/>
          <w:marRight w:val="0"/>
          <w:marTop w:val="0"/>
          <w:marBottom w:val="0"/>
          <w:divBdr>
            <w:top w:val="none" w:sz="0" w:space="0" w:color="auto"/>
            <w:left w:val="none" w:sz="0" w:space="0" w:color="auto"/>
            <w:bottom w:val="none" w:sz="0" w:space="0" w:color="auto"/>
            <w:right w:val="none" w:sz="0" w:space="0" w:color="auto"/>
          </w:divBdr>
        </w:div>
        <w:div w:id="2075277431">
          <w:marLeft w:val="640"/>
          <w:marRight w:val="0"/>
          <w:marTop w:val="0"/>
          <w:marBottom w:val="0"/>
          <w:divBdr>
            <w:top w:val="none" w:sz="0" w:space="0" w:color="auto"/>
            <w:left w:val="none" w:sz="0" w:space="0" w:color="auto"/>
            <w:bottom w:val="none" w:sz="0" w:space="0" w:color="auto"/>
            <w:right w:val="none" w:sz="0" w:space="0" w:color="auto"/>
          </w:divBdr>
        </w:div>
        <w:div w:id="465588971">
          <w:marLeft w:val="640"/>
          <w:marRight w:val="0"/>
          <w:marTop w:val="0"/>
          <w:marBottom w:val="0"/>
          <w:divBdr>
            <w:top w:val="none" w:sz="0" w:space="0" w:color="auto"/>
            <w:left w:val="none" w:sz="0" w:space="0" w:color="auto"/>
            <w:bottom w:val="none" w:sz="0" w:space="0" w:color="auto"/>
            <w:right w:val="none" w:sz="0" w:space="0" w:color="auto"/>
          </w:divBdr>
        </w:div>
        <w:div w:id="1073310250">
          <w:marLeft w:val="640"/>
          <w:marRight w:val="0"/>
          <w:marTop w:val="0"/>
          <w:marBottom w:val="0"/>
          <w:divBdr>
            <w:top w:val="none" w:sz="0" w:space="0" w:color="auto"/>
            <w:left w:val="none" w:sz="0" w:space="0" w:color="auto"/>
            <w:bottom w:val="none" w:sz="0" w:space="0" w:color="auto"/>
            <w:right w:val="none" w:sz="0" w:space="0" w:color="auto"/>
          </w:divBdr>
        </w:div>
        <w:div w:id="2129160084">
          <w:marLeft w:val="640"/>
          <w:marRight w:val="0"/>
          <w:marTop w:val="0"/>
          <w:marBottom w:val="0"/>
          <w:divBdr>
            <w:top w:val="none" w:sz="0" w:space="0" w:color="auto"/>
            <w:left w:val="none" w:sz="0" w:space="0" w:color="auto"/>
            <w:bottom w:val="none" w:sz="0" w:space="0" w:color="auto"/>
            <w:right w:val="none" w:sz="0" w:space="0" w:color="auto"/>
          </w:divBdr>
        </w:div>
        <w:div w:id="1412772199">
          <w:marLeft w:val="640"/>
          <w:marRight w:val="0"/>
          <w:marTop w:val="0"/>
          <w:marBottom w:val="0"/>
          <w:divBdr>
            <w:top w:val="none" w:sz="0" w:space="0" w:color="auto"/>
            <w:left w:val="none" w:sz="0" w:space="0" w:color="auto"/>
            <w:bottom w:val="none" w:sz="0" w:space="0" w:color="auto"/>
            <w:right w:val="none" w:sz="0" w:space="0" w:color="auto"/>
          </w:divBdr>
        </w:div>
        <w:div w:id="859390288">
          <w:marLeft w:val="640"/>
          <w:marRight w:val="0"/>
          <w:marTop w:val="0"/>
          <w:marBottom w:val="0"/>
          <w:divBdr>
            <w:top w:val="none" w:sz="0" w:space="0" w:color="auto"/>
            <w:left w:val="none" w:sz="0" w:space="0" w:color="auto"/>
            <w:bottom w:val="none" w:sz="0" w:space="0" w:color="auto"/>
            <w:right w:val="none" w:sz="0" w:space="0" w:color="auto"/>
          </w:divBdr>
        </w:div>
        <w:div w:id="1158880397">
          <w:marLeft w:val="640"/>
          <w:marRight w:val="0"/>
          <w:marTop w:val="0"/>
          <w:marBottom w:val="0"/>
          <w:divBdr>
            <w:top w:val="none" w:sz="0" w:space="0" w:color="auto"/>
            <w:left w:val="none" w:sz="0" w:space="0" w:color="auto"/>
            <w:bottom w:val="none" w:sz="0" w:space="0" w:color="auto"/>
            <w:right w:val="none" w:sz="0" w:space="0" w:color="auto"/>
          </w:divBdr>
        </w:div>
        <w:div w:id="1075130544">
          <w:marLeft w:val="640"/>
          <w:marRight w:val="0"/>
          <w:marTop w:val="0"/>
          <w:marBottom w:val="0"/>
          <w:divBdr>
            <w:top w:val="none" w:sz="0" w:space="0" w:color="auto"/>
            <w:left w:val="none" w:sz="0" w:space="0" w:color="auto"/>
            <w:bottom w:val="none" w:sz="0" w:space="0" w:color="auto"/>
            <w:right w:val="none" w:sz="0" w:space="0" w:color="auto"/>
          </w:divBdr>
        </w:div>
        <w:div w:id="659697996">
          <w:marLeft w:val="640"/>
          <w:marRight w:val="0"/>
          <w:marTop w:val="0"/>
          <w:marBottom w:val="0"/>
          <w:divBdr>
            <w:top w:val="none" w:sz="0" w:space="0" w:color="auto"/>
            <w:left w:val="none" w:sz="0" w:space="0" w:color="auto"/>
            <w:bottom w:val="none" w:sz="0" w:space="0" w:color="auto"/>
            <w:right w:val="none" w:sz="0" w:space="0" w:color="auto"/>
          </w:divBdr>
        </w:div>
        <w:div w:id="590236524">
          <w:marLeft w:val="640"/>
          <w:marRight w:val="0"/>
          <w:marTop w:val="0"/>
          <w:marBottom w:val="0"/>
          <w:divBdr>
            <w:top w:val="none" w:sz="0" w:space="0" w:color="auto"/>
            <w:left w:val="none" w:sz="0" w:space="0" w:color="auto"/>
            <w:bottom w:val="none" w:sz="0" w:space="0" w:color="auto"/>
            <w:right w:val="none" w:sz="0" w:space="0" w:color="auto"/>
          </w:divBdr>
        </w:div>
        <w:div w:id="764837368">
          <w:marLeft w:val="640"/>
          <w:marRight w:val="0"/>
          <w:marTop w:val="0"/>
          <w:marBottom w:val="0"/>
          <w:divBdr>
            <w:top w:val="none" w:sz="0" w:space="0" w:color="auto"/>
            <w:left w:val="none" w:sz="0" w:space="0" w:color="auto"/>
            <w:bottom w:val="none" w:sz="0" w:space="0" w:color="auto"/>
            <w:right w:val="none" w:sz="0" w:space="0" w:color="auto"/>
          </w:divBdr>
        </w:div>
        <w:div w:id="1417046991">
          <w:marLeft w:val="640"/>
          <w:marRight w:val="0"/>
          <w:marTop w:val="0"/>
          <w:marBottom w:val="0"/>
          <w:divBdr>
            <w:top w:val="none" w:sz="0" w:space="0" w:color="auto"/>
            <w:left w:val="none" w:sz="0" w:space="0" w:color="auto"/>
            <w:bottom w:val="none" w:sz="0" w:space="0" w:color="auto"/>
            <w:right w:val="none" w:sz="0" w:space="0" w:color="auto"/>
          </w:divBdr>
        </w:div>
        <w:div w:id="1562134193">
          <w:marLeft w:val="640"/>
          <w:marRight w:val="0"/>
          <w:marTop w:val="0"/>
          <w:marBottom w:val="0"/>
          <w:divBdr>
            <w:top w:val="none" w:sz="0" w:space="0" w:color="auto"/>
            <w:left w:val="none" w:sz="0" w:space="0" w:color="auto"/>
            <w:bottom w:val="none" w:sz="0" w:space="0" w:color="auto"/>
            <w:right w:val="none" w:sz="0" w:space="0" w:color="auto"/>
          </w:divBdr>
        </w:div>
        <w:div w:id="2043623911">
          <w:marLeft w:val="640"/>
          <w:marRight w:val="0"/>
          <w:marTop w:val="0"/>
          <w:marBottom w:val="0"/>
          <w:divBdr>
            <w:top w:val="none" w:sz="0" w:space="0" w:color="auto"/>
            <w:left w:val="none" w:sz="0" w:space="0" w:color="auto"/>
            <w:bottom w:val="none" w:sz="0" w:space="0" w:color="auto"/>
            <w:right w:val="none" w:sz="0" w:space="0" w:color="auto"/>
          </w:divBdr>
        </w:div>
        <w:div w:id="1390347704">
          <w:marLeft w:val="640"/>
          <w:marRight w:val="0"/>
          <w:marTop w:val="0"/>
          <w:marBottom w:val="0"/>
          <w:divBdr>
            <w:top w:val="none" w:sz="0" w:space="0" w:color="auto"/>
            <w:left w:val="none" w:sz="0" w:space="0" w:color="auto"/>
            <w:bottom w:val="none" w:sz="0" w:space="0" w:color="auto"/>
            <w:right w:val="none" w:sz="0" w:space="0" w:color="auto"/>
          </w:divBdr>
        </w:div>
        <w:div w:id="436340658">
          <w:marLeft w:val="640"/>
          <w:marRight w:val="0"/>
          <w:marTop w:val="0"/>
          <w:marBottom w:val="0"/>
          <w:divBdr>
            <w:top w:val="none" w:sz="0" w:space="0" w:color="auto"/>
            <w:left w:val="none" w:sz="0" w:space="0" w:color="auto"/>
            <w:bottom w:val="none" w:sz="0" w:space="0" w:color="auto"/>
            <w:right w:val="none" w:sz="0" w:space="0" w:color="auto"/>
          </w:divBdr>
        </w:div>
        <w:div w:id="1651060151">
          <w:marLeft w:val="640"/>
          <w:marRight w:val="0"/>
          <w:marTop w:val="0"/>
          <w:marBottom w:val="0"/>
          <w:divBdr>
            <w:top w:val="none" w:sz="0" w:space="0" w:color="auto"/>
            <w:left w:val="none" w:sz="0" w:space="0" w:color="auto"/>
            <w:bottom w:val="none" w:sz="0" w:space="0" w:color="auto"/>
            <w:right w:val="none" w:sz="0" w:space="0" w:color="auto"/>
          </w:divBdr>
        </w:div>
        <w:div w:id="610363054">
          <w:marLeft w:val="640"/>
          <w:marRight w:val="0"/>
          <w:marTop w:val="0"/>
          <w:marBottom w:val="0"/>
          <w:divBdr>
            <w:top w:val="none" w:sz="0" w:space="0" w:color="auto"/>
            <w:left w:val="none" w:sz="0" w:space="0" w:color="auto"/>
            <w:bottom w:val="none" w:sz="0" w:space="0" w:color="auto"/>
            <w:right w:val="none" w:sz="0" w:space="0" w:color="auto"/>
          </w:divBdr>
        </w:div>
        <w:div w:id="1792746248">
          <w:marLeft w:val="640"/>
          <w:marRight w:val="0"/>
          <w:marTop w:val="0"/>
          <w:marBottom w:val="0"/>
          <w:divBdr>
            <w:top w:val="none" w:sz="0" w:space="0" w:color="auto"/>
            <w:left w:val="none" w:sz="0" w:space="0" w:color="auto"/>
            <w:bottom w:val="none" w:sz="0" w:space="0" w:color="auto"/>
            <w:right w:val="none" w:sz="0" w:space="0" w:color="auto"/>
          </w:divBdr>
        </w:div>
        <w:div w:id="916011793">
          <w:marLeft w:val="640"/>
          <w:marRight w:val="0"/>
          <w:marTop w:val="0"/>
          <w:marBottom w:val="0"/>
          <w:divBdr>
            <w:top w:val="none" w:sz="0" w:space="0" w:color="auto"/>
            <w:left w:val="none" w:sz="0" w:space="0" w:color="auto"/>
            <w:bottom w:val="none" w:sz="0" w:space="0" w:color="auto"/>
            <w:right w:val="none" w:sz="0" w:space="0" w:color="auto"/>
          </w:divBdr>
        </w:div>
        <w:div w:id="616908058">
          <w:marLeft w:val="640"/>
          <w:marRight w:val="0"/>
          <w:marTop w:val="0"/>
          <w:marBottom w:val="0"/>
          <w:divBdr>
            <w:top w:val="none" w:sz="0" w:space="0" w:color="auto"/>
            <w:left w:val="none" w:sz="0" w:space="0" w:color="auto"/>
            <w:bottom w:val="none" w:sz="0" w:space="0" w:color="auto"/>
            <w:right w:val="none" w:sz="0" w:space="0" w:color="auto"/>
          </w:divBdr>
        </w:div>
        <w:div w:id="552693927">
          <w:marLeft w:val="640"/>
          <w:marRight w:val="0"/>
          <w:marTop w:val="0"/>
          <w:marBottom w:val="0"/>
          <w:divBdr>
            <w:top w:val="none" w:sz="0" w:space="0" w:color="auto"/>
            <w:left w:val="none" w:sz="0" w:space="0" w:color="auto"/>
            <w:bottom w:val="none" w:sz="0" w:space="0" w:color="auto"/>
            <w:right w:val="none" w:sz="0" w:space="0" w:color="auto"/>
          </w:divBdr>
        </w:div>
        <w:div w:id="1731805220">
          <w:marLeft w:val="640"/>
          <w:marRight w:val="0"/>
          <w:marTop w:val="0"/>
          <w:marBottom w:val="0"/>
          <w:divBdr>
            <w:top w:val="none" w:sz="0" w:space="0" w:color="auto"/>
            <w:left w:val="none" w:sz="0" w:space="0" w:color="auto"/>
            <w:bottom w:val="none" w:sz="0" w:space="0" w:color="auto"/>
            <w:right w:val="none" w:sz="0" w:space="0" w:color="auto"/>
          </w:divBdr>
        </w:div>
        <w:div w:id="2131438277">
          <w:marLeft w:val="640"/>
          <w:marRight w:val="0"/>
          <w:marTop w:val="0"/>
          <w:marBottom w:val="0"/>
          <w:divBdr>
            <w:top w:val="none" w:sz="0" w:space="0" w:color="auto"/>
            <w:left w:val="none" w:sz="0" w:space="0" w:color="auto"/>
            <w:bottom w:val="none" w:sz="0" w:space="0" w:color="auto"/>
            <w:right w:val="none" w:sz="0" w:space="0" w:color="auto"/>
          </w:divBdr>
        </w:div>
        <w:div w:id="533079504">
          <w:marLeft w:val="640"/>
          <w:marRight w:val="0"/>
          <w:marTop w:val="0"/>
          <w:marBottom w:val="0"/>
          <w:divBdr>
            <w:top w:val="none" w:sz="0" w:space="0" w:color="auto"/>
            <w:left w:val="none" w:sz="0" w:space="0" w:color="auto"/>
            <w:bottom w:val="none" w:sz="0" w:space="0" w:color="auto"/>
            <w:right w:val="none" w:sz="0" w:space="0" w:color="auto"/>
          </w:divBdr>
        </w:div>
        <w:div w:id="1198543068">
          <w:marLeft w:val="640"/>
          <w:marRight w:val="0"/>
          <w:marTop w:val="0"/>
          <w:marBottom w:val="0"/>
          <w:divBdr>
            <w:top w:val="none" w:sz="0" w:space="0" w:color="auto"/>
            <w:left w:val="none" w:sz="0" w:space="0" w:color="auto"/>
            <w:bottom w:val="none" w:sz="0" w:space="0" w:color="auto"/>
            <w:right w:val="none" w:sz="0" w:space="0" w:color="auto"/>
          </w:divBdr>
        </w:div>
        <w:div w:id="1039014032">
          <w:marLeft w:val="64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1.tiff"/><Relationship Id="rId18"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image" Target="media/image2.emf"/><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3.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7662C6D9-8352-429F-AD4B-6DE9D6382049}"/>
      </w:docPartPr>
      <w:docPartBody>
        <w:p w:rsidR="000503B3" w:rsidRDefault="000503B3">
          <w:r w:rsidRPr="005807E8">
            <w:rPr>
              <w:rStyle w:val="PlaceholderText"/>
            </w:rPr>
            <w:t>Click or tap here to enter text.</w:t>
          </w:r>
        </w:p>
      </w:docPartBody>
    </w:docPart>
    <w:docPart>
      <w:docPartPr>
        <w:name w:val="FDFDC49B733D40AE9647D2AC20030DD9"/>
        <w:category>
          <w:name w:val="General"/>
          <w:gallery w:val="placeholder"/>
        </w:category>
        <w:types>
          <w:type w:val="bbPlcHdr"/>
        </w:types>
        <w:behaviors>
          <w:behavior w:val="content"/>
        </w:behaviors>
        <w:guid w:val="{5001B1A7-1B02-4B19-99F8-8BC6BB92FA2C}"/>
      </w:docPartPr>
      <w:docPartBody>
        <w:p w:rsidR="000F4FF5" w:rsidRDefault="000F4FF5" w:rsidP="000F4FF5">
          <w:pPr>
            <w:pStyle w:val="FDFDC49B733D40AE9647D2AC20030DD9"/>
          </w:pPr>
          <w:r w:rsidRPr="005807E8">
            <w:rPr>
              <w:rStyle w:val="PlaceholderText"/>
            </w:rPr>
            <w:t>Click or tap here to enter text.</w:t>
          </w:r>
        </w:p>
      </w:docPartBody>
    </w:docPart>
    <w:docPart>
      <w:docPartPr>
        <w:name w:val="4C006BC1587E46269524FB296C51F261"/>
        <w:category>
          <w:name w:val="General"/>
          <w:gallery w:val="placeholder"/>
        </w:category>
        <w:types>
          <w:type w:val="bbPlcHdr"/>
        </w:types>
        <w:behaviors>
          <w:behavior w:val="content"/>
        </w:behaviors>
        <w:guid w:val="{F1EFB1E4-B404-4B27-AA45-5F58334733AF}"/>
      </w:docPartPr>
      <w:docPartBody>
        <w:p w:rsidR="000F4FF5" w:rsidRDefault="000F4FF5" w:rsidP="000F4FF5">
          <w:pPr>
            <w:pStyle w:val="4C006BC1587E46269524FB296C51F261"/>
          </w:pPr>
          <w:r w:rsidRPr="005807E8">
            <w:rPr>
              <w:rStyle w:val="PlaceholderText"/>
            </w:rPr>
            <w:t>Click or tap here to enter text.</w:t>
          </w:r>
        </w:p>
      </w:docPartBody>
    </w:docPart>
    <w:docPart>
      <w:docPartPr>
        <w:name w:val="C3ED9EB57E8D4098B427318D0118216B"/>
        <w:category>
          <w:name w:val="General"/>
          <w:gallery w:val="placeholder"/>
        </w:category>
        <w:types>
          <w:type w:val="bbPlcHdr"/>
        </w:types>
        <w:behaviors>
          <w:behavior w:val="content"/>
        </w:behaviors>
        <w:guid w:val="{553530AD-A9AC-4738-9538-71169ACAF23C}"/>
      </w:docPartPr>
      <w:docPartBody>
        <w:p w:rsidR="004365A2" w:rsidRDefault="004365A2" w:rsidP="004365A2">
          <w:pPr>
            <w:pStyle w:val="C3ED9EB57E8D4098B427318D0118216B"/>
          </w:pPr>
          <w:r w:rsidRPr="005807E8">
            <w:rPr>
              <w:rStyle w:val="PlaceholderText"/>
            </w:rPr>
            <w:t>Click or tap here to enter text.</w:t>
          </w:r>
        </w:p>
      </w:docPartBody>
    </w:docPart>
    <w:docPart>
      <w:docPartPr>
        <w:name w:val="5A3E26142BB943EEB2C62683F700AB1F"/>
        <w:category>
          <w:name w:val="General"/>
          <w:gallery w:val="placeholder"/>
        </w:category>
        <w:types>
          <w:type w:val="bbPlcHdr"/>
        </w:types>
        <w:behaviors>
          <w:behavior w:val="content"/>
        </w:behaviors>
        <w:guid w:val="{A216A9E6-7FA6-4383-8A0A-3F4823D25C0E}"/>
      </w:docPartPr>
      <w:docPartBody>
        <w:p w:rsidR="002932B2" w:rsidRDefault="002932B2" w:rsidP="002932B2">
          <w:pPr>
            <w:pStyle w:val="5A3E26142BB943EEB2C62683F700AB1F"/>
          </w:pPr>
          <w:r w:rsidRPr="00287C7A">
            <w:rPr>
              <w:rStyle w:val="PlaceholderText"/>
            </w:rPr>
            <w:t>Click or tap here to enter text.</w:t>
          </w:r>
        </w:p>
      </w:docPartBody>
    </w:docPart>
    <w:docPart>
      <w:docPartPr>
        <w:name w:val="3B2767E20D99420199DE559561197E17"/>
        <w:category>
          <w:name w:val="General"/>
          <w:gallery w:val="placeholder"/>
        </w:category>
        <w:types>
          <w:type w:val="bbPlcHdr"/>
        </w:types>
        <w:behaviors>
          <w:behavior w:val="content"/>
        </w:behaviors>
        <w:guid w:val="{7E74E743-D500-44C1-BF59-D5F2BF9A2408}"/>
      </w:docPartPr>
      <w:docPartBody>
        <w:p w:rsidR="002932B2" w:rsidRDefault="002932B2" w:rsidP="002932B2">
          <w:pPr>
            <w:pStyle w:val="3B2767E20D99420199DE559561197E17"/>
          </w:pPr>
          <w:r w:rsidRPr="005807E8">
            <w:rPr>
              <w:rStyle w:val="PlaceholderText"/>
            </w:rPr>
            <w:t>Click or tap here to enter text.</w:t>
          </w:r>
        </w:p>
      </w:docPartBody>
    </w:docPart>
    <w:docPart>
      <w:docPartPr>
        <w:name w:val="E05A97D78ACE4B4DA0B351DCB73D0665"/>
        <w:category>
          <w:name w:val="General"/>
          <w:gallery w:val="placeholder"/>
        </w:category>
        <w:types>
          <w:type w:val="bbPlcHdr"/>
        </w:types>
        <w:behaviors>
          <w:behavior w:val="content"/>
        </w:behaviors>
        <w:guid w:val="{3DFB9FB7-CAEB-49B4-9159-30416E5A55CB}"/>
      </w:docPartPr>
      <w:docPartBody>
        <w:p w:rsidR="002932B2" w:rsidRDefault="002932B2" w:rsidP="002932B2">
          <w:pPr>
            <w:pStyle w:val="E05A97D78ACE4B4DA0B351DCB73D0665"/>
          </w:pPr>
          <w:r w:rsidRPr="005807E8">
            <w:rPr>
              <w:rStyle w:val="PlaceholderText"/>
            </w:rPr>
            <w:t>Click or tap here to enter text.</w:t>
          </w:r>
        </w:p>
      </w:docPartBody>
    </w:docPart>
    <w:docPart>
      <w:docPartPr>
        <w:name w:val="5C18CFB87CCA42C8AE59746C5A81FF70"/>
        <w:category>
          <w:name w:val="General"/>
          <w:gallery w:val="placeholder"/>
        </w:category>
        <w:types>
          <w:type w:val="bbPlcHdr"/>
        </w:types>
        <w:behaviors>
          <w:behavior w:val="content"/>
        </w:behaviors>
        <w:guid w:val="{4062743A-5F85-4830-8CCE-BD125945CB5F}"/>
      </w:docPartPr>
      <w:docPartBody>
        <w:p w:rsidR="002932B2" w:rsidRDefault="002932B2" w:rsidP="002932B2">
          <w:pPr>
            <w:pStyle w:val="5C18CFB87CCA42C8AE59746C5A81FF70"/>
          </w:pPr>
          <w:r w:rsidRPr="005807E8">
            <w:rPr>
              <w:rStyle w:val="PlaceholderText"/>
            </w:rPr>
            <w:t>Click or tap here to enter text.</w:t>
          </w:r>
        </w:p>
      </w:docPartBody>
    </w:docPart>
    <w:docPart>
      <w:docPartPr>
        <w:name w:val="C6C2865E81644766AF16E78D585E014F"/>
        <w:category>
          <w:name w:val="General"/>
          <w:gallery w:val="placeholder"/>
        </w:category>
        <w:types>
          <w:type w:val="bbPlcHdr"/>
        </w:types>
        <w:behaviors>
          <w:behavior w:val="content"/>
        </w:behaviors>
        <w:guid w:val="{D4D88B31-2C4B-474E-8A41-0D9E96B564FD}"/>
      </w:docPartPr>
      <w:docPartBody>
        <w:p w:rsidR="0041375F" w:rsidRDefault="0041375F" w:rsidP="0041375F">
          <w:pPr>
            <w:pStyle w:val="C6C2865E81644766AF16E78D585E014F"/>
          </w:pPr>
          <w:r w:rsidRPr="00287C7A">
            <w:rPr>
              <w:rStyle w:val="PlaceholderText"/>
            </w:rPr>
            <w:t>Click or tap here to enter text.</w:t>
          </w:r>
        </w:p>
      </w:docPartBody>
    </w:docPart>
    <w:docPart>
      <w:docPartPr>
        <w:name w:val="571A7C1B00F84B51A88EDD7AD4023F8F"/>
        <w:category>
          <w:name w:val="General"/>
          <w:gallery w:val="placeholder"/>
        </w:category>
        <w:types>
          <w:type w:val="bbPlcHdr"/>
        </w:types>
        <w:behaviors>
          <w:behavior w:val="content"/>
        </w:behaviors>
        <w:guid w:val="{64E102F6-A5C6-42CC-BD58-D07994868D03}"/>
      </w:docPartPr>
      <w:docPartBody>
        <w:p w:rsidR="0041375F" w:rsidRDefault="0041375F" w:rsidP="0041375F">
          <w:pPr>
            <w:pStyle w:val="571A7C1B00F84B51A88EDD7AD4023F8F"/>
          </w:pPr>
          <w:r w:rsidRPr="005807E8">
            <w:rPr>
              <w:rStyle w:val="PlaceholderText"/>
            </w:rPr>
            <w:t>Click or tap here to enter text.</w:t>
          </w:r>
        </w:p>
      </w:docPartBody>
    </w:docPart>
    <w:docPart>
      <w:docPartPr>
        <w:name w:val="2B25D4B0310940D08EF7A5004431C356"/>
        <w:category>
          <w:name w:val="General"/>
          <w:gallery w:val="placeholder"/>
        </w:category>
        <w:types>
          <w:type w:val="bbPlcHdr"/>
        </w:types>
        <w:behaviors>
          <w:behavior w:val="content"/>
        </w:behaviors>
        <w:guid w:val="{424A8521-E329-4157-8400-CDB89087BA2B}"/>
      </w:docPartPr>
      <w:docPartBody>
        <w:p w:rsidR="0041375F" w:rsidRDefault="0041375F" w:rsidP="0041375F">
          <w:pPr>
            <w:pStyle w:val="2B25D4B0310940D08EF7A5004431C356"/>
          </w:pPr>
          <w:r w:rsidRPr="00287C7A">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Liberation Serif">
    <w:altName w:val="Times New Roman"/>
    <w:panose1 w:val="020B0604020202020204"/>
    <w:charset w:val="00"/>
    <w:family w:val="roman"/>
    <w:pitch w:val="variable"/>
  </w:font>
  <w:font w:name="WenQuanYi Micro Hei">
    <w:panose1 w:val="020B0604020202020204"/>
    <w:charset w:val="00"/>
    <w:family w:val="roman"/>
    <w:notTrueType/>
    <w:pitch w:val="default"/>
  </w:font>
  <w:font w:name="Lohit Hindi">
    <w:panose1 w:val="020B0604020202020204"/>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lucidatypewriter">
    <w:altName w:val="Times New Roman"/>
    <w:panose1 w:val="020B0604020202020204"/>
    <w:charset w:val="00"/>
    <w:family w:val="roman"/>
    <w:notTrueType/>
    <w:pitch w:val="default"/>
  </w:font>
  <w:font w:name="Cambria Math">
    <w:panose1 w:val="02040503050406030204"/>
    <w:charset w:val="00"/>
    <w:family w:val="roman"/>
    <w:pitch w:val="variable"/>
    <w:sig w:usb0="E00002FF" w:usb1="420024FF"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FFLGEK+TimesNewRoman">
    <w:altName w:val="Times New Roman"/>
    <w:panose1 w:val="020B0604020202020204"/>
    <w:charset w:val="00"/>
    <w:family w:val="roman"/>
    <w:pitch w:val="default"/>
    <w:sig w:usb0="00000003" w:usb1="00000000" w:usb2="00000000" w:usb3="00000000" w:csb0="00000001" w:csb1="00000000"/>
  </w:font>
  <w:font w:name="DengXian">
    <w:altName w:val="等线"/>
    <w:panose1 w:val="02010600030101010101"/>
    <w:charset w:val="86"/>
    <w:family w:val="auto"/>
    <w:pitch w:val="variable"/>
    <w:sig w:usb0="A00002BF" w:usb1="38CF7CFA" w:usb2="00000016" w:usb3="00000000" w:csb0="0004000F" w:csb1="00000000"/>
  </w:font>
  <w:font w:name="Aptos">
    <w:panose1 w:val="020B0004020202020204"/>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03B3"/>
    <w:rsid w:val="0001725A"/>
    <w:rsid w:val="000503B3"/>
    <w:rsid w:val="000F4FF5"/>
    <w:rsid w:val="002932B2"/>
    <w:rsid w:val="00370106"/>
    <w:rsid w:val="0041375F"/>
    <w:rsid w:val="004365A2"/>
    <w:rsid w:val="00454755"/>
    <w:rsid w:val="005A5333"/>
    <w:rsid w:val="00653973"/>
    <w:rsid w:val="008276B7"/>
    <w:rsid w:val="008E603D"/>
    <w:rsid w:val="009879CF"/>
    <w:rsid w:val="00B907BC"/>
    <w:rsid w:val="00C305F2"/>
    <w:rsid w:val="00C53576"/>
    <w:rsid w:val="00C9183B"/>
    <w:rsid w:val="00C9262B"/>
    <w:rsid w:val="00CF37D0"/>
    <w:rsid w:val="00F55855"/>
    <w:rsid w:val="00FA7E58"/>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1375F"/>
    <w:rPr>
      <w:color w:val="808080"/>
    </w:rPr>
  </w:style>
  <w:style w:type="paragraph" w:customStyle="1" w:styleId="FDFDC49B733D40AE9647D2AC20030DD9">
    <w:name w:val="FDFDC49B733D40AE9647D2AC20030DD9"/>
    <w:rsid w:val="000F4FF5"/>
  </w:style>
  <w:style w:type="paragraph" w:customStyle="1" w:styleId="4C006BC1587E46269524FB296C51F261">
    <w:name w:val="4C006BC1587E46269524FB296C51F261"/>
    <w:rsid w:val="000F4FF5"/>
  </w:style>
  <w:style w:type="paragraph" w:customStyle="1" w:styleId="C3ED9EB57E8D4098B427318D0118216B">
    <w:name w:val="C3ED9EB57E8D4098B427318D0118216B"/>
    <w:rsid w:val="004365A2"/>
  </w:style>
  <w:style w:type="paragraph" w:customStyle="1" w:styleId="5A3E26142BB943EEB2C62683F700AB1F">
    <w:name w:val="5A3E26142BB943EEB2C62683F700AB1F"/>
    <w:rsid w:val="002932B2"/>
  </w:style>
  <w:style w:type="paragraph" w:customStyle="1" w:styleId="3B2767E20D99420199DE559561197E17">
    <w:name w:val="3B2767E20D99420199DE559561197E17"/>
    <w:rsid w:val="002932B2"/>
  </w:style>
  <w:style w:type="paragraph" w:customStyle="1" w:styleId="E05A97D78ACE4B4DA0B351DCB73D0665">
    <w:name w:val="E05A97D78ACE4B4DA0B351DCB73D0665"/>
    <w:rsid w:val="002932B2"/>
  </w:style>
  <w:style w:type="paragraph" w:customStyle="1" w:styleId="5C18CFB87CCA42C8AE59746C5A81FF70">
    <w:name w:val="5C18CFB87CCA42C8AE59746C5A81FF70"/>
    <w:rsid w:val="002932B2"/>
  </w:style>
  <w:style w:type="paragraph" w:customStyle="1" w:styleId="C6C2865E81644766AF16E78D585E014F">
    <w:name w:val="C6C2865E81644766AF16E78D585E014F"/>
    <w:rsid w:val="0041375F"/>
  </w:style>
  <w:style w:type="paragraph" w:customStyle="1" w:styleId="571A7C1B00F84B51A88EDD7AD4023F8F">
    <w:name w:val="571A7C1B00F84B51A88EDD7AD4023F8F"/>
    <w:rsid w:val="0041375F"/>
  </w:style>
  <w:style w:type="paragraph" w:customStyle="1" w:styleId="2B25D4B0310940D08EF7A5004431C356">
    <w:name w:val="2B25D4B0310940D08EF7A5004431C356"/>
    <w:rsid w:val="0041375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D014C93E-2AA8-4A52-B2C6-DEA45499DB78}">
  <we:reference id="f78a3046-9e99-4300-aa2b-5814002b01a2" version="1.55.1.0" store="EXCatalog" storeType="EXCatalog"/>
  <we:alternateReferences>
    <we:reference id="WA104382081" version="1.55.1.0" store="en-GB" storeType="OMEX"/>
  </we:alternateReferences>
  <we:properties>
    <we:property name="MENDELEY_CITATIONS" value="[{&quot;citationID&quot;:&quot;MENDELEY_CITATION_56b8f68a-f176-40a7-907f-861620a26c5b&quot;,&quot;properties&quot;:{&quot;noteIndex&quot;:0},&quot;isEdited&quot;:false,&quot;manualOverride&quot;:{&quot;isManuallyOverridden&quot;:false,&quot;citeprocText&quot;:&quot;[1]–[10]&quot;,&quot;manualOverrideText&quot;:&quot;&quot;},&quot;citationTag&quot;:&quot;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&quot;,&quot;citationItems&quot;:[{&quot;id&quot;:&quot;a89e2643-998a-32c5-905a-7c6ba4899e22&quot;,&quot;itemData&quot;:{&quot;type&quot;:&quot;article-journal&quot;,&quot;id&quot;:&quot;a89e2643-998a-32c5-905a-7c6ba4899e22&quot;,&quot;title&quot;:&quot;A physiology simulator: validation of its respiratory components and its ability to predict the patient's response to changes in mechanical ventilation.&quot;,&quot;author&quot;:[{&quot;family&quot;:&quot;Hardman&quot;,&quot;given&quot;:&quot;J G&quot;,&quot;parse-names&quot;:false,&quot;dropping-particle&quot;:&quot;&quot;,&quot;non-dropping-particle&quot;:&quot;&quot;},{&quot;family&quot;:&quot;Bedforth&quot;,&quot;given&quot;:&quot;N M&quot;,&quot;parse-names&quot;:false,&quot;dropping-particle&quot;:&quot;&quot;,&quot;non-dropping-particle&quot;:&quot;&quot;},{&quot;family&quot;:&quot;Ahmed&quot;,&quot;given&quot;:&quot;A B&quot;,&quot;parse-names&quot;:false,&quot;dropping-particle&quot;:&quot;&quot;,&quot;non-dropping-particle&quot;:&quot;&quot;},{&quot;family&quot;:&quot;Mahajan&quot;,&quot;given&quot;:&quot;R P&quot;,&quot;parse-names&quot;:false,&quot;dropping-particle&quot;:&quot;&quot;,&quot;non-dropping-particle&quot;:&quot;&quot;},{&quot;family&quot;:&quot;Aitkenhead&quot;,&quot;given&quot;:&quot;A R&quot;,&quot;parse-names&quot;:false,&quot;dropping-particle&quot;:&quot;&quot;,&quot;non-dropping-particle&quot;:&quot;&quot;}],&quot;container-title&quot;:&quot;British journal of anaesthesia&quot;,&quot;ISSN&quot;:&quot;1471-6771&quot;,&quot;issued&quot;:{&quot;date-parts&quot;:[[1998]]},&quot;page&quot;:&quot;327-332&quot;,&quot;issue&quot;:&quot;3&quot;,&quot;volume&quot;:&quot;81&quot;,&quot;container-title-short&quot;:&quot;Br J Anaesth&quot;},&quot;isTemporary&quot;:false},{&quot;id&quot;:&quot;2f54cd8d-0f49-3603-94eb-69ec0440cce8&quot;,&quot;itemData&quot;:{&quot;type&quot;:&quot;article-journal&quot;,&quot;id&quot;:&quot;2f54cd8d-0f49-3603-94eb-69ec0440cce8&quot;,&quot;title&quot;:&quot;Estimating venous admixture using a physiological simulator&quot;,&quot;author&quot;:[{&quot;family&quot;:&quot;Hardman&quot;,&quot;given&quot;:&quot;J G&quot;,&quot;parse-names&quot;:false,&quot;dropping-particle&quot;:&quot;&quot;,&quot;non-dropping-particle&quot;:&quot;&quot;},{&quot;family&quot;:&quot;Bedforth&quot;,&quot;given&quot;:&quot;N M&quot;,&quot;parse-names&quot;:false,&quot;dropping-particle&quot;:&quot;&quot;,&quot;non-dropping-particle&quot;:&quot;&quot;}],&quot;container-title&quot;:&quot;British journal of anaesthesia&quot;,&quot;ISSN&quot;:&quot;0007-0912&quot;,&quot;issued&quot;:{&quot;date-parts&quot;:[[1999]]},&quot;page&quot;:&quot;346-349&quot;,&quot;publisher&quot;:&quot;Elsevier&quot;,&quot;issue&quot;:&quot;3&quot;,&quot;volume&quot;:&quot;82&quot;,&quot;container-title-short&quot;:&quot;Br J Anaesth&quot;},&quot;isTemporary&quot;:false},{&quot;id&quot;:&quot;7735336e-451f-32b7-9073-a29a3c121a0d&quot;,&quot;itemData&quot;:{&quot;type&quot;:&quot;article-journal&quot;,&quot;id&quot;:&quot;7735336e-451f-32b7-9073-a29a3c121a0d&quot;,&quot;title&quot;:&quot;Estimation of alveolar deadspace fraction using arterial and end-tidal CO2: a factor analysis using a physiological simulation&quot;,&quot;author&quot;:[{&quot;family&quot;:&quot;Hardman&quot;,&quot;given&quot;:&quot;J G&quot;,&quot;parse-names&quot;:false,&quot;dropping-particle&quot;:&quot;&quot;,&quot;non-dropping-particle&quot;:&quot;&quot;},{&quot;family&quot;:&quot;Aitkenhead&quot;,&quot;given&quot;:&quot;A R&quot;,&quot;parse-names&quot;:false,&quot;dropping-particle&quot;:&quot;&quot;,&quot;non-dropping-particle&quot;:&quot;&quot;}],&quot;container-title&quot;:&quot;Anaesthesia and intensive care&quot;,&quot;ISSN&quot;:&quot;0310-057X&quot;,&quot;issued&quot;:{&quot;date-parts&quot;:[[1999]]},&quot;page&quot;:&quot;452-458&quot;,&quot;publisher&quot;:&quot;SAGE Publications Sage UK: London, England&quot;,&quot;issue&quot;:&quot;5&quot;,&quot;volume&quot;:&quot;27&quot;,&quot;container-title-short&quot;:&quot;Anaesth Intensive Care&quot;},&quot;isTemporary&quot;:false},{&quot;id&quot;:&quot;384fe358-6b86-3f02-bafb-95be5f643ee0&quot;,&quot;itemData&quot;:{&quot;type&quot;:&quot;article-journal&quot;,&quot;id&quot;:&quot;384fe358-6b86-3f02-bafb-95be5f643ee0&quot;,&quot;title&quot;:&quot;Validation of an original mathematical model of CO2 elimination and dead space ventilation&quot;,&quot;author&quot;:[{&quot;family&quot;:&quot;Hardman&quot;,&quot;given&quot;:&quot;Jonathan G&quot;,&quot;parse-names&quot;:false,&quot;dropping-particle&quot;:&quot;&quot;,&quot;non-dropping-particle&quot;:&quot;&quot;},{&quot;family&quot;:&quot;Aitkenhead&quot;,&quot;given&quot;:&quot;Alan R&quot;,&quot;parse-names&quot;:false,&quot;dropping-particle&quot;:&quot;&quot;,&quot;non-dropping-particle&quot;:&quot;&quot;}],&quot;container-title&quot;:&quot;Anesthesia &amp; Analgesia&quot;,&quot;ISSN&quot;:&quot;0003-2999&quot;,&quot;issued&quot;:{&quot;date-parts&quot;:[[2003]]},&quot;page&quot;:&quot;1840-1845&quot;,&quot;publisher&quot;:&quot;LWW&quot;,&quot;issue&quot;:&quot;6&quot;,&quot;volume&quot;:&quot;97&quot;,&quot;container-title-short&quot;:&quot;Anesth Analg&quot;},&quot;isTemporary&quot;:false},{&quot;id&quot;:&quot;65a7280a-120a-3e1c-b5b6-3b93048c51c0&quot;,&quot;itemData&quot;:{&quot;type&quot;:&quot;article-journal&quot;,&quot;id&quot;:&quot;65a7280a-120a-3e1c-b5b6-3b93048c51c0&quot;,&quot;title&quot;:&quot;The development of hypoxaemia during apnoea in children: a computational modelling investigation&quot;,&quot;author&quot;:[{&quot;family&quot;:&quot;Hardman&quot;,&quot;given&quot;:&quot;J G&quot;,&quot;parse-names&quot;:false,&quot;dropping-particle&quot;:&quot;&quot;,&quot;non-dropping-particle&quot;:&quot;&quot;},{&quot;family&quot;:&quot;Wills&quot;,&quot;given&quot;:&quot;J S&quot;,&quot;parse-names&quot;:false,&quot;dropping-particle&quot;:&quot;&quot;,&quot;non-dropping-particle&quot;:&quot;&quot;}],&quot;container-title&quot;:&quot;BJA: British Journal of Anaesthesia&quot;,&quot;ISSN&quot;:&quot;1471-6771&quot;,&quot;issued&quot;:{&quot;date-parts&quot;:[[2006]]},&quot;page&quot;:&quot;564-570&quot;,&quot;publisher&quot;:&quot;Oxford University Press&quot;,&quot;issue&quot;:&quot;4&quot;,&quot;volume&quot;:&quot;97&quot;,&quot;container-title-short&quot;:&quot;&quot;},&quot;isTemporary&quot;:false},{&quot;id&quot;:&quot;57850675-5487-3945-b064-404a6082ada8&quot;,&quot;itemData&quot;:{&quot;type&quot;:&quot;article-journal&quot;,&quot;id&quot;:&quot;57850675-5487-3945-b064-404a6082ada8&quot;,&quot;title&quot;:&quot;A systems engineering approach to validation of a pulmonary physiology simulator  for clinical applications.&quot;,&quot;author&quot;:[{&quot;family&quot;:&quot;Das&quot;,&quot;given&quot;:&quot;A&quot;,&quot;parse-names&quot;:false,&quot;dropping-particle&quot;:&quot;&quot;,&quot;non-dropping-particle&quot;:&quot;&quot;},{&quot;family&quot;:&quot;Gao&quot;,&quot;given&quot;:&quot;Z&quot;,&quot;parse-names&quot;:false,&quot;dropping-particle&quot;:&quot;&quot;,&quot;non-dropping-particle&quot;:&quot;&quot;},{&quot;family&quot;:&quot;Menon&quot;,&quot;given&quot;:&quot;P P&quot;,&quot;parse-names&quot;:false,&quot;dropping-particle&quot;:&quot;&quot;,&quot;non-dropping-particle&quot;:&quot;&quot;},{&quot;family&quot;:&quot;Hardman&quot;,&quot;given&quot;:&quot;J G&quot;,&quot;parse-names&quot;:false,&quot;dropping-particle&quot;:&quot;&quot;,&quot;non-dropping-particle&quot;:&quot;&quot;},{&quot;family&quot;:&quot;Bates&quot;,&quot;given&quot;:&quot;D G&quot;,&quot;parse-names&quot;:false,&quot;dropping-particle&quot;:&quot;&quot;,&quot;non-dropping-particle&quot;:&quot;&quot;}],&quot;container-title&quot;:&quot;Journal of the Royal Society, Interface&quot;,&quot;container-title-short&quot;:&quot;J R Soc Interface&quot;,&quot;DOI&quot;:&quot;10.1098/rsif.2010.0224&quot;,&quot;ISSN&quot;:&quot;1742-5662 (Electronic)&quot;,&quot;PMID&quot;:&quot;20538754&quot;,&quot;issued&quot;:{&quot;date-parts&quot;:[[2011,1]]},&quot;publisher-place&quot;:&quot;England&quot;,&quot;page&quot;:&quot;44-55&quot;,&quot;language&quot;:&quot;eng&quot;,&quot;abstract&quot;:&quot;Physiological simulators which are intended for use in clinical environments face  harsh expectations from medical practitioners; they must cope with significant levels of uncertainty arising from non-measurable parameters, population heterogeneity and disease heterogeneity, and their validation must provide watertight proof of their applicability and reliability in the clinical arena. This paper describes a systems engineering framework for the validation of an in silico simulation model of pulmonary physiology. We combine explicit modelling of uncertainty/variability with advanced global optimization methods to demonstrate that the model predictions never deviate from physiologically plausible values for realistic levels of parametric uncertainty. The simulation model considered here has been designed to represent a dynamic in vivo cardiopulmonary state iterating through a mass-conserving set of equations based on established physiological principles and has been developed for a direct clinical application in an intensive-care environment. The approach to uncertainty modelling is adapted from the current best practice in the field of systems and control engineering, and a range of advanced optimization methods are employed to check the robustness of the model, including sequential quadratic programming, mesh-adaptive direct search and genetic algorithms. An overview of these methods and a comparison of their reliability and computational efficiency in comparison to statistical approaches such as Monte Carlo simulation are provided. The results of our study indicate that the simulator provides robust predictions of arterial gas pressures for all realistic ranges of model parameters, and also demonstrate the general applicability of the proposed approach to model validation for physiological simulation.&quot;,&quot;issue&quot;:&quot;54&quot;,&quot;volume&quot;:&quot;8&quot;},&quot;isTemporary&quot;:false},{&quot;id&quot;:&quot;d9be4b6f-1444-3bca-b4ac-b6bb9524e27d&quot;,&quot;itemData&quot;:{&quot;type&quot;:&quot;article-journal&quot;,&quot;id&quot;:&quot;d9be4b6f-1444-3bca-b4ac-b6bb9524e27d&quot;,&quot;title&quot;:&quot;Prediction of arterial oxygen tension: validation of a novel formula&quot;,&quot;author&quot;:[{&quot;family&quot;:&quot;Hardman&quot;,&quot;given&quot;:&quot;Jonathan G&quot;,&quot;parse-names&quot;:false,&quot;dropping-particle&quot;:&quot;&quot;,&quot;non-dropping-particle&quot;:&quot;&quot;},{&quot;family&quot;:&quot;Al-Otaibi&quot;,&quot;given&quot;:&quot;Hajed M&quot;,&quot;parse-names&quot;:false,&quot;dropping-particle&quot;:&quot;&quot;,&quot;non-dropping-particle&quot;:&quot;&quot;}],&quot;container-title&quot;:&quot;American journal of respiratory and critical care medicine&quot;,&quot;ISSN&quot;:&quot;1073-449X&quot;,&quot;issued&quot;:{&quot;date-parts&quot;:[[2010]]},&quot;page&quot;:&quot;435-436&quot;,&quot;publisher&quot;:&quot;American Thoracic Society&quot;,&quot;issue&quot;:&quot;3&quot;,&quot;volume&quot;:&quot;182&quot;,&quot;container-title-short&quot;:&quot;Am J Respir Crit Care Med&quot;},&quot;isTemporary&quot;:false},{&quot;id&quot;:&quot;6e2e082c-76e8-3821-8cf6-8f12e9f05154&quot;,&quot;itemData&quot;:{&quot;type&quot;:&quot;article-journal&quot;,&quot;id&quot;:&quot;6e2e082c-76e8-3821-8cf6-8f12e9f05154&quot;,&quot;title&quot;:&quot;Utility of Driving Pressure and Mechanical Power to Guide Protective Ventilator  Settings in Two Cohorts of Adult and Pediatric Patients With Acute Respiratory Distress Syndrome: A Computational Investigation.&quot;,&quot;author&quot;:[{&quot;family&quot;:&quot;Saffaran&quot;,&quot;given&quot;:&quot;Sina&quot;,&quot;parse-names&quot;:false,&quot;dropping-particle&quot;:&quot;&quot;,&quot;non-dropping-particle&quot;:&quot;&quot;},{&quot;family&quot;:&quot;Das&quot;,&quot;given&quot;:&quot;Anup&quot;,&quot;parse-names&quot;:false,&quot;dropping-particle&quot;:&quot;&quot;,&quot;non-dropping-particle&quot;:&quot;&quot;},{&quot;family&quot;:&quot;Laffey&quot;,&quot;given&quot;:&quot;John G&quot;,&quot;parse-names&quot;:false,&quot;dropping-particle&quot;:&quot;&quot;,&quot;non-dropping-particle&quot;:&quot;&quot;},{&quot;family&quot;:&quot;Hardman&quot;,&quot;given&quot;:&quot;Jonathan G&quot;,&quot;parse-names&quot;:false,&quot;dropping-particle&quot;:&quot;&quot;,&quot;non-dropping-particle&quot;:&quot;&quot;},{&quot;family&quot;:&quot;Yehya&quot;,&quot;given&quot;:&quot;Nadir&quot;,&quot;parse-names&quot;:false,&quot;dropping-particle&quot;:&quot;&quot;,&quot;non-dropping-particle&quot;:&quot;&quot;},{&quot;family&quot;:&quot;Bates&quot;,&quot;given&quot;:&quot;Declan G&quot;,&quot;parse-names&quot;:false,&quot;dropping-particle&quot;:&quot;&quot;,&quot;non-dropping-particle&quot;:&quot;&quot;}],&quot;container-title&quot;:&quot;Critical care medicine&quot;,&quot;container-title-short&quot;:&quot;Crit Care Med&quot;,&quot;DOI&quot;:&quot;10.1097/CCM.0000000000004372&quot;,&quot;ISSN&quot;:&quot;1530-0293 (Electronic)&quot;,&quot;PMID&quot;:&quot;32574467&quot;,&quot;issued&quot;:{&quot;date-parts&quot;:[[2020,7]]},&quot;publisher-place&quot;:&quot;United States&quot;,&quot;page&quot;:&quot;1001-1008&quot;,&quot;language&quot;:&quot;eng&quot;,&quot;abstract&quot;:&quot;OBJECTIVES: Mechanical power and driving pressure have been proposed as  indicators, and possibly drivers, of ventilator-induced lung injury. We tested the utility of these different measures as targets to derive maximally protective ventilator settings. DESIGN: A high-fidelity computational simulator was matched to individual patient data and used to identify strategies that minimize driving pressure, mechanical power, and a modified mechanical power that removes the direct linear, positive dependence between mechanical power and positive end-expiratory pressure. SETTING: Interdisciplinary Collaboration in Systems Medicine Research Network. SUBJECTS: Data were collected from a prospective observational cohort of pediatric acute respiratory distress syndrome from the Children's Hospital of Philadelphia (n = 77) and from the low tidal volume arm of the Acute Respiratory Distress Syndrome Network tidal volume trial (n = 100). INTERVENTIONS: Global optimization algorithms evaluated more than 26.7 million changes to ventilator settings (approximately 150,000 per patient) to identify strategies that minimize driving pressure, mechanical power, or modified mechanical power. MEASUREMENTS AND MAIN RESULTS: Large average reductions in driving pressure (pediatric: 23%, adult: 23%), mechanical power (pediatric: 44%, adult: 66%), and modified mechanical power (pediatric: 61%, adult: 67%) were achievable in both cohorts when oxygenation and ventilation were allowed to vary within prespecified ranges. Reductions in driving pressure (pediatric: 12%, adult: 2%), mechanical power (pediatric: 24%, adult: 46%), and modified mechanical power (pediatric: 44%, adult: 46%) were achievable even when no deterioration in gas exchange was allowed. Minimization of mechanical power and modified mechanical power was achieved by increasing tidal volume and decreasing respiratory rate. In the pediatric cohort, minimum driving pressure was achieved by reducing tidal volume and increasing respiratory rate and positive end-expiratory pressure. The Acute Respiratory Distress Syndrome Network dataset had limited scope for further reducing tidal volume, but driving pressure was still significantly reduced by increasing positive end-expiratory pressure. CONCLUSIONS: Our analysis identified different strategies that minimized driving pressure or mechanical power consistently across pediatric and adult datasets. Minimizing standard and alternative formulations of mechanical power led to significant increases in tidal volume. Targeting driving pressure for minimization resulted in ventilator settings that also reduced mechanical power and modified mechanical power, but not vice versa.&quot;,&quot;issue&quot;:&quot;7&quot;,&quot;volume&quot;:&quot;48&quot;},&quot;isTemporary&quot;:false},{&quot;id&quot;:&quot;1b044084-3fb5-3b0a-9696-38c5cd15e65c&quot;,&quot;itemData&quot;:{&quot;type&quot;:&quot;article-journal&quot;,&quot;id&quot;:&quot;1b044084-3fb5-3b0a-9696-38c5cd15e65c&quot;,&quot;title&quot;:&quot;High risk of patient self-inflicted lung injury in COVID-19 with frequently encountered spontaneous breathing patterns: a computational modelling study&quot;,&quot;author&quot;:[{&quot;family&quot;:&quot;Weaver&quot;,&quot;given&quot;:&quot;Liam&quot;,&quot;parse-names&quot;:false,&quot;dropping-particle&quot;:&quot;&quot;,&quot;non-dropping-particle&quot;:&quot;&quot;},{&quot;family&quot;:&quot;Das&quot;,&quot;given&quot;:&quot;Anup&quot;,&quot;parse-names&quot;:false,&quot;dropping-particle&quot;:&quot;&quot;,&quot;non-dropping-particle&quot;:&quot;&quot;},{&quot;family&quot;:&quot;Saffaran&quot;,&quot;given&quot;:&quot;Sina&quot;,&quot;parse-names&quot;:false,&quot;dropping-particle&quot;:&quot;&quot;,&quot;non-dropping-particle&quot;:&quot;&quot;},{&quot;family&quot;:&quot;Yehya&quot;,&quot;given&quot;:&quot;Nadir&quot;,&quot;parse-names&quot;:false,&quot;dropping-particle&quot;:&quot;&quot;,&quot;non-dropping-particle&quot;:&quot;&quot;},{&quot;family&quot;:&quot;Scott&quot;,&quot;given&quot;:&quot;Timothy E&quot;,&quot;parse-names&quot;:false,&quot;dropping-particle&quot;:&quot;&quot;,&quot;non-dropping-particle&quot;:&quot;&quot;},{&quot;family&quot;:&quot;Chikhani&quot;,&quot;given&quot;:&quot;Marc&quot;,&quot;parse-names&quot;:false,&quot;dropping-particle&quot;:&quot;&quot;,&quot;non-dropping-particle&quot;:&quot;&quot;},{&quot;family&quot;:&quot;Laffey&quot;,&quot;given&quot;:&quot;John G&quot;,&quot;parse-names&quot;:false,&quot;dropping-particle&quot;:&quot;&quot;,&quot;non-dropping-particle&quot;:&quot;&quot;},{&quot;family&quot;:&quot;Hardman&quot;,&quot;given&quot;:&quot;Jonathan G&quot;,&quot;parse-names&quot;:false,&quot;dropping-particle&quot;:&quot;&quot;,&quot;non-dropping-particle&quot;:&quot;&quot;},{&quot;family&quot;:&quot;Camporota&quot;,&quot;given&quot;:&quot;Luigi&quot;,&quot;parse-names&quot;:false,&quot;dropping-particle&quot;:&quot;&quot;,&quot;non-dropping-particle&quot;:&quot;&quot;},{&quot;family&quot;:&quot;Bates&quot;,&quot;given&quot;:&quot;Declan G&quot;,&quot;parse-names&quot;:false,&quot;dropping-particle&quot;:&quot;&quot;,&quot;non-dropping-particle&quot;:&quot;&quot;}],&quot;container-title&quot;:&quot;Annals of intensive care&quot;,&quot;container-title-short&quot;:&quot;Ann Intensive Care&quot;,&quot;DOI&quot;:&quot;10.1186/s13613-021-00904-7&quot;,&quot;ISSN&quot;:&quot;2110-5820&quot;,&quot;PMID&quot;:&quot;34255207&quot;,&quot;issued&quot;:{&quot;date-parts&quot;:[[2021]]},&quot;page&quot;:&quot;1-8&quot;,&quot;abstract&quot;:&quot;Background: There is on-going controversy regarding the potential for increased respiratory effort to generate patient self-inflicted lung injury (P-SILI) in spontaneously breathing patients with COVID-19 acute hypoxaemic respiratory failure. However, direct clinical evidence linking increased inspiratory effort to lung injury is scarce. We adapted a computational simulator of cardiopulmonary pathophysiology to quantify the mechanical forces that could lead to P-SILI at different levels of respiratory effort. In accordance with recent data, the simulator parameters were manually adjusted to generate a population of 10 patients that recapitulate clinical features exhibited by certain COVID-19 patients, i.e., severe hypoxaemia combined with relatively well-preserved lung mechanics, being treated with supplemental oxygen. Results: Simulations were conducted at tidal volumes (VT) and respiratory rates (RR) of 7 ml/kg and 14 breaths/min (representing normal respiratory effort) and at VT/RR of 7/20, 7/30, 10/14, 10/20 and 10/30 ml/kg / breaths/min. While oxygenation improved with higher respiratory efforts, significant increases in multiple indicators of the potential for lung injury were observed at all higher VT/RR combinations tested. Pleural pressure swing increased from 12.0 ± 0.3 cmH2O at baseline to 33.8 ± 0.4 cmH2O at VT/RR of 7 ml/kg/30 breaths/min and to 46.2 ± 0.5 cmH2O at 10 ml/kg/30 breaths/min. Transpulmonary pressure swing increased from 4.7 ± 0.1 cmH2O at baseline to 17.9 ± 0.3 cmH2O at VT/RR of 7 ml/kg/30 breaths/min and to 24.2 ± 0.3 cmH2O at 10 ml/kg/30 breaths/min. Total lung strain increased from 0.29 ± 0.006 at baseline to 0.65 ± 0.016 at 10 ml/kg/30 breaths/min. Mechanical power increased from 1.6 ± 0.1 J/min at baseline to 12.9 ± 0.2 J/min at VT/RR of 7 ml/kg/30 breaths/min, and to 24.9 ± 0.3 J/min at 10 ml/kg/30 breaths/min. Driving pressure increased from 7.7 ± 0.2 cmH2O at baseline to 19.6 ± 0.2 cmH2O at VT/RR of 7 ml/kg/30 breaths/min, and to 26.9 ± 0.3 cmH2O at 10 ml/kg/30 breaths/min. Conclusions: Our results suggest that the forces generated by increased inspiratory effort commonly seen in COVID-19 acute hypoxaemic respiratory failure are comparable with those that have been associated with ventilator-induced lung injury during mechanical ventilation. Respiratory efforts in these patients should be carefully monitored and controlled to minimise the risk of lung injury.&quot;,&quot;publisher&quot;:&quot;SpringerOpen&quot;,&quot;issue&quot;:&quot;1&quot;,&quot;volume&quot;:&quot;11&quot;},&quot;isTemporary&quot;:false},{&quot;id&quot;:&quot;44154824-afd7-3c7b-86ae-34b87223f05e&quot;,&quot;itemData&quot;:{&quot;type&quot;:&quot;article-journal&quot;,&quot;id&quot;:&quot;44154824-afd7-3c7b-86ae-34b87223f05e&quot;,&quot;title&quot;:&quot;Optimising respiratory support for early COVID-19 pneumonia: a computational modelling study&quot;,&quot;author&quot;:[{&quot;family&quot;:&quot;Weaver&quot;,&quot;given&quot;:&quot;Liam&quot;,&quot;parse-names&quot;:false,&quot;dropping-particle&quot;:&quot;&quot;,&quot;non-dropping-particle&quot;:&quot;&quot;},{&quot;family&quot;:&quot;Das&quot;,&quot;given&quot;:&quot;Anup&quot;,&quot;parse-names&quot;:false,&quot;dropping-particle&quot;:&quot;&quot;,&quot;non-dropping-particle&quot;:&quot;&quot;},{&quot;family&quot;:&quot;Saffaran&quot;,&quot;given&quot;:&quot;Sina&quot;,&quot;parse-names&quot;:false,&quot;dropping-particle&quot;:&quot;&quot;,&quot;non-dropping-particle&quot;:&quot;&quot;},{&quot;family&quot;:&quot;Yehya&quot;,&quot;given&quot;:&quot;Nadir&quot;,&quot;parse-names&quot;:false,&quot;dropping-particle&quot;:&quot;&quot;,&quot;non-dropping-particle&quot;:&quot;&quot;},{&quot;family&quot;:&quot;Chikhani&quot;,&quot;given&quot;:&quot;Marc&quot;,&quot;parse-names&quot;:false,&quot;dropping-particle&quot;:&quot;&quot;,&quot;non-dropping-particle&quot;:&quot;&quot;},{&quot;family&quot;:&quot;Scott&quot;,&quot;given&quot;:&quot;Timothy E&quot;,&quot;parse-names&quot;:false,&quot;dropping-particle&quot;:&quot;&quot;,&quot;non-dropping-particle&quot;:&quot;&quot;},{&quot;family&quot;:&quot;Laffey&quot;,&quot;given&quot;:&quot;John G&quot;,&quot;parse-names&quot;:false,&quot;dropping-particle&quot;:&quot;&quot;,&quot;non-dropping-particle&quot;:&quot;&quot;},{&quot;family&quot;:&quot;Hardman&quot;,&quot;given&quot;:&quot;Jonathan G&quot;,&quot;parse-names&quot;:false,&quot;dropping-particle&quot;:&quot;&quot;,&quot;non-dropping-particle&quot;:&quot;&quot;},{&quot;family&quot;:&quot;Camporota&quot;,&quot;given&quot;:&quot;Luigi&quot;,&quot;parse-names&quot;:false,&quot;dropping-particle&quot;:&quot;&quot;,&quot;non-dropping-particle&quot;:&quot;&quot;},{&quot;family&quot;:&quot;Bates&quot;,&quot;given&quot;:&quot;Declan G&quot;,&quot;parse-names&quot;:false,&quot;dropping-particle&quot;:&quot;&quot;,&quot;non-dropping-particle&quot;:&quot;&quot;}],&quot;container-title&quot;:&quot;British Journal of Anaesthesia&quot;,&quot;container-title-short&quot;:&quot;Br J Anaesth&quot;,&quot;ISSN&quot;:&quot;0007-0912&quot;,&quot;issued&quot;:{&quot;date-parts&quot;:[[2022]]},&quot;page&quot;:&quot;1052-1058&quot;,&quot;publisher&quot;:&quot;Elsevier&quot;,&quot;issue&quot;:&quot;6&quot;,&quot;volume&quot;:&quot;128&quot;},&quot;isTemporary&quot;:false}]},{&quot;citationID&quot;:&quot;MENDELEY_CITATION_27b22092-2819-42dc-9405-578513b0034d&quot;,&quot;properties&quot;:{&quot;noteIndex&quot;:0},&quot;isEdited&quot;:false,&quot;manualOverride&quot;:{&quot;citeprocText&quot;:&quot;[11]&quot;,&quot;isManuallyOverridden&quot;:false,&quot;manualOverrideText&quot;:&quot;&quot;},&quot;citationTag&quot;:&quot;MENDELEY_CITATION_v3_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&quot;,&quot;citationItems&quot;:[{&quot;id&quot;:&quot;bfb3d3ff-4aa3-56c7-a29a-77893cfe3eca&quot;,&quot;itemData&quot;:{&quot;DOI&quot;:&quot;10.1007/BF01694358&quot;,&quot;ISSN&quot;:&quot;0342-4642&quot;,&quot;PMID&quot;:&quot;1469157&quot;,&quot;author&quot;:[{&quot;dropping-particle&quot;:&quot;&quot;,&quot;family&quot;:&quot;Lachmann&quot;,&quot;given&quot;:&quot;B.&quot;,&quot;non-dropping-particle&quot;:&quot;&quot;,&quot;parse-names&quot;:false,&quot;suffix&quot;:&quot;&quot;}],&quot;container-title&quot;:&quot;Intensive care medicine&quot;,&quot;id&quot;:&quot;bfb3d3ff-4aa3-56c7-a29a-77893cfe3eca&quot;,&quot;issue&quot;:&quot;6&quot;,&quot;issued&quot;:{&quot;date-parts&quot;:[[&quot;1992&quot;,&quot;6&quot;]]},&quot;page&quot;:&quot;319-321&quot;,&quot;publisher&quot;:&quot;Intensive Care Med&quot;,&quot;title&quot;:&quot;Open up the lung and keep the lung open&quot;,&quot;type&quot;:&quot;article-journal&quot;,&quot;volume&quot;:&quot;18&quot;,&quot;container-title-short&quot;:&quot;Intensive Care Med&quot;},&quot;uris&quot;:[&quot;http://www.mendeley.com/documents/?uuid=658604f9-1af2-3ffc-be4f-6e30cb06e85b&quot;],&quot;isTemporary&quot;:false,&quot;legacyDesktopId&quot;:&quot;658604f9-1af2-3ffc-be4f-6e30cb06e85b&quot;}]},{&quot;citationID&quot;:&quot;MENDELEY_CITATION_92d7559b-3bc9-4dbd-80d9-95ed1ccbfdcc&quot;,&quot;properties&quot;:{&quot;noteIndex&quot;:0},&quot;isEdited&quot;:false,&quot;manualOverride&quot;:{&quot;citeprocText&quot;:&quot;[11]&quot;,&quot;isManuallyOverridden&quot;:false,&quot;manualOverrideText&quot;:&quot;&quot;},&quot;citationTag&quot;:&quot;MENDELEY_CITATION_v3_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&quot;,&quot;citationItems&quot;:[{&quot;id&quot;:&quot;bfb3d3ff-4aa3-56c7-a29a-77893cfe3eca&quot;,&quot;itemData&quot;:{&quot;DOI&quot;:&quot;10.1007/BF01694358&quot;,&quot;ISSN&quot;:&quot;0342-4642&quot;,&quot;PMID&quot;:&quot;1469157&quot;,&quot;author&quot;:[{&quot;dropping-particle&quot;:&quot;&quot;,&quot;family&quot;:&quot;Lachmann&quot;,&quot;given&quot;:&quot;B.&quot;,&quot;non-dropping-particle&quot;:&quot;&quot;,&quot;parse-names&quot;:false,&quot;suffix&quot;:&quot;&quot;}],&quot;container-title&quot;:&quot;Intensive care medicine&quot;,&quot;id&quot;:&quot;bfb3d3ff-4aa3-56c7-a29a-77893cfe3eca&quot;,&quot;issue&quot;:&quot;6&quot;,&quot;issued&quot;:{&quot;date-parts&quot;:[[&quot;1992&quot;,&quot;6&quot;]]},&quot;page&quot;:&quot;319-321&quot;,&quot;publisher&quot;:&quot;Intensive Care Med&quot;,&quot;title&quot;:&quot;Open up the lung and keep the lung open&quot;,&quot;type&quot;:&quot;article-journal&quot;,&quot;volume&quot;:&quot;18&quot;,&quot;container-title-short&quot;:&quot;Intensive Care Med&quot;},&quot;uris&quot;:[&quot;http://www.mendeley.com/documents/?uuid=658604f9-1af2-3ffc-be4f-6e30cb06e85b&quot;],&quot;isTemporary&quot;:false,&quot;legacyDesktopId&quot;:&quot;658604f9-1af2-3ffc-be4f-6e30cb06e85b&quot;}]},{&quot;citationID&quot;:&quot;MENDELEY_CITATION_fb407c4d-867d-4d1c-aee6-2e4e34cf99b4&quot;,&quot;properties&quot;:{&quot;noteIndex&quot;:0},&quot;isEdited&quot;:false,&quot;manualOverride&quot;:{&quot;citeprocText&quot;:&quot;[12], [13]&quot;,&quot;isManuallyOverridden&quot;:false,&quot;manualOverrideText&quot;:&quot;&quot;},&quot;citationTag&quot;:&quot;MENDELEY_CITATION_v3_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&quot;,&quot;citationItems&quot;:[{&quot;id&quot;:&quot;e5382b96-2081-5839-a2ab-f429e8b100bc&quot;,&quot;itemData&quot;:{&quot;DOI&quot;:&quot;10.1164/AJRCCM.158.1.9708049&quot;,&quot;ISSN&quot;:&quot;1073-449X&quot;,&quot;PMID&quot;:&quot;9655729&quot;,&quot;abstract&quot;:&quot;A mathematical model of the ARDS lung, with simulated gravitational superimposed pressure, evaluated the effect of varying alveolar threshold opening pressures (TOP), PEEP and peak inspiratory pressure (PIP) on the static pressure-volume (PV) curve. The lower inflection point (Pflex) was affected by SP and TOP, and did not accurately indicate PEEP required to prevent end-expiratory collapse. Reinflation of collapsed lung units (recruitment) continued on the linear portion of the PV curve, which had a slope at any volume greater than the total compliance of aerated alveoli. As recruitment diminished, the reduced PV slope could produce an upper Pflex at 20 to 30 cm H2O pressure. An upper Pflex caused by alveolar overdistension could be modified or eliminated by recruitment with high TOP. With constant PIP as PEEP increased, and TOP range of 5 to 60 cm H2O, PEEP to prevent end- expiratory collapse was indicated by minimum PV slope above 20 cm H2O, minimum hysteresis, and maximum volume at a pressure of 20 cm H2O. With constant inflation volume as PEEP increased, the effect on PV slope was unpredictable. Although increased PV slope indicated recruitment, maximum PV slope usually underestimated PEEP required to prevent end-expiratory collapse. Therefore, with this model the PV curve did not reliably predict optimal ventilator settings.&quot;,&quot;author&quot;:[{&quot;dropping-particle&quot;:&quot;&quot;,&quot;family&quot;:&quot;Hickling&quot;,&quot;given&quot;:&quot;K. G.&quot;,&quot;non-dropping-particle&quot;:&quot;&quot;,&quot;parse-names&quot;:false,&quot;suffix&quot;:&quot;&quot;}],&quot;container-title&quot;:&quot;American journal of respiratory and critical care medicine&quot;,&quot;id&quot;:&quot;e5382b96-2081-5839-a2ab-f429e8b100bc&quot;,&quot;issue&quot;:&quot;1&quot;,&quot;issued&quot;:{&quot;date-parts&quot;:[[&quot;1998&quot;]]},&quot;page&quot;:&quot;194-202&quot;,&quot;publisher&quot;:&quot;Am J Respir Crit Care Med&quot;,&quot;title&quot;:&quot;The pressure-volume curve is greatly modified by recruitment. A mathematical model of ARDS lungs&quot;,&quot;type&quot;:&quot;article-journal&quot;,&quot;volume&quot;:&quot;158&quot;,&quot;container-title-short&quot;:&quot;Am J Respir Crit Care Med&quot;},&quot;uris&quot;:[&quot;http://www.mendeley.com/documents/?uuid=8ed1d2d3-93fc-3ea8-b442-1dfaac76382c&quot;],&quot;isTemporary&quot;:false,&quot;legacyDesktopId&quot;:&quot;8ed1d2d3-93fc-3ea8-b442-1dfaac76382c&quot;},{&quot;id&quot;:&quot;fe7f6318-91bd-5783-9055-f77fc832cc76&quot;,&quot;itemData&quot;:{&quot;DOI&quot;:&quot;10.1152/JAPPLPHYSIOL.01274.2001&quot;,&quot;ISSN&quot;:&quot;8750-7587&quot;,&quot;PMID&quot;:&quot;12133882&quot;,&quot;abstract&quot;:&quot;Recruitment and derecruitment (R/D) of air spaces within the lung is greatly enhanced in lung injury and is thought to be responsible for exacerbating injury during mechanical ventilation. There is evidence to suggest that R/D is a time-dependent phenomenon. We have developed a computer model of the lung consisting of a parallel arrangement of airways and alveolar units. Each airway has a critical pressure (Pcrit) above which it tends to open and below which it tends to close but at a rate determined by how far pressure is from Pcrit. With an appropriate distribution of Pcrit and R/D velocity characteristics, the model able to produce realistic first and second pressure-volume curves of a lung inflated from an initially degassed state. The model also predicts that lung elastance will increase transiently after a deep inflation to a degree that increases as lung volume decreases and as the lung becomes injured. We conclude that our model captures the time-dependent mechanical behavior of the lung due to gradual R/D of lung units.&quot;,&quot;author&quot;:[{&quot;dropping-particle&quot;:&quot;&quot;,&quot;family&quot;:&quot;Bates&quot;,&quot;given&quot;:&quot;Jason H.T.&quot;,&quot;non-dropping-particle&quot;:&quot;&quot;,&quot;parse-names&quot;:false,&quot;suffix&quot;:&quot;&quot;},{&quot;dropping-particle&quot;:&quot;&quot;,&quot;family&quot;:&quot;Irvin&quot;,&quot;given&quot;:&quot;Charles G.&quot;,&quot;non-dropping-particle&quot;:&quot;&quot;,&quot;parse-names&quot;:false,&quot;suffix&quot;:&quot;&quot;}],&quot;container-title&quot;:&quot;Journal of applied physiology (Bethesda, Md. : 1985)&quot;,&quot;id&quot;:&quot;fe7f6318-91bd-5783-9055-f77fc832cc76&quot;,&quot;issue&quot;:&quot;2&quot;,&quot;issued&quot;:{&quot;date-parts&quot;:[[&quot;2002&quot;]]},&quot;page&quot;:&quot;705-713&quot;,&quot;publisher&quot;:&quot;J Appl Physiol (1985)&quot;,&quot;title&quot;:&quot;Time dependence of recruitment and derecruitment in the lung: a theoretical model&quot;,&quot;type&quot;:&quot;article-journal&quot;,&quot;volume&quot;:&quot;93&quot;,&quot;container-title-short&quot;:&quot;J Appl Physiol (1985)&quot;},&quot;uris&quot;:[&quot;http://www.mendeley.com/documents/?uuid=1c1f1106-03ca-3920-8648-264895903b4c&quot;],&quot;isTemporary&quot;:false,&quot;legacyDesktopId&quot;:&quot;1c1f1106-03ca-3920-8648-264895903b4c&quot;}]},{&quot;citationID&quot;:&quot;MENDELEY_CITATION_fd09d0bc-e4a7-4134-9903-99c59fcd2ea8&quot;,&quot;properties&quot;:{&quot;noteIndex&quot;:0},&quot;isEdited&quot;:false,&quot;manualOverride&quot;:{&quot;citeprocText&quot;:&quot;[14]&quot;,&quot;isManuallyOverridden&quot;:false,&quot;manualOverrideText&quot;:&quot;&quot;},&quot;citationTag&quot;:&quot;MENDELEY_CITATION_v3_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&quot;,&quot;citationItems&quot;:[{&quot;id&quot;:&quot;b1673ada-0af8-5c1c-9b1d-c5204e2544db&quot;,&quot;itemData&quot;:{&quot;DOI&quot;:&quot;10.1016/0034-5687(94)90129-5&quot;,&quot;ISSN&quot;:&quot;0034-5687&quot;,&quot;PMID&quot;:&quot;8059086&quot;,&quot;abstract&quot;:&quot;In 12 pentobarbital anesthetized dogs the lungs were independently ventilated with a double piston ventilator. The right lung was ventilated throughout with 100% oxygen. Blood was drawn from the right atrium and pumped through a bubble oxygenator to a cannula in the ligated left main pulmonary artery. The pressures in the left main pulmonary artery and the left atrium were recorded during constant flow while the oxygen tension in the left lung alveolar gas and the perfusate were varied either to match each other (Protocol 1) or differ (Protocol 2) over the range from \&quot;zero\&quot; to \&quot;100%\&quot; oxygen. From the combined data a three dimensional response surface for hypoxic pulmonary vasoconstriction was derived. The maximum increase of pulmonary vascular resistance (r%PVRmax) was defined at a stimulus oxygen tension (PSO2) of 10 mmHg amounting to a 3.15±(0.18)-fold increase of the vascular resistance on \&quot;100%\&quot; oxygen. The stimulus oxygen tension was shown to be PSo2 = PVo20.41 × Pao20.59 and the dose-response sigmoid for hypoxic pulmonary vasoconstriction in canine lungs was derived as r%PVRmax = 100(PSo2-2.616)/(6.683x10-5+ PSo2-2.616) These results appear to reconcile observations from a number of laboratories and to be of quite general application. © 1994.&quot;,&quot;author&quot;:[{&quot;dropping-particle&quot;:&quot;&quot;,&quot;family&quot;:&quot;Marshall&quot;,&quot;given&quot;:&quot;B. E.&quot;,&quot;non-dropping-particle&quot;:&quot;&quot;,&quot;parse-names&quot;:false,&quot;suffix&quot;:&quot;&quot;},{&quot;dropping-particle&quot;:&quot;&quot;,&quot;family&quot;:&quot;Clarke&quot;,&quot;given&quot;:&quot;W. R.&quot;,&quot;non-dropping-particle&quot;:&quot;&quot;,&quot;parse-names&quot;:false,&quot;suffix&quot;:&quot;&quot;},{&quot;dropping-particle&quot;:&quot;&quot;,&quot;family&quot;:&quot;Costarino&quot;,&quot;given&quot;:&quot;A. T.&quot;,&quot;non-dropping-particle&quot;:&quot;&quot;,&quot;parse-names&quot;:false,&quot;suffix&quot;:&quot;&quot;},{&quot;dropping-particle&quot;:&quot;&quot;,&quot;family&quot;:&quot;Chen&quot;,&quot;given&quot;:&quot;L.&quot;,&quot;non-dropping-particle&quot;:&quot;&quot;,&quot;parse-names&quot;:false,&quot;suffix&quot;:&quot;&quot;},{&quot;dropping-particle&quot;:&quot;&quot;,&quot;family&quot;:&quot;Miller&quot;,&quot;given&quot;:&quot;F.&quot;,&quot;non-dropping-particle&quot;:&quot;&quot;,&quot;parse-names&quot;:false,&quot;suffix&quot;:&quot;&quot;},{&quot;dropping-particle&quot;:&quot;&quot;,&quot;family&quot;:&quot;Marshall&quot;,&quot;given&quot;:&quot;C.&quot;,&quot;non-dropping-particle&quot;:&quot;&quot;,&quot;parse-names&quot;:false,&quot;suffix&quot;:&quot;&quot;}],&quot;container-title&quot;:&quot;Respiration Physiology&quot;,&quot;id&quot;:&quot;b1673ada-0af8-5c1c-9b1d-c5204e2544db&quot;,&quot;issue&quot;:&quot;2-3&quot;,&quot;issued&quot;:{&quot;date-parts&quot;:[[&quot;1994&quot;,&quot;5&quot;,&quot;1&quot;]]},&quot;page&quot;:&quot;231-247&quot;,&quot;publisher&quot;:&quot;Elsevier&quot;,&quot;title&quot;:&quot;The dose-response relationship for hypoxic pulmonary vasoconstriction&quot;,&quot;type&quot;:&quot;article-journal&quot;,&quot;volume&quot;:&quot;96&quot;,&quot;container-title-short&quot;:&quot;Respir Physiol&quot;},&quot;uris&quot;:[&quot;http://www.mendeley.com/documents/?uuid=7c76a91e-1d34-326f-8875-e3ea7c103772&quot;],&quot;isTemporary&quot;:false,&quot;legacyDesktopId&quot;:&quot;7c76a91e-1d34-326f-8875-e3ea7c103772&quot;}]},{&quot;citationID&quot;:&quot;MENDELEY_CITATION_f07e9475-0802-4501-896d-ace91ca3fe6a&quot;,&quot;properties&quot;:{&quot;noteIndex&quot;:0},&quot;isEdited&quot;:false,&quot;manualOverride&quot;:{&quot;citeprocText&quot;:&quot;[15]&quot;,&quot;isManuallyOverridden&quot;:false,&quot;manualOverrideText&quot;:&quot;&quot;},&quot;citationTag&quot;:&quot;MENDELEY_CITATION_v3_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&quot;,&quot;citationItems&quot;:[{&quot;id&quot;:&quot;0a95b44b-0e04-51c0-bbad-4effc65733eb&quot;,&quot;itemData&quot;:{&quot;DOI&quot;:&quot;10.1152/JAPPL.1979.46.3.599&quot;,&quot;ISSN&quot;:&quot;0161-7567&quot;,&quot;PMID&quot;:&quot;35496&quot;,&quot;abstract&quot;:&quot;Hill's equation can be slightly modified to fit the standard human blood O2 dissociation curve to within ± 0.0055 fractional saturation (S) from O &lt; S &lt; 1. Other modifications of Hill's equation may be used to compute PO2 (Torr) from S (Eq. 2), and the temperature coefficient of PO2 (Eq. 3). Variations of the Bohr coefficient with PO2 are given by Eq. 4. 1) S = (((PO23 + 150 PO2)-1 X 23,400) + 1)-1. 2) 1n PO2 = 0.385 1n (S-1-1)-1 + 3.32 - (72 S)-1 - 0.17(S6). 3) Δ1n PO2/ΔT = 0.058((0.243 X PO2/100)(3.88) + 1)-1 + 0.013. 4) Δ1n PO2/ΔpH = (PO2/26.6)(0.184) - 2.2. Procedures are described to determine PO2 and S of blood iteratively after extraction or addition of a defined amount of O2, and to compute P50 of blood from a single sample after measuring PO2, pH, and S.&quot;,&quot;author&quot;:[{&quot;dropping-particle&quot;:&quot;&quot;,&quot;family&quot;:&quot;Severinghaus&quot;,&quot;given&quot;:&quot;J. W.&quot;,&quot;non-dropping-particle&quot;:&quot;&quot;,&quot;parse-names&quot;:false,&quot;suffix&quot;:&quot;&quot;}],&quot;container-title&quot;:&quot;Journal of applied physiology: respiratory, environmental and exercise physiology&quot;,&quot;id&quot;:&quot;0a95b44b-0e04-51c0-bbad-4effc65733eb&quot;,&quot;issue&quot;:&quot;3&quot;,&quot;issued&quot;:{&quot;date-parts&quot;:[[&quot;1979&quot;]]},&quot;page&quot;:&quot;599-602&quot;,&quot;publisher&quot;:&quot;J Appl Physiol Respir Environ Exerc Physiol&quot;,&quot;title&quot;:&quot;Simple, accurate equations for human blood O2 dissociation computations&quot;,&quot;type&quot;:&quot;article-journal&quot;,&quot;volume&quot;:&quot;46&quot;,&quot;container-title-short&quot;:&quot;J Appl Physiol Respir Environ Exerc Physiol&quot;},&quot;uris&quot;:[&quot;http://www.mendeley.com/documents/?uuid=8fea6eea-44c3-32c0-97c4-7cf534012219&quot;],&quot;isTemporary&quot;:false,&quot;legacyDesktopId&quot;:&quot;8fea6eea-44c3-32c0-97c4-7cf534012219&quot;}]},{&quot;citationID&quot;:&quot;MENDELEY_CITATION_b6b4f2ca-74b9-483e-9091-22c561cc1f72&quot;,&quot;properties&quot;:{&quot;noteIndex&quot;:0},&quot;isEdited&quot;:false,&quot;manualOverride&quot;:{&quot;citeprocText&quot;:&quot;[16]&quot;,&quot;isManuallyOverridden&quot;:false,&quot;manualOverrideText&quot;:&quot;&quot;},&quot;citationTag&quot;:&quot;MENDELEY_CITATION_v3_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&quot;,&quot;citationItems&quot;:[{&quot;id&quot;:&quot;9580f820-d9b2-5304-942d-845e78c6d2aa&quot;,&quot;itemData&quot;:{&quot;DOI&quot;:&quot;10.1152/JAPPL.1966.21.3.1108&quot;,&quot;ISSN&quot;:&quot;0021-8987&quot;,&quot;PMID&quot;:&quot;5912737&quot;,&quot;author&quot;:[{&quot;dropping-particle&quot;:&quot;&quot;,&quot;family&quot;:&quot;Severinghaus&quot;,&quot;given&quot;:&quot;J. W.&quot;,&quot;non-dropping-particle&quot;:&quot;&quot;,&quot;parse-names&quot;:false,&quot;suffix&quot;:&quot;&quot;}],&quot;container-title&quot;:&quot;Journal of applied physiology&quot;,&quot;id&quot;:&quot;9580f820-d9b2-5304-942d-845e78c6d2aa&quot;,&quot;issue&quot;:&quot;3&quot;,&quot;issued&quot;:{&quot;date-parts&quot;:[[&quot;1966&quot;]]},&quot;page&quot;:&quot;1108-1116&quot;,&quot;publisher&quot;:&quot;J Appl Physiol&quot;,&quot;title&quot;:&quot;Blood gas calculator&quot;,&quot;type&quot;:&quot;article-journal&quot;,&quot;volume&quot;:&quot;21&quot;,&quot;container-title-short&quot;:&quot;J Appl Physiol&quot;},&quot;uris&quot;:[&quot;http://www.mendeley.com/documents/?uuid=eee2c82b-f80e-38f3-a928-2ffb41ca6a3b&quot;],&quot;isTemporary&quot;:false,&quot;legacyDesktopId&quot;:&quot;eee2c82b-f80e-38f3-a928-2ffb41ca6a3b&quot;}]},{&quot;citationID&quot;:&quot;MENDELEY_CITATION_4c07dcf7-5f2a-404a-8faf-aa7c62093d68&quot;,&quot;properties&quot;:{&quot;noteIndex&quot;:0},&quot;isEdited&quot;:false,&quot;manualOverride&quot;:{&quot;citeprocText&quot;:&quot;[17]&quot;,&quot;isManuallyOverridden&quot;:false,&quot;manualOverrideText&quot;:&quot;&quot;},&quot;citationTag&quot;:&quot;MENDELEY_CITATION_v3_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&quot;,&quot;citationItems&quot;:[{&quot;id&quot;:&quot;389c8851-3dcb-589f-92c5-3bd24ef9991d&quot;,&quot;itemData&quot;:{&quot;DOI&quot;:&quot;10.1152/JAPPL.1988.65.1.473&quot;,&quot;ISSN&quot;:&quot;01617567&quot;,&quot;PMID&quot;:&quot;3136136&quot;,&quot;abstract&quot;:&quot;Currently used methods for calculating whole blood CO2 content from calculated plasma content, measured blood pH, hemoglobin concentration ([Hb]), and O2 saturation yield materially different resul...&quot;,&quot;author&quot;:[{&quot;dropping-particle&quot;:&quot;&quot;,&quot;family&quot;:&quot;Douglas&quot;,&quot;given&quot;:&quot;A. R.&quot;,&quot;non-dropping-particle&quot;:&quot;&quot;,&quot;parse-names&quot;:false,&quot;suffix&quot;:&quot;&quot;},{&quot;dropping-particle&quot;:&quot;&quot;,&quot;family&quot;:&quot;Jones&quot;,&quot;given&quot;:&quot;N. L.&quot;,&quot;non-dropping-particle&quot;:&quot;&quot;,&quot;parse-names&quot;:false,&quot;suffix&quot;:&quot;&quot;},{&quot;dropping-particle&quot;:&quot;&quot;,&quot;family&quot;:&quot;Reed&quot;,&quot;given&quot;:&quot;J. W.&quot;,&quot;non-dropping-particle&quot;:&quot;&quot;,&quot;parse-names&quot;:false,&quot;suffix&quot;:&quot;&quot;}],&quot;container-title&quot;:&quot;https://doi.org/10.1152/jappl.1988.65.1.473&quot;,&quot;id&quot;:&quot;389c8851-3dcb-589f-92c5-3bd24ef9991d&quot;,&quot;issue&quot;:&quot;1&quot;,&quot;issued&quot;:{&quot;date-parts&quot;:[[&quot;1988&quot;]]},&quot;page&quot;:&quot;473-477&quot;,&quot;title&quot;:&quot;Calculation of whole blood CO2 content&quot;,&quot;type&quot;:&quot;article-journal&quot;,&quot;volume&quot;:&quot;65&quot;,&quot;container-title-short&quot;:&quot;&quot;},&quot;uris&quot;:[&quot;http://www.mendeley.com/documents/?uuid=d7ec271c-e7bf-3dc2-9633-feee57b7143d&quot;],&quot;isTemporary&quot;:false,&quot;legacyDesktopId&quot;:&quot;d7ec271c-e7bf-3dc2-9633-feee57b7143d&quot;}]},{&quot;citationID&quot;:&quot;MENDELEY_CITATION_c0ada282-f37a-44fc-b73a-805fd6ff922c&quot;,&quot;properties&quot;:{&quot;noteIndex&quot;:0},&quot;isEdited&quot;:false,&quot;manualOverride&quot;:{&quot;citeprocText&quot;:&quot;[18]&quot;,&quot;isManuallyOverridden&quot;:false,&quot;manualOverrideText&quot;:&quot;&quot;},&quot;citationTag&quot;:&quot;MENDELEY_CITATION_v3_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&quot;,&quot;citationItems&quot;:[{&quot;id&quot;:&quot;6bc8bbd9-543c-5d13-9452-dff7e357588c&quot;,&quot;itemData&quot;:{&quot;ISSN&quot;:&quot;0009-9287 (Print)&quot;,&quot;PMID&quot;:&quot;6022823&quot;,&quot;author&quot;:[{&quot;dropping-particle&quot;:&quot;&quot;,&quot;family&quot;:&quot;McHardy&quot;,&quot;given&quot;:&quot;G J&quot;,&quot;non-dropping-particle&quot;:&quot;&quot;,&quot;parse-names&quot;:false,&quot;suffix&quot;:&quot;&quot;}],&quot;container-title&quot;:&quot;Clinical science&quot;,&quot;id&quot;:&quot;6bc8bbd9-543c-5d13-9452-dff7e357588c&quot;,&quot;issue&quot;:&quot;2&quot;,&quot;issued&quot;:{&quot;date-parts&quot;:[[&quot;1967&quot;,&quot;4&quot;]]},&quot;language&quot;:&quot;eng&quot;,&quot;page&quot;:&quot;299-309&quot;,&quot;publisher-place&quot;:&quot;England&quot;,&quot;title&quot;:&quot;The relationship between the differences in pressure and content of carbon dioxide  in arterial and venous blood.&quot;,&quot;type&quot;:&quot;article-journal&quot;,&quot;volume&quot;:&quot;32&quot;,&quot;container-title-short&quot;:&quot;Clin Sci&quot;},&quot;uris&quot;:[&quot;http://www.mendeley.com/documents/?uuid=c90db02a-ba77-4b3d-b34a-1860dbaab585&quot;],&quot;isTemporary&quot;:false,&quot;legacyDesktopId&quot;:&quot;c90db02a-ba77-4b3d-b34a-1860dbaab585&quot;}]},{&quot;citationID&quot;:&quot;MENDELEY_CITATION_0b59b56f-049d-41a9-97c2-e6c33dd3d922&quot;,&quot;properties&quot;:{&quot;noteIndex&quot;:0},&quot;isEdited&quot;:false,&quot;manualOverride&quot;:{&quot;citeprocText&quot;:&quot;[19]&quot;,&quot;isManuallyOverridden&quot;:false,&quot;manualOverrideText&quot;:&quot;&quot;},&quot;citationTag&quot;:&quot;MENDELEY_CITATION_v3_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&quot;,&quot;citationItems&quot;:[{&quot;id&quot;:&quot;8105df9c-11dc-5a47-a1fb-70b69411accb&quot;,&quot;itemData&quot;:{&quot;DOI&quot;:&quot;10.1152/jappl.1966.21.5.1484&quot;,&quot;ISSN&quot;:&quot;0021-8987 (Print)&quot;,&quot;PMID&quot;:&quot;5923219&quot;,&quot;author&quot;:[{&quot;dropping-particle&quot;:&quot;&quot;,&quot;family&quot;:&quot;Kelman&quot;,&quot;given&quot;:&quot;G R&quot;,&quot;non-dropping-particle&quot;:&quot;&quot;,&quot;parse-names&quot;:false,&quot;suffix&quot;:&quot;&quot;},{&quot;dropping-particle&quot;:&quot;&quot;,&quot;family&quot;:&quot;Nunn&quot;,&quot;given&quot;:&quot;J F&quot;,&quot;non-dropping-particle&quot;:&quot;&quot;,&quot;parse-names&quot;:false,&quot;suffix&quot;:&quot;&quot;}],&quot;container-title&quot;:&quot;Journal of applied physiology&quot;,&quot;id&quot;:&quot;8105df9c-11dc-5a47-a1fb-70b69411accb&quot;,&quot;issue&quot;:&quot;5&quot;,&quot;issued&quot;:{&quot;date-parts&quot;:[[&quot;1966&quot;,&quot;9&quot;]]},&quot;language&quot;:&quot;eng&quot;,&quot;page&quot;:&quot;1484-1490&quot;,&quot;publisher-place&quot;:&quot;United States&quot;,&quot;title&quot;:&quot;Nomograms for correction of blood Po2, Pco2, pH, and base excess for time and  temperature.&quot;,&quot;type&quot;:&quot;article-journal&quot;,&quot;volume&quot;:&quot;21&quot;,&quot;container-title-short&quot;:&quot;J Appl Physiol&quot;},&quot;uris&quot;:[&quot;http://www.mendeley.com/documents/?uuid=ed899483-83db-4f43-9176-c59d82341752&quot;],&quot;isTemporary&quot;:false,&quot;legacyDesktopId&quot;:&quot;ed899483-83db-4f43-9176-c59d82341752&quot;}]},{&quot;citationID&quot;:&quot;MENDELEY_CITATION_7e9ae5df-4f2a-4310-bdd6-c301dddba7f4&quot;,&quot;properties&quot;:{&quot;noteIndex&quot;:0},&quot;isEdited&quot;:false,&quot;manualOverride&quot;:{&quot;citeprocText&quot;:&quot;[19]&quot;,&quot;isManuallyOverridden&quot;:false,&quot;manualOverrideText&quot;:&quot;&quot;},&quot;citationTag&quot;:&quot;MENDELEY_CITATION_v3_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&quot;,&quot;citationItems&quot;:[{&quot;id&quot;:&quot;8105df9c-11dc-5a47-a1fb-70b69411accb&quot;,&quot;itemData&quot;:{&quot;DOI&quot;:&quot;10.1152/jappl.1966.21.5.1484&quot;,&quot;ISSN&quot;:&quot;0021-8987 (Print)&quot;,&quot;PMID&quot;:&quot;5923219&quot;,&quot;author&quot;:[{&quot;dropping-particle&quot;:&quot;&quot;,&quot;family&quot;:&quot;Kelman&quot;,&quot;given&quot;:&quot;G R&quot;,&quot;non-dropping-particle&quot;:&quot;&quot;,&quot;parse-names&quot;:false,&quot;suffix&quot;:&quot;&quot;},{&quot;dropping-particle&quot;:&quot;&quot;,&quot;family&quot;:&quot;Nunn&quot;,&quot;given&quot;:&quot;J F&quot;,&quot;non-dropping-particle&quot;:&quot;&quot;,&quot;parse-names&quot;:false,&quot;suffix&quot;:&quot;&quot;}],&quot;container-title&quot;:&quot;Journal of applied physiology&quot;,&quot;id&quot;:&quot;8105df9c-11dc-5a47-a1fb-70b69411accb&quot;,&quot;issue&quot;:&quot;5&quot;,&quot;issued&quot;:{&quot;date-parts&quot;:[[&quot;1966&quot;,&quot;9&quot;]]},&quot;language&quot;:&quot;eng&quot;,&quot;page&quot;:&quot;1484-1490&quot;,&quot;publisher-place&quot;:&quot;United States&quot;,&quot;title&quot;:&quot;Nomograms for correction of blood Po2, Pco2, pH, and base excess for time and  temperature.&quot;,&quot;type&quot;:&quot;article-journal&quot;,&quot;volume&quot;:&quot;21&quot;,&quot;container-title-short&quot;:&quot;J Appl Physiol&quot;},&quot;uris&quot;:[&quot;http://www.mendeley.com/documents/?uuid=ed899483-83db-4f43-9176-c59d82341752&quot;],&quot;isTemporary&quot;:false,&quot;legacyDesktopId&quot;:&quot;ed899483-83db-4f43-9176-c59d82341752&quot;}]},{&quot;citationID&quot;:&quot;MENDELEY_CITATION_249b2b94-0952-4384-8381-2a114f180204&quot;,&quot;properties&quot;:{&quot;noteIndex&quot;:0},&quot;isEdited&quot;:false,&quot;manualOverride&quot;:{&quot;citeprocText&quot;:&quot;[20]&quot;,&quot;isManuallyOverridden&quot;:false,&quot;manualOverrideText&quot;:&quot;&quot;},&quot;citationTag&quot;:&quot;MENDELEY_CITATION_v3_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&quot;,&quot;citationItems&quot;:[{&quot;id&quot;:&quot;3a6e2cbb-9718-5de9-8d9e-12b6b7db2027&quot;,&quot;itemData&quot;:{&quot;DOI&quot;:&quot;10.3109/00365517709098927&quot;,&quot;ISSN&quot;:&quot;0085-591X (Print)&quot;,&quot;PMID&quot;:&quot;13478&quot;,&quot;abstract&quot;:&quot;The Henderson-Hasselbalch equation has always occupied a central place in the  description of the acid-base status of the blood. An equation of similar importance is the equation for the CO2 equilibration curve of blood in vitro. It is proposed to name this the Van Slyke equation: a - 24.4 = - (2.3 X b + 7.7) X (c - 7.40) + d/(1 - 0.023 X b), where a = bicarbonate concentration in plasma/(mmol/l), b = hemoglobin concentration in blood/(mmol/l), c = pH of plasma at 37 degrees C, d = base excess concentration in blood/(mmol/l). These two equations provide an arithmetic algorithm for calculation of the various acid-base variables of the blood after measuring the pH, the pCO2, and the hemoglobin concentration.&quot;,&quot;author&quot;:[{&quot;dropping-particle&quot;:&quot;&quot;,&quot;family&quot;:&quot;Siggaard-Andersen&quot;,&quot;given&quot;:&quot;O&quot;,&quot;non-dropping-particle&quot;:&quot;&quot;,&quot;parse-names&quot;:false,&quot;suffix&quot;:&quot;&quot;}],&quot;container-title&quot;:&quot;Scandinavian journal of clinical and laboratory investigation. Supplementum&quot;,&quot;id&quot;:&quot;3a6e2cbb-9718-5de9-8d9e-12b6b7db2027&quot;,&quot;issued&quot;:{&quot;date-parts&quot;:[[&quot;1977&quot;]]},&quot;language&quot;:&quot;eng&quot;,&quot;page&quot;:&quot;15-20&quot;,&quot;publisher-place&quot;:&quot;Norway&quot;,&quot;title&quot;:&quot;The van Slyke equation.&quot;,&quot;type&quot;:&quot;article-journal&quot;,&quot;volume&quot;:&quot;146&quot;,&quot;container-title-short&quot;:&quot;Scand J Clin Lab Invest Suppl&quot;},&quot;uris&quot;:[&quot;http://www.mendeley.com/documents/?uuid=efaea818-7d81-4d37-969d-bb4406375005&quot;],&quot;isTemporary&quot;:false,&quot;legacyDesktopId&quot;:&quot;efaea818-7d81-4d37-969d-bb4406375005&quot;}]},{&quot;citationID&quot;:&quot;MENDELEY_CITATION_5290afdb-7598-46fc-9ecd-28f99059f516&quot;,&quot;properties&quot;:{&quot;noteIndex&quot;:0},&quot;isEdited&quot;:false,&quot;manualOverride&quot;:{&quot;citeprocText&quot;:&quot;[20]&quot;,&quot;isManuallyOverridden&quot;:false,&quot;manualOverrideText&quot;:&quot;&quot;},&quot;citationTag&quot;:&quot;MENDELEY_CITATION_v3_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&quot;,&quot;citationItems&quot;:[{&quot;id&quot;:&quot;3a6e2cbb-9718-5de9-8d9e-12b6b7db2027&quot;,&quot;itemData&quot;:{&quot;DOI&quot;:&quot;10.3109/00365517709098927&quot;,&quot;ISSN&quot;:&quot;0085-591X (Print)&quot;,&quot;PMID&quot;:&quot;13478&quot;,&quot;abstract&quot;:&quot;The Henderson-Hasselbalch equation has always occupied a central place in the  description of the acid-base status of the blood. An equation of similar importance is the equation for the CO2 equilibration curve of blood in vitro. It is proposed to name this the Van Slyke equation: a - 24.4 = - (2.3 X b + 7.7) X (c - 7.40) + d/(1 - 0.023 X b), where a = bicarbonate concentration in plasma/(mmol/l), b = hemoglobin concentration in blood/(mmol/l), c = pH of plasma at 37 degrees C, d = base excess concentration in blood/(mmol/l). These two equations provide an arithmetic algorithm for calculation of the various acid-base variables of the blood after measuring the pH, the pCO2, and the hemoglobin concentration.&quot;,&quot;author&quot;:[{&quot;dropping-particle&quot;:&quot;&quot;,&quot;family&quot;:&quot;Siggaard-Andersen&quot;,&quot;given&quot;:&quot;O&quot;,&quot;non-dropping-particle&quot;:&quot;&quot;,&quot;parse-names&quot;:false,&quot;suffix&quot;:&quot;&quot;}],&quot;container-title&quot;:&quot;Scandinavian journal of clinical and laboratory investigation. Supplementum&quot;,&quot;id&quot;:&quot;3a6e2cbb-9718-5de9-8d9e-12b6b7db2027&quot;,&quot;issued&quot;:{&quot;date-parts&quot;:[[&quot;1977&quot;]]},&quot;language&quot;:&quot;eng&quot;,&quot;page&quot;:&quot;15-20&quot;,&quot;publisher-place&quot;:&quot;Norway&quot;,&quot;title&quot;:&quot;The van Slyke equation.&quot;,&quot;type&quot;:&quot;article-journal&quot;,&quot;volume&quot;:&quot;146&quot;,&quot;container-title-short&quot;:&quot;Scand J Clin Lab Invest Suppl&quot;},&quot;uris&quot;:[&quot;http://www.mendeley.com/documents/?uuid=efaea818-7d81-4d37-969d-bb4406375005&quot;],&quot;isTemporary&quot;:false,&quot;legacyDesktopId&quot;:&quot;efaea818-7d81-4d37-969d-bb4406375005&quot;}]},{&quot;citationID&quot;:&quot;MENDELEY_CITATION_d94005a7-1f2c-4ae2-ba4f-ec227ce95bcd&quot;,&quot;properties&quot;:{&quot;noteIndex&quot;:0},&quot;isEdited&quot;:false,&quot;manualOverride&quot;:{&quot;citeprocText&quot;:&quot;[21]&quot;,&quot;isManuallyOverridden&quot;:false,&quot;manualOverrideText&quot;:&quot;&quot;},&quot;citationTag&quot;:&quot;MENDELEY_CITATION_v3_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&quot;,&quot;citationItems&quot;:[{&quot;id&quot;:&quot;2247c43a-158c-5561-8f48-080bf2d50773&quot;,&quot;itemData&quot;:{&quot;DOI&quot;:&quot;10.1093/BJA/80.4.434&quot;,&quot;ISSN&quot;:&quot;0007-0912&quot;,&quot;PMID&quot;:&quot;9640145&quot;,&quot;abstract&quot;:&quot;The aim of this study was to develop a lung model which adapted its active simulation of spontaneous breathing to the ventilatory assistance it received - an 'aa' or 'a-squared' lung model. The active element required was the waveform of negative pressure (p(mus)), which is equivalent to respiratory muscle activity. This had been determined previously in 12 healthy volunteers and comprised a contraction phase, relaxation phase and expiratory pause. Ventilatory assistance had shortened the contraction and relaxation phases without changing their shape, and lengthened the pause phase to compensate. In this study, the contraction and relaxation phases could be adequately represented by two quadratic equations, in addition to a third to provide a smooth transition. Therefore, the adaptive element required was the prediction of the duration of the contraction phase. The best predictive variables were flow at the end of contraction or peak mouth pressure. Determination of either of these allowed adjustment of the 'standard' waveform to the level of assistance produced by an 'average' ventilator, in a manner that matched the mean response of 12 healthy conscious subjects.&quot;,&quot;author&quot;:[{&quot;dropping-particle&quot;:&quot;&quot;,&quot;family&quot;:&quot;Mecklenburgh&quot;,&quot;given&quot;:&quot;J. S.&quot;,&quot;non-dropping-particle&quot;:&quot;&quot;,&quot;parse-names&quot;:false,&quot;suffix&quot;:&quot;&quot;},{&quot;dropping-particle&quot;:&quot;&quot;,&quot;family&quot;:&quot;Mapleson&quot;,&quot;given&quot;:&quot;W. W.&quot;,&quot;non-dropping-particle&quot;:&quot;&quot;,&quot;parse-names&quot;:false,&quot;suffix&quot;:&quot;&quot;}],&quot;container-title&quot;:&quot;British journal of anaesthesia&quot;,&quot;id&quot;:&quot;2247c43a-158c-5561-8f48-080bf2d50773&quot;,&quot;issue&quot;:&quot;4&quot;,&quot;issued&quot;:{&quot;date-parts&quot;:[[&quot;1998&quot;]]},&quot;page&quot;:&quot;434-439&quot;,&quot;publisher&quot;:&quot;Br J Anaesth&quot;,&quot;title&quot;:&quot;Ventilatory assistance and respiratory muscle activity. 2: Simulation with an adaptive active (\&quot;aa\&quot; or \&quot;a-squared\&quot;) model lung&quot;,&quot;type&quot;:&quot;article-journal&quot;,&quot;volume&quot;:&quot;80&quot;,&quot;container-title-short&quot;:&quot;Br J Anaesth&quot;},&quot;uris&quot;:[&quot;http://www.mendeley.com/documents/?uuid=19d1cda5-93d1-3909-b8d1-9556956fd6c4&quot;],&quot;isTemporary&quot;:false,&quot;legacyDesktopId&quot;:&quot;19d1cda5-93d1-3909-b8d1-9556956fd6c4&quot;}]},{&quot;citationID&quot;:&quot;MENDELEY_CITATION_7117b87c-78f9-482a-b423-8248c6594aad&quot;,&quot;properties&quot;:{&quot;noteIndex&quot;:0},&quot;isEdited&quot;:false,&quot;manualOverride&quot;:{&quot;citeprocText&quot;:&quot;[22]&quot;,&quot;isManuallyOverridden&quot;:false,&quot;manualOverrideText&quot;:&quot;&quot;},&quot;citationTag&quot;:&quot;MENDELEY_CITATION_v3_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&quot;,&quot;citationItems&quot;:[{&quot;id&quot;:&quot;cb6e7173-1f54-5985-b746-39a89bfd0c50&quot;,&quot;itemData&quot;:{&quot;DOI&quot;:&quot;10.1152/ajpheart.00230.2014&quot;,&quot;ISSN&quot;:&quot;0363-6135&quot;,&quot;abstract&quot;:&quot;&lt;p&gt;Several cardiovascular and pulmonary models have been proposed in the last few decades. However, very few have addressed the interactions between these two systems. Our group has developed an integrated cardiopulmonary model (CP Model) that mathematically describes the interactions between the cardiovascular and respiratory systems, along with their main short-term control mechanisms. The model has been compared with human and animal data taken from published literature. Due to the volume of the work, the paper is divided in two parts. The present paper is on model development and normophysiology, whereas the second is on the model's validation on hypoxic and hypercapnic conditions. The CP Model incorporates cardiovascular circulation, respiratory mechanics, tissue and alveolar gas exchange, as well as short-term neural control mechanisms acting on both the cardiovascular and the respiratory functions. The model is able to simulate physiological variables typically observed in adult humans under normal and pathological conditions and to explain the underlying mechanisms and dynamics.&lt;/p&gt;&quot;,&quot;author&quot;:[{&quot;dropping-particle&quot;:&quot;&quot;,&quot;family&quot;:&quot;Albanese&quot;,&quot;given&quot;:&quot;Antonio&quot;,&quot;non-dropping-particle&quot;:&quot;&quot;,&quot;parse-names&quot;:false,&quot;suffix&quot;:&quot;&quot;},{&quot;dropping-particle&quot;:&quot;&quot;,&quot;family&quot;:&quot;Cheng&quot;,&quot;given&quot;:&quot;Limei&quot;,&quot;non-dropping-particle&quot;:&quot;&quot;,&quot;parse-names&quot;:false,&quot;suffix&quot;:&quot;&quot;},{&quot;dropping-particle&quot;:&quot;&quot;,&quot;family&quot;:&quot;Ursino&quot;,&quot;given&quot;:&quot;Mauro&quot;,&quot;non-dropping-particle&quot;:&quot;&quot;,&quot;parse-names&quot;:false,&quot;suffix&quot;:&quot;&quot;},{&quot;dropping-particle&quot;:&quot;&quot;,&quot;family&quot;:&quot;Chbat&quot;,&quot;given&quot;:&quot;Nicolas W.&quot;,&quot;non-dropping-particle&quot;:&quot;&quot;,&quot;parse-names&quot;:false,&quot;suffix&quot;:&quot;&quot;}],&quot;container-title&quot;:&quot;American Journal of Physiology-Heart and Circulatory Physiology&quot;,&quot;id&quot;:&quot;cb6e7173-1f54-5985-b746-39a89bfd0c50&quot;,&quot;issue&quot;:&quot;7&quot;,&quot;issued&quot;:{&quot;date-parts&quot;:[[&quot;2016&quot;,&quot;4&quot;,&quot;1&quot;]]},&quot;page&quot;:&quot;H899-H921&quot;,&quot;publisher&quot;:&quot;American Physiological Society&quot;,&quot;title&quot;:&quot;An integrated mathematical model of the human cardiopulmonary system: model development&quot;,&quot;type&quot;:&quot;article-journal&quot;,&quot;volume&quot;:&quot;310&quot;,&quot;container-title-short&quot;:&quot;&quot;},&quot;uris&quot;:[&quot;http://www.mendeley.com/documents/?uuid=f23214e4-5055-33a2-b9ab-624e6419fa07&quot;],&quot;isTemporary&quot;:false,&quot;legacyDesktopId&quot;:&quot;f23214e4-5055-33a2-b9ab-624e6419fa07&quot;}]},{&quot;citationID&quot;:&quot;MENDELEY_CITATION_89b54441-0e2b-4b7a-a9ee-cf3244344050&quot;,&quot;properties&quot;:{&quot;noteIndex&quot;:0},&quot;isEdited&quot;:false,&quot;manualOverride&quot;:{&quot;citeprocText&quot;:&quot;[23]&quot;,&quot;isManuallyOverridden&quot;:false,&quot;manualOverrideText&quot;:&quot;&quot;},&quot;citationTag&quot;:&quot;MENDELEY_CITATION_v3_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&quot;,&quot;citationItems&quot;:[{&quot;id&quot;:&quot;6a5118b5-e735-58e9-98c1-46a13741cf25&quot;,&quot;itemData&quot;:{&quot;author&quot;:[{&quot;dropping-particle&quot;:&quot;&quot;,&quot;family&quot;:&quot;Agostoni&quot;,&quot;given&quot;:&quot;E&quot;,&quot;non-dropping-particle&quot;:&quot;&quot;,&quot;parse-names&quot;:false,&quot;suffix&quot;:&quot;&quot;},{&quot;dropping-particle&quot;:&quot;&quot;,&quot;family&quot;:&quot;Mead&quot;,&quot;given&quot;:&quot;J&quot;,&quot;non-dropping-particle&quot;:&quot;&quot;,&quot;parse-names&quot;:false,&quot;suffix&quot;:&quot;&quot;}],&quot;container-title&quot;:&quot;Handbook of Physiology&quot;,&quot;id&quot;:&quot;6a5118b5-e735-58e9-98c1-46a13741cf25&quot;,&quot;issued&quot;:{&quot;date-parts&quot;:[[&quot;1964&quot;]]},&quot;number-of-pages&quot;:&quot;387-409&quot;,&quot;publisher&quot;:&quot;American Physiological Soc&quot;,&quot;title&quot;:&quot;Statics of the respiratory system&quot;,&quot;type&quot;:&quot;book&quot;,&quot;volume&quot;:&quot;1&quot;,&quot;container-title-short&quot;:&quot;&quot;},&quot;uris&quot;:[&quot;http://www.mendeley.com/documents/?uuid=a9ae4567-4a9b-4c66-9256-91550f42c552&quot;],&quot;isTemporary&quot;:false,&quot;legacyDesktopId&quot;:&quot;a9ae4567-4a9b-4c66-9256-91550f42c552&quot;}]},{&quot;citationID&quot;:&quot;MENDELEY_CITATION_2f3345f8-3bc1-48f8-8311-50c8480e0812&quot;,&quot;properties&quot;:{&quot;noteIndex&quot;:0},&quot;isEdited&quot;:false,&quot;manualOverride&quot;:{&quot;citeprocText&quot;:&quot;[24]&quot;,&quot;isManuallyOverridden&quot;:false,&quot;manualOverrideText&quot;:&quot;&quot;},&quot;citationTag&quot;:&quot;MENDELEY_CITATION_v3_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&quot;,&quot;citationItems&quot;:[{&quot;id&quot;:&quot;bcdaa06a-5e0a-55e9-a772-306a302b1329&quot;,&quot;itemData&quot;:{&quot;DOI&quot;:&quot;10.2147/PPA.S72575&quot;,&quot;ISSN&quot;:&quot;1177889X&quot;,&quot;PMID&quot;:&quot;25525345&quot;,&quot;abstract&quot;:&quot;Background: Individuals with infantile cerebral palsy have multiple disabilities. The most conspicuous syndrome being investigated from many aspects is motor movement disorder with a spastic gait pattern. The lung function of adults with spasticity attracts less attention in the literature. This is surprising because decreased thoracic mobility and longstanding scoliosis should have an impact on lung function. With increasing age and the level of disability, individuals become susceptible to lung infections and reflux illness, and these are accompanied by increased aspiration risk. This study examined, with different methods, to what extent adults with congenital cerebral palsy and acquired spastic paresis-following traumatic brain injury-showed restriction of lung function. It also assessed the contribution of disability level on this restriction.\nMethods: The oxygen saturation of 46 adults with a diagnosis of cerebral palsy was measured with an oximeter. Lung vital capacity was measured with a mobile spirometer and excursion of the thorax was clinically registered. The gross motor function levels and the presence or absence of scoliosis were determined.\nResults: A significantly positive correlation between lung vital capacity and chest expansion was established. Both the lung vital capacity and the thorax excursion decreased with increases in gross motor function level. Oxygen saturation remained within the normal range in all persons, in spite of reduced values of the measured lung parameters. No statistically significant dependency between lung vital capacity and oxygen saturation, and between chest expansion and oxygen saturation was found. The scoliotic deformities of the spine were associated with an additional decrease in the vital capacity, but this did not affect blood oxygen supply.\nConclusion: Despite the decreased chest expansion and the significantly reduced lung volume in adults with cerebral palsy, sufficient oxygen supply was registered.&quot;,&quot;author&quot;:[{&quot;dropping-particle&quot;:&quot;&quot;,&quot;family&quot;:&quot;Lampe&quot;,&quot;given&quot;:&quot;Renée&quot;,&quot;non-dropping-particle&quot;:&quot;&quot;,&quot;parse-names&quot;:false,&quot;suffix&quot;:&quot;&quot;},{&quot;dropping-particle&quot;:&quot;&quot;,&quot;family&quot;:&quot;Blumenstein&quot;,&quot;given&quot;:&quot;Tobias&quot;,&quot;non-dropping-particle&quot;:&quot;&quot;,&quot;parse-names&quot;:false,&quot;suffix&quot;:&quot;&quot;},{&quot;dropping-particle&quot;:&quot;&quot;,&quot;family&quot;:&quot;Turova&quot;,&quot;given&quot;:&quot;Varvara&quot;,&quot;non-dropping-particle&quot;:&quot;&quot;,&quot;parse-names&quot;:false,&quot;suffix&quot;:&quot;&quot;},{&quot;dropping-particle&quot;:&quot;&quot;,&quot;family&quot;:&quot;Alves-Pinto&quot;,&quot;given&quot;:&quot;Ana&quot;,&quot;non-dropping-particle&quot;:&quot;&quot;,&quot;parse-names&quot;:false,&quot;suffix&quot;:&quot;&quot;}],&quot;container-title&quot;:&quot;Patient preference and adherence&quot;,&quot;id&quot;:&quot;bcdaa06a-5e0a-55e9-a772-306a302b1329&quot;,&quot;issued&quot;:{&quot;date-parts&quot;:[[&quot;2014&quot;]]},&quot;page&quot;:&quot;1691&quot;,&quot;publisher&quot;:&quot;Dove Press&quot;,&quot;title&quot;:&quot;Lung vital capacity and oxygen saturation in adults with cerebral palsy&quot;,&quot;type&quot;:&quot;article-journal&quot;,&quot;volume&quot;:&quot;8&quot;,&quot;container-title-short&quot;:&quot;Patient Prefer Adherence&quot;},&quot;uris&quot;:[&quot;http://www.mendeley.com/documents/?uuid=d75da8a3-cf24-42a6-8da5-ecb3d8719858&quot;],&quot;isTemporary&quot;:false,&quot;legacyDesktopId&quot;:&quot;d75da8a3-cf24-42a6-8da5-ecb3d8719858&quot;}]},{&quot;citationID&quot;:&quot;MENDELEY_CITATION_8bdad4a3-3065-4f93-8d70-f8ee15a39fed&quot;,&quot;properties&quot;:{&quot;noteIndex&quot;:0},&quot;isEdited&quot;:false,&quot;manualOverride&quot;:{&quot;citeprocText&quot;:&quot;[25]&quot;,&quot;isManuallyOverridden&quot;:false,&quot;manualOverrideText&quot;:&quot;&quot;},&quot;citationTag&quot;:&quot;MENDELEY_CITATION_v3_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&quot;,&quot;citationItems&quot;:[{&quot;id&quot;:&quot;cdb97572-4be0-5ac3-a471-a89d63c700ac&quot;,&quot;itemData&quot;:{&quot;DOI&quot;:&quot;10.1183/09031936.95.08030492&quot;,&quot;author&quot;:[{&quot;dropping-particle&quot;:&quot;&quot;,&quot;family&quot;:&quot;Stocks&quot;,&quot;given&quot;:&quot;J&quot;,&quot;non-dropping-particle&quot;:&quot;&quot;,&quot;parse-names&quot;:false,&quot;suffix&quot;:&quot;&quot;},{&quot;dropping-particle&quot;:&quot;&quot;,&quot;family&quot;:&quot;Quanjer&quot;,&quot;given&quot;:&quot;Ph H&quot;,&quot;non-dropping-particle&quot;:&quot;&quot;,&quot;parse-names&quot;:false,&quot;suffix&quot;:&quot;&quot;}],&quot;container-title&quot;:&quot;European Respiratory Journal&quot;,&quot;id&quot;:&quot;cdb97572-4be0-5ac3-a471-a89d63c700ac&quot;,&quot;issued&quot;:{&quot;date-parts&quot;:[[&quot;1995&quot;]]},&quot;page&quot;:&quot;492-506&quot;,&quot;title&quot;:&quot;REFERENCE VALUES FOR RESIDUAL VOLUME, FUNCTIONAL RESIDUAL CAPACITY AND TOTAL LUNG CAPACITY&quot;,&quot;type&quot;:&quot;article-journal&quot;,&quot;container-title-short&quot;:&quot;&quot;},&quot;uris&quot;:[&quot;http://www.mendeley.com/documents/?uuid=5a7ec2db-7ad0-357a-956d-affa0f1c0677&quot;],&quot;isTemporary&quot;:false,&quot;legacyDesktopId&quot;:&quot;5a7ec2db-7ad0-357a-956d-affa0f1c0677&quot;}]},{&quot;citationID&quot;:&quot;MENDELEY_CITATION_3225a4a7-2a1e-4a4d-acdb-4ae092cf8911&quot;,&quot;properties&quot;:{&quot;noteIndex&quot;:0},&quot;isEdited&quot;:false,&quot;manualOverride&quot;:{&quot;citeprocText&quot;:&quot;[26]&quot;,&quot;isManuallyOverridden&quot;:false,&quot;manualOverrideText&quot;:&quot;&quot;},&quot;citationTag&quot;:&quot;MENDELEY_CITATION_v3_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&quot;,&quot;citationItems&quot;:[{&quot;id&quot;:&quot;34f0b350-9a47-52db-a1c9-e5361c45932c&quot;,&quot;itemData&quot;:{&quot;DOI&quot;:&quot;10.1097/MCC.0000000000000047&quot;,&quot;ISSN&quot;:&quot;1531-7072&quot;,&quot;PMID&quot;:&quot;24247615&quot;,&quot;abstract&quot;:&quot;PURPOSE OF REVIEW: To discuss the relative role of dynamic and static tissue deformation (strain) generated by inflation of tidal volume and application of positive end-expiratory pressure in the pathogenesis of ventilator-induced lung injury. RECENT FINDINGS: Cellular, animal and human studies strongly suggest that dynamic strain is more injurious than static strain, at least when total lung capacity is not exceeded. One possible explanation for these findings is pulmonary viscoelasticity. Large and rapid dynamic deformations generate high and unevenly distributed tensions, internal frictions and energy dissipation in the form of heat, posing microstructure at risk for rupture. The most important strategy to protect the lung may thus be limiting the tidal volume. Increasing static strain may add benefit by diminishing inhomogeneities (stress raisers), especially in the already severely injured lung. On the other side, however, it may adversely affect the haemodynamics. SUMMARY: Large lung dynamic strain is more harmful than equivalent static strain. © 2014 Wolters Kluwer Health | Lippincott Williams &amp; Wilkins.&quot;,&quot;author&quot;:[{&quot;dropping-particle&quot;:&quot;&quot;,&quot;family&quot;:&quot;Protti&quot;,&quot;given&quot;:&quot;Alessandro&quot;,&quot;non-dropping-particle&quot;:&quot;&quot;,&quot;parse-names&quot;:false,&quot;suffix&quot;:&quot;&quot;},{&quot;dropping-particle&quot;:&quot;&quot;,&quot;family&quot;:&quot;Votta&quot;,&quot;given&quot;:&quot;Emiliano&quot;,&quot;non-dropping-particle&quot;:&quot;&quot;,&quot;parse-names&quot;:false,&quot;suffix&quot;:&quot;&quot;},{&quot;dropping-particle&quot;:&quot;&quot;,&quot;family&quot;:&quot;Gattinoni&quot;,&quot;given&quot;:&quot;Luciano&quot;,&quot;non-dropping-particle&quot;:&quot;&quot;,&quot;parse-names&quot;:false,&quot;suffix&quot;:&quot;&quot;}],&quot;container-title&quot;:&quot;Current opinion in critical care&quot;,&quot;id&quot;:&quot;34f0b350-9a47-52db-a1c9-e5361c45932c&quot;,&quot;issue&quot;:&quot;1&quot;,&quot;issued&quot;:{&quot;date-parts&quot;:[[&quot;2014&quot;,&quot;2&quot;]]},&quot;page&quot;:&quot;33-38&quot;,&quot;publisher&quot;:&quot;Curr Opin Crit Care&quot;,&quot;title&quot;:&quot;Which is the most important strain in the pathogenesis of ventilator-induced lung injury: dynamic or static?&quot;,&quot;type&quot;:&quot;article-journal&quot;,&quot;volume&quot;:&quot;20&quot;,&quot;container-title-short&quot;:&quot;Curr Opin Crit Care&quot;},&quot;uris&quot;:[&quot;http://www.mendeley.com/documents/?uuid=5040e148-7506-3dd5-8b3e-88e3574e42a8&quot;],&quot;isTemporary&quot;:false,&quot;legacyDesktopId&quot;:&quot;5040e148-7506-3dd5-8b3e-88e3574e42a8&quot;}]},{&quot;citationID&quot;:&quot;MENDELEY_CITATION_4d031606-fc35-4938-b3cd-3c7fbaac032d&quot;,&quot;properties&quot;:{&quot;noteIndex&quot;:0},&quot;isEdited&quot;:false,&quot;manualOverride&quot;:{&quot;citeprocText&quot;:&quot;[27]&quot;,&quot;isManuallyOverridden&quot;:false,&quot;manualOverrideText&quot;:&quot;&quot;},&quot;citationTag&quot;:&quot;MENDELEY_CITATION_v3_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&quot;,&quot;citationItems&quot;:[{&quot;id&quot;:&quot;f658e9e9-d452-5748-baba-bbf26c8de6b3&quot;,&quot;itemData&quot;:{&quot;DOI&quot;:&quot;10.1097/ALN.0000000000000126&quot;,&quot;ISSN&quot;:&quot;15281175&quot;,&quot;PMID&quot;:&quot;24424072&quot;,&quot;abstract&quot;:&quot;In the 4 th century before the common era, the Greek philosopher and physician Hippocrates expressed his wisdom on the value of activity to the sick and the healthy by stating that: \&quot;The sick will of course profit to a great extent from gymnastics with regard to the restoration of their health and the healthy will profit with regard to its maintenance\&quot; (On Regimen in Acute Diseases, 3, 400 BCE). In contemporary critical care medicine, driven by the goal of protecting our patients from self-inflicted injury, pain, and anxiety-and in contrast to Hippoctrates' suggestions-we have built a culture of immobilizing our patients: we prescribe high doses of opioids, sedatives, anxiolytics, and anti-pychotics, and with the best intentions, place bed-rest and restraints orders. In patients with severe respiratory failure, we frequently use immobilizing ventilator settings such as volume control ventilation. Recent data have been increasingly challenging this tenet in relation to the fields of neuropsychiatry, rehabilitation, and respiratory medicine 1-5. In this issue of Anesthesiology, two papers bring new information on why the concept of muscle activity is also relevant to lung biochemistry and regional function. Güldner et al. 6 and Bruells et al. 7 provide important experimental data on the relationship between the dose of diaphragmatic activity (spontaneous contribution to breathing during mechanical ventilation) and the resulting response in terms of lung mechanical stress, gas exchange, and markers of muscle deconditioning. As the main respiratory muscle, the diaphragm contributes 72% for tidal breathing 8 and its role in respiratory mechanics and gas exchange goes well beyond this global number. One of the reasons is its curvature during spontaneous breathing in the supine position, which facilitates expansion of dependent lung regions 9 , optimizes the regional distribution of lung ventilation, and prevents loss of dependent lung aeration and increase in shunt observed when muscle paralysis is produced 10. Accordingly, modes of ventilation proposed since the 1970s tried to explore those advantages in patients with acute respiratory failure. The beneficial effects of maintaining continuous spontaneous breathing during mechanical ventilation of patients with acute&quot;,&quot;author&quot;:[{&quot;dropping-particle&quot;:&quot;&quot;,&quot;family&quot;:&quot;Eikermann&quot;,&quot;given&quot;:&quot;Matthias&quot;,&quot;non-dropping-particle&quot;:&quot;&quot;,&quot;parse-names&quot;:false,&quot;suffix&quot;:&quot;&quot;},{&quot;dropping-particle&quot;:&quot;&quot;,&quot;family&quot;:&quot;Melo&quot;,&quot;given&quot;:&quot;Marcos F Vidal&quot;,&quot;non-dropping-particle&quot;:&quot;&quot;,&quot;parse-names&quot;:false,&quot;suffix&quot;:&quot;&quot;}],&quot;container-title&quot;:&quot;Anesthesiology&quot;,&quot;id&quot;:&quot;f658e9e9-d452-5748-baba-bbf26c8de6b3&quot;,&quot;issue&quot;:&quot;3&quot;,&quot;issued&quot;:{&quot;date-parts&quot;:[[&quot;2014&quot;]]},&quot;page&quot;:&quot;536&quot;,&quot;publisher&quot;:&quot;NIH Public Access&quot;,&quot;title&quot;:&quot;Therapeutic range of spontaneous breathing during mechanical ventilation&quot;,&quot;type&quot;:&quot;article-journal&quot;,&quot;volume&quot;:&quot;120&quot;,&quot;container-title-short&quot;:&quot;Anesthesiology&quot;},&quot;uris&quot;:[&quot;http://www.mendeley.com/documents/?uuid=96428910-6df6-4100-ae0c-d76d3675d687&quot;],&quot;isTemporary&quot;:false,&quot;legacyDesktopId&quot;:&quot;96428910-6df6-4100-ae0c-d76d3675d687&quot;}]},{&quot;citationID&quot;:&quot;MENDELEY_CITATION_3256296d-505f-4ba3-a328-7f169740c789&quot;,&quot;properties&quot;:{&quot;noteIndex&quot;:0},&quot;isEdited&quot;:false,&quot;manualOverride&quot;:{&quot;citeprocText&quot;:&quot;[28]&quot;,&quot;isManuallyOverridden&quot;:false,&quot;manualOverrideText&quot;:&quot;&quot;},&quot;citationTag&quot;:&quot;MENDELEY_CITATION_v3_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&quot;,&quot;citationItems&quot;:[{&quot;id&quot;:&quot;6915e851-da47-53b9-8a62-05c3daee8c55&quot;,&quot;itemData&quot;:{&quot;DOI&quot;:&quot;10.1097/ALN.0000000000001056&quot;,&quot;ISSN&quot;:&quot;1528-1175&quot;,&quot;PMID&quot;:&quot;26872367&quot;,&quot;abstract&quot;:&quot;Background: The ventilator works mechanically on the lung parenchyma. The authors set out to obtain the proof of concept that ventilator-induced lung injury (VILI) depends on the mechanical power applied to the lung. Methods: Mechanical power was defined as the function of transpulmonary pressure, tidal volume (TV), and respiratory rate. Three piglets were ventilated with a mechanical power known to be lethal (TV, 38 ml/kg; plateau pressure, 27 cm H 2 O; and respiratory rate, 15 breaths/min). Other groups (three piglets each) were ventilated with the same TV per kilogram and transpulmonary pressure but at the respiratory rates of 12, 9, 6, and 3 breaths/min. The authors identified a mechanical power threshold for VILI and did nine additional experiments at the respiratory rate of 35 breaths/min and mechanical power below (TV 11 ml/kg) and above (TV 22 ml/kg) the threshold. Results: In the 15 experiments to detect the threshold for VILI, up to a mechanical power of approximately 12 J/min (respiratory rate, 9 breaths/min), the computed tomography scans showed mostly isolated densities, whereas at the mechanical power above approximately 12 J/min, all piglets developed whole-lung edema. In the nine confirmatory experiments, the five piglets ventilated above the power threshold developed VILI, but the four piglets ventilated below did not. By grouping all 24 piglets, the authors found a significant relationship between the mechanical power applied to the lung and the increase in lung weight (r 2 = 0.41, P = 0.001) and lung elastance (r 2 = 0.33, P &lt; 0.01) and decrease in Pao 2 /Fio 2 (r 2 = 0.40, P &lt; 0.001) at the end of the study. Conclusion: In piglets, VILI develops if a mechanical power threshold is exceeded.&quot;,&quot;author&quot;:[{&quot;dropping-particle&quot;:&quot;&quot;,&quot;family&quot;:&quot;Cressoni&quot;,&quot;given&quot;:&quot;Massimo&quot;,&quot;non-dropping-particle&quot;:&quot;&quot;,&quot;parse-names&quot;:false,&quot;suffix&quot;:&quot;&quot;},{&quot;dropping-particle&quot;:&quot;&quot;,&quot;family&quot;:&quot;Gotti&quot;,&quot;given&quot;:&quot;Miriam&quot;,&quot;non-dropping-particle&quot;:&quot;&quot;,&quot;parse-names&quot;:false,&quot;suffix&quot;:&quot;&quot;},{&quot;dropping-particle&quot;:&quot;&quot;,&quot;family&quot;:&quot;Chiurazzi&quot;,&quot;given&quot;:&quot;Chiara&quot;,&quot;non-dropping-particle&quot;:&quot;&quot;,&quot;parse-names&quot;:false,&quot;suffix&quot;:&quot;&quot;},{&quot;dropping-particle&quot;:&quot;&quot;,&quot;family&quot;:&quot;Massari&quot;,&quot;given&quot;:&quot;Dario&quot;,&quot;non-dropping-particle&quot;:&quot;&quot;,&quot;parse-names&quot;:false,&quot;suffix&quot;:&quot;&quot;},{&quot;dropping-particle&quot;:&quot;&quot;,&quot;family&quot;:&quot;Algieri&quot;,&quot;given&quot;:&quot;Ilaria&quot;,&quot;non-dropping-particle&quot;:&quot;&quot;,&quot;parse-names&quot;:false,&quot;suffix&quot;:&quot;&quot;},{&quot;dropping-particle&quot;:&quot;&quot;,&quot;family&quot;:&quot;Amini&quot;,&quot;given&quot;:&quot;Martina&quot;,&quot;non-dropping-particle&quot;:&quot;&quot;,&quot;parse-names&quot;:false,&quot;suffix&quot;:&quot;&quot;},{&quot;dropping-particle&quot;:&quot;&quot;,&quot;family&quot;:&quot;Cammaroto&quot;,&quot;given&quot;:&quot;Antonio&quot;,&quot;non-dropping-particle&quot;:&quot;&quot;,&quot;parse-names&quot;:false,&quot;suffix&quot;:&quot;&quot;},{&quot;dropping-particle&quot;:&quot;&quot;,&quot;family&quot;:&quot;Brioni&quot;,&quot;given&quot;:&quot;Matteo&quot;,&quot;non-dropping-particle&quot;:&quot;&quot;,&quot;parse-names&quot;:false,&quot;suffix&quot;:&quot;&quot;},{&quot;dropping-particle&quot;:&quot;&quot;,&quot;family&quot;:&quot;Montaruli&quot;,&quot;given&quot;:&quot;Claudia&quot;,&quot;non-dropping-particle&quot;:&quot;&quot;,&quot;parse-names&quot;:false,&quot;suffix&quot;:&quot;&quot;},{&quot;dropping-particle&quot;:&quot;&quot;,&quot;family&quot;:&quot;Nikolla&quot;,&quot;given&quot;:&quot;Klodiana&quot;,&quot;non-dropping-particle&quot;:&quot;&quot;,&quot;parse-names&quot;:false,&quot;suffix&quot;:&quot;&quot;},{&quot;dropping-particle&quot;:&quot;&quot;,&quot;family&quot;:&quot;Guanziroli&quot;,&quot;given&quot;:&quot;Mariateresa&quot;,&quot;non-dropping-particle&quot;:&quot;&quot;,&quot;parse-names&quot;:false,&quot;suffix&quot;:&quot;&quot;},{&quot;dropping-particle&quot;:&quot;&quot;,&quot;family&quot;:&quot;Dondossola&quot;,&quot;given&quot;:&quot;Daniele&quot;,&quot;non-dropping-particle&quot;:&quot;&quot;,&quot;parse-names&quot;:false,&quot;suffix&quot;:&quot;&quot;},{&quot;dropping-particle&quot;:&quot;&quot;,&quot;family&quot;:&quot;Gatti&quot;,&quot;given&quot;:&quot;Stefano&quot;,&quot;non-dropping-particle&quot;:&quot;&quot;,&quot;parse-names&quot;:false,&quot;suffix&quot;:&quot;&quot;},{&quot;dropping-particle&quot;:&quot;&quot;,&quot;family&quot;:&quot;Valerio&quot;,&quot;given&quot;:&quot;Vincenza&quot;,&quot;non-dropping-particle&quot;:&quot;&quot;,&quot;parse-names&quot;:false,&quot;suffix&quot;:&quot;&quot;},{&quot;dropping-particle&quot;:&quot;&quot;,&quot;family&quot;:&quot;Vergani&quot;,&quot;given&quot;:&quot;Giordano Luca&quot;,&quot;non-dropping-particle&quot;:&quot;&quot;,&quot;parse-names&quot;:false,&quot;suffix&quot;:&quot;&quot;},{&quot;dropping-particle&quot;:&quot;&quot;,&quot;family&quot;:&quot;Pugni&quot;,&quot;given&quot;:&quot;Paola&quot;,&quot;non-dropping-particle&quot;:&quot;&quot;,&quot;parse-names&quot;:false,&quot;suffix&quot;:&quot;&quot;},{&quot;dropping-particle&quot;:&quot;&quot;,&quot;family&quot;:&quot;Cadringher&quot;,&quot;given&quot;:&quot;Paolo&quot;,&quot;non-dropping-particle&quot;:&quot;&quot;,&quot;parse-names&quot;:false,&quot;suffix&quot;:&quot;&quot;},{&quot;dropping-particle&quot;:&quot;&quot;,&quot;family&quot;:&quot;Gagliano&quot;,&quot;given&quot;:&quot;Nicoletta&quot;,&quot;non-dropping-particle&quot;:&quot;&quot;,&quot;parse-names&quot;:false,&quot;suffix&quot;:&quot;&quot;},{&quot;dropping-particle&quot;:&quot;&quot;,&quot;family&quot;:&quot;Gattinoni&quot;,&quot;given&quot;:&quot;Luciano&quot;,&quot;non-dropping-particle&quot;:&quot;&quot;,&quot;parse-names&quot;:false,&quot;suffix&quot;:&quot;&quot;}],&quot;container-title&quot;:&quot;Anesthesiology&quot;,&quot;id&quot;:&quot;6915e851-da47-53b9-8a62-05c3daee8c55&quot;,&quot;issue&quot;:&quot;5&quot;,&quot;issued&quot;:{&quot;date-parts&quot;:[[&quot;2016&quot;,&quot;5&quot;,&quot;1&quot;]]},&quot;page&quot;:&quot;1100-1108&quot;,&quot;publisher&quot;:&quot;Anesthesiology&quot;,&quot;title&quot;:&quot;Mechanical Power and Development of Ventilator-induced Lung Injury&quot;,&quot;type&quot;:&quot;article-journal&quot;,&quot;volume&quot;:&quot;124&quot;,&quot;container-title-short&quot;:&quot;Anesthesiology&quot;},&quot;uris&quot;:[&quot;http://www.mendeley.com/documents/?uuid=fb40329a-f786-3ab7-9e9c-2ee9f1d8bd13&quot;],&quot;isTemporary&quot;:false,&quot;legacyDesktopId&quot;:&quot;fb40329a-f786-3ab7-9e9c-2ee9f1d8bd13&quot;}]},{&quot;citationID&quot;:&quot;MENDELEY_CITATION_1043db2a-cb9f-45ff-80d4-7f04954f24c8&quot;,&quot;properties&quot;:{&quot;noteIndex&quot;:0},&quot;isEdited&quot;:false,&quot;manualOverride&quot;:{&quot;citeprocText&quot;:&quot;[29]&quot;,&quot;isManuallyOverridden&quot;:false,&quot;manualOverrideText&quot;:&quot;&quot;},&quot;citationTag&quot;:&quot;MENDELEY_CITATION_v3_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&quot;,&quot;citationItems&quot;:[{&quot;id&quot;:&quot;823ccbb8-e7c6-505e-8b27-7b7fcbefbf20&quot;,&quot;itemData&quot;:{&quot;DOI&quot;:&quot;10.1007/S00134-018-5311-9&quot;,&quot;ISSN&quot;:&quot;1432-1238&quot;,&quot;PMID&quot;:&quot;30006893&quot;,&quot;author&quot;:[{&quot;dropping-particle&quot;:&quot;&quot;,&quot;family&quot;:&quot;Bellani&quot;,&quot;given&quot;:&quot;Giacomo&quot;,&quot;non-dropping-particle&quot;:&quot;&quot;,&quot;parse-names&quot;:false,&quot;suffix&quot;:&quot;&quot;},{&quot;dropping-particle&quot;:&quot;&quot;,&quot;family&quot;:&quot;Grassi&quot;,&quot;given&quot;:&quot;Alice&quot;,&quot;non-dropping-particle&quot;:&quot;&quot;,&quot;parse-names&quot;:false,&quot;suffix&quot;:&quot;&quot;},{&quot;dropping-particle&quot;:&quot;&quot;,&quot;family&quot;:&quot;Sosio&quot;,&quot;given&quot;:&quot;Simone&quot;,&quot;non-dropping-particle&quot;:&quot;&quot;,&quot;parse-names&quot;:false,&quot;suffix&quot;:&quot;&quot;},{&quot;dropping-particle&quot;:&quot;&quot;,&quot;family&quot;:&quot;Foti&quot;,&quot;given&quot;:&quot;Giuseppe&quot;,&quot;non-dropping-particle&quot;:&quot;&quot;,&quot;parse-names&quot;:false,&quot;suffix&quot;:&quot;&quot;}],&quot;container-title&quot;:&quot;Intensive care medicine&quot;,&quot;id&quot;:&quot;823ccbb8-e7c6-505e-8b27-7b7fcbefbf20&quot;,&quot;issue&quot;:&quot;1&quot;,&quot;issued&quot;:{&quot;date-parts&quot;:[[&quot;2019&quot;]]},&quot;page&quot;:&quot;97-98&quot;,&quot;publisher&quot;:&quot;Intensive Care Med&quot;,&quot;title&quot;:&quot;Plateau and driving pressure in the presence of spontaneous breathing&quot;,&quot;type&quot;:&quot;article-journal&quot;,&quot;volume&quot;:&quot;45&quot;,&quot;container-title-short&quot;:&quot;Intensive Care Med&quot;},&quot;uris&quot;:[&quot;http://www.mendeley.com/documents/?uuid=40751572-8c87-48d7-8115-ad4d53cb1556&quot;],&quot;isTemporary&quot;:false,&quot;legacyDesktopId&quot;:&quot;40751572-8c87-48d7-8115-ad4d53cb1556&quot;}]},{&quot;citationID&quot;:&quot;MENDELEY_CITATION_ed94ec67-cd6f-4bd2-a507-22c3447a3421&quot;,&quot;properties&quot;:{&quot;noteIndex&quot;:0},&quot;isEdited&quot;:false,&quot;manualOverride&quot;:{&quot;isManuallyOverridden&quot;:false,&quot;citeprocText&quot;:&quot;[30]–[36]&quot;,&quot;manualOverrideText&quot;:&quot;&quot;},&quot;citationTag&quot;:&quot;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&quot;,&quot;citationItems&quot;:[{&quot;id&quot;:&quot;e17620e4-74b4-3301-b556-9f66cf9d3b65&quot;,&quot;itemData&quot;:{&quot;type&quot;:&quot;article-journal&quot;,&quot;id&quot;:&quot;e17620e4-74b4-3301-b556-9f66cf9d3b65&quot;,&quot;title&quot;:&quot;Evaluation by various methods of the physiological mechanism of a high-flow nasal cannula (HFNC) in healthy volunteers&quot;,&quot;author&quot;:[{&quot;family&quot;:&quot;Okuda&quot;,&quot;given&quot;:&quot;Miyuki&quot;,&quot;parse-names&quot;:false,&quot;dropping-particle&quot;:&quot;&quot;,&quot;non-dropping-particle&quot;:&quot;&quot;},{&quot;family&quot;:&quot;Tanaka&quot;,&quot;given&quot;:&quot;Nobuya&quot;,&quot;parse-names&quot;:false,&quot;dropping-particle&quot;:&quot;&quot;,&quot;non-dropping-particle&quot;:&quot;&quot;},{&quot;family&quot;:&quot;Naito&quot;,&quot;given&quot;:&quot;Kazuyuki&quot;,&quot;parse-names&quot;:false,&quot;dropping-particle&quot;:&quot;&quot;,&quot;non-dropping-particle&quot;:&quot;&quot;},{&quot;family&quot;:&quot;Kumada&quot;,&quot;given&quot;:&quot;Takao&quot;,&quot;parse-names&quot;:false,&quot;dropping-particle&quot;:&quot;&quot;,&quot;non-dropping-particle&quot;:&quot;&quot;},{&quot;family&quot;:&quot;Fukuda&quot;,&quot;given&quot;:&quot;Koji&quot;,&quot;parse-names&quot;:false,&quot;dropping-particle&quot;:&quot;&quot;,&quot;non-dropping-particle&quot;:&quot;&quot;},{&quot;family&quot;:&quot;Kato&quot;,&quot;given&quot;:&quot;Yuto&quot;,&quot;parse-names&quot;:false,&quot;dropping-particle&quot;:&quot;&quot;,&quot;non-dropping-particle&quot;:&quot;&quot;},{&quot;family&quot;:&quot;Kido&quot;,&quot;given&quot;:&quot;Yuto&quot;,&quot;parse-names&quot;:false,&quot;dropping-particle&quot;:&quot;&quot;,&quot;non-dropping-particle&quot;:&quot;&quot;},{&quot;family&quot;:&quot;Okuda&quot;,&quot;given&quot;:&quot;Yutaro&quot;,&quot;parse-names&quot;:false,&quot;dropping-particle&quot;:&quot;&quot;,&quot;non-dropping-particle&quot;:&quot;&quot;},{&quot;family&quot;:&quot;Nohara&quot;,&quot;given&quot;:&quot;Ryuji&quot;,&quot;parse-names&quot;:false,&quot;dropping-particle&quot;:&quot;&quot;,&quot;non-dropping-particle&quot;:&quot;&quot;}],&quot;container-title&quot;:&quot;BMJ Open Respiratory Research&quot;,&quot;container-title-short&quot;:&quot;BMJ Open Respir Res&quot;,&quot;DOI&quot;:&quot;10.1136/bmjresp-2017-000200&quot;,&quot;ISSN&quot;:&quot;20524439&quot;,&quot;URL&quot;:&quot;https://bmjopenrespres.bmj.com/content/4/1/e000200&quot;,&quot;issued&quot;:{&quot;date-parts&quot;:[[2017]]},&quot;page&quot;:&quot;1-10&quot;,&quot;abstract&quot;:&quot;Introduction Several reports have described the usefulness of a high-flow nasal cannula (HFNC). However, the physiological mechanisms of this system are unclear. In the current study, various methods were used to investigate the physiological mechanisms of an HFNC in healthy volunteers. Methods The physiological mechanisms of the constantflow and constant-pressure models of HFNC were studied in 10 healthy volunteers by the oesophageal balloon method, the electrical impedance method and the forced oscillation technique (FOT). Results The tidal volume (TV) increased markedly during HFNC (off, 30 L/min, 50 L/min: 685.6±236.5 mL, 929.8±434.7 mL, 968.8±451.1 mL). The end-inspiratory oesophageal pressure (EIOP) was not significantly different, but there was a tendency for it to decrease. HFNC 30 L/min and 50 L/min, the increment in TV and the difference in EIOP showed strong negative correlations (p=0.0025, 0.003). The end-expiratory oesophageal pressure (EEOP) increased. The respiratory system reactance at 5 Hz (X5) by FOT decreased significantly. There was a flow ratedependent EEOP increase, and the positive end-expiratory pressure (PEEP) effect of HFNC was confirmed. There was a correlation between the difference in X5 and the difference in EEOP during HFNC 30 L/min and 50 L/min, with correlation coefficients of 0.534 and 0.404 (p=0.112, 0.281). The amount of change in EEOP and the fluctuation in X5 were positively correlated. Conclusions The PEEP effect of HFNC was confirmed by the electrical impedance method and FOT. The increment in TV and the difference in EIOP of HFNC showed strong negative correlations.&quot;,&quot;issue&quot;:&quot;1&quot;,&quot;volume&quot;:&quot;4&quot;},&quot;isTemporary&quot;:false},{&quot;id&quot;:&quot;3af55719-c21e-3271-a938-17f5642207ec&quot;,&quot;itemData&quot;:{&quot;type&quot;:&quot;article-journal&quot;,&quot;id&quot;:&quot;3af55719-c21e-3271-a938-17f5642207ec&quot;,&quot;title&quot;:&quot;Effects of high-flow nasal cannula on end-expiratory lung impedance in semi-seated healthy subjects&quot;,&quot;author&quot;:[{&quot;family&quot;:&quot;Plotnikow&quot;,&quot;given&quot;:&quot;Gustavo A.&quot;,&quot;parse-names&quot;:false,&quot;dropping-particle&quot;:&quot;&quot;,&quot;non-dropping-particle&quot;:&quot;&quot;},{&quot;family&quot;:&quot;Thille&quot;,&quot;given&quot;:&quot;Arnaud W.&quot;,&quot;parse-names&quot;:false,&quot;dropping-particle&quot;:&quot;&quot;,&quot;non-dropping-particle&quot;:&quot;&quot;},{&quot;family&quot;:&quot;Vasque Z&quot;,&quot;given&quot;:&quot;Daniela N.&quot;,&quot;parse-names&quot;:false,&quot;dropping-particle&quot;:&quot;&quot;,&quot;non-dropping-particle&quot;:&quot;&quot;},{&quot;family&quot;:&quot;Pratto&quot;,&quot;given&quot;:&quot;Romina A.&quot;,&quot;parse-names&quot;:false,&quot;dropping-particle&quot;:&quot;&quot;,&quot;non-dropping-particle&quot;:&quot;&quot;},{&quot;family&quot;:&quot;Quiroga&quot;,&quot;given&quot;:&quot;Corina M.&quot;,&quot;parse-names&quot;:false,&quot;dropping-particle&quot;:&quot;&quot;,&quot;non-dropping-particle&quot;:&quot;&quot;},{&quot;family&quot;:&quot;Andrich&quot;,&quot;given&quot;:&quot;María E.&quot;,&quot;parse-names&quot;:false,&quot;dropping-particle&quot;:&quot;&quot;,&quot;non-dropping-particle&quot;:&quot;&quot;},{&quot;family&quot;:&quot;Dorado&quot;,&quot;given&quot;:&quot;Javier H.&quot;,&quot;parse-names&quot;:false,&quot;dropping-particle&quot;:&quot;&quot;,&quot;non-dropping-particle&quot;:&quot;&quot;},{&quot;family&quot;:&quot;Gomez&quot;,&quot;given&quot;:&quot;Ramiro S.&quot;,&quot;parse-names&quot;:false,&quot;dropping-particle&quot;:&quot;&quot;,&quot;non-dropping-particle&quot;:&quot;&quot;},{&quot;family&quot;:&quot;D’annunzio&quot;,&quot;given&quot;:&quot;Pablo A.&quot;,&quot;parse-names&quot;:false,&quot;dropping-particle&quot;:&quot;&quot;,&quot;non-dropping-particle&quot;:&quot;&quot;},{&quot;family&quot;:&quot;Scapellato&quot;,&quot;given&quot;:&quot;José L.&quot;,&quot;parse-names&quot;:false,&quot;dropping-particle&quot;:&quot;&quot;,&quot;non-dropping-particle&quot;:&quot;&quot;},{&quot;family&quot;:&quot;Intile&quot;,&quot;given&quot;:&quot;Dante&quot;,&quot;parse-names&quot;:false,&quot;dropping-particle&quot;:&quot;&quot;,&quot;non-dropping-particle&quot;:&quot;&quot;}],&quot;container-title&quot;:&quot;Respiratory Care&quot;,&quot;container-title-short&quot;:&quot;Respir Care&quot;,&quot;DOI&quot;:&quot;10.4187/respcare.06031&quot;,&quot;ISSN&quot;:&quot;19433654&quot;,&quot;PMID&quot;:&quot;29945910&quot;,&quot;issued&quot;:{&quot;date-parts&quot;:[[2018]]},&quot;page&quot;:&quot;1016-1023&quot;,&quot;abstract&quot;:&quot;BACKGROUND: High-flow nasal cannula (HFNC) enables delivery of humidified gas at high flow while controlling the FIO2. Although its use is growing in patients with acute respiratory failure, little is known about the impact of HFNC on lung volume. Therefore, we aimed to assess lung volume changes in healthy subjects at different flows and positions. METHODS: This was a prospective physiological study performed in 16 healthy subjects. The changes in lung volumes were assessed by measuring end-expiratory lung impedance by using electrical impedance tomography. All the subjects successively breathed during 5 min in these following conditions: while in a supine position without HFNC (T0) and 3 measurements in a semi-seated position at 45° without HFNC (T1), and with HFNC at a flow of 30 L/min (T2), and 50 L/min (T3). RESULTS: Compared with the supine position, the values of end-expiratory lung impedance significantly increased with the subjects in a semi-seated position. End-expiratory lung impedance significantly increased after HFNC initiation in subjects in a semi-seated position and further increased by increasing flow at 50 L/min. When taking the end-expiratory lung impedance measurement in subjects in a semi-seated position (T1) as reference, the differences among the medians of global end-expiratory lung impedance were statistically significant (P &lt; .001), which amounted to 1.05 units in T1; 1.12 units in T2; and 1.44 units in T3 (P &lt; .05 for all comparisons, Wilcoxon test). The breathing frequency did not differ between the supine and semi-seated position (T0 and T1) but significantly decreased after initiation of HFNC and further decreased at high flow. T0 and T1 were not different (P = .13); whereas there was a statistically significant difference among T1, T2, and T3 (P &lt; .05, post hoc test with Bonferroni correction). CONCLUSIONS: In healthy subjects, the semi-seated position and the use of HFNC increased end-expiratory lung impedance globally. These changes were accompanied by a significant decrease in the breathing frequency. Key words: high-flow nasal cannula; oxygen inhalation therapy; high-flow devices; electrical impedance tomography; end-expiratory lung impedance; end-expiratory lung volume. [Respir Care 2018;63(8):1016 –1023. © 2018 Daedalus Enterprises].&quot;,&quot;issue&quot;:&quot;8&quot;,&quot;volume&quot;:&quot;63&quot;},&quot;isTemporary&quot;:false},{&quot;id&quot;:&quot;8bc77638-84f5-3c5e-a3d9-63ba97b59b89&quot;,&quot;itemData&quot;:{&quot;type&quot;:&quot;article-journal&quot;,&quot;id&quot;:&quot;8bc77638-84f5-3c5e-a3d9-63ba97b59b89&quot;,&quot;title&quot;:&quot;Oxygen delivery through high-flow nasal cannulae increase end-expiratory lung volume and reduce respiratory rate in post-cardiac surgical patients&quot;,&quot;author&quot;:[{&quot;family&quot;:&quot;Corley&quot;,&quot;given&quot;:&quot;A.&quot;,&quot;parse-names&quot;:false,&quot;dropping-particle&quot;:&quot;&quot;,&quot;non-dropping-particle&quot;:&quot;&quot;},{&quot;family&quot;:&quot;Caruana&quot;,&quot;given&quot;:&quot;L. R.&quot;,&quot;parse-names&quot;:false,&quot;dropping-particle&quot;:&quot;&quot;,&quot;non-dropping-particle&quot;:&quot;&quot;},{&quot;family&quot;:&quot;Barnett&quot;,&quot;given&quot;:&quot;A. G.&quot;,&quot;parse-names&quot;:false,&quot;dropping-particle&quot;:&quot;&quot;,&quot;non-dropping-particle&quot;:&quot;&quot;},{&quot;family&quot;:&quot;Tronstad&quot;,&quot;given&quot;:&quot;O.&quot;,&quot;parse-names&quot;:false,&quot;dropping-particle&quot;:&quot;&quot;,&quot;non-dropping-particle&quot;:&quot;&quot;},{&quot;family&quot;:&quot;Fraser&quot;,&quot;given&quot;:&quot;J. F.&quot;,&quot;parse-names&quot;:false,&quot;dropping-particle&quot;:&quot;&quot;,&quot;non-dropping-particle&quot;:&quot;&quot;}],&quot;container-title&quot;:&quot;British Journal of Anaesthesia&quot;,&quot;container-title-short&quot;:&quot;Br J Anaesth&quot;,&quot;DOI&quot;:&quot;10.1093/bja/aer265&quot;,&quot;ISSN&quot;:&quot;14716771&quot;,&quot;URL&quot;:&quot;http://dx.doi.org/10.1093/bja/aer265&quot;,&quot;issued&quot;:{&quot;date-parts&quot;:[[2011]]},&quot;page&quot;:&quot;998-1004&quot;,&quot;abstract&quot;:&quot;Background. High-flow nasal cannulae (HFNCs) create positive oropharyngeal airway pressure, but it is unclear how their use affects lung volume. Electrical impedance tomography allows the assessment of changes in lung volume by measuring changes in lung impedance. Primary objectives were to investigate the effects of HFNC on airway pressure (Paw) and end-expiratory lung volume (EELV) and to identify any correlation between the two. Secondary objectives were to investigate the effects of HFNC on respiratory rate, dyspnoea, tidal volume, and oxygenation; and the interaction between BMI and EELV. Methods. Twenty patients prescribed HFNC post-cardiac surgery were investigated. Impedance measures, Paw,Pao2/FIo2 ratio, respiratory rate, and modified Borg scores were recorded first on low-flow oxygen and then on HFNC. Results. A strong and significant correlation existed between Paw and end-expiratory lung impedance (EELI) (r=0.7, P&lt;0.001). Compared with low-flow oxygen, HFNC significantly increased EELI by 25.6% [95% confidence interval (CI) 24.3, 26.9] and Paw by 3.0 cm H2O (95% CI 2.4, 3.7). Respiratory rate reduced by 3.4 bpm (95% CI 1.7, 5.2) with HFNC use, tidal impedance variation increased by 10.5% (95% CI 6.1, 18.3), and Pao2/FIo2 ratio improved by 30.6 mm Hg (95% CI 17.9, 43.3). A trend towards HFNC improving subjective dyspnoea scoring (P=0.023) was found. Increases in EELI were significantly influenced by BMI, with larger increases associated with higher BMIs (P&lt;0.001). Conclusions. This study suggests that HFNCs reduce respiratory rate and improve oxygenation by increasing both EELV and tidal volume and are most beneficial in patients with higher BMIs. © The Author [2011]. Published by Oxford University Press on behalf of the British Journal of Anaesthesia. All rights reserved.&quot;,&quot;publisher&quot;:&quot;British Journal of Anaesthesia. Published by Elsevier Ltd.&quot;,&quot;issue&quot;:&quot;6&quot;,&quot;volume&quot;:&quot;107&quot;},&quot;isTemporary&quot;:false},{&quot;id&quot;:&quot;b4e31c7e-5d2e-39b8-8659-4e3a5b54c693&quot;,&quot;itemData&quot;:{&quot;type&quot;:&quot;article-journal&quot;,&quot;id&quot;:&quot;b4e31c7e-5d2e-39b8-8659-4e3a5b54c693&quot;,&quot;title&quot;:&quot;Effects of nasal high flow on ventilation in volunteers, COPD and idiopathic pulmonary fibrosis patients&quot;,&quot;author&quot;:[{&quot;family&quot;:&quot;Bräunlich&quot;,&quot;given&quot;:&quot;Jens&quot;,&quot;parse-names&quot;:false,&quot;dropping-particle&quot;:&quot;&quot;,&quot;non-dropping-particle&quot;:&quot;&quot;},{&quot;family&quot;:&quot;Beyer&quot;,&quot;given&quot;:&quot;Denise&quot;,&quot;parse-names&quot;:false,&quot;dropping-particle&quot;:&quot;&quot;,&quot;non-dropping-particle&quot;:&quot;&quot;},{&quot;family&quot;:&quot;Mai&quot;,&quot;given&quot;:&quot;David&quot;,&quot;parse-names&quot;:false,&quot;dropping-particle&quot;:&quot;&quot;,&quot;non-dropping-particle&quot;:&quot;&quot;},{&quot;family&quot;:&quot;Hammerschmidt&quot;,&quot;given&quot;:&quot;Stefan&quot;,&quot;parse-names&quot;:false,&quot;dropping-particle&quot;:&quot;&quot;,&quot;non-dropping-particle&quot;:&quot;&quot;},{&quot;family&quot;:&quot;Seyfarth&quot;,&quot;given&quot;:&quot;Hans Jürgen&quot;,&quot;parse-names&quot;:false,&quot;dropping-particle&quot;:&quot;&quot;,&quot;non-dropping-particle&quot;:&quot;&quot;},{&quot;family&quot;:&quot;Wirtz&quot;,&quot;given&quot;:&quot;Hubert&quot;,&quot;parse-names&quot;:false,&quot;dropping-particle&quot;:&quot;&quot;,&quot;non-dropping-particle&quot;:&quot;&quot;}],&quot;container-title&quot;:&quot;Respiration&quot;,&quot;DOI&quot;:&quot;10.1159/000342027&quot;,&quot;ISSN&quot;:&quot;00257931&quot;,&quot;PMID&quot;:&quot;23128844&quot;,&quot;issued&quot;:{&quot;date-parts&quot;:[[2013]]},&quot;page&quot;:&quot;319-325&quot;,&quot;abstract&quot;:&quot;Background: A high flow of air applied by large bore nasal cannulae has been suggested to improve symptoms of chronic respiratory insufficiency. In pediatric patients, nasal high-flow (nHF) ventilation was similarly effective compared to noninvasive ventilation with a face mask. Objectives: The aim of this study was to describe changes in respiratory parameters. Methods: We measured pressure amplitudes during the respiratory cycle and mean pressures in patients with idiopathic pulmonary fibrosis (IPF) and COPD. In order to achieve tidal volume and minute volume measurements, we used a polysomnography device. Capillary blood was taken for blood gas analysis before and after nHF breathing (8 h). Results: nHF led to an increase in pressure amplitude and mean pressure in healthy volunteers and in patients with COPD and IPF in comparison with spontaneous breathing. In COPD, nHF increased tidal volume, while no difference in tidal volume was observed in patients with IPF. Interestingly, tidal volume decreased in healthy volunteers. Breathing rates and minute volumes were reduced in all groups. Capillary pCO2 decreased in patients with IPF and COPD. Conclusions: nHF resulted in significant effects on respiratory parameters in patients with obstructive and restrictive pulmonary diseases. The rise in pressure amplitude and mean pressure and the decrease in breathing rate and minute volume will support inspiratory efforts, helps to increase effectiveness of ventilation and will contribute to a reduction in the work of breathing. A CO2 wash-out effect in the upper airway part of the anatomical dead space may contribute to the beneficial effects of the nHF instrument. Copyright © 2012 S. Karger AG, Basel.&quot;,&quot;issue&quot;:&quot;4&quot;,&quot;volume&quot;:&quot;85&quot;,&quot;container-title-short&quot;:&quot;&quot;},&quot;isTemporary&quot;:false},{&quot;id&quot;:&quot;f3742ad4-13ca-3c16-a156-193d4d08644a&quot;,&quot;itemData&quot;:{&quot;type&quot;:&quot;article-journal&quot;,&quot;id&quot;:&quot;f3742ad4-13ca-3c16-a156-193d4d08644a&quot;,&quot;title&quot;:&quot;Mechanisms of nasal high flow on ventilation during wakefulness and sleep&quot;,&quot;author&quot;:[{&quot;family&quot;:&quot;Mündel&quot;,&quot;given&quot;:&quot;Toby&quot;,&quot;parse-names&quot;:false,&quot;dropping-particle&quot;:&quot;&quot;,&quot;non-dropping-particle&quot;:&quot;&quot;},{&quot;family&quot;:&quot;Feng&quot;,&quot;given&quot;:&quot;Sheng&quot;,&quot;parse-names&quot;:false,&quot;dropping-particle&quot;:&quot;&quot;,&quot;non-dropping-particle&quot;:&quot;&quot;},{&quot;family&quot;:&quot;Tatkov&quot;,&quot;given&quot;:&quot;Stanislav&quot;,&quot;parse-names&quot;:false,&quot;dropping-particle&quot;:&quot;&quot;,&quot;non-dropping-particle&quot;:&quot;&quot;},{&quot;family&quot;:&quot;Schneider&quot;,&quot;given&quot;:&quot;Hartmut&quot;,&quot;parse-names&quot;:false,&quot;dropping-particle&quot;:&quot;&quot;,&quot;non-dropping-particle&quot;:&quot;&quot;}],&quot;container-title&quot;:&quot;Journal of Applied Physiology&quot;,&quot;container-title-short&quot;:&quot;J Appl Physiol&quot;,&quot;DOI&quot;:&quot;10.1152/japplphysiol.01308.2012&quot;,&quot;ISSN&quot;:&quot;87507587&quot;,&quot;PMID&quot;:&quot;23412897&quot;,&quot;issued&quot;:{&quot;date-parts&quot;:[[2013]]},&quot;page&quot;:&quot;1058-1065&quot;,&quot;abstract&quot;:&quot;Nasal high flow (NHF) has been shown to increase expiratory pressure and reduce respiratory rate but the mechanisms involved remain unclear. Ten healthy participants [age, 22 ± 2 yr; body mass index (BMI), 24 ± 2 kg/m2] were recruited to determine ventilatory responses to NHF of air at 37°C and fully saturated with water. We conducted a randomized, controlled, cross-over study consisting of four separate ∼60-min visits, each 1 wk apart, to determine the effect of NHF on ventilation during wakefulness (NHF at 0, 15, 30, and 45 liters/min) and sleep (NHF at 0, 15, and 30 liters/min). In addition, a nasal cavity model was used to compare pressure/air-flow relationships of NHF and continuous positive airway pressure (CPAP) throughout simulated breathing. During wakefulness, NHF led to an increase in tidal volume from 0.7 ± 0.1 liter to 0.8 ± 0.2, 1.0 ± 0.2, and 1.3 ± 0.2 liters, and a reduction in respiratory rate (fR) from 16 ± 2 to 13 ± 3, 10 ± 3, and 8 ± 3 breaths/min (baseline to 15, 30, and 45 liters/min NHF, respectively; P &lt; 0.01). In contrast, during sleep, NHF led to a ∼20% fall in minute ventilation due to a decrease in tidal volume and no change in fR. In the nasal cavity model, NHF increased expiratory but decreased inspiratory resistance depending on both the cannula size and the expiratory flow rate. The mechanisms of action for NHF differ from those of CPAP and are sleep/wake-state dependent. NHF may be utilized to increase tidal breathing during wakefulness and to relieve respiratory loads during sleep. Copyright © 2013 the American Physiological Society.&quot;,&quot;issue&quot;:&quot;8&quot;,&quot;volume&quot;:&quot;114&quot;},&quot;isTemporary&quot;:false},{&quot;id&quot;:&quot;991c54dc-3052-36d6-9eff-66d73a417830&quot;,&quot;itemData&quot;:{&quot;type&quot;:&quot;article-journal&quot;,&quot;id&quot;:&quot;991c54dc-3052-36d6-9eff-66d73a417830&quot;,&quot;title&quot;:&quot;High-flow nasal cannula compared with continuous positive airway pressure: a bench and physiological study&quot;,&quot;author&quot;:[{&quot;family&quot;:&quot;Vieira&quot;,&quot;given&quot;:&quot;Fernando&quot;,&quot;parse-names&quot;:false,&quot;dropping-particle&quot;:&quot;&quot;,&quot;non-dropping-particle&quot;:&quot;&quot;},{&quot;family&quot;:&quot;Bezerra&quot;,&quot;given&quot;:&quot;Frank Silva&quot;,&quot;parse-names&quot;:false,&quot;dropping-particle&quot;:&quot;&quot;,&quot;non-dropping-particle&quot;:&quot;&quot;},{&quot;family&quot;:&quot;Coudroy&quot;,&quot;given&quot;:&quot;Remi&quot;,&quot;parse-names&quot;:false,&quot;dropping-particle&quot;:&quot;&quot;,&quot;non-dropping-particle&quot;:&quot;&quot;},{&quot;family&quot;:&quot;Schreiber&quot;,&quot;given&quot;:&quot;Annia&quot;,&quot;parse-names&quot;:false,&quot;dropping-particle&quot;:&quot;&quot;,&quot;non-dropping-particle&quot;:&quot;&quot;},{&quot;family&quot;:&quot;Telias&quot;,&quot;given&quot;:&quot;Irene&quot;,&quot;parse-names&quot;:false,&quot;dropping-particle&quot;:&quot;&quot;,&quot;non-dropping-particle&quot;:&quot;&quot;},{&quot;family&quot;:&quot;Dubo&quot;,&quot;given&quot;:&quot;Sebastián&quot;,&quot;parse-names&quot;:false,&quot;dropping-particle&quot;:&quot;&quot;,&quot;non-dropping-particle&quot;:&quot;&quot;},{&quot;family&quot;:&quot;Cavalot&quot;,&quot;given&quot;:&quot;Giulia&quot;,&quot;parse-names&quot;:false,&quot;dropping-particle&quot;:&quot;&quot;,&quot;non-dropping-particle&quot;:&quot;&quot;},{&quot;family&quot;:&quot;Pereira&quot;,&quot;given&quot;:&quot;Sergio Martins&quot;,&quot;parse-names&quot;:false,&quot;dropping-particle&quot;:&quot;&quot;,&quot;non-dropping-particle&quot;:&quot;&quot;},{&quot;family&quot;:&quot;Piraino&quot;,&quot;given&quot;:&quot;Thomas&quot;,&quot;parse-names&quot;:false,&quot;dropping-particle&quot;:&quot;&quot;,&quot;non-dropping-particle&quot;:&quot;&quot;},{&quot;family&quot;:&quot;Brochard&quot;,&quot;given&quot;:&quot;Laurent Jean&quot;,&quot;parse-names&quot;:false,&quot;dropping-particle&quot;:&quot;&quot;,&quot;non-dropping-particle&quot;:&quot;&quot;}],&quot;container-title&quot;:&quot;Journal of Applied Physiology&quot;,&quot;container-title-short&quot;:&quot;J Appl Physiol&quot;,&quot;DOI&quot;:&quot;10.1152/japplphysiol.00416.2021&quot;,&quot;ISSN&quot;:&quot;15221601&quot;,&quot;issued&quot;:{&quot;date-parts&quot;:[[2022]]},&quot;page&quot;:&quot;1580-1590&quot;,&quot;abstract&quot;:&quot;High-flow nasal cannula (HFNC) is extensively used for acute respiratory failure. However, questions remain regarding its physiological effects. We explored 1) whether HFNC produced similar effects to continuous positive airway pressure (CPAP); 2) possible explanations of respiratory rate changes; 3) the effects of mouth opening. Two studies were conducted: a bench study using a manikin’s head with lungs connected to a breathing simulator while delivering HFNC flow rates from 0 to 60 L/min; a physiological crossover study in 10 healthy volunteers receiving HFNC (20–60 L/min) with the mouth open or closed and CPAP 4 cmH2O delivered through face mask. Nasopharyngeal and esophageal pressures were measured; tidal volume and flow were estimated using calibrated electrical impedance tomography. In the bench study, nasopharyngeal pressure at end-expiration reached 4 cmH2O with HFNC at 60 L/min, whereas tidal volume decreased with increasing flow. In volunteers with HFNC at 60 L/min, nasopharyngeal pressure reached 6.8 cmH2O with mouth closed and 0.8 cmH2O with mouth open; P &lt; 0.001. When increasing HFNC flow, respiratory rate decreased by lengthening expiratory time, tidal volume did not change, and effort decreased (pressure-time product of the respiratory muscles per minute); effort was equivalent between CPAP and HFNC 40 L/min and became lower at 60 L/min (P = 0.045). During HFNC with mouth closed, and not during CPAP, resistance to breathing was increased, mostly during expiration. In conclusion, mouth closure during HFNC induces a positive nasopharyngeal pressure proportional to flow rate and an increase in expiratory resistance that might explain the prolonged expiration and reduction in respiratory rate and effort, and contribute to physiological benefits. NEW &amp; NOTEWORTHY High-flow nasal cannula generates positive airway pressure and reduces respiratory rate. Our findings confirm these physiological effects when the mouth is kept closed. An increased resistance to breathing induces a longer expiratory phase, which leads to decreased respiratory rate and minute ventilation, and therefore to a decreased respiratory workload, counterbalancing the increased pressure-time product per liter. These effects are less apparent with the mouth open and are not observed with continuous positive airway pressure.&quot;,&quot;issue&quot;:&quot;6&quot;,&quot;volume&quot;:&quot;132&quot;},&quot;isTemporary&quot;:false},{&quot;id&quot;:&quot;112b8df8-6dd7-3ae5-b2c5-a5c6ddfcc10c&quot;,&quot;itemData&quot;:{&quot;type&quot;:&quot;chapter&quot;,&quot;id&quot;:&quot;112b8df8-6dd7-3ae5-b2c5-a5c6ddfcc10c&quot;,&quot;title&quot;:&quot;Physiological Effects of High Flow in Adults BT - High Flow Nasal Cannula: Physiological Effects and Clinical Applications&quot;,&quot;author&quot;:[{&quot;family&quot;:&quot;Dalla Corte&quot;,&quot;given&quot;:&quot;Francesca&quot;,&quot;parse-names&quot;:false,&quot;dropping-particle&quot;:&quot;&quot;,&quot;non-dropping-particle&quot;:&quot;&quot;},{&quot;family&quot;:&quot;Ottaviani&quot;,&quot;given&quot;:&quot;Irene&quot;,&quot;parse-names&quot;:false,&quot;dropping-particle&quot;:&quot;&quot;,&quot;non-dropping-particle&quot;:&quot;&quot;},{&quot;family&quot;:&quot;Montanari&quot;,&quot;given&quot;:&quot;Giacomo&quot;,&quot;parse-names&quot;:false,&quot;dropping-particle&quot;:&quot;&quot;,&quot;non-dropping-particle&quot;:&quot;&quot;},{&quot;family&quot;:&quot;Wang&quot;,&quot;given&quot;:&quot;Yu Mei&quot;,&quot;parse-names&quot;:false,&quot;dropping-particle&quot;:&quot;&quot;,&quot;non-dropping-particle&quot;:&quot;&quot;},{&quot;family&quot;:&quot;Mauri&quot;,&quot;given&quot;:&quot;Tommaso&quot;,&quot;parse-names&quot;:false,&quot;dropping-particle&quot;:&quot;&quot;,&quot;non-dropping-particle&quot;:&quot;&quot;}],&quot;chapter-number&quot;:&quot;3&quot;,&quot;editor&quot;:[{&quot;family&quot;:&quot;Carlucci&quot;,&quot;given&quot;:&quot;Annalisa&quot;,&quot;parse-names&quot;:false,&quot;dropping-particle&quot;:&quot;&quot;,&quot;non-dropping-particle&quot;:&quot;&quot;},{&quot;family&quot;:&quot;Maggiore&quot;,&quot;given&quot;:&quot;Salvatore M&quot;,&quot;parse-names&quot;:false,&quot;dropping-particle&quot;:&quot;&quot;,&quot;non-dropping-particle&quot;:&quot;&quot;}],&quot;DOI&quot;:&quot;10.1007/978-3-030-42454-1_3&quot;,&quot;ISBN&quot;:&quot;978-3-030-42454-1&quot;,&quot;URL&quot;:&quot;https://doi.org/10.1007/978-3-030-42454-1_3&quot;,&quot;issued&quot;:{&quot;date-parts&quot;:[[2021]]},&quot;page&quot;:&quot;55-65&quot;,&quot;abstract&quot;:&quot;High-flow nasal cannula (HFNC) delivers heated and humidified mixture of air and oxygen up to 60 L/min through nasal prongs. The increasing interest in this noninvasive support is due to the several physiological benefits in supporting the respiratory system of spontaneously breathing patients. HFNC improves oxygenation through the generation of positive airway pressure and lung recruitment, decreases the work of breathing and the hypercapnic drive through CO2 washout from the upper airways, and reduces the respiratory effort lowering the risk of the patient’s self-induced lung injury. Moreover, HFNC, compared to other noninvasive supports and conventional oxygen therapy, reduces discomfort and improves the compliance to the therapy. Therefore, HFNC can be an effective therapy for patients with acute hypoxemic respiratory failure, in patients with COPD, and in the post-extubation period after mechanical ventilation.&quot;,&quot;publisher&quot;:&quot;Springer International Publishing&quot;,&quot;container-title-short&quot;:&quot;&quot;},&quot;isTemporary&quot;:false}]},{&quot;citationID&quot;:&quot;MENDELEY_CITATION_15e58426-46a7-4b8c-8643-a15456fbef9b&quot;,&quot;properties&quot;:{&quot;noteIndex&quot;:0},&quot;isEdited&quot;:false,&quot;manualOverride&quot;:{&quot;isManuallyOverridden&quot;:false,&quot;citeprocText&quot;:&quot;[30], [35]&quot;,&quot;manualOverrideText&quot;:&quot;&quot;},&quot;citationTag&quot;:&quot;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&quot;,&quot;citationItems&quot;:[{&quot;id&quot;:&quot;e17620e4-74b4-3301-b556-9f66cf9d3b65&quot;,&quot;itemData&quot;:{&quot;type&quot;:&quot;article-journal&quot;,&quot;id&quot;:&quot;e17620e4-74b4-3301-b556-9f66cf9d3b65&quot;,&quot;title&quot;:&quot;Evaluation by various methods of the physiological mechanism of a high-flow nasal cannula (HFNC) in healthy volunteers&quot;,&quot;author&quot;:[{&quot;family&quot;:&quot;Okuda&quot;,&quot;given&quot;:&quot;Miyuki&quot;,&quot;parse-names&quot;:false,&quot;dropping-particle&quot;:&quot;&quot;,&quot;non-dropping-particle&quot;:&quot;&quot;},{&quot;family&quot;:&quot;Tanaka&quot;,&quot;given&quot;:&quot;Nobuya&quot;,&quot;parse-names&quot;:false,&quot;dropping-particle&quot;:&quot;&quot;,&quot;non-dropping-particle&quot;:&quot;&quot;},{&quot;family&quot;:&quot;Naito&quot;,&quot;given&quot;:&quot;Kazuyuki&quot;,&quot;parse-names&quot;:false,&quot;dropping-particle&quot;:&quot;&quot;,&quot;non-dropping-particle&quot;:&quot;&quot;},{&quot;family&quot;:&quot;Kumada&quot;,&quot;given&quot;:&quot;Takao&quot;,&quot;parse-names&quot;:false,&quot;dropping-particle&quot;:&quot;&quot;,&quot;non-dropping-particle&quot;:&quot;&quot;},{&quot;family&quot;:&quot;Fukuda&quot;,&quot;given&quot;:&quot;Koji&quot;,&quot;parse-names&quot;:false,&quot;dropping-particle&quot;:&quot;&quot;,&quot;non-dropping-particle&quot;:&quot;&quot;},{&quot;family&quot;:&quot;Kato&quot;,&quot;given&quot;:&quot;Yuto&quot;,&quot;parse-names&quot;:false,&quot;dropping-particle&quot;:&quot;&quot;,&quot;non-dropping-particle&quot;:&quot;&quot;},{&quot;family&quot;:&quot;Kido&quot;,&quot;given&quot;:&quot;Yuto&quot;,&quot;parse-names&quot;:false,&quot;dropping-particle&quot;:&quot;&quot;,&quot;non-dropping-particle&quot;:&quot;&quot;},{&quot;family&quot;:&quot;Okuda&quot;,&quot;given&quot;:&quot;Yutaro&quot;,&quot;parse-names&quot;:false,&quot;dropping-particle&quot;:&quot;&quot;,&quot;non-dropping-particle&quot;:&quot;&quot;},{&quot;family&quot;:&quot;Nohara&quot;,&quot;given&quot;:&quot;Ryuji&quot;,&quot;parse-names&quot;:false,&quot;dropping-particle&quot;:&quot;&quot;,&quot;non-dropping-particle&quot;:&quot;&quot;}],&quot;container-title&quot;:&quot;BMJ Open Respiratory Research&quot;,&quot;container-title-short&quot;:&quot;BMJ Open Respir Res&quot;,&quot;DOI&quot;:&quot;10.1136/bmjresp-2017-000200&quot;,&quot;ISSN&quot;:&quot;20524439&quot;,&quot;URL&quot;:&quot;https://bmjopenrespres.bmj.com/content/4/1/e000200&quot;,&quot;issued&quot;:{&quot;date-parts&quot;:[[2017]]},&quot;page&quot;:&quot;1-10&quot;,&quot;abstract&quot;:&quot;Introduction Several reports have described the usefulness of a high-flow nasal cannula (HFNC). However, the physiological mechanisms of this system are unclear. In the current study, various methods were used to investigate the physiological mechanisms of an HFNC in healthy volunteers. Methods The physiological mechanisms of the constantflow and constant-pressure models of HFNC were studied in 10 healthy volunteers by the oesophageal balloon method, the electrical impedance method and the forced oscillation technique (FOT). Results The tidal volume (TV) increased markedly during HFNC (off, 30 L/min, 50 L/min: 685.6±236.5 mL, 929.8±434.7 mL, 968.8±451.1 mL). The end-inspiratory oesophageal pressure (EIOP) was not significantly different, but there was a tendency for it to decrease. HFNC 30 L/min and 50 L/min, the increment in TV and the difference in EIOP showed strong negative correlations (p=0.0025, 0.003). The end-expiratory oesophageal pressure (EEOP) increased. The respiratory system reactance at 5 Hz (X5) by FOT decreased significantly. There was a flow ratedependent EEOP increase, and the positive end-expiratory pressure (PEEP) effect of HFNC was confirmed. There was a correlation between the difference in X5 and the difference in EEOP during HFNC 30 L/min and 50 L/min, with correlation coefficients of 0.534 and 0.404 (p=0.112, 0.281). The amount of change in EEOP and the fluctuation in X5 were positively correlated. Conclusions The PEEP effect of HFNC was confirmed by the electrical impedance method and FOT. The increment in TV and the difference in EIOP of HFNC showed strong negative correlations.&quot;,&quot;issue&quot;:&quot;1&quot;,&quot;volume&quot;:&quot;4&quot;},&quot;isTemporary&quot;:false},{&quot;id&quot;:&quot;991c54dc-3052-36d6-9eff-66d73a417830&quot;,&quot;itemData&quot;:{&quot;type&quot;:&quot;article-journal&quot;,&quot;id&quot;:&quot;991c54dc-3052-36d6-9eff-66d73a417830&quot;,&quot;title&quot;:&quot;High-flow nasal cannula compared with continuous positive airway pressure: a bench and physiological study&quot;,&quot;author&quot;:[{&quot;family&quot;:&quot;Vieira&quot;,&quot;given&quot;:&quot;Fernando&quot;,&quot;parse-names&quot;:false,&quot;dropping-particle&quot;:&quot;&quot;,&quot;non-dropping-particle&quot;:&quot;&quot;},{&quot;family&quot;:&quot;Bezerra&quot;,&quot;given&quot;:&quot;Frank Silva&quot;,&quot;parse-names&quot;:false,&quot;dropping-particle&quot;:&quot;&quot;,&quot;non-dropping-particle&quot;:&quot;&quot;},{&quot;family&quot;:&quot;Coudroy&quot;,&quot;given&quot;:&quot;Remi&quot;,&quot;parse-names&quot;:false,&quot;dropping-particle&quot;:&quot;&quot;,&quot;non-dropping-particle&quot;:&quot;&quot;},{&quot;family&quot;:&quot;Schreiber&quot;,&quot;given&quot;:&quot;Annia&quot;,&quot;parse-names&quot;:false,&quot;dropping-particle&quot;:&quot;&quot;,&quot;non-dropping-particle&quot;:&quot;&quot;},{&quot;family&quot;:&quot;Telias&quot;,&quot;given&quot;:&quot;Irene&quot;,&quot;parse-names&quot;:false,&quot;dropping-particle&quot;:&quot;&quot;,&quot;non-dropping-particle&quot;:&quot;&quot;},{&quot;family&quot;:&quot;Dubo&quot;,&quot;given&quot;:&quot;Sebastián&quot;,&quot;parse-names&quot;:false,&quot;dropping-particle&quot;:&quot;&quot;,&quot;non-dropping-particle&quot;:&quot;&quot;},{&quot;family&quot;:&quot;Cavalot&quot;,&quot;given&quot;:&quot;Giulia&quot;,&quot;parse-names&quot;:false,&quot;dropping-particle&quot;:&quot;&quot;,&quot;non-dropping-particle&quot;:&quot;&quot;},{&quot;family&quot;:&quot;Pereira&quot;,&quot;given&quot;:&quot;Sergio Martins&quot;,&quot;parse-names&quot;:false,&quot;dropping-particle&quot;:&quot;&quot;,&quot;non-dropping-particle&quot;:&quot;&quot;},{&quot;family&quot;:&quot;Piraino&quot;,&quot;given&quot;:&quot;Thomas&quot;,&quot;parse-names&quot;:false,&quot;dropping-particle&quot;:&quot;&quot;,&quot;non-dropping-particle&quot;:&quot;&quot;},{&quot;family&quot;:&quot;Brochard&quot;,&quot;given&quot;:&quot;Laurent Jean&quot;,&quot;parse-names&quot;:false,&quot;dropping-particle&quot;:&quot;&quot;,&quot;non-dropping-particle&quot;:&quot;&quot;}],&quot;container-title&quot;:&quot;Journal of Applied Physiology&quot;,&quot;container-title-short&quot;:&quot;J Appl Physiol&quot;,&quot;DOI&quot;:&quot;10.1152/japplphysiol.00416.2021&quot;,&quot;ISSN&quot;:&quot;15221601&quot;,&quot;issued&quot;:{&quot;date-parts&quot;:[[2022]]},&quot;page&quot;:&quot;1580-1590&quot;,&quot;abstract&quot;:&quot;High-flow nasal cannula (HFNC) is extensively used for acute respiratory failure. However, questions remain regarding its physiological effects. We explored 1) whether HFNC produced similar effects to continuous positive airway pressure (CPAP); 2) possible explanations of respiratory rate changes; 3) the effects of mouth opening. Two studies were conducted: a bench study using a manikin’s head with lungs connected to a breathing simulator while delivering HFNC flow rates from 0 to 60 L/min; a physiological crossover study in 10 healthy volunteers receiving HFNC (20–60 L/min) with the mouth open or closed and CPAP 4 cmH2O delivered through face mask. Nasopharyngeal and esophageal pressures were measured; tidal volume and flow were estimated using calibrated electrical impedance tomography. In the bench study, nasopharyngeal pressure at end-expiration reached 4 cmH2O with HFNC at 60 L/min, whereas tidal volume decreased with increasing flow. In volunteers with HFNC at 60 L/min, nasopharyngeal pressure reached 6.8 cmH2O with mouth closed and 0.8 cmH2O with mouth open; P &lt; 0.001. When increasing HFNC flow, respiratory rate decreased by lengthening expiratory time, tidal volume did not change, and effort decreased (pressure-time product of the respiratory muscles per minute); effort was equivalent between CPAP and HFNC 40 L/min and became lower at 60 L/min (P = 0.045). During HFNC with mouth closed, and not during CPAP, resistance to breathing was increased, mostly during expiration. In conclusion, mouth closure during HFNC induces a positive nasopharyngeal pressure proportional to flow rate and an increase in expiratory resistance that might explain the prolonged expiration and reduction in respiratory rate and effort, and contribute to physiological benefits. NEW &amp; NOTEWORTHY High-flow nasal cannula generates positive airway pressure and reduces respiratory rate. Our findings confirm these physiological effects when the mouth is kept closed. An increased resistance to breathing induces a longer expiratory phase, which leads to decreased respiratory rate and minute ventilation, and therefore to a decreased respiratory workload, counterbalancing the increased pressure-time product per liter. These effects are less apparent with the mouth open and are not observed with continuous positive airway pressure.&quot;,&quot;issue&quot;:&quot;6&quot;,&quot;volume&quot;:&quot;132&quot;},&quot;isTemporary&quot;:false}]},{&quot;citationID&quot;:&quot;MENDELEY_CITATION_9f3c2f74-fa84-46e4-b13c-e6bb3ed039d2&quot;,&quot;properties&quot;:{&quot;noteIndex&quot;:0},&quot;isEdited&quot;:false,&quot;manualOverride&quot;:{&quot;isManuallyOverridden&quot;:false,&quot;citeprocText&quot;:&quot;[37]&quot;,&quot;manualOverrideText&quot;:&quot;&quot;},&quot;citationTag&quot;:&quot;MENDELEY_CITATION_v3_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&quot;,&quot;citationItems&quot;:[{&quot;id&quot;:&quot;c430d465-e55a-38d2-b420-230b923e6eb2&quot;,&quot;itemData&quot;:{&quot;type&quot;:&quot;article-journal&quot;,&quot;id&quot;:&quot;c430d465-e55a-38d2-b420-230b923e6eb2&quot;,&quot;title&quot;:&quot;High flow nasal oxygen generates positive airway pressure in adult volunteers&quot;,&quot;author&quot;:[{&quot;family&quot;:&quot;Groves&quot;,&quot;given&quot;:&quot;Nicole&quot;,&quot;parse-names&quot;:false,&quot;dropping-particle&quot;:&quot;&quot;,&quot;non-dropping-particle&quot;:&quot;&quot;},{&quot;family&quot;:&quot;Tobin&quot;,&quot;given&quot;:&quot;Antony&quot;,&quot;parse-names&quot;:false,&quot;dropping-particle&quot;:&quot;&quot;,&quot;non-dropping-particle&quot;:&quot;&quot;}],&quot;container-title&quot;:&quot;Australian Critical Care&quot;,&quot;DOI&quot;:&quot;10.1016/j.aucc.2007.08.001&quot;,&quot;ISSN&quot;:&quot;10367314&quot;,&quot;PMID&quot;:&quot;17931878&quot;,&quot;URL&quot;:&quot;https://www.sciencedirect.com/science/article/pii/S1036731407001099&quot;,&quot;issued&quot;:{&quot;date-parts&quot;:[[2007]]},&quot;page&quot;:&quot;126-131&quot;,&quot;abstract&quot;:&quot;Introduction: The use of non-invasive ventilation (NIV) as an alternative to intubation in respiratory failure is associated with better outcomes in certain conditions. NIV is often poorly tolerated by patients hence precipitating the need for invasive ventilation. High flow nasal (HFN) oxygen delivery is a potential alternative to NIV as it delivers air and oxygen via a humidified circuit at flows greater than those traditionally used with a nasal interface. Body: Studies of paediatric patient using high flow nasal oxygen therapy have been shown to have similar efficacy as nasal continuous positive airway pressure (CPAP). Although the degree of positive pressure and the effect of different flow rates on positive pressure generation have not been well defined or studied in the adult intensive care population. St. Vincent's Health Human Research and Ethics Committee granted approval to this study and also awarded a $3000 grant. Volunteers were fitted with the Fisher &amp; Paykel high flow nasal interface (RT034) and pharyngeal pressures were recorded with flows from 0 to 60 L/min. Expiratory pressures with the mouth closed were higher than those with the mouth open and this was statistically significant (&lt;0.001). Expiratory pressures were higher with the mouth closed and were statistically different (p &lt; 0.001). EPPs were higher amongst female subjects compared to male subjects and were statistically different between genders for both open (p &lt; 0.05) and closed (p &lt; 0.001) measurements. Conclusion: This study has demonstrated that high flow nasal therapy is associated with the generation of significant positive airway pressure in volunteers. In conclusion there is a degree of CPAP generated with the HFN therapy, which is flow dependent and also dependent on whether the person is breathing with mouth open or closed. © 2007 Australian College of Critical Care Nurses Ltd.&quot;,&quot;issue&quot;:&quot;4&quot;,&quot;volume&quot;:&quot;20&quot;,&quot;container-title-short&quot;:&quot;&quot;},&quot;isTemporary&quot;:false}]},{&quot;citationID&quot;:&quot;MENDELEY_CITATION_71348134-94bc-4173-b4be-05f6b06f903c&quot;,&quot;properties&quot;:{&quot;noteIndex&quot;:0},&quot;isEdited&quot;:false,&quot;manualOverride&quot;:{&quot;isManuallyOverridden&quot;:false,&quot;citeprocText&quot;:&quot;[38]&quot;,&quot;manualOverrideText&quot;:&quot;&quot;},&quot;citationTag&quot;:&quot;MENDELEY_CITATION_v3_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&quot;,&quot;citationItems&quot;:[{&quot;id&quot;:&quot;6835c580-a4dd-3558-9001-d2a0c5fd266f&quot;,&quot;itemData&quot;:{&quot;type&quot;:&quot;article-journal&quot;,&quot;id&quot;:&quot;6835c580-a4dd-3558-9001-d2a0c5fd266f&quot;,&quot;title&quot;:&quot;Nasal high-flow therapy delivers low level positive airway pressure&quot;,&quot;author&quot;:[{&quot;family&quot;:&quot;Parke&quot;,&quot;given&quot;:&quot;R.&quot;,&quot;parse-names&quot;:false,&quot;dropping-particle&quot;:&quot;&quot;,&quot;non-dropping-particle&quot;:&quot;&quot;},{&quot;family&quot;:&quot;McGuinness&quot;,&quot;given&quot;:&quot;S.&quot;,&quot;parse-names&quot;:false,&quot;dropping-particle&quot;:&quot;&quot;,&quot;non-dropping-particle&quot;:&quot;&quot;},{&quot;family&quot;:&quot;Eccleston&quot;,&quot;given&quot;:&quot;M.&quot;,&quot;parse-names&quot;:false,&quot;dropping-particle&quot;:&quot;&quot;,&quot;non-dropping-particle&quot;:&quot;&quot;}],&quot;container-title&quot;:&quot;British Journal of Anaesthesia&quot;,&quot;container-title-short&quot;:&quot;Br J Anaesth&quot;,&quot;DOI&quot;:&quot;10.1093/bja/aep280&quot;,&quot;ISSN&quot;:&quot;14716771&quot;,&quot;PMID&quot;:&quot;19846404&quot;,&quot;URL&quot;:&quot;https://academic.oup.com/bja/article/103/6/886/334828?login=true&quot;,&quot;issued&quot;:{&quot;date-parts&quot;:[[2009]]},&quot;page&quot;:&quot;886-890&quot;,&quot;abstract&quot;:&quot;Background. The aim of this prospective study was to determine whether a level of positive airway pressure was generated in participants receiving nasal high flow (NHF) delivered by the Optiflow™ system (Fisher and Paykel Healthcare Ltd, Auckland, New Zealand) in a cardiothoracic and vascular intensive care unit (ICU).Methods. Nasopharyngeal airway pressure was measured in 15 postoperative cardiac surgery adult patients who received both NHF and standard facemask therapy at a flow rate of 35 litre min-1. Measurements were repeated in the open mouth and closed mouth positions. Mean airway pressure was determined by averaging the pressures at the peak of inspiration of each breath within a 1 min period, allowing the entire pressure profile of each breath to be included within the calculation. Results. Low level positive pressure was demonstrated with NHF at 35 litre min-1 with mouth closed when compared with a facemask. NHF generated a mean nasopharyngeal airway pressure of mean (sd) 2.7 (1.04) cm H2O with the mouth closed. Airway pressure was significantly higher when breathing with mouth closed compared with mouth open (P≤0.0001). Conclusions. This study demonstrated that a low level of positive pressure was generated with NHF at 35 litre min-1 of gas flow. This is consistent with Results. obtained in healthy volunteers.Australian Clinical Trials Registry www.actr.org.au ACTRN012606000139572.&quot;,&quot;issue&quot;:&quot;6&quot;,&quot;volume&quot;:&quot;103&quot;},&quot;isTemporary&quot;:false}]},{&quot;citationID&quot;:&quot;MENDELEY_CITATION_cfc1e65d-a54e-402e-86ad-4327474577a1&quot;,&quot;properties&quot;:{&quot;noteIndex&quot;:0},&quot;isEdited&quot;:false,&quot;manualOverride&quot;:{&quot;isManuallyOverridden&quot;:false,&quot;citeprocText&quot;:&quot;[39]&quot;,&quot;manualOverrideText&quot;:&quot;&quot;},&quot;citationTag&quot;:&quot;MENDELEY_CITATION_v3_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&quot;,&quot;citationItems&quot;:[{&quot;id&quot;:&quot;d000996f-adf8-385c-8ee6-a4d8181d937e&quot;,&quot;itemData&quot;:{&quot;type&quot;:&quot;article-journal&quot;,&quot;id&quot;:&quot;d000996f-adf8-385c-8ee6-a4d8181d937e&quot;,&quot;title&quot;:&quot;The effects of flow on airway pressure during nasal high-flow oxygen therapy&quot;,&quot;author&quot;:[{&quot;family&quot;:&quot;Parke&quot;,&quot;given&quot;:&quot;Rachael L.&quot;,&quot;parse-names&quot;:false,&quot;dropping-particle&quot;:&quot;&quot;,&quot;non-dropping-particle&quot;:&quot;&quot;},{&quot;family&quot;:&quot;Eccleston&quot;,&quot;given&quot;:&quot;Michelle L.&quot;,&quot;parse-names&quot;:false,&quot;dropping-particle&quot;:&quot;&quot;,&quot;non-dropping-particle&quot;:&quot;&quot;},{&quot;family&quot;:&quot;McGuinness&quot;,&quot;given&quot;:&quot;Shay P.&quot;,&quot;parse-names&quot;:false,&quot;dropping-particle&quot;:&quot;&quot;,&quot;non-dropping-particle&quot;:&quot;&quot;}],&quot;container-title&quot;:&quot;Respiratory Care&quot;,&quot;container-title-short&quot;:&quot;Respir Care&quot;,&quot;DOI&quot;:&quot;10.4187/respcare.01106&quot;,&quot;ISSN&quot;:&quot;00201324&quot;,&quot;PMID&quot;:&quot;21496369&quot;,&quot;URL&quot;:&quot;https://rc.rcjournal.com/content/56/8/1151.short&quot;,&quot;issued&quot;:{&quot;date-parts&quot;:[[2011]]},&quot;page&quot;:&quot;1151-1155&quot;,&quot;abstract&quot;:&quot;BACKGROUND: Nasal high-flow oxygen therapy increases the mean nasopharyngeal airway pressure in adults, but the relationship between flow and pressure is not well defined. OBJECTIVE: To determine the relationship between flow and pressure with the Optiflow nasal high-flow oxygen therapy system. METHODS: We invited patients scheduled for elective cardiac surgery to participate. Measurements were performed with nasal high-flow oxygen at flows of 30, 40, and 50 L/min, with the patient's mouth both open and closed. Pressures were recorded over one minute of breathing, and average flows were calculated via simple averaging. RESULTS: With the mouth closed, the mean ± SD airway pressures at 30, 40, and 50 L/min were 1.93 ± 1.25 cm H2O, 2.58 ± 1.54 cm H2O, and 3.31 ± 1.05 cm H2O, respectively. There was a positive linear relationship between flow and pressure. CONCLUSIONS: The mean nasopharyngeal pressure during nasal high-flow oxygen increases as flow increases. (Australian Clinical Trials Registry http://www.adhb.govt.nz/achicu/hot_2_airway_pressure.htm). © 2011 Daedalus Enterprises.&quot;,&quot;issue&quot;:&quot;8&quot;,&quot;volume&quot;:&quot;56&quot;},&quot;isTemporary&quot;:false}]},{&quot;citationID&quot;:&quot;MENDELEY_CITATION_810c10d9-d5a7-4cbb-b64d-2fc51c2a25c6&quot;,&quot;properties&quot;:{&quot;noteIndex&quot;:0},&quot;isEdited&quot;:false,&quot;manualOverride&quot;:{&quot;isManuallyOverridden&quot;:false,&quot;citeprocText&quot;:&quot;[32]&quot;,&quot;manualOverrideText&quot;:&quot;&quot;},&quot;citationTag&quot;:&quot;MENDELEY_CITATION_v3_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&quot;,&quot;citationItems&quot;:[{&quot;id&quot;:&quot;8bc77638-84f5-3c5e-a3d9-63ba97b59b89&quot;,&quot;itemData&quot;:{&quot;type&quot;:&quot;article-journal&quot;,&quot;id&quot;:&quot;8bc77638-84f5-3c5e-a3d9-63ba97b59b89&quot;,&quot;title&quot;:&quot;Oxygen delivery through high-flow nasal cannulae increase end-expiratory lung volume and reduce respiratory rate in post-cardiac surgical patients&quot;,&quot;author&quot;:[{&quot;family&quot;:&quot;Corley&quot;,&quot;given&quot;:&quot;A.&quot;,&quot;parse-names&quot;:false,&quot;dropping-particle&quot;:&quot;&quot;,&quot;non-dropping-particle&quot;:&quot;&quot;},{&quot;family&quot;:&quot;Caruana&quot;,&quot;given&quot;:&quot;L. R.&quot;,&quot;parse-names&quot;:false,&quot;dropping-particle&quot;:&quot;&quot;,&quot;non-dropping-particle&quot;:&quot;&quot;},{&quot;family&quot;:&quot;Barnett&quot;,&quot;given&quot;:&quot;A. G.&quot;,&quot;parse-names&quot;:false,&quot;dropping-particle&quot;:&quot;&quot;,&quot;non-dropping-particle&quot;:&quot;&quot;},{&quot;family&quot;:&quot;Tronstad&quot;,&quot;given&quot;:&quot;O.&quot;,&quot;parse-names&quot;:false,&quot;dropping-particle&quot;:&quot;&quot;,&quot;non-dropping-particle&quot;:&quot;&quot;},{&quot;family&quot;:&quot;Fraser&quot;,&quot;given&quot;:&quot;J. F.&quot;,&quot;parse-names&quot;:false,&quot;dropping-particle&quot;:&quot;&quot;,&quot;non-dropping-particle&quot;:&quot;&quot;}],&quot;container-title&quot;:&quot;British Journal of Anaesthesia&quot;,&quot;container-title-short&quot;:&quot;Br J Anaesth&quot;,&quot;DOI&quot;:&quot;10.1093/bja/aer265&quot;,&quot;ISSN&quot;:&quot;14716771&quot;,&quot;URL&quot;:&quot;http://dx.doi.org/10.1093/bja/aer265&quot;,&quot;issued&quot;:{&quot;date-parts&quot;:[[2011]]},&quot;page&quot;:&quot;998-1004&quot;,&quot;abstract&quot;:&quot;Background. High-flow nasal cannulae (HFNCs) create positive oropharyngeal airway pressure, but it is unclear how their use affects lung volume. Electrical impedance tomography allows the assessment of changes in lung volume by measuring changes in lung impedance. Primary objectives were to investigate the effects of HFNC on airway pressure (Paw) and end-expiratory lung volume (EELV) and to identify any correlation between the two. Secondary objectives were to investigate the effects of HFNC on respiratory rate, dyspnoea, tidal volume, and oxygenation; and the interaction between BMI and EELV. Methods. Twenty patients prescribed HFNC post-cardiac surgery were investigated. Impedance measures, Paw,Pao2/FIo2 ratio, respiratory rate, and modified Borg scores were recorded first on low-flow oxygen and then on HFNC. Results. A strong and significant correlation existed between Paw and end-expiratory lung impedance (EELI) (r=0.7, P&lt;0.001). Compared with low-flow oxygen, HFNC significantly increased EELI by 25.6% [95% confidence interval (CI) 24.3, 26.9] and Paw by 3.0 cm H2O (95% CI 2.4, 3.7). Respiratory rate reduced by 3.4 bpm (95% CI 1.7, 5.2) with HFNC use, tidal impedance variation increased by 10.5% (95% CI 6.1, 18.3), and Pao2/FIo2 ratio improved by 30.6 mm Hg (95% CI 17.9, 43.3). A trend towards HFNC improving subjective dyspnoea scoring (P=0.023) was found. Increases in EELI were significantly influenced by BMI, with larger increases associated with higher BMIs (P&lt;0.001). Conclusions. This study suggests that HFNCs reduce respiratory rate and improve oxygenation by increasing both EELV and tidal volume and are most beneficial in patients with higher BMIs. © The Author [2011]. Published by Oxford University Press on behalf of the British Journal of Anaesthesia. All rights reserved.&quot;,&quot;publisher&quot;:&quot;British Journal of Anaesthesia. Published by Elsevier Ltd.&quot;,&quot;issue&quot;:&quot;6&quot;,&quot;volume&quot;:&quot;107&quot;},&quot;isTemporary&quot;:false}]},{&quot;citationID&quot;:&quot;MENDELEY_CITATION_d5c49a75-c642-45f4-a4b6-a6d6b3af5764&quot;,&quot;properties&quot;:{&quot;noteIndex&quot;:0},&quot;isEdited&quot;:false,&quot;manualOverride&quot;:{&quot;isManuallyOverridden&quot;:false,&quot;citeprocText&quot;:&quot;[40]&quot;,&quot;manualOverrideText&quot;:&quot;&quot;},&quot;citationTag&quot;:&quot;MENDELEY_CITATION_v3_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&quot;,&quot;citationItems&quot;:[{&quot;id&quot;:&quot;6763a212-1abd-38fa-bd20-58d70c7932a2&quot;,&quot;itemData&quot;:{&quot;type&quot;:&quot;article-journal&quot;,&quot;id&quot;:&quot;6763a212-1abd-38fa-bd20-58d70c7932a2&quot;,&quot;title&quot;:&quot;Evaluation of a humidified nasal high-flow oxygen system, using oxygraphy, capnography and measurement of upper airway pressures&quot;,&quot;author&quot;:[{&quot;family&quot;:&quot;Ritchie&quot;,&quot;given&quot;:&quot;J. E.&quot;,&quot;parse-names&quot;:false,&quot;dropping-particle&quot;:&quot;&quot;,&quot;non-dropping-particle&quot;:&quot;&quot;},{&quot;family&quot;:&quot;Williams&quot;,&quot;given&quot;:&quot;A. B.&quot;,&quot;parse-names&quot;:false,&quot;dropping-particle&quot;:&quot;&quot;,&quot;non-dropping-particle&quot;:&quot;&quot;},{&quot;family&quot;:&quot;Gerard&quot;,&quot;given&quot;:&quot;C.&quot;,&quot;parse-names&quot;:false,&quot;dropping-particle&quot;:&quot;&quot;,&quot;non-dropping-particle&quot;:&quot;&quot;},{&quot;family&quot;:&quot;Hockey&quot;,&quot;given&quot;:&quot;H.&quot;,&quot;parse-names&quot;:false,&quot;dropping-particle&quot;:&quot;&quot;,&quot;non-dropping-particle&quot;:&quot;&quot;}],&quot;container-title&quot;:&quot;Anaesthesia and Intensive Care&quot;,&quot;container-title-short&quot;:&quot;Anaesth Intensive Care&quot;,&quot;DOI&quot;:&quot;10.1177/0310057x1103900620&quot;,&quot;ISSN&quot;:&quot;14480271&quot;,&quot;PMID&quot;:&quot;22165366&quot;,&quot;issued&quot;:{&quot;date-parts&quot;:[[2011]]},&quot;page&quot;:&quot;1103-1110&quot;,&quot;abstract&quot;:&quot;In this study, we evaluated the performance of a humidified nasal high-flow system (Optiflow™, Fisher and Paykel Healthcare) by measuring delivered FiO2 and airway pressures. Oxygraphy, capnography and measurement of airway pressures were performed through a hypopharyngeal catheter in healthy volunteers receiving Optiflow™ humidified nasal high flow therapy at rest and with exercise. The study was conducted in a non-clinical experimental setting. Ten healthy volunteers completed the study after giving informed written consent. Participants received a delivered oxygen fraction of 0.60 with gas flow rates of 10, 20, 30, 40 and 50 l/minute in random order. FiO 2, FEO2, FECO2 and airway pressures were measured. Calculation of FiO2 from FEO2 and FECO 2 was later performed. Calculated FiO2 approached 0.60 as gas flow rates increased above 30 l/minute during nose breathing at rest. High peak inspiratory flow rates with exercise were associated with increased air entrainment. Hypopharyngeal pressure increased with increasing delivered gas flow rate. At 50 l/minute the system delivered a mean airway pressure of up to 7.1 cmH2O. We believe that the high gas flow rates delivered by this system enable an accurate inspired oxygen fraction to be delivered. The positive mean airway pressure created by the high flow increases the efficacy of this system and may serve as a bridge to formal positive pressure systems.&quot;,&quot;issue&quot;:&quot;6&quot;,&quot;volume&quot;:&quot;39&quot;},&quot;isTemporary&quot;:false}]},{&quot;citationID&quot;:&quot;MENDELEY_CITATION_35335ebb-9222-42bd-8734-aa32e1b764d7&quot;,&quot;properties&quot;:{&quot;noteIndex&quot;:0},&quot;isEdited&quot;:false,&quot;manualOverride&quot;:{&quot;isManuallyOverridden&quot;:false,&quot;citeprocText&quot;:&quot;[33]&quot;,&quot;manualOverrideText&quot;:&quot;&quot;},&quot;citationTag&quot;:&quot;MENDELEY_CITATION_v3_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&quot;,&quot;citationItems&quot;:[{&quot;id&quot;:&quot;b4e31c7e-5d2e-39b8-8659-4e3a5b54c693&quot;,&quot;itemData&quot;:{&quot;type&quot;:&quot;article-journal&quot;,&quot;id&quot;:&quot;b4e31c7e-5d2e-39b8-8659-4e3a5b54c693&quot;,&quot;title&quot;:&quot;Effects of nasal high flow on ventilation in volunteers, COPD and idiopathic pulmonary fibrosis patients&quot;,&quot;author&quot;:[{&quot;family&quot;:&quot;Bräunlich&quot;,&quot;given&quot;:&quot;Jens&quot;,&quot;parse-names&quot;:false,&quot;dropping-particle&quot;:&quot;&quot;,&quot;non-dropping-particle&quot;:&quot;&quot;},{&quot;family&quot;:&quot;Beyer&quot;,&quot;given&quot;:&quot;Denise&quot;,&quot;parse-names&quot;:false,&quot;dropping-particle&quot;:&quot;&quot;,&quot;non-dropping-particle&quot;:&quot;&quot;},{&quot;family&quot;:&quot;Mai&quot;,&quot;given&quot;:&quot;David&quot;,&quot;parse-names&quot;:false,&quot;dropping-particle&quot;:&quot;&quot;,&quot;non-dropping-particle&quot;:&quot;&quot;},{&quot;family&quot;:&quot;Hammerschmidt&quot;,&quot;given&quot;:&quot;Stefan&quot;,&quot;parse-names&quot;:false,&quot;dropping-particle&quot;:&quot;&quot;,&quot;non-dropping-particle&quot;:&quot;&quot;},{&quot;family&quot;:&quot;Seyfarth&quot;,&quot;given&quot;:&quot;Hans Jürgen&quot;,&quot;parse-names&quot;:false,&quot;dropping-particle&quot;:&quot;&quot;,&quot;non-dropping-particle&quot;:&quot;&quot;},{&quot;family&quot;:&quot;Wirtz&quot;,&quot;given&quot;:&quot;Hubert&quot;,&quot;parse-names&quot;:false,&quot;dropping-particle&quot;:&quot;&quot;,&quot;non-dropping-particle&quot;:&quot;&quot;}],&quot;container-title&quot;:&quot;Respiration&quot;,&quot;DOI&quot;:&quot;10.1159/000342027&quot;,&quot;ISSN&quot;:&quot;00257931&quot;,&quot;PMID&quot;:&quot;23128844&quot;,&quot;issued&quot;:{&quot;date-parts&quot;:[[2013]]},&quot;page&quot;:&quot;319-325&quot;,&quot;abstract&quot;:&quot;Background: A high flow of air applied by large bore nasal cannulae has been suggested to improve symptoms of chronic respiratory insufficiency. In pediatric patients, nasal high-flow (nHF) ventilation was similarly effective compared to noninvasive ventilation with a face mask. Objectives: The aim of this study was to describe changes in respiratory parameters. Methods: We measured pressure amplitudes during the respiratory cycle and mean pressures in patients with idiopathic pulmonary fibrosis (IPF) and COPD. In order to achieve tidal volume and minute volume measurements, we used a polysomnography device. Capillary blood was taken for blood gas analysis before and after nHF breathing (8 h). Results: nHF led to an increase in pressure amplitude and mean pressure in healthy volunteers and in patients with COPD and IPF in comparison with spontaneous breathing. In COPD, nHF increased tidal volume, while no difference in tidal volume was observed in patients with IPF. Interestingly, tidal volume decreased in healthy volunteers. Breathing rates and minute volumes were reduced in all groups. Capillary pCO2 decreased in patients with IPF and COPD. Conclusions: nHF resulted in significant effects on respiratory parameters in patients with obstructive and restrictive pulmonary diseases. The rise in pressure amplitude and mean pressure and the decrease in breathing rate and minute volume will support inspiratory efforts, helps to increase effectiveness of ventilation and will contribute to a reduction in the work of breathing. A CO2 wash-out effect in the upper airway part of the anatomical dead space may contribute to the beneficial effects of the nHF instrument. Copyright © 2012 S. Karger AG, Basel.&quot;,&quot;issue&quot;:&quot;4&quot;,&quot;volume&quot;:&quot;85&quot;,&quot;container-title-short&quot;:&quot;&quot;},&quot;isTemporary&quot;:false}]},{&quot;citationID&quot;:&quot;MENDELEY_CITATION_04579688-60b4-48b2-9968-e01bfb5e45af&quot;,&quot;properties&quot;:{&quot;noteIndex&quot;:0},&quot;isEdited&quot;:false,&quot;manualOverride&quot;:{&quot;isManuallyOverridden&quot;:false,&quot;citeprocText&quot;:&quot;[41]&quot;,&quot;manualOverrideText&quot;:&quot;&quot;},&quot;citationTag&quot;:&quot;MENDELEY_CITATION_v3_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&quot;,&quot;citationItems&quot;:[{&quot;id&quot;:&quot;bc18955f-df93-39ba-982c-18f54d59d712&quot;,&quot;itemData&quot;:{&quot;type&quot;:&quot;article-journal&quot;,&quot;id&quot;:&quot;bc18955f-df93-39ba-982c-18f54d59d712&quot;,&quot;title&quot;:&quot;Pressures delivered by nasal high flow oxygen during all phases of the respiratory cycle&quot;,&quot;author&quot;:[{&quot;family&quot;:&quot;Parke&quot;,&quot;given&quot;:&quot;Rachael L.&quot;,&quot;parse-names&quot;:false,&quot;dropping-particle&quot;:&quot;&quot;,&quot;non-dropping-particle&quot;:&quot;&quot;},{&quot;family&quot;:&quot;McGuinness&quot;,&quot;given&quot;:&quot;Shay P.&quot;,&quot;parse-names&quot;:false,&quot;dropping-particle&quot;:&quot;&quot;,&quot;non-dropping-particle&quot;:&quot;&quot;}],&quot;container-title&quot;:&quot;Respiratory Care&quot;,&quot;container-title-short&quot;:&quot;Respir Care&quot;,&quot;DOI&quot;:&quot;10.4187/respcare.02358&quot;,&quot;ISSN&quot;:&quot;00201324&quot;,&quot;PMID&quot;:&quot;23513246&quot;,&quot;URL&quot;:&quot;https://rc.rcjournal.com/content/58/10/1621.short&quot;,&quot;issued&quot;:{&quot;date-parts&quot;:[[2013]]},&quot;page&quot;:&quot;1621-1624&quot;,&quot;abstract&quot;:&quot;Nasal high flow (NHF) oxygen therapy and CPAP are modes of noninvasive respiratory support used to improve respiratory function in multiple patient groups. Both therapies provide positive pressure, although this varies during the respiratory cycle. The purpose of this study was to measure and compare the airway pressure generated during different phases of the respiratory cycle in patients receiving NHF at various gas flows. Methods: Patients scheduled for elective cardiac surgery were invited to participate. Nasopharyngeal pressure measurements were performed using NHF with gas flows of 30, 40, and 50 L/min. All measurements were performed in random order, with the subject breathing with mouth closed. Results: DuringNHFthe mean±SD nasopharyngeal airway pressures were 1.5 ± 0.6, 2.2 ± 0.8, and 3.1 ± 1.2 at 30, 40, and 50 L/min using NHF. Analyses also determined the mean peak expiratory and mean expiratory plateau pressures. Conclusions: The expiratory pressure during NHF was higher than the mean pressure previously reported for NHF. This may account in part for the disproportional clinical effects seen with NHF. © 2013 Daedalus Enterprises.&quot;,&quot;issue&quot;:&quot;10&quot;,&quot;volume&quot;:&quot;58&quot;},&quot;isTemporary&quot;:false}]},{&quot;citationID&quot;:&quot;MENDELEY_CITATION_93a39f33-033f-4201-8dfb-8b92b201b333&quot;,&quot;properties&quot;:{&quot;noteIndex&quot;:0},&quot;isEdited&quot;:false,&quot;manualOverride&quot;:{&quot;isManuallyOverridden&quot;:false,&quot;citeprocText&quot;:&quot;[42]&quot;,&quot;manualOverrideText&quot;:&quot;&quot;},&quot;citationTag&quot;:&quot;MENDELEY_CITATION_v3_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&quot;,&quot;citationItems&quot;:[{&quot;id&quot;:&quot;abadcf5a-f8fd-3160-a9ca-7614448fdc85&quot;,&quot;itemData&quot;:{&quot;type&quot;:&quot;article-journal&quot;,&quot;id&quot;:&quot;abadcf5a-f8fd-3160-a9ca-7614448fdc85&quot;,&quot;title&quot;:&quot;Effect of very-high-flow nasal therapy on airway pressure and end-expiratory lung impedance in healthy volunteers&quot;,&quot;author&quot;:[{&quot;family&quot;:&quot;Parke&quot;,&quot;given&quot;:&quot;Rachael L.&quot;,&quot;parse-names&quot;:false,&quot;dropping-particle&quot;:&quot;&quot;,&quot;non-dropping-particle&quot;:&quot;&quot;},{&quot;family&quot;:&quot;Bloch&quot;,&quot;given&quot;:&quot;Andreas&quot;,&quot;parse-names&quot;:false,&quot;dropping-particle&quot;:&quot;&quot;,&quot;non-dropping-particle&quot;:&quot;&quot;},{&quot;family&quot;:&quot;McGuinness&quot;,&quot;given&quot;:&quot;Shay P.&quot;,&quot;parse-names&quot;:false,&quot;dropping-particle&quot;:&quot;&quot;,&quot;non-dropping-particle&quot;:&quot;&quot;}],&quot;container-title&quot;:&quot;Respiratory Care&quot;,&quot;container-title-short&quot;:&quot;Respir Care&quot;,&quot;DOI&quot;:&quot;10.4187/respcare.04028&quot;,&quot;ISSN&quot;:&quot;19433654&quot;,&quot;PMID&quot;:&quot;26329355&quot;,&quot;URL&quot;:&quot;https://rc.rcjournal.com/content/60/10/1397.short&quot;,&quot;issued&quot;:{&quot;date-parts&quot;:[[2015]]},&quot;page&quot;:&quot;1397-1403&quot;,&quot;abstract&quot;:&quot;BACKGROUND: Previous research has demonstrated a positive linear correlation between flow delivered and airway pressure generated by high-flow nasal therapy. Current practice is to use flows over a range of 30–60 L/min; however, it is technically possible to apply higher flows. In this study, airway pressure measurements and electrical impedance tomography were used to assess the relationship between flows of up to 100 L/min and changes in lung physiology. METHODS: Fifteen healthy volunteers were enrolled into this study. A high-flow nasal system capable of delivering a flow of 100 L/min was purpose-built using 2 Optiflow systems. Airway pressure was measured via the nasopharynx, and cumulative changes in end-expiratory lung impedance were recorded using the PulmoVista 500 system at gas flows of 30–100 L/min in increments of 10 L/min. RESULTS: The mean age of study participants was 31 (range 22–44) y, the mean ± SD height was 171.8 ± 7.5 cm, the mean ± SD weight was 69.7 ± 10 kg, and 47% were males. Flows ranged from 30 to 100 L/min with resulting mean ± SD airway pressures of 2.7 ± 0.7 to 11.9 ± 2.7 cm H2O. A cumulative and linear increase in end-expiratory lung impedance was observed with increasing flows, as well as a decrease in breathing frequency. CONCLUSIONS: Measured airway pressure and lung impedance increased linearly with increased gas flow. Observed airway pressures were in the range used clinically with face-mask noninvasive ventilation. Developments in delivery systems may result in this therapy being an acceptable alternative to face-mask noninvasive ventilation.&quot;,&quot;issue&quot;:&quot;10&quot;,&quot;volume&quot;:&quot;60&quot;},&quot;isTemporary&quot;:false}]},{&quot;citationID&quot;:&quot;MENDELEY_CITATION_0e5dee78-872a-4bb2-88f9-9bafbe148eeb&quot;,&quot;properties&quot;:{&quot;noteIndex&quot;:0},&quot;isEdited&quot;:false,&quot;manualOverride&quot;:{&quot;isManuallyOverridden&quot;:false,&quot;citeprocText&quot;:&quot;[30]&quot;,&quot;manualOverrideText&quot;:&quot;&quot;},&quot;citationTag&quot;:&quot;MENDELEY_CITATION_v3_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&quot;,&quot;citationItems&quot;:[{&quot;id&quot;:&quot;e17620e4-74b4-3301-b556-9f66cf9d3b65&quot;,&quot;itemData&quot;:{&quot;type&quot;:&quot;article-journal&quot;,&quot;id&quot;:&quot;e17620e4-74b4-3301-b556-9f66cf9d3b65&quot;,&quot;title&quot;:&quot;Evaluation by various methods of the physiological mechanism of a high-flow nasal cannula (HFNC) in healthy volunteers&quot;,&quot;author&quot;:[{&quot;family&quot;:&quot;Okuda&quot;,&quot;given&quot;:&quot;Miyuki&quot;,&quot;parse-names&quot;:false,&quot;dropping-particle&quot;:&quot;&quot;,&quot;non-dropping-particle&quot;:&quot;&quot;},{&quot;family&quot;:&quot;Tanaka&quot;,&quot;given&quot;:&quot;Nobuya&quot;,&quot;parse-names&quot;:false,&quot;dropping-particle&quot;:&quot;&quot;,&quot;non-dropping-particle&quot;:&quot;&quot;},{&quot;family&quot;:&quot;Naito&quot;,&quot;given&quot;:&quot;Kazuyuki&quot;,&quot;parse-names&quot;:false,&quot;dropping-particle&quot;:&quot;&quot;,&quot;non-dropping-particle&quot;:&quot;&quot;},{&quot;family&quot;:&quot;Kumada&quot;,&quot;given&quot;:&quot;Takao&quot;,&quot;parse-names&quot;:false,&quot;dropping-particle&quot;:&quot;&quot;,&quot;non-dropping-particle&quot;:&quot;&quot;},{&quot;family&quot;:&quot;Fukuda&quot;,&quot;given&quot;:&quot;Koji&quot;,&quot;parse-names&quot;:false,&quot;dropping-particle&quot;:&quot;&quot;,&quot;non-dropping-particle&quot;:&quot;&quot;},{&quot;family&quot;:&quot;Kato&quot;,&quot;given&quot;:&quot;Yuto&quot;,&quot;parse-names&quot;:false,&quot;dropping-particle&quot;:&quot;&quot;,&quot;non-dropping-particle&quot;:&quot;&quot;},{&quot;family&quot;:&quot;Kido&quot;,&quot;given&quot;:&quot;Yuto&quot;,&quot;parse-names&quot;:false,&quot;dropping-particle&quot;:&quot;&quot;,&quot;non-dropping-particle&quot;:&quot;&quot;},{&quot;family&quot;:&quot;Okuda&quot;,&quot;given&quot;:&quot;Yutaro&quot;,&quot;parse-names&quot;:false,&quot;dropping-particle&quot;:&quot;&quot;,&quot;non-dropping-particle&quot;:&quot;&quot;},{&quot;family&quot;:&quot;Nohara&quot;,&quot;given&quot;:&quot;Ryuji&quot;,&quot;parse-names&quot;:false,&quot;dropping-particle&quot;:&quot;&quot;,&quot;non-dropping-particle&quot;:&quot;&quot;}],&quot;container-title&quot;:&quot;BMJ Open Respiratory Research&quot;,&quot;container-title-short&quot;:&quot;BMJ Open Respir Res&quot;,&quot;DOI&quot;:&quot;10.1136/bmjresp-2017-000200&quot;,&quot;ISSN&quot;:&quot;20524439&quot;,&quot;URL&quot;:&quot;https://bmjopenrespres.bmj.com/content/4/1/e000200&quot;,&quot;issued&quot;:{&quot;date-parts&quot;:[[2017]]},&quot;page&quot;:&quot;1-10&quot;,&quot;abstract&quot;:&quot;Introduction Several reports have described the usefulness of a high-flow nasal cannula (HFNC). However, the physiological mechanisms of this system are unclear. In the current study, various methods were used to investigate the physiological mechanisms of an HFNC in healthy volunteers. Methods The physiological mechanisms of the constantflow and constant-pressure models of HFNC were studied in 10 healthy volunteers by the oesophageal balloon method, the electrical impedance method and the forced oscillation technique (FOT). Results The tidal volume (TV) increased markedly during HFNC (off, 30 L/min, 50 L/min: 685.6±236.5 mL, 929.8±434.7 mL, 968.8±451.1 mL). The end-inspiratory oesophageal pressure (EIOP) was not significantly different, but there was a tendency for it to decrease. HFNC 30 L/min and 50 L/min, the increment in TV and the difference in EIOP showed strong negative correlations (p=0.0025, 0.003). The end-expiratory oesophageal pressure (EEOP) increased. The respiratory system reactance at 5 Hz (X5) by FOT decreased significantly. There was a flow ratedependent EEOP increase, and the positive end-expiratory pressure (PEEP) effect of HFNC was confirmed. There was a correlation between the difference in X5 and the difference in EEOP during HFNC 30 L/min and 50 L/min, with correlation coefficients of 0.534 and 0.404 (p=0.112, 0.281). The amount of change in EEOP and the fluctuation in X5 were positively correlated. Conclusions The PEEP effect of HFNC was confirmed by the electrical impedance method and FOT. The increment in TV and the difference in EIOP of HFNC showed strong negative correlations.&quot;,&quot;issue&quot;:&quot;1&quot;,&quot;volume&quot;:&quot;4&quot;},&quot;isTemporary&quot;:false}]},{&quot;citationID&quot;:&quot;MENDELEY_CITATION_da5ba20d-71cb-4790-bbb6-185c24fe0ff3&quot;,&quot;properties&quot;:{&quot;noteIndex&quot;:0},&quot;isEdited&quot;:false,&quot;manualOverride&quot;:{&quot;isManuallyOverridden&quot;:false,&quot;citeprocText&quot;:&quot;[43]&quot;,&quot;manualOverrideText&quot;:&quot;&quot;},&quot;citationTag&quot;:&quot;MENDELEY_CITATION_v3_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&quot;,&quot;citationItems&quot;:[{&quot;id&quot;:&quot;1a7ff2d9-2725-3c22-b0fd-cd0b6967d1fa&quot;,&quot;itemData&quot;:{&quot;type&quot;:&quot;article-journal&quot;,&quot;id&quot;:&quot;1a7ff2d9-2725-3c22-b0fd-cd0b6967d1fa&quot;,&quot;title&quot;:&quot;Increased intrapharyngeal pressure with combined use of high-flow nasal cannula and a surgical face mask: a preliminary study.&quot;,&quot;author&quot;:[{&quot;family&quot;:&quot;Komatsu&quot;,&quot;given&quot;:&quot;Satoshi&quot;,&quot;parse-names&quot;:false,&quot;dropping-particle&quot;:&quot;&quot;,&quot;non-dropping-particle&quot;:&quot;&quot;},{&quot;family&quot;:&quot;Hara&quot;,&quot;given&quot;:&quot;Yoshitaka&quot;,&quot;parse-names&quot;:false,&quot;dropping-particle&quot;:&quot;&quot;,&quot;non-dropping-particle&quot;:&quot;&quot;},{&quot;family&quot;:&quot;Kuriyama&quot;,&quot;given&quot;:&quot;Naohide&quot;,&quot;parse-names&quot;:false,&quot;dropping-particle&quot;:&quot;&quot;,&quot;non-dropping-particle&quot;:&quot;&quot;},{&quot;family&quot;:&quot;Nakamura&quot;,&quot;given&quot;:&quot;Tomoyuki&quot;,&quot;parse-names&quot;:false,&quot;dropping-particle&quot;:&quot;&quot;,&quot;non-dropping-particle&quot;:&quot;&quot;},{&quot;family&quot;:&quot;Yamashita&quot;,&quot;given&quot;:&quot;Chizuru&quot;,&quot;parse-names&quot;:false,&quot;dropping-particle&quot;:&quot;&quot;,&quot;non-dropping-particle&quot;:&quot;&quot;},{&quot;family&quot;:&quot;Komura&quot;,&quot;given&quot;:&quot;Hidefumi&quot;,&quot;parse-names&quot;:false,&quot;dropping-particle&quot;:&quot;&quot;,&quot;non-dropping-particle&quot;:&quot;&quot;},{&quot;family&quot;:&quot;Shibata&quot;,&quot;given&quot;:&quot;Junpei&quot;,&quot;parse-names&quot;:false,&quot;dropping-particle&quot;:&quot;&quot;,&quot;non-dropping-particle&quot;:&quot;&quot;},{&quot;family&quot;:&quot;Nishida&quot;,&quot;given&quot;:&quot;Osamu&quot;,&quot;parse-names&quot;:false,&quot;dropping-particle&quot;:&quot;&quot;,&quot;non-dropping-particle&quot;:&quot;&quot;}],&quot;container-title&quot;:&quot;Fujita medical journal&quot;,&quot;DOI&quot;:&quot;10.20407/fmj.2019-004&quot;,&quot;ISSN&quot;:&quot;2189-7255&quot;,&quot;PMID&quot;:&quot;35111511&quot;,&quot;URL&quot;:&quot;http://www.ncbi.nlm.nih.gov/pubmed/35111511%0Ahttp://www.pubmedcentral.nih.gov/articlerender.fcgi?artid=PMC8766239&quot;,&quot;issued&quot;:{&quot;date-parts&quot;:[[2019]]},&quot;page&quot;:&quot;104-106&quot;,&quot;abstract&quot;:&quot;OBJECTIVES Nasal high-flow (NHF) therapy provides continuous positive airway pressure (CPAP), flushes the anatomical dead space, and improves mucociliary clearance. CPAP is usually applied at a flow rate at or above an established threshold value with the mouth closed because it is hard to maintain it with an open mouth. We conducted a prospective study to validate our hypothesis that CPAP can be applied with the mouth open through a surgical face mask. METHODS We inserted 12-Fr nasogastric tubes through the noses of 18 healthy individuals and fixed each tube within the pharynx to monitor the intrapharyngeal pressure. We monitored the pressure during the following two conditions: NHF oxygen with the mouth open (condition O) and NHF oxygen with the mouth open and wearing a surgical face mask (condition OM). We set the NHF rate at 40 L/min and the oxygen concentration at 21%, under all conditions. We measured the intrapharyngeal pressure five times during each inspiration and expiration, and calculated mean values. RESULTS The mean expiratory intrapharyngeal pressure (median [interquartile range]) increased significantly from the baseline during conditions O (2.08 [1.58-4.02] cm H2O) and OM (3.35 [2.72-3.79] cm H2O). In addition, there was a significant difference in pressure between conditions O and OM (p=0.0263, Wilcoxon signed-rank test). CONCLUSIONS In our healthy volunteers, the intrapharyngeal pressures increased during expiration with an open mouth while wearing a surgical face mask.&quot;,&quot;issue&quot;:&quot;4&quot;,&quot;volume&quot;:&quot;5&quot;,&quot;container-title-short&quot;:&quot;&quot;},&quot;isTemporary&quot;:false}]},{&quot;citationID&quot;:&quot;MENDELEY_CITATION_2308d82c-a8ea-462b-9ec7-a7659f02d9fe&quot;,&quot;properties&quot;:{&quot;noteIndex&quot;:0},&quot;isEdited&quot;:false,&quot;manualOverride&quot;:{&quot;isManuallyOverridden&quot;:false,&quot;citeprocText&quot;:&quot;[44]&quot;,&quot;manualOverrideText&quot;:&quot;&quot;},&quot;citationTag&quot;:&quot;MENDELEY_CITATION_v3_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&quot;,&quot;citationItems&quot;:[{&quot;id&quot;:&quot;9f3349c8-01f3-39ff-a76b-fd75ea45f3c2&quot;,&quot;itemData&quot;:{&quot;type&quot;:&quot;article-journal&quot;,&quot;id&quot;:&quot;9f3349c8-01f3-39ff-a76b-fd75ea45f3c2&quot;,&quot;title&quot;:&quot;Evaluation of a new interface combining high-flow nasal cannula and cpap&quot;,&quot;author&quot;:[{&quot;family&quot;:&quot;Garofalo&quot;,&quot;given&quot;:&quot;Eugenio&quot;,&quot;parse-names&quot;:false,&quot;dropping-particle&quot;:&quot;&quot;,&quot;non-dropping-particle&quot;:&quot;&quot;},{&quot;family&quot;:&quot;Bruni&quot;,&quot;given&quot;:&quot;Andrea&quot;,&quot;parse-names&quot;:false,&quot;dropping-particle&quot;:&quot;&quot;,&quot;non-dropping-particle&quot;:&quot;&quot;},{&quot;family&quot;:&quot;Pelaia&quot;,&quot;given&quot;:&quot;Corrado&quot;,&quot;parse-names&quot;:false,&quot;dropping-particle&quot;:&quot;&quot;,&quot;non-dropping-particle&quot;:&quot;&quot;},{&quot;family&quot;:&quot;Cammarota&quot;,&quot;given&quot;:&quot;Gianmaria&quot;,&quot;parse-names&quot;:false,&quot;dropping-particle&quot;:&quot;&quot;,&quot;non-dropping-particle&quot;:&quot;&quot;},{&quot;family&quot;:&quot;Murabito&quot;,&quot;given&quot;:&quot;Paolo&quot;,&quot;parse-names&quot;:false,&quot;dropping-particle&quot;:&quot;&quot;,&quot;non-dropping-particle&quot;:&quot;&quot;},{&quot;family&quot;:&quot;Biamonte&quot;,&quot;given&quot;:&quot;Eugenio&quot;,&quot;parse-names&quot;:false,&quot;dropping-particle&quot;:&quot;&quot;,&quot;non-dropping-particle&quot;:&quot;&quot;},{&quot;family&quot;:&quot;Abdalla&quot;,&quot;given&quot;:&quot;Karim&quot;,&quot;parse-names&quot;:false,&quot;dropping-particle&quot;:&quot;&quot;,&quot;non-dropping-particle&quot;:&quot;&quot;},{&quot;family&quot;:&quot;Longhini&quot;,&quot;given&quot;:&quot;Federico&quot;,&quot;parse-names&quot;:false,&quot;dropping-particle&quot;:&quot;&quot;,&quot;non-dropping-particle&quot;:&quot;&quot;},{&quot;family&quot;:&quot;Navalesi&quot;,&quot;given&quot;:&quot;Paolo&quot;,&quot;parse-names&quot;:false,&quot;dropping-particle&quot;:&quot;&quot;,&quot;non-dropping-particle&quot;:&quot;&quot;}],&quot;container-title&quot;:&quot;Respiratory Care&quot;,&quot;container-title-short&quot;:&quot;Respir Care&quot;,&quot;DOI&quot;:&quot;10.4187/respcare.06871&quot;,&quot;ISSN&quot;:&quot;19433654&quot;,&quot;PMID&quot;:&quot;31164484&quot;,&quot;issued&quot;:{&quot;date-parts&quot;:[[2019]]},&quot;page&quot;:&quot;1231-1239&quot;,&quot;abstract&quot;:&quot;BACKGROUND: This study assessed the effects of a new interface that combined CPAP 10 cm H2O by using a helmet with high-flow nasal cannula (HFNC) at varying flows in healthy volunteers. Outcome measures included pharyngeal pressures, diaphragm kinetics, breathing frequency, the temperature inside the helmet, and comfort. METHODS: After baseline assessment during spontaneous breathing, HFNC was applied at flows of 30, 40, and 50 L/min. Successively, the volunteers underwent helmet CPAP at 10 cm H2O and CPAP + HFNC at flows of 30, 40, and 50 L/min. We measured the variations of pharyngeal pressures at end-expiration and end-inspiration, referenced to spontaneous breathing for HFNC and to CPAP for CPAP + HFNC, diaphragm displacement and thickness at end-expiration and thickness at end-inspiration, breathing frequency, the temperature inside the helmet, the occurrence of the fog effect, and comfort. RESULTS: Variations of pharyngeal pressures at end-inspiration changes were small overall and clinically unimportant. With the mouth closed, at increasing HFNC flow, variations of pharyngeal pressures at end-expiration increased during both HFNC (from 2.8 up to 7.7) and, to a lesser extent, CPAP + HFNC (from 2.7 up to 3.8) (P &lt; .001 for all comparisons). These variations were attenuated during open-mouth breathing. HFNC &gt; 40 L/min and CPAP + HFNC &gt; 40 L/min compared with spontaneous breathing and CPAP, respectively, increased diaphragm displacement (P = .001), thickness at end-inspiration and thickness at end-expiration (P &lt; .003 for both). At all flows, breathing frequency was slightly, although significantly, lower with CPAP μ HFNC than with HFNC alone (P &lt; .003). The temperature inside the helmet increased slightly and insignificantly at flows of &lt;40 L/min with CPAP + HFNC compared with CPAP alone. The fog effect never occurred, whereas comfort was always rated as optimal, without differences between trials. CONCLUSIONS: CPAP + HFNC was well tolerated, with no adverse effects. Based on our findings, there was no need to vary the CPAP level when adding HFNC. At least in healthy subjects, CPAP + HFNC at 30 L/min seemed to be the best combination.&quot;,&quot;issue&quot;:&quot;10&quot;,&quot;volume&quot;:&quot;64&quot;},&quot;isTemporary&quot;:false}]},{&quot;citationID&quot;:&quot;MENDELEY_CITATION_f06096b5-8ff1-4a16-af2b-ae11909de322&quot;,&quot;properties&quot;:{&quot;noteIndex&quot;:0},&quot;isEdited&quot;:false,&quot;manualOverride&quot;:{&quot;isManuallyOverridden&quot;:false,&quot;citeprocText&quot;:&quot;[45]&quot;,&quot;manualOverrideText&quot;:&quot;&quot;},&quot;citationTag&quot;:&quot;MENDELEY_CITATION_v3_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&quot;,&quot;citationItems&quot;:[{&quot;id&quot;:&quot;dc1632d0-91fc-3b98-8643-b9e60f6f6aa1&quot;,&quot;itemData&quot;:{&quot;type&quot;:&quot;article-journal&quot;,&quot;id&quot;:&quot;dc1632d0-91fc-3b98-8643-b9e60f6f6aa1&quot;,&quot;title&quot;:&quot;Effects of flow on carbon dioxide washout and nasal airway pressure in healthy adult volunteers during the constant-flow mode in a non-invasive ventilator&quot;,&quot;author&quot;:[{&quot;family&quot;:&quot;Yao&quot;,&quot;given&quot;:&quot;Juan Juan&quot;,&quot;parse-names&quot;:false,&quot;dropping-particle&quot;:&quot;&quot;,&quot;non-dropping-particle&quot;:&quot;&quot;},{&quot;family&quot;:&quot;Peng&quot;,&quot;given&quot;:&quot;Meng Meng&quot;,&quot;parse-names&quot;:false,&quot;dropping-particle&quot;:&quot;&quot;,&quot;non-dropping-particle&quot;:&quot;&quot;},{&quot;family&quot;:&quot;Zou&quot;,&quot;given&quot;:&quot;Guan Hua&quot;,&quot;parse-names&quot;:false,&quot;dropping-particle&quot;:&quot;&quot;,&quot;non-dropping-particle&quot;:&quot;&quot;},{&quot;family&quot;:&quot;He&quot;,&quot;given&quot;:&quot;Kai Xin&quot;,&quot;parse-names&quot;:false,&quot;dropping-particle&quot;:&quot;&quot;,&quot;non-dropping-particle&quot;:&quot;&quot;},{&quot;family&quot;:&quot;Ma&quot;,&quot;given&quot;:&quot;De Dong&quot;,&quot;parse-names&quot;:false,&quot;dropping-particle&quot;:&quot;&quot;,&quot;non-dropping-particle&quot;:&quot;&quot;},{&quot;family&quot;:&quot;Wei&quot;,&quot;given&quot;:&quot;Pei Fang&quot;,&quot;parse-names&quot;:false,&quot;dropping-particle&quot;:&quot;&quot;,&quot;non-dropping-particle&quot;:&quot;&quot;}],&quot;container-title&quot;:&quot;Chinese Medical Journal&quot;,&quot;container-title-short&quot;:&quot;Chin Med J (Engl)&quot;,&quot;DOI&quot;:&quot;10.1097/CM9.0000000000001079&quot;,&quot;ISBN&quot;:&quot;0000000000&quot;,&quot;ISSN&quot;:&quot;25425641&quot;,&quot;PMID&quot;:&quot;32941238&quot;,&quot;issued&quot;:{&quot;date-parts&quot;:[[2020]]},&quot;page&quot;:&quot;2515-2517&quot;,&quot;issue&quot;:&quot;20&quot;,&quot;volume&quot;:&quot;133&quot;},&quot;isTemporary&quot;:false}]},{&quot;citationID&quot;:&quot;MENDELEY_CITATION_d8c93228-0456-4af1-939a-b8caf9fb1d70&quot;,&quot;properties&quot;:{&quot;noteIndex&quot;:0},&quot;isEdited&quot;:false,&quot;manualOverride&quot;:{&quot;isManuallyOverridden&quot;:false,&quot;citeprocText&quot;:&quot;[46]&quot;,&quot;manualOverrideText&quot;:&quot;&quot;},&quot;citationTag&quot;:&quot;MENDELEY_CITATION_v3_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&quot;,&quot;citationItems&quot;:[{&quot;id&quot;:&quot;c29537f6-3b92-3abd-8ee3-8ee9708a18e0&quot;,&quot;itemData&quot;:{&quot;type&quot;:&quot;article-journal&quot;,&quot;id&quot;:&quot;c29537f6-3b92-3abd-8ee3-8ee9708a18e0&quot;,&quot;title&quot;:&quot;High-velocity nasal insufflation increases nasopharyngeal pressure with flow-dependent manner compared with high flow nasal cannula in adult volunteers – a single-center prospective observational study&quot;,&quot;author&quot;:[{&quot;family&quot;:&quot;Miyazaki&quot;,&quot;given&quot;:&quot;Yusuke&quot;,&quot;parse-names&quot;:false,&quot;dropping-particle&quot;:&quot;&quot;,&quot;non-dropping-particle&quot;:&quot;&quot;},{&quot;family&quot;:&quot;Inoue&quot;,&quot;given&quot;:&quot;Shigeaki&quot;,&quot;parse-names&quot;:false,&quot;dropping-particle&quot;:&quot;&quot;,&quot;non-dropping-particle&quot;:&quot;&quot;},{&quot;family&quot;:&quot;Hirose&quot;,&quot;given&quot;:&quot;Hajime&quot;,&quot;parse-names&quot;:false,&quot;dropping-particle&quot;:&quot;&quot;,&quot;non-dropping-particle&quot;:&quot;&quot;},{&quot;family&quot;:&quot;Kooguchi&quot;,&quot;given&quot;:&quot;Kunihiko&quot;,&quot;parse-names&quot;:false,&quot;dropping-particle&quot;:&quot;&quot;,&quot;non-dropping-particle&quot;:&quot;&quot;},{&quot;family&quot;:&quot;Kotani&quot;,&quot;given&quot;:&quot;Joji&quot;,&quot;parse-names&quot;:false,&quot;dropping-particle&quot;:&quot;&quot;,&quot;non-dropping-particle&quot;:&quot;&quot;}],&quot;container-title&quot;:&quot;Kobe Journal of Medical Sciences&quot;,&quot;ISBN&quot;:&quot;8178382652&quot;,&quot;ISSN&quot;:&quot;18830498&quot;,&quot;PMID&quot;:&quot;35367995&quot;,&quot;issued&quot;:{&quot;date-parts&quot;:[[2021]]},&quot;page&quot;:&quot;92-97&quot;,&quot;abstract&quot;:&quot;BACKGROUND: High flow nasal cannula (HFNC) can produce positive airway pressure, and the pressure increases in proportion to the gas flow. Recently, high-velocity nasal insufflation (HiVNI) was developed as a new system of HFNC. However, it is still unclear whether HiVNI can increase the airway pressure. The purpose of our study was to evaluate whether the HiVNI can increase the airway pressure compared to HFNC, under various gas flows. METHODS: This single-center prospective observational study recorded nasopharyngeal pressures in fifteen healthy volunteers who received both normal HFNC and HiVNI. After a 10 Fr catheter was inserted via the nose, the catheter was connected to the manometer and high flow oxygen therapy was performed using both systems. The measurements were carried out at flows of 20, 30, and 40 L/min, and the pressures were recorded at 50 Hz. The measurements were repeated with the mouth in the open and closed positions for each high-flow system. RESULTS: With the mouth open, the mean nasopharyngeal pressure was low in both systems, and the difference between the two systems was not significant. However, with the mouth closed, a significantly higher nasopharyngeal pressure was recorded with the HiVNI system compared to the HFNC system at all flows (P &lt; .01). Furthermore, the difference between HiVNI and HFNC at each flow became significantly greater with the increase of flow (P &lt; .01). CONCLUSION: In healthy volunteers, HiVNI can produce higher nasopharyngeal pressure than normal HFNC in a flow-dependent manner.&quot;,&quot;issue&quot;:&quot;3&quot;,&quot;volume&quot;:&quot;67&quot;,&quot;container-title-short&quot;:&quot;&quot;},&quot;isTemporary&quot;:false}]},{&quot;citationID&quot;:&quot;MENDELEY_CITATION_083810e9-19fd-42ac-9120-4e0add177945&quot;,&quot;properties&quot;:{&quot;noteIndex&quot;:0},&quot;isEdited&quot;:false,&quot;manualOverride&quot;:{&quot;isManuallyOverridden&quot;:false,&quot;citeprocText&quot;:&quot;[35]&quot;,&quot;manualOverrideText&quot;:&quot;&quot;},&quot;citationTag&quot;:&quot;MENDELEY_CITATION_v3_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&quot;,&quot;citationItems&quot;:[{&quot;id&quot;:&quot;991c54dc-3052-36d6-9eff-66d73a417830&quot;,&quot;itemData&quot;:{&quot;type&quot;:&quot;article-journal&quot;,&quot;id&quot;:&quot;991c54dc-3052-36d6-9eff-66d73a417830&quot;,&quot;title&quot;:&quot;High-flow nasal cannula compared with continuous positive airway pressure: a bench and physiological study&quot;,&quot;author&quot;:[{&quot;family&quot;:&quot;Vieira&quot;,&quot;given&quot;:&quot;Fernando&quot;,&quot;parse-names&quot;:false,&quot;dropping-particle&quot;:&quot;&quot;,&quot;non-dropping-particle&quot;:&quot;&quot;},{&quot;family&quot;:&quot;Bezerra&quot;,&quot;given&quot;:&quot;Frank Silva&quot;,&quot;parse-names&quot;:false,&quot;dropping-particle&quot;:&quot;&quot;,&quot;non-dropping-particle&quot;:&quot;&quot;},{&quot;family&quot;:&quot;Coudroy&quot;,&quot;given&quot;:&quot;Remi&quot;,&quot;parse-names&quot;:false,&quot;dropping-particle&quot;:&quot;&quot;,&quot;non-dropping-particle&quot;:&quot;&quot;},{&quot;family&quot;:&quot;Schreiber&quot;,&quot;given&quot;:&quot;Annia&quot;,&quot;parse-names&quot;:false,&quot;dropping-particle&quot;:&quot;&quot;,&quot;non-dropping-particle&quot;:&quot;&quot;},{&quot;family&quot;:&quot;Telias&quot;,&quot;given&quot;:&quot;Irene&quot;,&quot;parse-names&quot;:false,&quot;dropping-particle&quot;:&quot;&quot;,&quot;non-dropping-particle&quot;:&quot;&quot;},{&quot;family&quot;:&quot;Dubo&quot;,&quot;given&quot;:&quot;Sebastián&quot;,&quot;parse-names&quot;:false,&quot;dropping-particle&quot;:&quot;&quot;,&quot;non-dropping-particle&quot;:&quot;&quot;},{&quot;family&quot;:&quot;Cavalot&quot;,&quot;given&quot;:&quot;Giulia&quot;,&quot;parse-names&quot;:false,&quot;dropping-particle&quot;:&quot;&quot;,&quot;non-dropping-particle&quot;:&quot;&quot;},{&quot;family&quot;:&quot;Pereira&quot;,&quot;given&quot;:&quot;Sergio Martins&quot;,&quot;parse-names&quot;:false,&quot;dropping-particle&quot;:&quot;&quot;,&quot;non-dropping-particle&quot;:&quot;&quot;},{&quot;family&quot;:&quot;Piraino&quot;,&quot;given&quot;:&quot;Thomas&quot;,&quot;parse-names&quot;:false,&quot;dropping-particle&quot;:&quot;&quot;,&quot;non-dropping-particle&quot;:&quot;&quot;},{&quot;family&quot;:&quot;Brochard&quot;,&quot;given&quot;:&quot;Laurent Jean&quot;,&quot;parse-names&quot;:false,&quot;dropping-particle&quot;:&quot;&quot;,&quot;non-dropping-particle&quot;:&quot;&quot;}],&quot;container-title&quot;:&quot;Journal of Applied Physiology&quot;,&quot;container-title-short&quot;:&quot;J Appl Physiol&quot;,&quot;DOI&quot;:&quot;10.1152/japplphysiol.00416.2021&quot;,&quot;ISSN&quot;:&quot;15221601&quot;,&quot;issued&quot;:{&quot;date-parts&quot;:[[2022]]},&quot;page&quot;:&quot;1580-1590&quot;,&quot;abstract&quot;:&quot;High-flow nasal cannula (HFNC) is extensively used for acute respiratory failure. However, questions remain regarding its physiological effects. We explored 1) whether HFNC produced similar effects to continuous positive airway pressure (CPAP); 2) possible explanations of respiratory rate changes; 3) the effects of mouth opening. Two studies were conducted: a bench study using a manikin’s head with lungs connected to a breathing simulator while delivering HFNC flow rates from 0 to 60 L/min; a physiological crossover study in 10 healthy volunteers receiving HFNC (20–60 L/min) with the mouth open or closed and CPAP 4 cmH2O delivered through face mask. Nasopharyngeal and esophageal pressures were measured; tidal volume and flow were estimated using calibrated electrical impedance tomography. In the bench study, nasopharyngeal pressure at end-expiration reached 4 cmH2O with HFNC at 60 L/min, whereas tidal volume decreased with increasing flow. In volunteers with HFNC at 60 L/min, nasopharyngeal pressure reached 6.8 cmH2O with mouth closed and 0.8 cmH2O with mouth open; P &lt; 0.001. When increasing HFNC flow, respiratory rate decreased by lengthening expiratory time, tidal volume did not change, and effort decreased (pressure-time product of the respiratory muscles per minute); effort was equivalent between CPAP and HFNC 40 L/min and became lower at 60 L/min (P = 0.045). During HFNC with mouth closed, and not during CPAP, resistance to breathing was increased, mostly during expiration. In conclusion, mouth closure during HFNC induces a positive nasopharyngeal pressure proportional to flow rate and an increase in expiratory resistance that might explain the prolonged expiration and reduction in respiratory rate and effort, and contribute to physiological benefits. NEW &amp; NOTEWORTHY High-flow nasal cannula generates positive airway pressure and reduces respiratory rate. Our findings confirm these physiological effects when the mouth is kept closed. An increased resistance to breathing induces a longer expiratory phase, which leads to decreased respiratory rate and minute ventilation, and therefore to a decreased respiratory workload, counterbalancing the increased pressure-time product per liter. These effects are less apparent with the mouth open and are not observed with continuous positive airway pressure.&quot;,&quot;issue&quot;:&quot;6&quot;,&quot;volume&quot;:&quot;132&quot;},&quot;isTemporary&quot;:false}]},{&quot;citationID&quot;:&quot;MENDELEY_CITATION_54184ac1-6c1d-4121-9b8d-2d6e3cf21154&quot;,&quot;properties&quot;:{&quot;noteIndex&quot;:0},&quot;isEdited&quot;:false,&quot;manualOverride&quot;:{&quot;isManuallyOverridden&quot;:false,&quot;citeprocText&quot;:&quot;[47]&quot;,&quot;manualOverrideText&quot;:&quot;&quot;},&quot;citationTag&quot;:&quot;MENDELEY_CITATION_v3_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&quot;,&quot;citationItems&quot;:[{&quot;id&quot;:&quot;7ffd87e2-831b-3cf7-9c9c-795c10537122&quot;,&quot;itemData&quot;:{&quot;type&quot;:&quot;article-journal&quot;,&quot;id&quot;:&quot;7ffd87e2-831b-3cf7-9c9c-795c10537122&quot;,&quot;title&quot;:&quot;Factors influencing nasal airway pressure and comfort in high-flow nasal cannula oxygen therapy: a volunteer study.&quot;,&quot;author&quot;:[{&quot;family&quot;:&quot;Zhao&quot;,&quot;given&quot;:&quot;Enqi&quot;,&quot;parse-names&quot;:false,&quot;dropping-particle&quot;:&quot;&quot;,&quot;non-dropping-particle&quot;:&quot;&quot;},{&quot;family&quot;:&quot;Zhou&quot;,&quot;given&quot;:&quot;Yilong&quot;,&quot;parse-names&quot;:false,&quot;dropping-particle&quot;:&quot;&quot;,&quot;non-dropping-particle&quot;:&quot;&quot;},{&quot;family&quot;:&quot;He&quot;,&quot;given&quot;:&quot;Chunwei&quot;,&quot;parse-names&quot;:false,&quot;dropping-particle&quot;:&quot;&quot;,&quot;non-dropping-particle&quot;:&quot;&quot;},{&quot;family&quot;:&quot;Ma&quot;,&quot;given&quot;:&quot;Dedong&quot;,&quot;parse-names&quot;:false,&quot;dropping-particle&quot;:&quot;&quot;,&quot;non-dropping-particle&quot;:&quot;&quot;}],&quot;container-title&quot;:&quot;BMC pulmonary medicine&quot;,&quot;DOI&quot;:&quot;10.1186/s12890-023-02752-6&quot;,&quot;ISSN&quot;:&quot;1471-2466 (Electronic)&quot;,&quot;PMID&quot;:&quot;37985983&quot;,&quot;issued&quot;:{&quot;date-parts&quot;:[[2023,11]]},&quot;publisher-place&quot;:&quot;England&quot;,&quot;page&quot;:&quot;449&quot;,&quot;language&quot;:&quot;eng&quot;,&quot;abstract&quot;:&quot;BACKGROUND: High-flow nasal cannula (HFNC) oxygen therapy is essentially a constant-flow, noninvasive respiratory support system similar to a noninvasive ventilator operating in constant-flow mode. The clinical outcome of HFNC oxygen therapy is strongly associated with the pressure generated by high-flow gas and the patient's comfort level. This study was performed to explore the relevant factors affecting pressure and comfort of HFNC oxygen therapy in vivo. METHODS: Thirty-five healthy volunteers were enrolled in the trial. They underwent placement of nasal cannulas of various inner diameters (3, 4 or 5 mm) and treatment with different HFNC devices [HFT-300 (Weishengkang Medical Technology Co., Ltd., Jiangsu China) or H-80 M (BMC Medical Co., Ltd., Beijing China)],and the nasal airway pressure and comfort were assessed. Multiple linear regression was used to determine predictors of airway pressure. RESULTS: Multiple linear regression showed that the end-expiratory pressure was associated with the flow rate, sex, height, and cannula size. The end-expiratory pressure increased by 0.6 cmH(2)O per 1-mm increase in cannula diameter, decreased by 0.3 cmH(2)O per 10-cm increase in participant height (with a 0.35 cmH(2)O decrease for men), and increased by 1 cmH(2)O when the flow rate increased by 10 L/min (R(2) = 0.75, P &lt; 0.05 for all variables in model). In addition, the pressure generated by the H-80 M device was higher than that generated by the HFT-300 device (P &lt; 0.05). Discomfort manifested as difficulty in expiration, and its severity increased as the cannula diameter increased; however there was no significant difference in comfort between the two HFNC devices (P &gt; 0.05). CONCLUSION: In volunteers undergoing HFNC oxygen therapy, the nasal cannula diameter, flow rate, sex, height, and device model can affect the nasal airway pressure, and the nasal catheter diameter and flow rate can affect comfort. These factors should be given close attention in clinical practice. TRIAL REGISTRATION: ChiCTR2300068313 (date of first registration: 14 February 2023, https://www.chictr.org.cn ).&quot;,&quot;issue&quot;:&quot;1&quot;,&quot;volume&quot;:&quot;23&quot;,&quot;container-title-short&quot;:&quot;BMC Pulm Med&quot;},&quot;isTemporary&quot;:false}]},{&quot;citationID&quot;:&quot;MENDELEY_CITATION_d2163c5c-3294-4aa8-bd9d-83ebbeecf1ba&quot;,&quot;properties&quot;:{&quot;noteIndex&quot;:0},&quot;isEdited&quot;:false,&quot;manualOverride&quot;:{&quot;isManuallyOverridden&quot;:false,&quot;citeprocText&quot;:&quot;[35], [40], [42], [46]&quot;,&quot;manualOverrideText&quot;:&quot;&quot;},&quot;citationTag&quot;:&quot;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&quot;,&quot;citationItems&quot;:[{&quot;id&quot;:&quot;6763a212-1abd-38fa-bd20-58d70c7932a2&quot;,&quot;itemData&quot;:{&quot;type&quot;:&quot;article-journal&quot;,&quot;id&quot;:&quot;6763a212-1abd-38fa-bd20-58d70c7932a2&quot;,&quot;title&quot;:&quot;Evaluation of a humidified nasal high-flow oxygen system, using oxygraphy, capnography and measurement of upper airway pressures&quot;,&quot;author&quot;:[{&quot;family&quot;:&quot;Ritchie&quot;,&quot;given&quot;:&quot;J. E.&quot;,&quot;parse-names&quot;:false,&quot;dropping-particle&quot;:&quot;&quot;,&quot;non-dropping-particle&quot;:&quot;&quot;},{&quot;family&quot;:&quot;Williams&quot;,&quot;given&quot;:&quot;A. B.&quot;,&quot;parse-names&quot;:false,&quot;dropping-particle&quot;:&quot;&quot;,&quot;non-dropping-particle&quot;:&quot;&quot;},{&quot;family&quot;:&quot;Gerard&quot;,&quot;given&quot;:&quot;C.&quot;,&quot;parse-names&quot;:false,&quot;dropping-particle&quot;:&quot;&quot;,&quot;non-dropping-particle&quot;:&quot;&quot;},{&quot;family&quot;:&quot;Hockey&quot;,&quot;given&quot;:&quot;H.&quot;,&quot;parse-names&quot;:false,&quot;dropping-particle&quot;:&quot;&quot;,&quot;non-dropping-particle&quot;:&quot;&quot;}],&quot;container-title&quot;:&quot;Anaesthesia and Intensive Care&quot;,&quot;container-title-short&quot;:&quot;Anaesth Intensive Care&quot;,&quot;DOI&quot;:&quot;10.1177/0310057x1103900620&quot;,&quot;ISSN&quot;:&quot;14480271&quot;,&quot;PMID&quot;:&quot;22165366&quot;,&quot;issued&quot;:{&quot;date-parts&quot;:[[2011]]},&quot;page&quot;:&quot;1103-1110&quot;,&quot;abstract&quot;:&quot;In this study, we evaluated the performance of a humidified nasal high-flow system (Optiflow™, Fisher and Paykel Healthcare) by measuring delivered FiO2 and airway pressures. Oxygraphy, capnography and measurement of airway pressures were performed through a hypopharyngeal catheter in healthy volunteers receiving Optiflow™ humidified nasal high flow therapy at rest and with exercise. The study was conducted in a non-clinical experimental setting. Ten healthy volunteers completed the study after giving informed written consent. Participants received a delivered oxygen fraction of 0.60 with gas flow rates of 10, 20, 30, 40 and 50 l/minute in random order. FiO 2, FEO2, FECO2 and airway pressures were measured. Calculation of FiO2 from FEO2 and FECO 2 was later performed. Calculated FiO2 approached 0.60 as gas flow rates increased above 30 l/minute during nose breathing at rest. High peak inspiratory flow rates with exercise were associated with increased air entrainment. Hypopharyngeal pressure increased with increasing delivered gas flow rate. At 50 l/minute the system delivered a mean airway pressure of up to 7.1 cmH2O. We believe that the high gas flow rates delivered by this system enable an accurate inspired oxygen fraction to be delivered. The positive mean airway pressure created by the high flow increases the efficacy of this system and may serve as a bridge to formal positive pressure systems.&quot;,&quot;issue&quot;:&quot;6&quot;,&quot;volume&quot;:&quot;39&quot;},&quot;isTemporary&quot;:false},{&quot;id&quot;:&quot;abadcf5a-f8fd-3160-a9ca-7614448fdc85&quot;,&quot;itemData&quot;:{&quot;type&quot;:&quot;article-journal&quot;,&quot;id&quot;:&quot;abadcf5a-f8fd-3160-a9ca-7614448fdc85&quot;,&quot;title&quot;:&quot;Effect of very-high-flow nasal therapy on airway pressure and end-expiratory lung impedance in healthy volunteers&quot;,&quot;author&quot;:[{&quot;family&quot;:&quot;Parke&quot;,&quot;given&quot;:&quot;Rachael L.&quot;,&quot;parse-names&quot;:false,&quot;dropping-particle&quot;:&quot;&quot;,&quot;non-dropping-particle&quot;:&quot;&quot;},{&quot;family&quot;:&quot;Bloch&quot;,&quot;given&quot;:&quot;Andreas&quot;,&quot;parse-names&quot;:false,&quot;dropping-particle&quot;:&quot;&quot;,&quot;non-dropping-particle&quot;:&quot;&quot;},{&quot;family&quot;:&quot;McGuinness&quot;,&quot;given&quot;:&quot;Shay P.&quot;,&quot;parse-names&quot;:false,&quot;dropping-particle&quot;:&quot;&quot;,&quot;non-dropping-particle&quot;:&quot;&quot;}],&quot;container-title&quot;:&quot;Respiratory Care&quot;,&quot;container-title-short&quot;:&quot;Respir Care&quot;,&quot;DOI&quot;:&quot;10.4187/respcare.04028&quot;,&quot;ISSN&quot;:&quot;19433654&quot;,&quot;PMID&quot;:&quot;26329355&quot;,&quot;URL&quot;:&quot;https://rc.rcjournal.com/content/60/10/1397.short&quot;,&quot;issued&quot;:{&quot;date-parts&quot;:[[2015]]},&quot;page&quot;:&quot;1397-1403&quot;,&quot;abstract&quot;:&quot;BACKGROUND: Previous research has demonstrated a positive linear correlation between flow delivered and airway pressure generated by high-flow nasal therapy. Current practice is to use flows over a range of 30–60 L/min; however, it is technically possible to apply higher flows. In this study, airway pressure measurements and electrical impedance tomography were used to assess the relationship between flows of up to 100 L/min and changes in lung physiology. METHODS: Fifteen healthy volunteers were enrolled into this study. A high-flow nasal system capable of delivering a flow of 100 L/min was purpose-built using 2 Optiflow systems. Airway pressure was measured via the nasopharynx, and cumulative changes in end-expiratory lung impedance were recorded using the PulmoVista 500 system at gas flows of 30–100 L/min in increments of 10 L/min. RESULTS: The mean age of study participants was 31 (range 22–44) y, the mean ± SD height was 171.8 ± 7.5 cm, the mean ± SD weight was 69.7 ± 10 kg, and 47% were males. Flows ranged from 30 to 100 L/min with resulting mean ± SD airway pressures of 2.7 ± 0.7 to 11.9 ± 2.7 cm H2O. A cumulative and linear increase in end-expiratory lung impedance was observed with increasing flows, as well as a decrease in breathing frequency. CONCLUSIONS: Measured airway pressure and lung impedance increased linearly with increased gas flow. Observed airway pressures were in the range used clinically with face-mask noninvasive ventilation. Developments in delivery systems may result in this therapy being an acceptable alternative to face-mask noninvasive ventilation.&quot;,&quot;issue&quot;:&quot;10&quot;,&quot;volume&quot;:&quot;60&quot;},&quot;isTemporary&quot;:false},{&quot;id&quot;:&quot;c29537f6-3b92-3abd-8ee3-8ee9708a18e0&quot;,&quot;itemData&quot;:{&quot;type&quot;:&quot;article-journal&quot;,&quot;id&quot;:&quot;c29537f6-3b92-3abd-8ee3-8ee9708a18e0&quot;,&quot;title&quot;:&quot;High-velocity nasal insufflation increases nasopharyngeal pressure with flow-dependent manner compared with high flow nasal cannula in adult volunteers – a single-center prospective observational study&quot;,&quot;author&quot;:[{&quot;family&quot;:&quot;Miyazaki&quot;,&quot;given&quot;:&quot;Yusuke&quot;,&quot;parse-names&quot;:false,&quot;dropping-particle&quot;:&quot;&quot;,&quot;non-dropping-particle&quot;:&quot;&quot;},{&quot;family&quot;:&quot;Inoue&quot;,&quot;given&quot;:&quot;Shigeaki&quot;,&quot;parse-names&quot;:false,&quot;dropping-particle&quot;:&quot;&quot;,&quot;non-dropping-particle&quot;:&quot;&quot;},{&quot;family&quot;:&quot;Hirose&quot;,&quot;given&quot;:&quot;Hajime&quot;,&quot;parse-names&quot;:false,&quot;dropping-particle&quot;:&quot;&quot;,&quot;non-dropping-particle&quot;:&quot;&quot;},{&quot;family&quot;:&quot;Kooguchi&quot;,&quot;given&quot;:&quot;Kunihiko&quot;,&quot;parse-names&quot;:false,&quot;dropping-particle&quot;:&quot;&quot;,&quot;non-dropping-particle&quot;:&quot;&quot;},{&quot;family&quot;:&quot;Kotani&quot;,&quot;given&quot;:&quot;Joji&quot;,&quot;parse-names&quot;:false,&quot;dropping-particle&quot;:&quot;&quot;,&quot;non-dropping-particle&quot;:&quot;&quot;}],&quot;container-title&quot;:&quot;Kobe Journal of Medical Sciences&quot;,&quot;ISBN&quot;:&quot;8178382652&quot;,&quot;ISSN&quot;:&quot;18830498&quot;,&quot;PMID&quot;:&quot;35367995&quot;,&quot;issued&quot;:{&quot;date-parts&quot;:[[2021]]},&quot;page&quot;:&quot;92-97&quot;,&quot;abstract&quot;:&quot;BACKGROUND: High flow nasal cannula (HFNC) can produce positive airway pressure, and the pressure increases in proportion to the gas flow. Recently, high-velocity nasal insufflation (HiVNI) was developed as a new system of HFNC. However, it is still unclear whether HiVNI can increase the airway pressure. The purpose of our study was to evaluate whether the HiVNI can increase the airway pressure compared to HFNC, under various gas flows. METHODS: This single-center prospective observational study recorded nasopharyngeal pressures in fifteen healthy volunteers who received both normal HFNC and HiVNI. After a 10 Fr catheter was inserted via the nose, the catheter was connected to the manometer and high flow oxygen therapy was performed using both systems. The measurements were carried out at flows of 20, 30, and 40 L/min, and the pressures were recorded at 50 Hz. The measurements were repeated with the mouth in the open and closed positions for each high-flow system. RESULTS: With the mouth open, the mean nasopharyngeal pressure was low in both systems, and the difference between the two systems was not significant. However, with the mouth closed, a significantly higher nasopharyngeal pressure was recorded with the HiVNI system compared to the HFNC system at all flows (P &lt; .01). Furthermore, the difference between HiVNI and HFNC at each flow became significantly greater with the increase of flow (P &lt; .01). CONCLUSION: In healthy volunteers, HiVNI can produce higher nasopharyngeal pressure than normal HFNC in a flow-dependent manner.&quot;,&quot;issue&quot;:&quot;3&quot;,&quot;volume&quot;:&quot;67&quot;,&quot;container-title-short&quot;:&quot;&quot;},&quot;isTemporary&quot;:false},{&quot;id&quot;:&quot;991c54dc-3052-36d6-9eff-66d73a417830&quot;,&quot;itemData&quot;:{&quot;type&quot;:&quot;article-journal&quot;,&quot;id&quot;:&quot;991c54dc-3052-36d6-9eff-66d73a417830&quot;,&quot;title&quot;:&quot;High-flow nasal cannula compared with continuous positive airway pressure: a bench and physiological study&quot;,&quot;author&quot;:[{&quot;family&quot;:&quot;Vieira&quot;,&quot;given&quot;:&quot;Fernando&quot;,&quot;parse-names&quot;:false,&quot;dropping-particle&quot;:&quot;&quot;,&quot;non-dropping-particle&quot;:&quot;&quot;},{&quot;family&quot;:&quot;Bezerra&quot;,&quot;given&quot;:&quot;Frank Silva&quot;,&quot;parse-names&quot;:false,&quot;dropping-particle&quot;:&quot;&quot;,&quot;non-dropping-particle&quot;:&quot;&quot;},{&quot;family&quot;:&quot;Coudroy&quot;,&quot;given&quot;:&quot;Remi&quot;,&quot;parse-names&quot;:false,&quot;dropping-particle&quot;:&quot;&quot;,&quot;non-dropping-particle&quot;:&quot;&quot;},{&quot;family&quot;:&quot;Schreiber&quot;,&quot;given&quot;:&quot;Annia&quot;,&quot;parse-names&quot;:false,&quot;dropping-particle&quot;:&quot;&quot;,&quot;non-dropping-particle&quot;:&quot;&quot;},{&quot;family&quot;:&quot;Telias&quot;,&quot;given&quot;:&quot;Irene&quot;,&quot;parse-names&quot;:false,&quot;dropping-particle&quot;:&quot;&quot;,&quot;non-dropping-particle&quot;:&quot;&quot;},{&quot;family&quot;:&quot;Dubo&quot;,&quot;given&quot;:&quot;Sebastián&quot;,&quot;parse-names&quot;:false,&quot;dropping-particle&quot;:&quot;&quot;,&quot;non-dropping-particle&quot;:&quot;&quot;},{&quot;family&quot;:&quot;Cavalot&quot;,&quot;given&quot;:&quot;Giulia&quot;,&quot;parse-names&quot;:false,&quot;dropping-particle&quot;:&quot;&quot;,&quot;non-dropping-particle&quot;:&quot;&quot;},{&quot;family&quot;:&quot;Pereira&quot;,&quot;given&quot;:&quot;Sergio Martins&quot;,&quot;parse-names&quot;:false,&quot;dropping-particle&quot;:&quot;&quot;,&quot;non-dropping-particle&quot;:&quot;&quot;},{&quot;family&quot;:&quot;Piraino&quot;,&quot;given&quot;:&quot;Thomas&quot;,&quot;parse-names&quot;:false,&quot;dropping-particle&quot;:&quot;&quot;,&quot;non-dropping-particle&quot;:&quot;&quot;},{&quot;family&quot;:&quot;Brochard&quot;,&quot;given&quot;:&quot;Laurent Jean&quot;,&quot;parse-names&quot;:false,&quot;dropping-particle&quot;:&quot;&quot;,&quot;non-dropping-particle&quot;:&quot;&quot;}],&quot;container-title&quot;:&quot;Journal of Applied Physiology&quot;,&quot;container-title-short&quot;:&quot;J Appl Physiol&quot;,&quot;DOI&quot;:&quot;10.1152/japplphysiol.00416.2021&quot;,&quot;ISSN&quot;:&quot;15221601&quot;,&quot;issued&quot;:{&quot;date-parts&quot;:[[2022]]},&quot;page&quot;:&quot;1580-1590&quot;,&quot;abstract&quot;:&quot;High-flow nasal cannula (HFNC) is extensively used for acute respiratory failure. However, questions remain regarding its physiological effects. We explored 1) whether HFNC produced similar effects to continuous positive airway pressure (CPAP); 2) possible explanations of respiratory rate changes; 3) the effects of mouth opening. Two studies were conducted: a bench study using a manikin’s head with lungs connected to a breathing simulator while delivering HFNC flow rates from 0 to 60 L/min; a physiological crossover study in 10 healthy volunteers receiving HFNC (20–60 L/min) with the mouth open or closed and CPAP 4 cmH2O delivered through face mask. Nasopharyngeal and esophageal pressures were measured; tidal volume and flow were estimated using calibrated electrical impedance tomography. In the bench study, nasopharyngeal pressure at end-expiration reached 4 cmH2O with HFNC at 60 L/min, whereas tidal volume decreased with increasing flow. In volunteers with HFNC at 60 L/min, nasopharyngeal pressure reached 6.8 cmH2O with mouth closed and 0.8 cmH2O with mouth open; P &lt; 0.001. When increasing HFNC flow, respiratory rate decreased by lengthening expiratory time, tidal volume did not change, and effort decreased (pressure-time product of the respiratory muscles per minute); effort was equivalent between CPAP and HFNC 40 L/min and became lower at 60 L/min (P = 0.045). During HFNC with mouth closed, and not during CPAP, resistance to breathing was increased, mostly during expiration. In conclusion, mouth closure during HFNC induces a positive nasopharyngeal pressure proportional to flow rate and an increase in expiratory resistance that might explain the prolonged expiration and reduction in respiratory rate and effort, and contribute to physiological benefits. NEW &amp; NOTEWORTHY High-flow nasal cannula generates positive airway pressure and reduces respiratory rate. Our findings confirm these physiological effects when the mouth is kept closed. An increased resistance to breathing induces a longer expiratory phase, which leads to decreased respiratory rate and minute ventilation, and therefore to a decreased respiratory workload, counterbalancing the increased pressure-time product per liter. These effects are less apparent with the mouth open and are not observed with continuous positive airway pressure.&quot;,&quot;issue&quot;:&quot;6&quot;,&quot;volume&quot;:&quot;132&quot;},&quot;isTemporary&quot;:false}]},{&quot;citationID&quot;:&quot;MENDELEY_CITATION_729be471-3b0e-4f46-9731-706c609fef5c&quot;,&quot;properties&quot;:{&quot;noteIndex&quot;:0},&quot;isEdited&quot;:false,&quot;manualOverride&quot;:{&quot;isManuallyOverridden&quot;:false,&quot;citeprocText&quot;:&quot;[40]&quot;,&quot;manualOverrideText&quot;:&quot;&quot;},&quot;citationTag&quot;:&quot;MENDELEY_CITATION_v3_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&quot;,&quot;citationItems&quot;:[{&quot;id&quot;:&quot;6763a212-1abd-38fa-bd20-58d70c7932a2&quot;,&quot;itemData&quot;:{&quot;type&quot;:&quot;article-journal&quot;,&quot;id&quot;:&quot;6763a212-1abd-38fa-bd20-58d70c7932a2&quot;,&quot;title&quot;:&quot;Evaluation of a humidified nasal high-flow oxygen system, using oxygraphy, capnography and measurement of upper airway pressures&quot;,&quot;author&quot;:[{&quot;family&quot;:&quot;Ritchie&quot;,&quot;given&quot;:&quot;J. E.&quot;,&quot;parse-names&quot;:false,&quot;dropping-particle&quot;:&quot;&quot;,&quot;non-dropping-particle&quot;:&quot;&quot;},{&quot;family&quot;:&quot;Williams&quot;,&quot;given&quot;:&quot;A. B.&quot;,&quot;parse-names&quot;:false,&quot;dropping-particle&quot;:&quot;&quot;,&quot;non-dropping-particle&quot;:&quot;&quot;},{&quot;family&quot;:&quot;Gerard&quot;,&quot;given&quot;:&quot;C.&quot;,&quot;parse-names&quot;:false,&quot;dropping-particle&quot;:&quot;&quot;,&quot;non-dropping-particle&quot;:&quot;&quot;},{&quot;family&quot;:&quot;Hockey&quot;,&quot;given&quot;:&quot;H.&quot;,&quot;parse-names&quot;:false,&quot;dropping-particle&quot;:&quot;&quot;,&quot;non-dropping-particle&quot;:&quot;&quot;}],&quot;container-title&quot;:&quot;Anaesthesia and Intensive Care&quot;,&quot;container-title-short&quot;:&quot;Anaesth Intensive Care&quot;,&quot;DOI&quot;:&quot;10.1177/0310057x1103900620&quot;,&quot;ISSN&quot;:&quot;14480271&quot;,&quot;PMID&quot;:&quot;22165366&quot;,&quot;issued&quot;:{&quot;date-parts&quot;:[[2011]]},&quot;page&quot;:&quot;1103-1110&quot;,&quot;abstract&quot;:&quot;In this study, we evaluated the performance of a humidified nasal high-flow system (Optiflow™, Fisher and Paykel Healthcare) by measuring delivered FiO2 and airway pressures. Oxygraphy, capnography and measurement of airway pressures were performed through a hypopharyngeal catheter in healthy volunteers receiving Optiflow™ humidified nasal high flow therapy at rest and with exercise. The study was conducted in a non-clinical experimental setting. Ten healthy volunteers completed the study after giving informed written consent. Participants received a delivered oxygen fraction of 0.60 with gas flow rates of 10, 20, 30, 40 and 50 l/minute in random order. FiO 2, FEO2, FECO2 and airway pressures were measured. Calculation of FiO2 from FEO2 and FECO 2 was later performed. Calculated FiO2 approached 0.60 as gas flow rates increased above 30 l/minute during nose breathing at rest. High peak inspiratory flow rates with exercise were associated with increased air entrainment. Hypopharyngeal pressure increased with increasing delivered gas flow rate. At 50 l/minute the system delivered a mean airway pressure of up to 7.1 cmH2O. We believe that the high gas flow rates delivered by this system enable an accurate inspired oxygen fraction to be delivered. The positive mean airway pressure created by the high flow increases the efficacy of this system and may serve as a bridge to formal positive pressure systems.&quot;,&quot;issue&quot;:&quot;6&quot;,&quot;volume&quot;:&quot;39&quot;},&quot;isTemporary&quot;:false}]},{&quot;citationID&quot;:&quot;MENDELEY_CITATION_262080d7-a278-4135-a019-11a3d1f79406&quot;,&quot;properties&quot;:{&quot;noteIndex&quot;:0},&quot;isEdited&quot;:false,&quot;manualOverride&quot;:{&quot;isManuallyOverridden&quot;:false,&quot;citeprocText&quot;:&quot;[42]&quot;,&quot;manualOverrideText&quot;:&quot;&quot;},&quot;citationTag&quot;:&quot;MENDELEY_CITATION_v3_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&quot;,&quot;citationItems&quot;:[{&quot;id&quot;:&quot;abadcf5a-f8fd-3160-a9ca-7614448fdc85&quot;,&quot;itemData&quot;:{&quot;type&quot;:&quot;article-journal&quot;,&quot;id&quot;:&quot;abadcf5a-f8fd-3160-a9ca-7614448fdc85&quot;,&quot;title&quot;:&quot;Effect of very-high-flow nasal therapy on airway pressure and end-expiratory lung impedance in healthy volunteers&quot;,&quot;author&quot;:[{&quot;family&quot;:&quot;Parke&quot;,&quot;given&quot;:&quot;Rachael L.&quot;,&quot;parse-names&quot;:false,&quot;dropping-particle&quot;:&quot;&quot;,&quot;non-dropping-particle&quot;:&quot;&quot;},{&quot;family&quot;:&quot;Bloch&quot;,&quot;given&quot;:&quot;Andreas&quot;,&quot;parse-names&quot;:false,&quot;dropping-particle&quot;:&quot;&quot;,&quot;non-dropping-particle&quot;:&quot;&quot;},{&quot;family&quot;:&quot;McGuinness&quot;,&quot;given&quot;:&quot;Shay P.&quot;,&quot;parse-names&quot;:false,&quot;dropping-particle&quot;:&quot;&quot;,&quot;non-dropping-particle&quot;:&quot;&quot;}],&quot;container-title&quot;:&quot;Respiratory Care&quot;,&quot;container-title-short&quot;:&quot;Respir Care&quot;,&quot;DOI&quot;:&quot;10.4187/respcare.04028&quot;,&quot;ISSN&quot;:&quot;19433654&quot;,&quot;PMID&quot;:&quot;26329355&quot;,&quot;URL&quot;:&quot;https://rc.rcjournal.com/content/60/10/1397.short&quot;,&quot;issued&quot;:{&quot;date-parts&quot;:[[2015]]},&quot;page&quot;:&quot;1397-1403&quot;,&quot;abstract&quot;:&quot;BACKGROUND: Previous research has demonstrated a positive linear correlation between flow delivered and airway pressure generated by high-flow nasal therapy. Current practice is to use flows over a range of 30–60 L/min; however, it is technically possible to apply higher flows. In this study, airway pressure measurements and electrical impedance tomography were used to assess the relationship between flows of up to 100 L/min and changes in lung physiology. METHODS: Fifteen healthy volunteers were enrolled into this study. A high-flow nasal system capable of delivering a flow of 100 L/min was purpose-built using 2 Optiflow systems. Airway pressure was measured via the nasopharynx, and cumulative changes in end-expiratory lung impedance were recorded using the PulmoVista 500 system at gas flows of 30–100 L/min in increments of 10 L/min. RESULTS: The mean age of study participants was 31 (range 22–44) y, the mean ± SD height was 171.8 ± 7.5 cm, the mean ± SD weight was 69.7 ± 10 kg, and 47% were males. Flows ranged from 30 to 100 L/min with resulting mean ± SD airway pressures of 2.7 ± 0.7 to 11.9 ± 2.7 cm H2O. A cumulative and linear increase in end-expiratory lung impedance was observed with increasing flows, as well as a decrease in breathing frequency. CONCLUSIONS: Measured airway pressure and lung impedance increased linearly with increased gas flow. Observed airway pressures were in the range used clinically with face-mask noninvasive ventilation. Developments in delivery systems may result in this therapy being an acceptable alternative to face-mask noninvasive ventilation.&quot;,&quot;issue&quot;:&quot;10&quot;,&quot;volume&quot;:&quot;60&quot;},&quot;isTemporary&quot;:false}]},{&quot;citationID&quot;:&quot;MENDELEY_CITATION_522c789d-9a3c-4e58-a35f-39ebdb26bf24&quot;,&quot;properties&quot;:{&quot;noteIndex&quot;:0},&quot;isEdited&quot;:false,&quot;manualOverride&quot;:{&quot;isManuallyOverridden&quot;:false,&quot;citeprocText&quot;:&quot;[46]&quot;,&quot;manualOverrideText&quot;:&quot;&quot;},&quot;citationTag&quot;:&quot;MENDELEY_CITATION_v3_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&quot;,&quot;citationItems&quot;:[{&quot;id&quot;:&quot;c29537f6-3b92-3abd-8ee3-8ee9708a18e0&quot;,&quot;itemData&quot;:{&quot;type&quot;:&quot;article-journal&quot;,&quot;id&quot;:&quot;c29537f6-3b92-3abd-8ee3-8ee9708a18e0&quot;,&quot;title&quot;:&quot;High-velocity nasal insufflation increases nasopharyngeal pressure with flow-dependent manner compared with high flow nasal cannula in adult volunteers – a single-center prospective observational study&quot;,&quot;author&quot;:[{&quot;family&quot;:&quot;Miyazaki&quot;,&quot;given&quot;:&quot;Yusuke&quot;,&quot;parse-names&quot;:false,&quot;dropping-particle&quot;:&quot;&quot;,&quot;non-dropping-particle&quot;:&quot;&quot;},{&quot;family&quot;:&quot;Inoue&quot;,&quot;given&quot;:&quot;Shigeaki&quot;,&quot;parse-names&quot;:false,&quot;dropping-particle&quot;:&quot;&quot;,&quot;non-dropping-particle&quot;:&quot;&quot;},{&quot;family&quot;:&quot;Hirose&quot;,&quot;given&quot;:&quot;Hajime&quot;,&quot;parse-names&quot;:false,&quot;dropping-particle&quot;:&quot;&quot;,&quot;non-dropping-particle&quot;:&quot;&quot;},{&quot;family&quot;:&quot;Kooguchi&quot;,&quot;given&quot;:&quot;Kunihiko&quot;,&quot;parse-names&quot;:false,&quot;dropping-particle&quot;:&quot;&quot;,&quot;non-dropping-particle&quot;:&quot;&quot;},{&quot;family&quot;:&quot;Kotani&quot;,&quot;given&quot;:&quot;Joji&quot;,&quot;parse-names&quot;:false,&quot;dropping-particle&quot;:&quot;&quot;,&quot;non-dropping-particle&quot;:&quot;&quot;}],&quot;container-title&quot;:&quot;Kobe Journal of Medical Sciences&quot;,&quot;ISBN&quot;:&quot;8178382652&quot;,&quot;ISSN&quot;:&quot;18830498&quot;,&quot;PMID&quot;:&quot;35367995&quot;,&quot;issued&quot;:{&quot;date-parts&quot;:[[2021]]},&quot;page&quot;:&quot;92-97&quot;,&quot;abstract&quot;:&quot;BACKGROUND: High flow nasal cannula (HFNC) can produce positive airway pressure, and the pressure increases in proportion to the gas flow. Recently, high-velocity nasal insufflation (HiVNI) was developed as a new system of HFNC. However, it is still unclear whether HiVNI can increase the airway pressure. The purpose of our study was to evaluate whether the HiVNI can increase the airway pressure compared to HFNC, under various gas flows. METHODS: This single-center prospective observational study recorded nasopharyngeal pressures in fifteen healthy volunteers who received both normal HFNC and HiVNI. After a 10 Fr catheter was inserted via the nose, the catheter was connected to the manometer and high flow oxygen therapy was performed using both systems. The measurements were carried out at flows of 20, 30, and 40 L/min, and the pressures were recorded at 50 Hz. The measurements were repeated with the mouth in the open and closed positions for each high-flow system. RESULTS: With the mouth open, the mean nasopharyngeal pressure was low in both systems, and the difference between the two systems was not significant. However, with the mouth closed, a significantly higher nasopharyngeal pressure was recorded with the HiVNI system compared to the HFNC system at all flows (P &lt; .01). Furthermore, the difference between HiVNI and HFNC at each flow became significantly greater with the increase of flow (P &lt; .01). CONCLUSION: In healthy volunteers, HiVNI can produce higher nasopharyngeal pressure than normal HFNC in a flow-dependent manner.&quot;,&quot;issue&quot;:&quot;3&quot;,&quot;volume&quot;:&quot;67&quot;,&quot;container-title-short&quot;:&quot;&quot;},&quot;isTemporary&quot;:false}]},{&quot;citationID&quot;:&quot;MENDELEY_CITATION_2d861799-f1db-42d9-9458-a744ef23cf88&quot;,&quot;properties&quot;:{&quot;noteIndex&quot;:0},&quot;isEdited&quot;:false,&quot;manualOverride&quot;:{&quot;isManuallyOverridden&quot;:false,&quot;citeprocText&quot;:&quot;[35]&quot;,&quot;manualOverrideText&quot;:&quot;&quot;},&quot;citationTag&quot;:&quot;MENDELEY_CITATION_v3_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&quot;,&quot;citationItems&quot;:[{&quot;id&quot;:&quot;991c54dc-3052-36d6-9eff-66d73a417830&quot;,&quot;itemData&quot;:{&quot;type&quot;:&quot;article-journal&quot;,&quot;id&quot;:&quot;991c54dc-3052-36d6-9eff-66d73a417830&quot;,&quot;title&quot;:&quot;High-flow nasal cannula compared with continuous positive airway pressure: a bench and physiological study&quot;,&quot;author&quot;:[{&quot;family&quot;:&quot;Vieira&quot;,&quot;given&quot;:&quot;Fernando&quot;,&quot;parse-names&quot;:false,&quot;dropping-particle&quot;:&quot;&quot;,&quot;non-dropping-particle&quot;:&quot;&quot;},{&quot;family&quot;:&quot;Bezerra&quot;,&quot;given&quot;:&quot;Frank Silva&quot;,&quot;parse-names&quot;:false,&quot;dropping-particle&quot;:&quot;&quot;,&quot;non-dropping-particle&quot;:&quot;&quot;},{&quot;family&quot;:&quot;Coudroy&quot;,&quot;given&quot;:&quot;Remi&quot;,&quot;parse-names&quot;:false,&quot;dropping-particle&quot;:&quot;&quot;,&quot;non-dropping-particle&quot;:&quot;&quot;},{&quot;family&quot;:&quot;Schreiber&quot;,&quot;given&quot;:&quot;Annia&quot;,&quot;parse-names&quot;:false,&quot;dropping-particle&quot;:&quot;&quot;,&quot;non-dropping-particle&quot;:&quot;&quot;},{&quot;family&quot;:&quot;Telias&quot;,&quot;given&quot;:&quot;Irene&quot;,&quot;parse-names&quot;:false,&quot;dropping-particle&quot;:&quot;&quot;,&quot;non-dropping-particle&quot;:&quot;&quot;},{&quot;family&quot;:&quot;Dubo&quot;,&quot;given&quot;:&quot;Sebastián&quot;,&quot;parse-names&quot;:false,&quot;dropping-particle&quot;:&quot;&quot;,&quot;non-dropping-particle&quot;:&quot;&quot;},{&quot;family&quot;:&quot;Cavalot&quot;,&quot;given&quot;:&quot;Giulia&quot;,&quot;parse-names&quot;:false,&quot;dropping-particle&quot;:&quot;&quot;,&quot;non-dropping-particle&quot;:&quot;&quot;},{&quot;family&quot;:&quot;Pereira&quot;,&quot;given&quot;:&quot;Sergio Martins&quot;,&quot;parse-names&quot;:false,&quot;dropping-particle&quot;:&quot;&quot;,&quot;non-dropping-particle&quot;:&quot;&quot;},{&quot;family&quot;:&quot;Piraino&quot;,&quot;given&quot;:&quot;Thomas&quot;,&quot;parse-names&quot;:false,&quot;dropping-particle&quot;:&quot;&quot;,&quot;non-dropping-particle&quot;:&quot;&quot;},{&quot;family&quot;:&quot;Brochard&quot;,&quot;given&quot;:&quot;Laurent Jean&quot;,&quot;parse-names&quot;:false,&quot;dropping-particle&quot;:&quot;&quot;,&quot;non-dropping-particle&quot;:&quot;&quot;}],&quot;container-title&quot;:&quot;Journal of Applied Physiology&quot;,&quot;container-title-short&quot;:&quot;J Appl Physiol&quot;,&quot;DOI&quot;:&quot;10.1152/japplphysiol.00416.2021&quot;,&quot;ISSN&quot;:&quot;15221601&quot;,&quot;issued&quot;:{&quot;date-parts&quot;:[[2022]]},&quot;page&quot;:&quot;1580-1590&quot;,&quot;abstract&quot;:&quot;High-flow nasal cannula (HFNC) is extensively used for acute respiratory failure. However, questions remain regarding its physiological effects. We explored 1) whether HFNC produced similar effects to continuous positive airway pressure (CPAP); 2) possible explanations of respiratory rate changes; 3) the effects of mouth opening. Two studies were conducted: a bench study using a manikin’s head with lungs connected to a breathing simulator while delivering HFNC flow rates from 0 to 60 L/min; a physiological crossover study in 10 healthy volunteers receiving HFNC (20–60 L/min) with the mouth open or closed and CPAP 4 cmH2O delivered through face mask. Nasopharyngeal and esophageal pressures were measured; tidal volume and flow were estimated using calibrated electrical impedance tomography. In the bench study, nasopharyngeal pressure at end-expiration reached 4 cmH2O with HFNC at 60 L/min, whereas tidal volume decreased with increasing flow. In volunteers with HFNC at 60 L/min, nasopharyngeal pressure reached 6.8 cmH2O with mouth closed and 0.8 cmH2O with mouth open; P &lt; 0.001. When increasing HFNC flow, respiratory rate decreased by lengthening expiratory time, tidal volume did not change, and effort decreased (pressure-time product of the respiratory muscles per minute); effort was equivalent between CPAP and HFNC 40 L/min and became lower at 60 L/min (P = 0.045). During HFNC with mouth closed, and not during CPAP, resistance to breathing was increased, mostly during expiration. In conclusion, mouth closure during HFNC induces a positive nasopharyngeal pressure proportional to flow rate and an increase in expiratory resistance that might explain the prolonged expiration and reduction in respiratory rate and effort, and contribute to physiological benefits. NEW &amp; NOTEWORTHY High-flow nasal cannula generates positive airway pressure and reduces respiratory rate. Our findings confirm these physiological effects when the mouth is kept closed. An increased resistance to breathing induces a longer expiratory phase, which leads to decreased respiratory rate and minute ventilation, and therefore to a decreased respiratory workload, counterbalancing the increased pressure-time product per liter. These effects are less apparent with the mouth open and are not observed with continuous positive airway pressure.&quot;,&quot;issue&quot;:&quot;6&quot;,&quot;volume&quot;:&quot;132&quot;},&quot;isTemporary&quot;:false}]},{&quot;citationID&quot;:&quot;MENDELEY_CITATION_40f2b4ca-67a8-4e52-8813-e0da1f893870&quot;,&quot;properties&quot;:{&quot;noteIndex&quot;:0},&quot;isEdited&quot;:false,&quot;manualOverride&quot;:{&quot;isManuallyOverridden&quot;:false,&quot;citeprocText&quot;:&quot;[48], [49]&quot;,&quot;manualOverrideText&quot;:&quot;&quot;},&quot;citationTag&quot;:&quot;MENDELEY_CITATION_v3_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&quot;,&quot;citationItems&quot;:[{&quot;id&quot;:&quot;a61db917-b580-379b-9e35-74d75bc3cc92&quot;,&quot;itemData&quot;:{&quot;type&quot;:&quot;book&quot;,&quot;id&quot;:&quot;a61db917-b580-379b-9e35-74d75bc3cc92&quot;,&quot;title&quot;:&quot;Respiratory physiology: the essentials&quot;,&quot;author&quot;:[{&quot;family&quot;:&quot;West&quot;,&quot;given&quot;:&quot;John Burnard&quot;,&quot;parse-names&quot;:false,&quot;dropping-particle&quot;:&quot;&quot;,&quot;non-dropping-particle&quot;:&quot;&quot;}],&quot;ISBN&quot;:&quot;1609136403&quot;,&quot;issued&quot;:{&quot;date-parts&quot;:[[2012]]},&quot;publisher&quot;:&quot;Lippincott Williams &amp; Wilkins&quot;,&quot;container-title-short&quot;:&quot;&quot;},&quot;isTemporary&quot;:false},{&quot;id&quot;:&quot;4c9db101-efc1-3f7c-a6a8-c748bf6050ff&quot;,&quot;itemData&quot;:{&quot;type&quot;:&quot;article-journal&quot;,&quot;id&quot;:&quot;4c9db101-efc1-3f7c-a6a8-c748bf6050ff&quot;,&quot;title&quot;:&quot;Distribution of pulmonary ventilation and perfusion&quot;,&quot;author&quot;:[{&quot;family&quot;:&quot;Lumb&quot;,&quot;given&quot;:&quot;Andrew B&quot;,&quot;parse-names&quot;:false,&quot;dropping-particle&quot;:&quot;&quot;,&quot;non-dropping-particle&quot;:&quot;&quot;}],&quot;container-title&quot;:&quot;Nunn's applied respiratory physiology&quot;,&quot;issued&quot;:{&quot;date-parts&quot;:[[2010]]},&quot;page&quot;:&quot;119-144&quot;,&quot;publisher&quot;:&quot;Elsevier&quot;,&quot;container-title-short&quot;:&quot;&quot;},&quot;isTemporary&quot;:false}]},{&quot;citationID&quot;:&quot;MENDELEY_CITATION_6bffb640-dfb2-418a-9bdb-b4bc0205d322&quot;,&quot;properties&quot;:{&quot;noteIndex&quot;:0},&quot;isEdited&quot;:false,&quot;manualOverride&quot;:{&quot;isManuallyOverridden&quot;:false,&quot;citeprocText&quot;:&quot;[50]–[52]&quot;,&quot;manualOverrideText&quot;:&quot;&quot;},&quot;citationTag&quot;:&quot;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&quot;,&quot;citationItems&quot;:[{&quot;id&quot;:&quot;6445e259-8b15-36cf-b185-b6a0230a0003&quot;,&quot;itemData&quot;:{&quot;type&quot;:&quot;article-journal&quot;,&quot;id&quot;:&quot;6445e259-8b15-36cf-b185-b6a0230a0003&quot;,&quot;title&quot;:&quot;Nasal high flow clears anatomical dead space in upper airway models&quot;,&quot;author&quot;:[{&quot;family&quot;:&quot;Möller&quot;,&quot;given&quot;:&quot;Winfried&quot;,&quot;parse-names&quot;:false,&quot;dropping-particle&quot;:&quot;&quot;,&quot;non-dropping-particle&quot;:&quot;&quot;},{&quot;family&quot;:&quot;Celik&quot;,&quot;given&quot;:&quot;Gülnaz&quot;,&quot;parse-names&quot;:false,&quot;dropping-particle&quot;:&quot;&quot;,&quot;non-dropping-particle&quot;:&quot;&quot;},{&quot;family&quot;:&quot;Feng&quot;,&quot;given&quot;:&quot;Sheng&quot;,&quot;parse-names&quot;:false,&quot;dropping-particle&quot;:&quot;&quot;,&quot;non-dropping-particle&quot;:&quot;&quot;},{&quot;family&quot;:&quot;Bartenstein&quot;,&quot;given&quot;:&quot;Peter&quot;,&quot;parse-names&quot;:false,&quot;dropping-particle&quot;:&quot;&quot;,&quot;non-dropping-particle&quot;:&quot;&quot;},{&quot;family&quot;:&quot;Meyer&quot;,&quot;given&quot;:&quot;Gabriele&quot;,&quot;parse-names&quot;:false,&quot;dropping-particle&quot;:&quot;&quot;,&quot;non-dropping-particle&quot;:&quot;&quot;},{&quot;family&quot;:&quot;Eickelberg&quot;,&quot;given&quot;:&quot;Oliver&quot;,&quot;parse-names&quot;:false,&quot;dropping-particle&quot;:&quot;&quot;,&quot;non-dropping-particle&quot;:&quot;&quot;},{&quot;family&quot;:&quot;Schmid&quot;,&quot;given&quot;:&quot;Otmar&quot;,&quot;parse-names&quot;:false,&quot;dropping-particle&quot;:&quot;&quot;,&quot;non-dropping-particle&quot;:&quot;&quot;},{&quot;family&quot;:&quot;Tatkov&quot;,&quot;given&quot;:&quot;Stanislav&quot;,&quot;parse-names&quot;:false,&quot;dropping-particle&quot;:&quot;&quot;,&quot;non-dropping-particle&quot;:&quot;&quot;}],&quot;container-title&quot;:&quot;Journal of Applied Physiology&quot;,&quot;DOI&quot;:&quot;10.1152/japplphysiol.00934.2014&quot;,&quot;ISSN&quot;:&quot;15221601&quot;,&quot;PMID&quot;:&quot;25882385&quot;,&quot;issued&quot;:{&quot;date-parts&quot;:[[2015]]},&quot;page&quot;:&quot;1525-1532&quot;,&quot;abstract&quot;:&quot;Recent studies showed that nasal high flow (NHF) with or without supplemental oxygen can assist ventilation of patients with chronic respiratory and sleep disorders. The hypothesis of this study was to test whether NHF can clear dead space in two different models of the upper nasal airways. The first was a simple tube model consisting of a nozzle to simulate the nasal valve area, connected to a cylindrical tube to simulate the nasal cavity. The second was a more complex anatomically representative upper airway model, constructed from segmented CT-scan images of a healthy volunteer. After filling the models with tracer gases, NHF was delivered at rates of 15, 30, and 45 l/min. The tracer gas clearance was determined using dynamic infrared CO2 spectroscopy and 81mKr-gas radioactive gamma camera imaging. There was a similar tracer-gas clearance characteristic in the tube model and the upper airway model: clearance half-times were below 1.0 s and decreased with increasing NHF rates. For both models, the anterior compartments demonstrated faster clearance levels (half-times &lt; 0.5 s) and the posterior sections showed slower clearance (half-times &lt; 1.0 s). Both imaging methods showed similar flow-dependent tracer-gas clearance in the models. For the anatomically based model, there was complete tracer-gas removal from the nasal cavities within 1.0 s. The level of clearance in the nasal cavities increased by 1.8 ml/s for every 1.0 l/min increase in the rate of NHF. The study has demonstrated the fast-occurring clearance of nasal cavities by NHF therapy, which is capable of reducing of dead space rebreathing.&quot;,&quot;issue&quot;:&quot;12&quot;,&quot;volume&quot;:&quot;118&quot;,&quot;container-title-short&quot;:&quot;J Appl Physiol&quot;},&quot;isTemporary&quot;:false},{&quot;id&quot;:&quot;aba8fe54-a5b3-3db2-8b86-10bbf5d62c01&quot;,&quot;itemData&quot;:{&quot;type&quot;:&quot;article-journal&quot;,&quot;id&quot;:&quot;aba8fe54-a5b3-3db2-8b86-10bbf5d62c01&quot;,&quot;title&quot;:&quot;Nasal high flow reduces dead space&quot;,&quot;author&quot;:[{&quot;family&quot;:&quot;Möller&quot;,&quot;given&quot;:&quot;Winfried&quot;,&quot;parse-names&quot;:false,&quot;dropping-particle&quot;:&quot;&quot;,&quot;non-dropping-particle&quot;:&quot;&quot;},{&quot;family&quot;:&quot;Feng&quot;,&quot;given&quot;:&quot;Sheng&quot;,&quot;parse-names&quot;:false,&quot;dropping-particle&quot;:&quot;&quot;,&quot;non-dropping-particle&quot;:&quot;&quot;},{&quot;family&quot;:&quot;Domanski&quot;,&quot;given&quot;:&quot;Ulrike&quot;,&quot;parse-names&quot;:false,&quot;dropping-particle&quot;:&quot;&quot;,&quot;non-dropping-particle&quot;:&quot;&quot;},{&quot;family&quot;:&quot;Franke&quot;,&quot;given&quot;:&quot;Karl Josef&quot;,&quot;parse-names&quot;:false,&quot;dropping-particle&quot;:&quot;&quot;,&quot;non-dropping-particle&quot;:&quot;&quot;},{&quot;family&quot;:&quot;Celik&quot;,&quot;given&quot;:&quot;Gülnaz&quot;,&quot;parse-names&quot;:false,&quot;dropping-particle&quot;:&quot;&quot;,&quot;non-dropping-particle&quot;:&quot;&quot;},{&quot;family&quot;:&quot;Bartenstein&quot;,&quot;given&quot;:&quot;Peter&quot;,&quot;parse-names&quot;:false,&quot;dropping-particle&quot;:&quot;&quot;,&quot;non-dropping-particle&quot;:&quot;&quot;},{&quot;family&quot;:&quot;Becker&quot;,&quot;given&quot;:&quot;Sven&quot;,&quot;parse-names&quot;:false,&quot;dropping-particle&quot;:&quot;&quot;,&quot;non-dropping-particle&quot;:&quot;&quot;},{&quot;family&quot;:&quot;Meyer&quot;,&quot;given&quot;:&quot;Gabriele&quot;,&quot;parse-names&quot;:false,&quot;dropping-particle&quot;:&quot;&quot;,&quot;non-dropping-particle&quot;:&quot;&quot;},{&quot;family&quot;:&quot;Schmid&quot;,&quot;given&quot;:&quot;Otmar&quot;,&quot;parse-names&quot;:false,&quot;dropping-particle&quot;:&quot;&quot;,&quot;non-dropping-particle&quot;:&quot;&quot;},{&quot;family&quot;:&quot;Eickelberg&quot;,&quot;given&quot;:&quot;Oliver&quot;,&quot;parse-names&quot;:false,&quot;dropping-particle&quot;:&quot;&quot;,&quot;non-dropping-particle&quot;:&quot;&quot;},{&quot;family&quot;:&quot;Tatkov&quot;,&quot;given&quot;:&quot;Stanislav&quot;,&quot;parse-names&quot;:false,&quot;dropping-particle&quot;:&quot;&quot;,&quot;non-dropping-particle&quot;:&quot;&quot;},{&quot;family&quot;:&quot;Nilius&quot;,&quot;given&quot;:&quot;Georg&quot;,&quot;parse-names&quot;:false,&quot;dropping-particle&quot;:&quot;&quot;,&quot;non-dropping-particle&quot;:&quot;&quot;}],&quot;container-title&quot;:&quot;Journal of Applied Physiology&quot;,&quot;DOI&quot;:&quot;10.1152/japplphysiol.00584.2016&quot;,&quot;ISSN&quot;:&quot;15221601&quot;,&quot;PMID&quot;:&quot;27856714&quot;,&quot;issued&quot;:{&quot;date-parts&quot;:[[2017]]},&quot;page&quot;:&quot;191-197&quot;,&quot;abstract&quot;:&quot;Recent studies show that nasal high flow (NHF) therapy can support ventilation in patients with acute or chronic respiratory disorders. Clearance of dead space has been suggested as being the key mechanism of respiratory support with NHF therapy. The hypothesis of this study was that NHF in a dose-dependent manner can clear dead space of the upper airways from expired air and decrease rebreathing. The randomized crossover study involved 10 volunteers using scintigraphy with 81mKrypton (81mKr) gas during a breath-holding maneuver with closed mouth and in 3 nasally breathing tracheotomized patients by volumetric capnography and oximetry through sampling CO2 and O2 in the trachea and measuring the inspired volume with inductance plethysmography following NHF rates of 15, 30, and 45 l/min. The scintigraphy revealed a decrease in 81mKr gas clearance half-time with an increase of NHF in the nasal cavities [Pearson’s correlation coefficient cc 0.55, P 0.01], the pharynx (cc 0.41, P 0.01), and the trachea (cc 0.51, P 0.01). Clearance rates in nasal cavities derived from time constants and MRI-measured volumes were 40.6 12.3 (SD), 52.5 17.7, and 72.9 21.3 ml/s during NHF (15, 30, and 45 l/min, respectively). Measurement of inspired gases in the trachea showed an NHF-dependent decrease of inspired CO2 that correlated with an increase of inspired O2 (cc 0.77, P 0.05). NHF clears the upper airways of expired air, which reduces dead space by a decrease of rebreathing making ventilation more efficient. The dead space clearance is flow and time dependent, and it may extend below the soft palate. NEW &amp; NOTEWORTHY Clearance of expired air in upper airways by nasal high flow (NHF) can be extended below the soft palate and de facto causes a reduction of dead space. Using scintigraphy, the authors found a relationship between NHF, time, and clearance. Direct measurement of CO2 and O2 in the trachea confirmed a reduction of rebreathing, providing the actual data on inspired gases, and this can be used for the assessment of other forms of respiratory support.&quot;,&quot;issue&quot;:&quot;1&quot;,&quot;volume&quot;:&quot;122&quot;,&quot;container-title-short&quot;:&quot;J Appl Physiol&quot;},&quot;isTemporary&quot;:false},{&quot;id&quot;:&quot;96e48fae-8dde-3d84-a602-5adc076005b4&quot;,&quot;itemData&quot;:{&quot;type&quot;:&quot;article-journal&quot;,&quot;id&quot;:&quot;96e48fae-8dde-3d84-a602-5adc076005b4&quot;,&quot;title&quot;:&quot;Effect of respiratory rate and size of cannula on pressure and dead-space clearance during nasal high flow in patients with COPD and acute respiratory failure&quot;,&quot;author&quot;:[{&quot;family&quot;:&quot;Pinkham&quot;,&quot;given&quot;:&quot;Maximilian I.&quot;,&quot;parse-names&quot;:false,&quot;dropping-particle&quot;:&quot;&quot;,&quot;non-dropping-particle&quot;:&quot;&quot;},{&quot;family&quot;:&quot;Domanski&quot;,&quot;given&quot;:&quot;Ulrike&quot;,&quot;parse-names&quot;:false,&quot;dropping-particle&quot;:&quot;&quot;,&quot;non-dropping-particle&quot;:&quot;&quot;},{&quot;family&quot;:&quot;Franke&quot;,&quot;given&quot;:&quot;Karl Josef&quot;,&quot;parse-names&quot;:false,&quot;dropping-particle&quot;:&quot;&quot;,&quot;non-dropping-particle&quot;:&quot;&quot;},{&quot;family&quot;:&quot;Hartmann&quot;,&quot;given&quot;:&quot;Justus&quot;,&quot;parse-names&quot;:false,&quot;dropping-particle&quot;:&quot;&quot;,&quot;non-dropping-particle&quot;:&quot;&quot;},{&quot;family&quot;:&quot;Schroeder&quot;,&quot;given&quot;:&quot;Maik&quot;,&quot;parse-names&quot;:false,&quot;dropping-particle&quot;:&quot;&quot;,&quot;non-dropping-particle&quot;:&quot;&quot;},{&quot;family&quot;:&quot;Williams&quot;,&quot;given&quot;:&quot;Tony&quot;,&quot;parse-names&quot;:false,&quot;dropping-particle&quot;:&quot;&quot;,&quot;non-dropping-particle&quot;:&quot;&quot;},{&quot;family&quot;:&quot;Nilius&quot;,&quot;given&quot;:&quot;Georg&quot;,&quot;parse-names&quot;:false,&quot;dropping-particle&quot;:&quot;&quot;,&quot;non-dropping-particle&quot;:&quot;&quot;},{&quot;family&quot;:&quot;Tatkov&quot;,&quot;given&quot;:&quot;Stanislav&quot;,&quot;parse-names&quot;:false,&quot;dropping-particle&quot;:&quot;&quot;,&quot;non-dropping-particle&quot;:&quot;&quot;}],&quot;container-title&quot;:&quot;Journal of applied physiology (Bethesda, Md. : 1985)&quot;,&quot;DOI&quot;:&quot;10.1152/japplphysiol.00769.2021&quot;,&quot;ISSN&quot;:&quot;15221601&quot;,&quot;PMID&quot;:&quot;35085029&quot;,&quot;issued&quot;:{&quot;date-parts&quot;:[[2022]]},&quot;page&quot;:&quot;553-563&quot;,&quot;abstract&quot;:&quot;Nasal high flow (NHF) is an efficient oxygenation tool for the treatment of respiratory failure. The study investigated the effect of breathing pattern on positive airway pressure and dead-space clearance by NHF. The breathing cycle during NHF was characterized in 26 patients with acute respiratory failure (ARF) and stable COPD and after mechanical ventilation (post-MV) via tracheostomy where also pressure was measured in the trachea. Dead-space clearance was measured in airway models during different breathing patterns. NHF reduced the respiratory rate (RR) and TI/TE through prolonging the TE; the TI/TE ranged between ≤0.5 observed in the COPD patients and ∼1.0 in the ARF patients. NHF via a standard medium-sized cannula interface generated a low-level expiratory pressure proportional to NHF rate and breathing flow; the median generated positive end-expiratory pressure was only 1.71 cmH2O at NHF 45 L/min. The dilution and purging of expired gas from a nasal cavity model were observed to occur at the end of expiration as expiratory flow slowed and the dynamic pressure decreased. The higher RR with shorter end-expiratory period resulted in reduced dead-space clearance by NHF; 20 L/min cleared 43 ± 2 mL at RR 15 min-1 vs. 9 ± 5 mL at RR 45 min-1, P &lt; 0.001, which was increased at higher NHF rate. At lower RR, the clearance was similar between NHF rates 20 and 60 L/min. Higher NHF rates elevate positive airway pressure, and at the increased RR can improve the clearance. This may enhance gas exchange and lead to a reduction in the work of breathing.NEW &amp; NOTEWORTHY During nasal high flow (NHF) an increased breathing frequency, which is commonly observed in acute respiratory failure, can lead to decreased dead-space clearance. Higher NHF rates increase the clearance and reduce the rebreathing which may eventually lower the respiratory rate and the work of breathing. Monitoring of the respiratory rate could be an important indicator of not only the respiratory function but also the NHF rate selection and the therapy efficacy.&quot;,&quot;issue&quot;:&quot;2&quot;,&quot;volume&quot;:&quot;132&quot;,&quot;container-title-short&quot;:&quot;J Appl Physiol (1985)&quot;},&quot;isTemporary&quot;:false}]},{&quot;citationID&quot;:&quot;MENDELEY_CITATION_039c26c9-aa46-4346-bacc-1bda18f54ace&quot;,&quot;properties&quot;:{&quot;noteIndex&quot;:0},&quot;isEdited&quot;:false,&quot;manualOverride&quot;:{&quot;isManuallyOverridden&quot;:false,&quot;citeprocText&quot;:&quot;[53]&quot;,&quot;manualOverrideText&quot;:&quot;&quot;},&quot;citationTag&quot;:&quot;MENDELEY_CITATION_v3_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&quot;,&quot;citationItems&quot;:[{&quot;id&quot;:&quot;2c614e8f-fa4b-3786-b40c-2210fa98f1ca&quot;,&quot;itemData&quot;:{&quot;type&quot;:&quot;article-journal&quot;,&quot;id&quot;:&quot;2c614e8f-fa4b-3786-b40c-2210fa98f1ca&quot;,&quot;title&quot;:&quot;Computer simulation clarifies mechanisms of carbon dioxide clearance during apnoea&quot;,&quot;author&quot;:[{&quot;family&quot;:&quot;Laviola&quot;,&quot;given&quot;:&quot;M&quot;,&quot;parse-names&quot;:false,&quot;dropping-particle&quot;:&quot;&quot;,&quot;non-dropping-particle&quot;:&quot;&quot;},{&quot;family&quot;:&quot;Das&quot;,&quot;given&quot;:&quot;A&quot;,&quot;parse-names&quot;:false,&quot;dropping-particle&quot;:&quot;&quot;,&quot;non-dropping-particle&quot;:&quot;&quot;},{&quot;family&quot;:&quot;Chikhani&quot;,&quot;given&quot;:&quot;M&quot;,&quot;parse-names&quot;:false,&quot;dropping-particle&quot;:&quot;&quot;,&quot;non-dropping-particle&quot;:&quot;&quot;},{&quot;family&quot;:&quot;Bates&quot;,&quot;given&quot;:&quot;D G&quot;,&quot;parse-names&quot;:false,&quot;dropping-particle&quot;:&quot;&quot;,&quot;non-dropping-particle&quot;:&quot;&quot;},{&quot;family&quot;:&quot;Hardman&quot;,&quot;given&quot;:&quot;J G&quot;,&quot;parse-names&quot;:false,&quot;dropping-particle&quot;:&quot;&quot;,&quot;non-dropping-particle&quot;:&quot;&quot;}],&quot;container-title&quot;:&quot;British Journal of Anaesthesia&quot;,&quot;container-title-short&quot;:&quot;Br J Anaesth&quot;,&quot;DOI&quot;:&quot;https://doi.org/10.1016/j.bja.2018.11.012&quot;,&quot;ISSN&quot;:&quot;0007-0912&quot;,&quot;URL&quot;:&quot;https://www.sciencedirect.com/science/article/pii/S0007091218313011&quot;,&quot;issued&quot;:{&quot;date-parts&quot;:[[2019]]},&quot;page&quot;:&quot;395-401&quot;,&quot;abstract&quot;:&quot;Background Apnoeic oxygenation can come close to matching the oxygen demands of the apnoeic patient but does not facilitate carbon dioxide (CO2) elimination, potentially resulting in dangerous hypercapnia. Numerous studies have shown that high-flow nasal oxygen administration prevents hypoxaemia, and appears to reduce the rate of increase of arterial CO2 partial pressure (PaCO2), but evidence is lacking to explain these effects. Methods We extended a high-fidelity computational simulation of cardiopulmonary physiology to include modules allowing variable effects of: (a) cardiogenic oscillations affecting intrathoracic gas spaces, (b) gas mixing within the anatomical dead space, (c) insufflation into the trachea or above the glottis, and (d) pharyngeal pressure oscillation. We validated this model by reproducing the methods and results of five clinical studies on apnoeic oxygenation. Results Simulated outputs best matched clinical data for model selection of parameters reflecting: (a) significant effects of cardiogenic oscillations on alveoli, both in terms of strength of the effect (4.5 cm H2O) and percentage of alveoli affected (60%), (b) augmented gas mixing within the anatomical dead space, and (c) pharyngeal pressure oscillations between 0 and 2 cm H2O at 70 Hz. Conclusions Cardiogenic oscillations, dead space gas mixing, and micro-ventilation induced by pharyngeal pressure variations appear to be important mechanisms that combine to facilitate the clearance of CO2 during apnoea. Evolution of high-flow oxygen insufflation devices should take advantage of these insights, potentially improving apnoeic gas exchange.&quot;,&quot;issue&quot;:&quot;3&quot;,&quot;volume&quot;:&quot;122&quot;},&quot;isTemporary&quot;:false}]},{&quot;citationID&quot;:&quot;MENDELEY_CITATION_370d4eed-54e8-4db3-9480-ae742b1038b0&quot;,&quot;properties&quot;:{&quot;noteIndex&quot;:0},&quot;isEdited&quot;:false,&quot;manualOverride&quot;:{&quot;isManuallyOverridden&quot;:false,&quot;citeprocText&quot;:&quot;[51]&quot;,&quot;manualOverrideText&quot;:&quot;&quot;},&quot;citationTag&quot;:&quot;MENDELEY_CITATION_v3_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&quot;,&quot;citationItems&quot;:[{&quot;id&quot;:&quot;aba8fe54-a5b3-3db2-8b86-10bbf5d62c01&quot;,&quot;itemData&quot;:{&quot;type&quot;:&quot;article-journal&quot;,&quot;id&quot;:&quot;aba8fe54-a5b3-3db2-8b86-10bbf5d62c01&quot;,&quot;title&quot;:&quot;Nasal high flow reduces dead space&quot;,&quot;author&quot;:[{&quot;family&quot;:&quot;Möller&quot;,&quot;given&quot;:&quot;Winfried&quot;,&quot;parse-names&quot;:false,&quot;dropping-particle&quot;:&quot;&quot;,&quot;non-dropping-particle&quot;:&quot;&quot;},{&quot;family&quot;:&quot;Feng&quot;,&quot;given&quot;:&quot;Sheng&quot;,&quot;parse-names&quot;:false,&quot;dropping-particle&quot;:&quot;&quot;,&quot;non-dropping-particle&quot;:&quot;&quot;},{&quot;family&quot;:&quot;Domanski&quot;,&quot;given&quot;:&quot;Ulrike&quot;,&quot;parse-names&quot;:false,&quot;dropping-particle&quot;:&quot;&quot;,&quot;non-dropping-particle&quot;:&quot;&quot;},{&quot;family&quot;:&quot;Franke&quot;,&quot;given&quot;:&quot;Karl Josef&quot;,&quot;parse-names&quot;:false,&quot;dropping-particle&quot;:&quot;&quot;,&quot;non-dropping-particle&quot;:&quot;&quot;},{&quot;family&quot;:&quot;Celik&quot;,&quot;given&quot;:&quot;Gülnaz&quot;,&quot;parse-names&quot;:false,&quot;dropping-particle&quot;:&quot;&quot;,&quot;non-dropping-particle&quot;:&quot;&quot;},{&quot;family&quot;:&quot;Bartenstein&quot;,&quot;given&quot;:&quot;Peter&quot;,&quot;parse-names&quot;:false,&quot;dropping-particle&quot;:&quot;&quot;,&quot;non-dropping-particle&quot;:&quot;&quot;},{&quot;family&quot;:&quot;Becker&quot;,&quot;given&quot;:&quot;Sven&quot;,&quot;parse-names&quot;:false,&quot;dropping-particle&quot;:&quot;&quot;,&quot;non-dropping-particle&quot;:&quot;&quot;},{&quot;family&quot;:&quot;Meyer&quot;,&quot;given&quot;:&quot;Gabriele&quot;,&quot;parse-names&quot;:false,&quot;dropping-particle&quot;:&quot;&quot;,&quot;non-dropping-particle&quot;:&quot;&quot;},{&quot;family&quot;:&quot;Schmid&quot;,&quot;given&quot;:&quot;Otmar&quot;,&quot;parse-names&quot;:false,&quot;dropping-particle&quot;:&quot;&quot;,&quot;non-dropping-particle&quot;:&quot;&quot;},{&quot;family&quot;:&quot;Eickelberg&quot;,&quot;given&quot;:&quot;Oliver&quot;,&quot;parse-names&quot;:false,&quot;dropping-particle&quot;:&quot;&quot;,&quot;non-dropping-particle&quot;:&quot;&quot;},{&quot;family&quot;:&quot;Tatkov&quot;,&quot;given&quot;:&quot;Stanislav&quot;,&quot;parse-names&quot;:false,&quot;dropping-particle&quot;:&quot;&quot;,&quot;non-dropping-particle&quot;:&quot;&quot;},{&quot;family&quot;:&quot;Nilius&quot;,&quot;given&quot;:&quot;Georg&quot;,&quot;parse-names&quot;:false,&quot;dropping-particle&quot;:&quot;&quot;,&quot;non-dropping-particle&quot;:&quot;&quot;}],&quot;container-title&quot;:&quot;Journal of Applied Physiology&quot;,&quot;DOI&quot;:&quot;10.1152/japplphysiol.00584.2016&quot;,&quot;ISSN&quot;:&quot;15221601&quot;,&quot;PMID&quot;:&quot;27856714&quot;,&quot;issued&quot;:{&quot;date-parts&quot;:[[2017]]},&quot;page&quot;:&quot;191-197&quot;,&quot;abstract&quot;:&quot;Recent studies show that nasal high flow (NHF) therapy can support ventilation in patients with acute or chronic respiratory disorders. Clearance of dead space has been suggested as being the key mechanism of respiratory support with NHF therapy. The hypothesis of this study was that NHF in a dose-dependent manner can clear dead space of the upper airways from expired air and decrease rebreathing. The randomized crossover study involved 10 volunteers using scintigraphy with 81mKrypton (81mKr) gas during a breath-holding maneuver with closed mouth and in 3 nasally breathing tracheotomized patients by volumetric capnography and oximetry through sampling CO2 and O2 in the trachea and measuring the inspired volume with inductance plethysmography following NHF rates of 15, 30, and 45 l/min. The scintigraphy revealed a decrease in 81mKr gas clearance half-time with an increase of NHF in the nasal cavities [Pearson’s correlation coefficient cc 0.55, P 0.01], the pharynx (cc 0.41, P 0.01), and the trachea (cc 0.51, P 0.01). Clearance rates in nasal cavities derived from time constants and MRI-measured volumes were 40.6 12.3 (SD), 52.5 17.7, and 72.9 21.3 ml/s during NHF (15, 30, and 45 l/min, respectively). Measurement of inspired gases in the trachea showed an NHF-dependent decrease of inspired CO2 that correlated with an increase of inspired O2 (cc 0.77, P 0.05). NHF clears the upper airways of expired air, which reduces dead space by a decrease of rebreathing making ventilation more efficient. The dead space clearance is flow and time dependent, and it may extend below the soft palate. NEW &amp; NOTEWORTHY Clearance of expired air in upper airways by nasal high flow (NHF) can be extended below the soft palate and de facto causes a reduction of dead space. Using scintigraphy, the authors found a relationship between NHF, time, and clearance. Direct measurement of CO2 and O2 in the trachea confirmed a reduction of rebreathing, providing the actual data on inspired gases, and this can be used for the assessment of other forms of respiratory support.&quot;,&quot;issue&quot;:&quot;1&quot;,&quot;volume&quot;:&quot;122&quot;,&quot;container-title-short&quot;:&quot;J Appl Physiol&quot;},&quot;isTemporary&quot;:false}]},{&quot;citationID&quot;:&quot;MENDELEY_CITATION_07b8c395-6ff5-4656-8adc-f797002e828c&quot;,&quot;properties&quot;:{&quot;noteIndex&quot;:0},&quot;isEdited&quot;:false,&quot;manualOverride&quot;:{&quot;isManuallyOverridden&quot;:false,&quot;citeprocText&quot;:&quot;[54], [55]&quot;,&quot;manualOverrideText&quot;:&quot;&quot;},&quot;citationTag&quot;:&quot;MENDELEY_CITATION_v3_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&quot;,&quot;citationItems&quot;:[{&quot;id&quot;:&quot;7f5f3c63-5542-3dda-afbd-249c6cc3bfde&quot;,&quot;itemData&quot;:{&quot;type&quot;:&quot;article-journal&quot;,&quot;id&quot;:&quot;7f5f3c63-5542-3dda-afbd-249c6cc3bfde&quot;,&quot;title&quot;:&quot;Early Inspiratory Effort Assessment by Esophageal Manometry Predicts Noninvasive Ventilation Outcome in De Novo Respiratory Failure: A Pilot Study&quot;,&quot;author&quot;:[{&quot;family&quot;:&quot;Tonelli&quot;,&quot;given&quot;:&quot;Roberto&quot;,&quot;parse-names&quot;:false,&quot;dropping-particle&quot;:&quot;&quot;,&quot;non-dropping-particle&quot;:&quot;&quot;},{&quot;family&quot;:&quot;Fantini&quot;,&quot;given&quot;:&quot;Riccardo&quot;,&quot;parse-names&quot;:false,&quot;dropping-particle&quot;:&quot;&quot;,&quot;non-dropping-particle&quot;:&quot;&quot;},{&quot;family&quot;:&quot;Tabbì&quot;,&quot;given&quot;:&quot;Luca&quot;,&quot;parse-names&quot;:false,&quot;dropping-particle&quot;:&quot;&quot;,&quot;non-dropping-particle&quot;:&quot;&quot;},{&quot;family&quot;:&quot;Castaniere&quot;,&quot;given&quot;:&quot;Ivana&quot;,&quot;parse-names&quot;:false,&quot;dropping-particle&quot;:&quot;&quot;,&quot;non-dropping-particle&quot;:&quot;&quot;},{&quot;family&quot;:&quot;Pisani&quot;,&quot;given&quot;:&quot;Lara&quot;,&quot;parse-names&quot;:false,&quot;dropping-particle&quot;:&quot;&quot;,&quot;non-dropping-particle&quot;:&quot;&quot;},{&quot;family&quot;:&quot;Pellegrino&quot;,&quot;given&quot;:&quot;Maria Rosaria&quot;,&quot;parse-names&quot;:false,&quot;dropping-particle&quot;:&quot;&quot;,&quot;non-dropping-particle&quot;:&quot;&quot;},{&quot;family&quot;:&quot;Casa&quot;,&quot;given&quot;:&quot;Giovanni&quot;,&quot;parse-names&quot;:false,&quot;dropping-particle&quot;:&quot;Della&quot;,&quot;non-dropping-particle&quot;:&quot;&quot;},{&quot;family&quot;:&quot;D'Amico&quot;,&quot;given&quot;:&quot;Roberto&quot;,&quot;parse-names&quot;:false,&quot;dropping-particle&quot;:&quot;&quot;,&quot;non-dropping-particle&quot;:&quot;&quot;},{&quot;family&quot;:&quot;Girardis&quot;,&quot;given&quot;:&quot;Massimo&quot;,&quot;parse-names&quot;:false,&quot;dropping-particle&quot;:&quot;&quot;,&quot;non-dropping-particle&quot;:&quot;&quot;},{&quot;family&quot;:&quot;Nava&quot;,&quot;given&quot;:&quot;Stefano&quot;,&quot;parse-names&quot;:false,&quot;dropping-particle&quot;:&quot;&quot;,&quot;non-dropping-particle&quot;:&quot;&quot;},{&quot;family&quot;:&quot;Clini&quot;,&quot;given&quot;:&quot;Enrico M.&quot;,&quot;parse-names&quot;:false,&quot;dropping-particle&quot;:&quot;&quot;,&quot;non-dropping-particle&quot;:&quot;&quot;},{&quot;family&quot;:&quot;Marchioni&quot;,&quot;given&quot;:&quot;Alessandro&quot;,&quot;parse-names&quot;:false,&quot;dropping-particle&quot;:&quot;&quot;,&quot;non-dropping-particle&quot;:&quot;&quot;}],&quot;container-title&quot;:&quot;American Journal of Respiratory and Critical Care Medicine&quot;,&quot;container-title-short&quot;:&quot;Am J Respir Crit Care Med&quot;,&quot;DOI&quot;:&quot;10.1164/rccm.201912-2512OC&quot;,&quot;ISSN&quot;:&quot;15354970&quot;,&quot;PMID&quot;:&quot;32325004&quot;,&quot;issued&quot;:{&quot;date-parts&quot;:[[2020]]},&quot;page&quot;:&quot;558-567&quot;,&quot;abstract&quot;:&quot;Rationale: The role of inspiratory effort still has to be determined as a potential predictor of noninvasive mechanical ventilation (NIV) failure in acute hypoxic de novo respiratory failure. Objectives: To explore the hypothesis that inspiratory effort might be a major determinant of NIV failure in these patients. Methods: Thirty consecutive patients with acute hypoxic de novo respiratory failure admitted to a single center and candidates for a 24-hour NIV trial were enrolled. Clinical features, tidal change in esophageal pressure (ΔPes), tidal change in dynamic transpulmonary pressure (ΔPL), expiratory VT, and respiratory rate were recorded on admission and 2-4 to 12-24 hours after NIV start and were tested for correlation with outcomes. Measurements and Main Results: ΔPes and ΔPes/ΔPL ratio were significantly lower 2 hours after NIV start in patients who successfully completed the NIV trial (n = 18) compared with those who needed endotracheal intubation (n = 12) (median [interquartile range], 11 [8-15] cmH2O vs. 31.5 [30-36] cm H2O; P&lt;0.0001), whereas other variables differed later. ΔPes was not related to other predictors of NIV failure at baseline.NIV-induced reduction in ΔPes of 10 cmH2Oormore after 2 hours of treatment was strongly associated with avoidance of intubation and represented the most accurate predictor of treatment success (odds ratio, 15; 95% confidence interval, 2.8-110; P = 0.001 and area under the curve, 0.97; 95% confidence interval, 0.91-1; P&lt;0.0001). Conclusions: The magnitude of inspiratory effort relief as assessed by ΔPes variation within the first 2 hours of NIV was an early and accurate predictor of NIV outcome at 24 hours.&quot;,&quot;issue&quot;:&quot;4&quot;,&quot;volume&quot;:&quot;202&quot;},&quot;isTemporary&quot;:false},{&quot;id&quot;:&quot;a8cc867f-794c-3883-b472-cee4dbee7d06&quot;,&quot;itemData&quot;:{&quot;type&quot;:&quot;article&quot;,&quot;id&quot;:&quot;a8cc867f-794c-3883-b472-cee4dbee7d06&quot;,&quot;title&quot;:&quot;Inspiratory Effort and Lung Mechanics in Spontaneously Breathing Patients with Acute Respiratory Failure due to COVID-19: A Matched Control Study.&quot;,&quot;author&quot;:[{&quot;family&quot;:&quot;Tonelli&quot;,&quot;given&quot;:&quot;Roberto&quot;,&quot;parse-names&quot;:false,&quot;dropping-particle&quot;:&quot;&quot;,&quot;non-dropping-particle&quot;:&quot;&quot;},{&quot;family&quot;:&quot;Busani&quot;,&quot;given&quot;:&quot;Stefano&quot;,&quot;parse-names&quot;:false,&quot;dropping-particle&quot;:&quot;&quot;,&quot;non-dropping-particle&quot;:&quot;&quot;},{&quot;family&quot;:&quot;Tabbì&quot;,&quot;given&quot;:&quot;Luca&quot;,&quot;parse-names&quot;:false,&quot;dropping-particle&quot;:&quot;&quot;,&quot;non-dropping-particle&quot;:&quot;&quot;},{&quot;family&quot;:&quot;Fantini&quot;,&quot;given&quot;:&quot;Riccardo&quot;,&quot;parse-names&quot;:false,&quot;dropping-particle&quot;:&quot;&quot;,&quot;non-dropping-particle&quot;:&quot;&quot;},{&quot;family&quot;:&quot;Castaniere&quot;,&quot;given&quot;:&quot;Ivana&quot;,&quot;parse-names&quot;:false,&quot;dropping-particle&quot;:&quot;&quot;,&quot;non-dropping-particle&quot;:&quot;&quot;},{&quot;family&quot;:&quot;Biagioni&quot;,&quot;given&quot;:&quot;Emanuela&quot;,&quot;parse-names&quot;:false,&quot;dropping-particle&quot;:&quot;&quot;,&quot;non-dropping-particle&quot;:&quot;&quot;},{&quot;family&quot;:&quot;Mussini&quot;,&quot;given&quot;:&quot;Cristina&quot;,&quot;parse-names&quot;:false,&quot;dropping-particle&quot;:&quot;&quot;,&quot;non-dropping-particle&quot;:&quot;&quot;},{&quot;family&quot;:&quot;Girardis&quot;,&quot;given&quot;:&quot;Massimo&quot;,&quot;parse-names&quot;:false,&quot;dropping-particle&quot;:&quot;&quot;,&quot;non-dropping-particle&quot;:&quot;&quot;},{&quot;family&quot;:&quot;Clini&quot;,&quot;given&quot;:&quot;Enrico&quot;,&quot;parse-names&quot;:false,&quot;dropping-particle&quot;:&quot;&quot;,&quot;non-dropping-particle&quot;:&quot;&quot;},{&quot;family&quot;:&quot;Marchioni&quot;,&quot;given&quot;:&quot;Alessandro&quot;,&quot;parse-names&quot;:false,&quot;dropping-particle&quot;:&quot;&quot;,&quot;non-dropping-particle&quot;:&quot;&quot;}],&quot;container-title&quot;:&quot;American journal of respiratory and critical care medicine&quot;,&quot;container-title-short&quot;:&quot;Am J Respir Crit Care Med&quot;,&quot;DOI&quot;:&quot;10.1164/rccm.202104-1029LE&quot;,&quot;ISSN&quot;:&quot;1535-4970 (Electronic)&quot;,&quot;PMID&quot;:&quot;34214009&quot;,&quot;issued&quot;:{&quot;date-parts&quot;:[[2021,9]]},&quot;publisher-place&quot;:&quot;United States&quot;,&quot;page&quot;:&quot;725-728&quot;,&quot;language&quot;:&quot;eng&quot;,&quot;issue&quot;:&quot;6&quot;,&quot;volume&quot;:&quot;204&quot;},&quot;isTemporary&quot;:false}]},{&quot;citationID&quot;:&quot;MENDELEY_CITATION_f3326028-9f30-482b-8a50-d5c1cf4f1dbf&quot;,&quot;properties&quot;:{&quot;noteIndex&quot;:0},&quot;isEdited&quot;:false,&quot;manualOverride&quot;:{&quot;isManuallyOverridden&quot;:false,&quot;citeprocText&quot;:&quot;[54], [55]&quot;,&quot;manualOverrideText&quot;:&quot;&quot;},&quot;citationTag&quot;:&quot;MENDELEY_CITATION_v3_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&quot;,&quot;citationItems&quot;:[{&quot;id&quot;:&quot;7f5f3c63-5542-3dda-afbd-249c6cc3bfde&quot;,&quot;itemData&quot;:{&quot;type&quot;:&quot;article-journal&quot;,&quot;id&quot;:&quot;7f5f3c63-5542-3dda-afbd-249c6cc3bfde&quot;,&quot;title&quot;:&quot;Early Inspiratory Effort Assessment by Esophageal Manometry Predicts Noninvasive Ventilation Outcome in De Novo Respiratory Failure: A Pilot Study&quot;,&quot;author&quot;:[{&quot;family&quot;:&quot;Tonelli&quot;,&quot;given&quot;:&quot;Roberto&quot;,&quot;parse-names&quot;:false,&quot;dropping-particle&quot;:&quot;&quot;,&quot;non-dropping-particle&quot;:&quot;&quot;},{&quot;family&quot;:&quot;Fantini&quot;,&quot;given&quot;:&quot;Riccardo&quot;,&quot;parse-names&quot;:false,&quot;dropping-particle&quot;:&quot;&quot;,&quot;non-dropping-particle&quot;:&quot;&quot;},{&quot;family&quot;:&quot;Tabbì&quot;,&quot;given&quot;:&quot;Luca&quot;,&quot;parse-names&quot;:false,&quot;dropping-particle&quot;:&quot;&quot;,&quot;non-dropping-particle&quot;:&quot;&quot;},{&quot;family&quot;:&quot;Castaniere&quot;,&quot;given&quot;:&quot;Ivana&quot;,&quot;parse-names&quot;:false,&quot;dropping-particle&quot;:&quot;&quot;,&quot;non-dropping-particle&quot;:&quot;&quot;},{&quot;family&quot;:&quot;Pisani&quot;,&quot;given&quot;:&quot;Lara&quot;,&quot;parse-names&quot;:false,&quot;dropping-particle&quot;:&quot;&quot;,&quot;non-dropping-particle&quot;:&quot;&quot;},{&quot;family&quot;:&quot;Pellegrino&quot;,&quot;given&quot;:&quot;Maria Rosaria&quot;,&quot;parse-names&quot;:false,&quot;dropping-particle&quot;:&quot;&quot;,&quot;non-dropping-particle&quot;:&quot;&quot;},{&quot;family&quot;:&quot;Casa&quot;,&quot;given&quot;:&quot;Giovanni&quot;,&quot;parse-names&quot;:false,&quot;dropping-particle&quot;:&quot;Della&quot;,&quot;non-dropping-particle&quot;:&quot;&quot;},{&quot;family&quot;:&quot;D'Amico&quot;,&quot;given&quot;:&quot;Roberto&quot;,&quot;parse-names&quot;:false,&quot;dropping-particle&quot;:&quot;&quot;,&quot;non-dropping-particle&quot;:&quot;&quot;},{&quot;family&quot;:&quot;Girardis&quot;,&quot;given&quot;:&quot;Massimo&quot;,&quot;parse-names&quot;:false,&quot;dropping-particle&quot;:&quot;&quot;,&quot;non-dropping-particle&quot;:&quot;&quot;},{&quot;family&quot;:&quot;Nava&quot;,&quot;given&quot;:&quot;Stefano&quot;,&quot;parse-names&quot;:false,&quot;dropping-particle&quot;:&quot;&quot;,&quot;non-dropping-particle&quot;:&quot;&quot;},{&quot;family&quot;:&quot;Clini&quot;,&quot;given&quot;:&quot;Enrico M.&quot;,&quot;parse-names&quot;:false,&quot;dropping-particle&quot;:&quot;&quot;,&quot;non-dropping-particle&quot;:&quot;&quot;},{&quot;family&quot;:&quot;Marchioni&quot;,&quot;given&quot;:&quot;Alessandro&quot;,&quot;parse-names&quot;:false,&quot;dropping-particle&quot;:&quot;&quot;,&quot;non-dropping-particle&quot;:&quot;&quot;}],&quot;container-title&quot;:&quot;American Journal of Respiratory and Critical Care Medicine&quot;,&quot;container-title-short&quot;:&quot;Am J Respir Crit Care Med&quot;,&quot;DOI&quot;:&quot;10.1164/rccm.201912-2512OC&quot;,&quot;ISSN&quot;:&quot;15354970&quot;,&quot;PMID&quot;:&quot;32325004&quot;,&quot;issued&quot;:{&quot;date-parts&quot;:[[2020]]},&quot;page&quot;:&quot;558-567&quot;,&quot;abstract&quot;:&quot;Rationale: The role of inspiratory effort still has to be determined as a potential predictor of noninvasive mechanical ventilation (NIV) failure in acute hypoxic de novo respiratory failure. Objectives: To explore the hypothesis that inspiratory effort might be a major determinant of NIV failure in these patients. Methods: Thirty consecutive patients with acute hypoxic de novo respiratory failure admitted to a single center and candidates for a 24-hour NIV trial were enrolled. Clinical features, tidal change in esophageal pressure (ΔPes), tidal change in dynamic transpulmonary pressure (ΔPL), expiratory VT, and respiratory rate were recorded on admission and 2-4 to 12-24 hours after NIV start and were tested for correlation with outcomes. Measurements and Main Results: ΔPes and ΔPes/ΔPL ratio were significantly lower 2 hours after NIV start in patients who successfully completed the NIV trial (n = 18) compared with those who needed endotracheal intubation (n = 12) (median [interquartile range], 11 [8-15] cmH2O vs. 31.5 [30-36] cm H2O; P&lt;0.0001), whereas other variables differed later. ΔPes was not related to other predictors of NIV failure at baseline.NIV-induced reduction in ΔPes of 10 cmH2Oormore after 2 hours of treatment was strongly associated with avoidance of intubation and represented the most accurate predictor of treatment success (odds ratio, 15; 95% confidence interval, 2.8-110; P = 0.001 and area under the curve, 0.97; 95% confidence interval, 0.91-1; P&lt;0.0001). Conclusions: The magnitude of inspiratory effort relief as assessed by ΔPes variation within the first 2 hours of NIV was an early and accurate predictor of NIV outcome at 24 hours.&quot;,&quot;issue&quot;:&quot;4&quot;,&quot;volume&quot;:&quot;202&quot;},&quot;isTemporary&quot;:false},{&quot;id&quot;:&quot;a8cc867f-794c-3883-b472-cee4dbee7d06&quot;,&quot;itemData&quot;:{&quot;type&quot;:&quot;article&quot;,&quot;id&quot;:&quot;a8cc867f-794c-3883-b472-cee4dbee7d06&quot;,&quot;title&quot;:&quot;Inspiratory Effort and Lung Mechanics in Spontaneously Breathing Patients with Acute Respiratory Failure due to COVID-19: A Matched Control Study.&quot;,&quot;author&quot;:[{&quot;family&quot;:&quot;Tonelli&quot;,&quot;given&quot;:&quot;Roberto&quot;,&quot;parse-names&quot;:false,&quot;dropping-particle&quot;:&quot;&quot;,&quot;non-dropping-particle&quot;:&quot;&quot;},{&quot;family&quot;:&quot;Busani&quot;,&quot;given&quot;:&quot;Stefano&quot;,&quot;parse-names&quot;:false,&quot;dropping-particle&quot;:&quot;&quot;,&quot;non-dropping-particle&quot;:&quot;&quot;},{&quot;family&quot;:&quot;Tabbì&quot;,&quot;given&quot;:&quot;Luca&quot;,&quot;parse-names&quot;:false,&quot;dropping-particle&quot;:&quot;&quot;,&quot;non-dropping-particle&quot;:&quot;&quot;},{&quot;family&quot;:&quot;Fantini&quot;,&quot;given&quot;:&quot;Riccardo&quot;,&quot;parse-names&quot;:false,&quot;dropping-particle&quot;:&quot;&quot;,&quot;non-dropping-particle&quot;:&quot;&quot;},{&quot;family&quot;:&quot;Castaniere&quot;,&quot;given&quot;:&quot;Ivana&quot;,&quot;parse-names&quot;:false,&quot;dropping-particle&quot;:&quot;&quot;,&quot;non-dropping-particle&quot;:&quot;&quot;},{&quot;family&quot;:&quot;Biagioni&quot;,&quot;given&quot;:&quot;Emanuela&quot;,&quot;parse-names&quot;:false,&quot;dropping-particle&quot;:&quot;&quot;,&quot;non-dropping-particle&quot;:&quot;&quot;},{&quot;family&quot;:&quot;Mussini&quot;,&quot;given&quot;:&quot;Cristina&quot;,&quot;parse-names&quot;:false,&quot;dropping-particle&quot;:&quot;&quot;,&quot;non-dropping-particle&quot;:&quot;&quot;},{&quot;family&quot;:&quot;Girardis&quot;,&quot;given&quot;:&quot;Massimo&quot;,&quot;parse-names&quot;:false,&quot;dropping-particle&quot;:&quot;&quot;,&quot;non-dropping-particle&quot;:&quot;&quot;},{&quot;family&quot;:&quot;Clini&quot;,&quot;given&quot;:&quot;Enrico&quot;,&quot;parse-names&quot;:false,&quot;dropping-particle&quot;:&quot;&quot;,&quot;non-dropping-particle&quot;:&quot;&quot;},{&quot;family&quot;:&quot;Marchioni&quot;,&quot;given&quot;:&quot;Alessandro&quot;,&quot;parse-names&quot;:false,&quot;dropping-particle&quot;:&quot;&quot;,&quot;non-dropping-particle&quot;:&quot;&quot;}],&quot;container-title&quot;:&quot;American journal of respiratory and critical care medicine&quot;,&quot;container-title-short&quot;:&quot;Am J Respir Crit Care Med&quot;,&quot;DOI&quot;:&quot;10.1164/rccm.202104-1029LE&quot;,&quot;ISSN&quot;:&quot;1535-4970 (Electronic)&quot;,&quot;PMID&quot;:&quot;34214009&quot;,&quot;issued&quot;:{&quot;date-parts&quot;:[[2021,9]]},&quot;publisher-place&quot;:&quot;United States&quot;,&quot;page&quot;:&quot;725-728&quot;,&quot;language&quot;:&quot;eng&quot;,&quot;issue&quot;:&quot;6&quot;,&quot;volume&quot;:&quot;204&quot;},&quot;isTemporary&quot;:false}]}]"/>
    <we:property name="MENDELEY_CITATIONS_LOCALE_CODE" value="&quot;en-US&quot;"/>
    <we:property name="MENDELEY_CITATIONS_STYLE" value="{&quot;id&quot;:&quot;https://csl.mendeley.com/styles/515366231/ieee-doi&quot;,&quot;title&quot;:&quot;IEEE - sh sh&quot;,&quot;format&quot;:&quot;numeric&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067DF714496F1408AFCA18D5B68176D" ma:contentTypeVersion="11" ma:contentTypeDescription="Create a new document." ma:contentTypeScope="" ma:versionID="13a18748ff837b1a6dacc1348455cc8c">
  <xsd:schema xmlns:xsd="http://www.w3.org/2001/XMLSchema" xmlns:xs="http://www.w3.org/2001/XMLSchema" xmlns:p="http://schemas.microsoft.com/office/2006/metadata/properties" xmlns:ns3="79d74fe1-e364-4442-8956-f539ce118e9b" xmlns:ns4="49a33904-1e4f-4e2e-bff1-fbf0d5bb6757" targetNamespace="http://schemas.microsoft.com/office/2006/metadata/properties" ma:root="true" ma:fieldsID="ecbb5d84fa15e803a64f3dbc27b2aee4" ns3:_="" ns4:_="">
    <xsd:import namespace="79d74fe1-e364-4442-8956-f539ce118e9b"/>
    <xsd:import namespace="49a33904-1e4f-4e2e-bff1-fbf0d5bb6757"/>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9d74fe1-e364-4442-8956-f539ce118e9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9a33904-1e4f-4e2e-bff1-fbf0d5bb675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E10096-219D-43C8-97B4-454AD2A5FE9A}">
  <ds:schemaRefs>
    <ds:schemaRef ds:uri="http://schemas.microsoft.com/sharepoint/v3/contenttype/forms"/>
  </ds:schemaRefs>
</ds:datastoreItem>
</file>

<file path=customXml/itemProps2.xml><?xml version="1.0" encoding="utf-8"?>
<ds:datastoreItem xmlns:ds="http://schemas.openxmlformats.org/officeDocument/2006/customXml" ds:itemID="{AD99755F-26AB-43BA-9F77-EB75CE7B4D1E}">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B9660FD3-6E21-42C4-B740-6F960181EEB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9d74fe1-e364-4442-8956-f539ce118e9b"/>
    <ds:schemaRef ds:uri="49a33904-1e4f-4e2e-bff1-fbf0d5bb675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2EC24DB-42C8-4CEF-8A3F-A99C3C701C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36</Pages>
  <Words>10487</Words>
  <Characters>59781</Characters>
  <Application>Microsoft Office Word</Application>
  <DocSecurity>0</DocSecurity>
  <Lines>498</Lines>
  <Paragraphs>140</Paragraphs>
  <ScaleCrop>false</ScaleCrop>
  <HeadingPairs>
    <vt:vector size="2" baseType="variant">
      <vt:variant>
        <vt:lpstr>Title</vt:lpstr>
      </vt:variant>
      <vt:variant>
        <vt:i4>1</vt:i4>
      </vt:variant>
    </vt:vector>
  </HeadingPairs>
  <TitlesOfParts>
    <vt:vector size="1" baseType="lpstr">
      <vt:lpstr/>
    </vt:vector>
  </TitlesOfParts>
  <Company>University of Warwick</Company>
  <LinksUpToDate>false</LinksUpToDate>
  <CharactersWithSpaces>70128</CharactersWithSpaces>
  <SharedDoc>false</SharedDoc>
  <HLinks>
    <vt:vector size="48" baseType="variant">
      <vt:variant>
        <vt:i4>1966138</vt:i4>
      </vt:variant>
      <vt:variant>
        <vt:i4>44</vt:i4>
      </vt:variant>
      <vt:variant>
        <vt:i4>0</vt:i4>
      </vt:variant>
      <vt:variant>
        <vt:i4>5</vt:i4>
      </vt:variant>
      <vt:variant>
        <vt:lpwstr/>
      </vt:variant>
      <vt:variant>
        <vt:lpwstr>_Toc149317392</vt:lpwstr>
      </vt:variant>
      <vt:variant>
        <vt:i4>1966138</vt:i4>
      </vt:variant>
      <vt:variant>
        <vt:i4>38</vt:i4>
      </vt:variant>
      <vt:variant>
        <vt:i4>0</vt:i4>
      </vt:variant>
      <vt:variant>
        <vt:i4>5</vt:i4>
      </vt:variant>
      <vt:variant>
        <vt:lpwstr/>
      </vt:variant>
      <vt:variant>
        <vt:lpwstr>_Toc149317391</vt:lpwstr>
      </vt:variant>
      <vt:variant>
        <vt:i4>1966138</vt:i4>
      </vt:variant>
      <vt:variant>
        <vt:i4>32</vt:i4>
      </vt:variant>
      <vt:variant>
        <vt:i4>0</vt:i4>
      </vt:variant>
      <vt:variant>
        <vt:i4>5</vt:i4>
      </vt:variant>
      <vt:variant>
        <vt:lpwstr/>
      </vt:variant>
      <vt:variant>
        <vt:lpwstr>_Toc149317390</vt:lpwstr>
      </vt:variant>
      <vt:variant>
        <vt:i4>2031674</vt:i4>
      </vt:variant>
      <vt:variant>
        <vt:i4>26</vt:i4>
      </vt:variant>
      <vt:variant>
        <vt:i4>0</vt:i4>
      </vt:variant>
      <vt:variant>
        <vt:i4>5</vt:i4>
      </vt:variant>
      <vt:variant>
        <vt:lpwstr/>
      </vt:variant>
      <vt:variant>
        <vt:lpwstr>_Toc149317389</vt:lpwstr>
      </vt:variant>
      <vt:variant>
        <vt:i4>2031674</vt:i4>
      </vt:variant>
      <vt:variant>
        <vt:i4>20</vt:i4>
      </vt:variant>
      <vt:variant>
        <vt:i4>0</vt:i4>
      </vt:variant>
      <vt:variant>
        <vt:i4>5</vt:i4>
      </vt:variant>
      <vt:variant>
        <vt:lpwstr/>
      </vt:variant>
      <vt:variant>
        <vt:lpwstr>_Toc149317388</vt:lpwstr>
      </vt:variant>
      <vt:variant>
        <vt:i4>2031674</vt:i4>
      </vt:variant>
      <vt:variant>
        <vt:i4>14</vt:i4>
      </vt:variant>
      <vt:variant>
        <vt:i4>0</vt:i4>
      </vt:variant>
      <vt:variant>
        <vt:i4>5</vt:i4>
      </vt:variant>
      <vt:variant>
        <vt:lpwstr/>
      </vt:variant>
      <vt:variant>
        <vt:lpwstr>_Toc149317387</vt:lpwstr>
      </vt:variant>
      <vt:variant>
        <vt:i4>2031674</vt:i4>
      </vt:variant>
      <vt:variant>
        <vt:i4>8</vt:i4>
      </vt:variant>
      <vt:variant>
        <vt:i4>0</vt:i4>
      </vt:variant>
      <vt:variant>
        <vt:i4>5</vt:i4>
      </vt:variant>
      <vt:variant>
        <vt:lpwstr/>
      </vt:variant>
      <vt:variant>
        <vt:lpwstr>_Toc149317386</vt:lpwstr>
      </vt:variant>
      <vt:variant>
        <vt:i4>2031674</vt:i4>
      </vt:variant>
      <vt:variant>
        <vt:i4>2</vt:i4>
      </vt:variant>
      <vt:variant>
        <vt:i4>0</vt:i4>
      </vt:variant>
      <vt:variant>
        <vt:i4>5</vt:i4>
      </vt:variant>
      <vt:variant>
        <vt:lpwstr/>
      </vt:variant>
      <vt:variant>
        <vt:lpwstr>_Toc149317385</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WEAVER, LIAM (PGR)</dc:creator>
  <cp:keywords/>
  <dc:description/>
  <cp:lastModifiedBy>Bates, Declan</cp:lastModifiedBy>
  <cp:revision>2</cp:revision>
  <cp:lastPrinted>2024-04-05T08:41:00Z</cp:lastPrinted>
  <dcterms:created xsi:type="dcterms:W3CDTF">2024-06-13T13:10:00Z</dcterms:created>
  <dcterms:modified xsi:type="dcterms:W3CDTF">2024-06-13T13:10:00Z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0x0101005067DF714496F1408AFCA18D5B68176D</vt:lpwstr>
  </property>
  <property fmtid="{D5CDD505-2E9C-101B-9397-08002B2CF9AE}" pid="3" name="Mendeley Document_1">
    <vt:lpwstr>True</vt:lpwstr>
  </property>
  <property fmtid="{D5CDD505-2E9C-101B-9397-08002B2CF9AE}" pid="4" name="Mendeley Unique User Id_1">
    <vt:lpwstr>7d59ed22-de21-3103-aa2d-94df6f988735</vt:lpwstr>
  </property>
  <property fmtid="{D5CDD505-2E9C-101B-9397-08002B2CF9AE}" pid="5" name="Mendeley Citation Style_1">
    <vt:lpwstr>http://www.zotero.org/styles/ieee</vt:lpwstr>
  </property>
  <property fmtid="{D5CDD505-2E9C-101B-9397-08002B2CF9AE}" pid="6" name="Mendeley Recent Style Id 0_1">
    <vt:lpwstr>http://www.zotero.org/styles/american-medical-association</vt:lpwstr>
  </property>
  <property fmtid="{D5CDD505-2E9C-101B-9397-08002B2CF9AE}" pid="7" name="Mendeley Recent Style Name 0_1">
    <vt:lpwstr>American Medical Association 11th edition</vt:lpwstr>
  </property>
  <property fmtid="{D5CDD505-2E9C-101B-9397-08002B2CF9AE}" pid="8" name="Mendeley Recent Style Id 1_1">
    <vt:lpwstr>http://www.zotero.org/styles/american-political-science-association</vt:lpwstr>
  </property>
  <property fmtid="{D5CDD505-2E9C-101B-9397-08002B2CF9AE}" pid="9" name="Mendeley Recent Style Name 1_1">
    <vt:lpwstr>American Political Science Association</vt:lpwstr>
  </property>
  <property fmtid="{D5CDD505-2E9C-101B-9397-08002B2CF9AE}" pid="10" name="Mendeley Recent Style Id 2_1">
    <vt:lpwstr>http://www.zotero.org/styles/apa</vt:lpwstr>
  </property>
  <property fmtid="{D5CDD505-2E9C-101B-9397-08002B2CF9AE}" pid="11" name="Mendeley Recent Style Name 2_1">
    <vt:lpwstr>American Psychological Association 7th edition</vt:lpwstr>
  </property>
  <property fmtid="{D5CDD505-2E9C-101B-9397-08002B2CF9AE}" pid="12" name="Mendeley Recent Style Id 3_1">
    <vt:lpwstr>http://www.zotero.org/styles/american-sociological-association</vt:lpwstr>
  </property>
  <property fmtid="{D5CDD505-2E9C-101B-9397-08002B2CF9AE}" pid="13" name="Mendeley Recent Style Name 3_1">
    <vt:lpwstr>American Sociological Association 6th edition</vt:lpwstr>
  </property>
  <property fmtid="{D5CDD505-2E9C-101B-9397-08002B2CF9AE}" pid="14" name="Mendeley Recent Style Id 4_1">
    <vt:lpwstr>http://www.zotero.org/styles/chicago-author-date</vt:lpwstr>
  </property>
  <property fmtid="{D5CDD505-2E9C-101B-9397-08002B2CF9AE}" pid="15" name="Mendeley Recent Style Name 4_1">
    <vt:lpwstr>Chicago Manual of Style 17th edition (author-date)</vt:lpwstr>
  </property>
  <property fmtid="{D5CDD505-2E9C-101B-9397-08002B2CF9AE}" pid="16" name="Mendeley Recent Style Id 5_1">
    <vt:lpwstr>http://www.zotero.org/styles/harvard-cite-them-right</vt:lpwstr>
  </property>
  <property fmtid="{D5CDD505-2E9C-101B-9397-08002B2CF9AE}" pid="17" name="Mendeley Recent Style Name 5_1">
    <vt:lpwstr>Cite Them Right 10th edition - Harvard</vt:lpwstr>
  </property>
  <property fmtid="{D5CDD505-2E9C-101B-9397-08002B2CF9AE}" pid="18" name="Mendeley Recent Style Id 6_1">
    <vt:lpwstr>http://www.zotero.org/styles/ieee</vt:lpwstr>
  </property>
  <property fmtid="{D5CDD505-2E9C-101B-9397-08002B2CF9AE}" pid="19" name="Mendeley Recent Style Name 6_1">
    <vt:lpwstr>IEEE</vt:lpwstr>
  </property>
  <property fmtid="{D5CDD505-2E9C-101B-9397-08002B2CF9AE}" pid="20" name="Mendeley Recent Style Id 7_1">
    <vt:lpwstr>http://www.zotero.org/styles/modern-humanities-research-association</vt:lpwstr>
  </property>
  <property fmtid="{D5CDD505-2E9C-101B-9397-08002B2CF9AE}" pid="21" name="Mendeley Recent Style Name 7_1">
    <vt:lpwstr>Modern Humanities Research Association 3rd edition (note with bibliography)</vt:lpwstr>
  </property>
  <property fmtid="{D5CDD505-2E9C-101B-9397-08002B2CF9AE}" pid="22" name="Mendeley Recent Style Id 8_1">
    <vt:lpwstr>http://www.zotero.org/styles/modern-language-association</vt:lpwstr>
  </property>
  <property fmtid="{D5CDD505-2E9C-101B-9397-08002B2CF9AE}" pid="23" name="Mendeley Recent Style Name 8_1">
    <vt:lpwstr>Modern Language Association 8th edition</vt:lpwstr>
  </property>
  <property fmtid="{D5CDD505-2E9C-101B-9397-08002B2CF9AE}" pid="24" name="Mendeley Recent Style Id 9_1">
    <vt:lpwstr>http://www.zotero.org/styles/nature</vt:lpwstr>
  </property>
  <property fmtid="{D5CDD505-2E9C-101B-9397-08002B2CF9AE}" pid="25" name="Mendeley Recent Style Name 9_1">
    <vt:lpwstr>Nature</vt:lpwstr>
  </property>
  <property fmtid="{D5CDD505-2E9C-101B-9397-08002B2CF9AE}" pid="26" name="GrammarlyDocumentId">
    <vt:lpwstr>c569fb22fa90acdc79bbccaaa54699b28e43ff379cd43176fcedb317cf210a4f</vt:lpwstr>
  </property>
</Properties>
</file>