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98138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A5788B">
        <w:rPr>
          <w:rFonts w:ascii="Arial" w:hAnsi="Arial" w:cs="Arial"/>
          <w:noProof/>
          <w:sz w:val="22"/>
        </w:rPr>
        <w:drawing>
          <wp:inline distT="0" distB="0" distL="0" distR="0" wp14:anchorId="1305494A" wp14:editId="4CD95115">
            <wp:extent cx="5731510" cy="4141470"/>
            <wp:effectExtent l="0" t="0" r="2540" b="0"/>
            <wp:docPr id="9" name="그림 8" descr="스크린샷, 어둠, 블랙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8938A709-E790-B46F-014E-7E2BE4E133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스크린샷, 어둠, 블랙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8938A709-E790-B46F-014E-7E2BE4E133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F4045" w14:textId="77777777" w:rsidR="00250E53" w:rsidRPr="00800D41" w:rsidRDefault="00250E53" w:rsidP="00250E53">
      <w:pPr>
        <w:widowControl/>
        <w:wordWrap/>
        <w:autoSpaceDE/>
        <w:autoSpaceDN/>
        <w:spacing w:line="480" w:lineRule="auto"/>
        <w:rPr>
          <w:rFonts w:ascii="Arial" w:hAnsi="Arial" w:cs="Arial"/>
          <w:b/>
          <w:bCs/>
          <w:sz w:val="22"/>
          <w:szCs w:val="20"/>
        </w:rPr>
      </w:pPr>
      <w:r w:rsidRPr="00800D41">
        <w:rPr>
          <w:rFonts w:ascii="Arial" w:hAnsi="Arial" w:cs="Arial"/>
          <w:b/>
          <w:bCs/>
          <w:sz w:val="22"/>
          <w:szCs w:val="20"/>
        </w:rPr>
        <w:t>Extended Data Fig.</w:t>
      </w:r>
      <w:r w:rsidRPr="00800D41">
        <w:rPr>
          <w:rFonts w:ascii="Arial" w:hAnsi="Arial" w:cs="Arial" w:hint="eastAsia"/>
          <w:b/>
          <w:bCs/>
          <w:sz w:val="22"/>
          <w:szCs w:val="20"/>
        </w:rPr>
        <w:t xml:space="preserve"> 1. </w:t>
      </w:r>
      <w:r w:rsidRPr="00800D41">
        <w:rPr>
          <w:rFonts w:ascii="Arial" w:hAnsi="Arial" w:cs="Arial"/>
          <w:b/>
          <w:bCs/>
          <w:sz w:val="22"/>
          <w:szCs w:val="20"/>
        </w:rPr>
        <w:t>miR-93 expression is upregulated in the liver.</w:t>
      </w:r>
      <w:r w:rsidRPr="00800D41">
        <w:rPr>
          <w:rFonts w:ascii="Arial" w:hAnsi="Arial" w:cs="Arial" w:hint="eastAsia"/>
          <w:b/>
          <w:bCs/>
          <w:sz w:val="22"/>
          <w:szCs w:val="20"/>
        </w:rPr>
        <w:t xml:space="preserve"> </w:t>
      </w:r>
    </w:p>
    <w:p w14:paraId="15A18BE2" w14:textId="77777777" w:rsidR="00250E53" w:rsidRDefault="00250E53" w:rsidP="00250E53">
      <w:pPr>
        <w:widowControl/>
        <w:wordWrap/>
        <w:autoSpaceDE/>
        <w:autoSpaceDN/>
        <w:spacing w:line="480" w:lineRule="auto"/>
        <w:rPr>
          <w:rFonts w:ascii="Arial" w:hAnsi="Arial" w:cs="Arial"/>
          <w:sz w:val="22"/>
          <w:szCs w:val="20"/>
        </w:rPr>
      </w:pPr>
      <w:r w:rsidRPr="00800D41">
        <w:rPr>
          <w:rFonts w:ascii="Arial" w:hAnsi="Arial" w:cs="Arial"/>
          <w:b/>
          <w:sz w:val="22"/>
          <w:szCs w:val="20"/>
        </w:rPr>
        <w:t>a</w:t>
      </w:r>
      <w:r>
        <w:rPr>
          <w:rFonts w:ascii="Arial" w:hAnsi="Arial" w:cs="Arial"/>
          <w:sz w:val="22"/>
          <w:szCs w:val="20"/>
        </w:rPr>
        <w:t>,</w:t>
      </w:r>
      <w:r w:rsidRPr="00800D41">
        <w:rPr>
          <w:rFonts w:ascii="Arial" w:hAnsi="Arial" w:cs="Arial"/>
          <w:sz w:val="22"/>
          <w:szCs w:val="20"/>
        </w:rPr>
        <w:t xml:space="preserve"> Differential expression of miR-93 (2</w:t>
      </w:r>
      <w:r w:rsidRPr="00800D41">
        <w:rPr>
          <w:rFonts w:ascii="Arial" w:hAnsi="Arial" w:cs="Arial"/>
          <w:sz w:val="22"/>
          <w:szCs w:val="20"/>
          <w:vertAlign w:val="superscript"/>
        </w:rPr>
        <w:t>−ΔΔCt</w:t>
      </w:r>
      <w:r w:rsidRPr="00800D41">
        <w:rPr>
          <w:rFonts w:ascii="Arial" w:hAnsi="Arial" w:cs="Arial"/>
          <w:sz w:val="22"/>
          <w:szCs w:val="20"/>
        </w:rPr>
        <w:t xml:space="preserve">) across various tissues in mice (n = 8). </w:t>
      </w:r>
      <w:r w:rsidRPr="00800D41">
        <w:rPr>
          <w:rFonts w:ascii="Arial" w:hAnsi="Arial" w:cs="Arial"/>
          <w:b/>
          <w:sz w:val="22"/>
          <w:szCs w:val="20"/>
        </w:rPr>
        <w:t>b</w:t>
      </w:r>
      <w:r>
        <w:rPr>
          <w:rFonts w:ascii="Arial" w:hAnsi="Arial" w:cs="Arial"/>
          <w:sz w:val="22"/>
          <w:szCs w:val="20"/>
        </w:rPr>
        <w:t>,</w:t>
      </w:r>
      <w:r w:rsidRPr="00800D41">
        <w:rPr>
          <w:rFonts w:ascii="Arial" w:hAnsi="Arial" w:cs="Arial"/>
          <w:sz w:val="22"/>
          <w:szCs w:val="20"/>
        </w:rPr>
        <w:t xml:space="preserve"> Correlation analysis of human hepatic miR-93 levels with BMI or NAS using the GSE48452 database.</w:t>
      </w:r>
      <w:r>
        <w:rPr>
          <w:rFonts w:ascii="Arial" w:hAnsi="Arial" w:cs="Arial"/>
          <w:sz w:val="22"/>
          <w:szCs w:val="20"/>
        </w:rPr>
        <w:t xml:space="preserve"> Data presented as means ± SEM.</w:t>
      </w:r>
    </w:p>
    <w:p w14:paraId="71801765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br w:type="page"/>
      </w:r>
    </w:p>
    <w:p w14:paraId="5A0E63AB" w14:textId="77777777" w:rsidR="00250E53" w:rsidRPr="00800D41" w:rsidRDefault="00250E53" w:rsidP="00250E53">
      <w:pPr>
        <w:widowControl/>
        <w:wordWrap/>
        <w:autoSpaceDE/>
        <w:autoSpaceDN/>
        <w:spacing w:line="480" w:lineRule="auto"/>
        <w:rPr>
          <w:rFonts w:ascii="Arial" w:hAnsi="Arial" w:cs="Arial"/>
          <w:b/>
          <w:bCs/>
          <w:sz w:val="22"/>
          <w:szCs w:val="20"/>
        </w:rPr>
      </w:pPr>
      <w:r w:rsidRPr="00A5788B">
        <w:rPr>
          <w:rFonts w:ascii="Arial" w:hAnsi="Arial" w:cs="Arial"/>
          <w:b/>
          <w:bCs/>
          <w:noProof/>
          <w:sz w:val="22"/>
          <w:szCs w:val="20"/>
        </w:rPr>
        <w:lastRenderedPageBreak/>
        <w:drawing>
          <wp:inline distT="0" distB="0" distL="0" distR="0" wp14:anchorId="48086B1E" wp14:editId="06024B99">
            <wp:extent cx="5731510" cy="5751830"/>
            <wp:effectExtent l="0" t="0" r="2540" b="0"/>
            <wp:docPr id="44" name="그림 43" descr="스크린샷, 그래픽 소프트웨어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FB004186-EB54-5DBB-4FAB-EB72D36C17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그림 43" descr="스크린샷, 그래픽 소프트웨어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FB004186-EB54-5DBB-4FAB-EB72D36C17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5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27933" w14:textId="77777777" w:rsidR="00250E53" w:rsidRDefault="00250E53" w:rsidP="00250E53">
      <w:pPr>
        <w:wordWrap/>
        <w:spacing w:line="480" w:lineRule="auto"/>
        <w:rPr>
          <w:rFonts w:ascii="Arial" w:hAnsi="Arial" w:cs="Arial"/>
          <w:b/>
          <w:bCs/>
          <w:sz w:val="22"/>
        </w:rPr>
      </w:pPr>
      <w:r w:rsidRPr="00800D41">
        <w:rPr>
          <w:rFonts w:ascii="Arial" w:hAnsi="Arial" w:cs="Arial"/>
          <w:b/>
          <w:bCs/>
          <w:sz w:val="22"/>
        </w:rPr>
        <w:t>Extended Data Fig.</w:t>
      </w:r>
      <w:r w:rsidRPr="00800D41">
        <w:rPr>
          <w:rFonts w:ascii="Arial" w:hAnsi="Arial" w:cs="Arial" w:hint="eastAsia"/>
          <w:b/>
          <w:bCs/>
          <w:sz w:val="22"/>
        </w:rPr>
        <w:t xml:space="preserve"> 2. </w:t>
      </w:r>
      <w:r w:rsidRPr="00800D41">
        <w:rPr>
          <w:rFonts w:ascii="Arial" w:hAnsi="Arial" w:cs="Arial"/>
          <w:b/>
          <w:bCs/>
          <w:sz w:val="22"/>
        </w:rPr>
        <w:t>Inhibition of miR-93 alleviates hepatic steatosis in GAN diet-fed mice.</w:t>
      </w:r>
      <w:r w:rsidRPr="00800D41">
        <w:rPr>
          <w:rFonts w:ascii="Arial" w:hAnsi="Arial" w:cs="Arial" w:hint="eastAsia"/>
          <w:b/>
          <w:bCs/>
          <w:sz w:val="22"/>
        </w:rPr>
        <w:t xml:space="preserve"> </w:t>
      </w:r>
    </w:p>
    <w:p w14:paraId="60C090D0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9775E5">
        <w:rPr>
          <w:rFonts w:ascii="Arial" w:hAnsi="Arial" w:cs="Arial"/>
          <w:sz w:val="22"/>
        </w:rPr>
        <w:t xml:space="preserve">WT and miR-93 KO mice were fed a GAN diet for 16 weeks (n = 7 per group). </w:t>
      </w:r>
      <w:r w:rsidRPr="009775E5"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Hepatic expression of miR-93. </w:t>
      </w:r>
      <w:r w:rsidRPr="009775E5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Representative images of mice. </w:t>
      </w:r>
      <w:r w:rsidRPr="009775E5"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Body weight. </w:t>
      </w:r>
      <w:r w:rsidRPr="009775E5">
        <w:rPr>
          <w:rFonts w:ascii="Arial" w:hAnsi="Arial" w:cs="Arial"/>
          <w:b/>
          <w:sz w:val="22"/>
        </w:rPr>
        <w:t>d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Representative liver images and liver-to-body weight ratio. </w:t>
      </w:r>
      <w:r w:rsidRPr="009775E5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Representative H&amp;E and ORO staining of liver sections (scale bar, 100 μm). </w:t>
      </w:r>
      <w:r w:rsidRPr="009775E5">
        <w:rPr>
          <w:rFonts w:ascii="Arial" w:hAnsi="Arial" w:cs="Arial"/>
          <w:b/>
          <w:sz w:val="22"/>
        </w:rPr>
        <w:t>f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NAS, </w:t>
      </w:r>
      <w:r w:rsidRPr="009775E5">
        <w:rPr>
          <w:rFonts w:ascii="Arial" w:hAnsi="Arial" w:cs="Arial"/>
          <w:b/>
          <w:sz w:val="22"/>
        </w:rPr>
        <w:t>g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hepatic TG, </w:t>
      </w:r>
      <w:r w:rsidRPr="009775E5">
        <w:rPr>
          <w:rFonts w:ascii="Arial" w:hAnsi="Arial" w:cs="Arial"/>
          <w:b/>
          <w:sz w:val="22"/>
        </w:rPr>
        <w:t>h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hepatic cholesterol, </w:t>
      </w:r>
      <w:r w:rsidRPr="009775E5">
        <w:rPr>
          <w:rFonts w:ascii="Arial" w:hAnsi="Arial" w:cs="Arial"/>
          <w:b/>
          <w:sz w:val="22"/>
        </w:rPr>
        <w:t>i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serum AST, and </w:t>
      </w:r>
      <w:r w:rsidRPr="009775E5">
        <w:rPr>
          <w:rFonts w:ascii="Arial" w:hAnsi="Arial" w:cs="Arial"/>
          <w:b/>
          <w:sz w:val="22"/>
        </w:rPr>
        <w:t>j</w:t>
      </w:r>
      <w:r>
        <w:rPr>
          <w:rFonts w:ascii="Arial" w:hAnsi="Arial" w:cs="Arial"/>
          <w:sz w:val="22"/>
        </w:rPr>
        <w:t>,</w:t>
      </w:r>
      <w:r w:rsidRPr="00800D41">
        <w:rPr>
          <w:rFonts w:ascii="Arial" w:hAnsi="Arial" w:cs="Arial"/>
          <w:sz w:val="22"/>
        </w:rPr>
        <w:t xml:space="preserve"> serum ALT </w:t>
      </w:r>
      <w:r>
        <w:rPr>
          <w:rFonts w:ascii="Arial" w:hAnsi="Arial" w:cs="Arial"/>
          <w:sz w:val="22"/>
        </w:rPr>
        <w:t>level</w:t>
      </w:r>
      <w:r w:rsidRPr="00800D41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Pr="00A62F8B">
        <w:rPr>
          <w:rFonts w:ascii="Arial" w:hAnsi="Arial" w:cs="Arial"/>
          <w:b/>
          <w:sz w:val="22"/>
        </w:rPr>
        <w:t>k</w:t>
      </w:r>
      <w:r>
        <w:rPr>
          <w:rFonts w:ascii="Arial" w:hAnsi="Arial" w:cs="Arial"/>
          <w:sz w:val="22"/>
        </w:rPr>
        <w:t>,</w:t>
      </w:r>
      <w:r w:rsidRPr="00A62F8B">
        <w:rPr>
          <w:rFonts w:ascii="Arial" w:hAnsi="Arial" w:cs="Arial"/>
          <w:b/>
          <w:sz w:val="22"/>
        </w:rPr>
        <w:t>l</w:t>
      </w:r>
      <w:r>
        <w:rPr>
          <w:rFonts w:ascii="Arial" w:hAnsi="Arial" w:cs="Arial"/>
          <w:sz w:val="22"/>
        </w:rPr>
        <w:t>,</w:t>
      </w:r>
      <w:r w:rsidRPr="00A62F8B">
        <w:rPr>
          <w:rFonts w:ascii="Arial" w:hAnsi="Arial" w:cs="Arial"/>
          <w:sz w:val="22"/>
        </w:rPr>
        <w:t xml:space="preserve"> Relative expression of genes related to fatty acid oxidation (</w:t>
      </w:r>
      <w:r w:rsidRPr="00A62F8B">
        <w:rPr>
          <w:rFonts w:ascii="Arial" w:hAnsi="Arial" w:cs="Arial"/>
          <w:b/>
          <w:sz w:val="22"/>
        </w:rPr>
        <w:t>k</w:t>
      </w:r>
      <w:r w:rsidRPr="00A62F8B">
        <w:rPr>
          <w:rFonts w:ascii="Arial" w:hAnsi="Arial" w:cs="Arial"/>
          <w:sz w:val="22"/>
        </w:rPr>
        <w:t xml:space="preserve">); </w:t>
      </w:r>
      <w:r w:rsidRPr="00A62F8B">
        <w:rPr>
          <w:rFonts w:ascii="Arial" w:hAnsi="Arial" w:cs="Arial"/>
          <w:sz w:val="22"/>
        </w:rPr>
        <w:lastRenderedPageBreak/>
        <w:t xml:space="preserve">cholesterol biosynthesis and </w:t>
      </w:r>
      <w:r w:rsidRPr="008C7518">
        <w:rPr>
          <w:rFonts w:ascii="Arial" w:hAnsi="Arial" w:cs="Arial"/>
          <w:i/>
          <w:sz w:val="22"/>
        </w:rPr>
        <w:t>de novo</w:t>
      </w:r>
      <w:r w:rsidRPr="00A62F8B">
        <w:rPr>
          <w:rFonts w:ascii="Arial" w:hAnsi="Arial" w:cs="Arial"/>
          <w:sz w:val="22"/>
        </w:rPr>
        <w:t xml:space="preserve"> lipogenesis (</w:t>
      </w:r>
      <w:r w:rsidRPr="00A62F8B">
        <w:rPr>
          <w:rFonts w:ascii="Arial" w:hAnsi="Arial" w:cs="Arial"/>
          <w:b/>
          <w:sz w:val="22"/>
        </w:rPr>
        <w:t>l</w:t>
      </w:r>
      <w:r w:rsidRPr="00A62F8B">
        <w:rPr>
          <w:rFonts w:ascii="Arial" w:hAnsi="Arial" w:cs="Arial"/>
          <w:sz w:val="22"/>
        </w:rPr>
        <w:t>).</w:t>
      </w:r>
      <w:r>
        <w:rPr>
          <w:rFonts w:ascii="Arial" w:hAnsi="Arial" w:cs="Arial" w:hint="eastAsia"/>
          <w:sz w:val="22"/>
        </w:rPr>
        <w:t xml:space="preserve"> </w:t>
      </w:r>
      <w:r w:rsidRPr="00800D41">
        <w:rPr>
          <w:rFonts w:ascii="Arial" w:hAnsi="Arial" w:cs="Arial"/>
          <w:sz w:val="22"/>
        </w:rPr>
        <w:t xml:space="preserve">Data presented as means ± SEM. Statistical analysis: two-tailed Student’s </w:t>
      </w:r>
      <w:r w:rsidRPr="00800D41">
        <w:rPr>
          <w:rFonts w:ascii="Arial" w:hAnsi="Arial" w:cs="Arial"/>
          <w:i/>
          <w:iCs/>
          <w:sz w:val="22"/>
        </w:rPr>
        <w:t>t</w:t>
      </w:r>
      <w:r w:rsidRPr="00800D41">
        <w:rPr>
          <w:rFonts w:ascii="Arial" w:hAnsi="Arial" w:cs="Arial"/>
          <w:sz w:val="22"/>
        </w:rPr>
        <w:t>-test. *</w:t>
      </w:r>
      <w:r w:rsidRPr="00800D41">
        <w:rPr>
          <w:rFonts w:ascii="Arial" w:hAnsi="Arial" w:cs="Arial"/>
          <w:i/>
          <w:iCs/>
          <w:sz w:val="22"/>
        </w:rPr>
        <w:t>p</w:t>
      </w:r>
      <w:r w:rsidRPr="00800D41">
        <w:rPr>
          <w:rFonts w:ascii="Arial" w:hAnsi="Arial" w:cs="Arial"/>
          <w:sz w:val="22"/>
        </w:rPr>
        <w:t xml:space="preserve"> &lt; 0.05, **</w:t>
      </w:r>
      <w:r w:rsidRPr="00800D41">
        <w:rPr>
          <w:rFonts w:ascii="Arial" w:hAnsi="Arial" w:cs="Arial"/>
          <w:i/>
          <w:iCs/>
          <w:sz w:val="22"/>
        </w:rPr>
        <w:t>p</w:t>
      </w:r>
      <w:r w:rsidRPr="00800D41">
        <w:rPr>
          <w:rFonts w:ascii="Arial" w:hAnsi="Arial" w:cs="Arial"/>
          <w:sz w:val="22"/>
        </w:rPr>
        <w:t xml:space="preserve"> &lt; 0.01, ***</w:t>
      </w:r>
      <w:r w:rsidRPr="00800D41">
        <w:rPr>
          <w:rFonts w:ascii="Arial" w:hAnsi="Arial" w:cs="Arial"/>
          <w:i/>
          <w:iCs/>
          <w:sz w:val="22"/>
        </w:rPr>
        <w:t>p</w:t>
      </w:r>
      <w:r w:rsidRPr="00800D41">
        <w:rPr>
          <w:rFonts w:ascii="Arial" w:hAnsi="Arial" w:cs="Arial"/>
          <w:sz w:val="22"/>
        </w:rPr>
        <w:t xml:space="preserve"> &lt; 0.001</w:t>
      </w:r>
      <w:r>
        <w:rPr>
          <w:rFonts w:ascii="Arial" w:hAnsi="Arial" w:cs="Arial"/>
          <w:sz w:val="22"/>
        </w:rPr>
        <w:t>, ns indicates not significant.</w:t>
      </w:r>
    </w:p>
    <w:p w14:paraId="56805BFF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155616B6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A5788B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211ADD10" wp14:editId="1E9F764C">
            <wp:extent cx="5731510" cy="7663815"/>
            <wp:effectExtent l="0" t="0" r="2540" b="0"/>
            <wp:docPr id="20" name="그림 19" descr="스크린샷, 텍스트, 다채로움, 디자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C91885D4-6DF8-9916-32C5-D9130EB922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 descr="스크린샷, 텍스트, 다채로움, 디자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C91885D4-6DF8-9916-32C5-D9130EB922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6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20C20" w14:textId="77777777" w:rsidR="00250E53" w:rsidRPr="008C7518" w:rsidRDefault="00250E53" w:rsidP="00250E53">
      <w:pPr>
        <w:wordWrap/>
        <w:spacing w:line="480" w:lineRule="auto"/>
        <w:rPr>
          <w:rFonts w:ascii="Arial" w:hAnsi="Arial" w:cs="Arial"/>
          <w:b/>
          <w:bCs/>
          <w:color w:val="000000" w:themeColor="text1"/>
          <w:sz w:val="22"/>
        </w:rPr>
      </w:pPr>
      <w:r w:rsidRPr="00800D41">
        <w:rPr>
          <w:rFonts w:ascii="Arial" w:hAnsi="Arial" w:cs="Arial"/>
          <w:b/>
          <w:bCs/>
          <w:sz w:val="22"/>
        </w:rPr>
        <w:t>Extended Data</w:t>
      </w:r>
      <w:r w:rsidRPr="008C7518">
        <w:rPr>
          <w:rFonts w:ascii="Arial" w:hAnsi="Arial" w:cs="Arial"/>
          <w:b/>
          <w:bCs/>
          <w:sz w:val="22"/>
        </w:rPr>
        <w:t xml:space="preserve"> Fig.</w:t>
      </w:r>
      <w:r w:rsidRPr="008C7518">
        <w:rPr>
          <w:rFonts w:ascii="Arial" w:hAnsi="Arial" w:cs="Arial" w:hint="eastAsia"/>
          <w:b/>
          <w:bCs/>
          <w:sz w:val="22"/>
        </w:rPr>
        <w:t xml:space="preserve"> 3. </w:t>
      </w:r>
      <w:r w:rsidRPr="008C7518">
        <w:rPr>
          <w:rFonts w:ascii="Arial" w:hAnsi="Arial" w:cs="Arial"/>
          <w:b/>
          <w:bCs/>
          <w:color w:val="000000" w:themeColor="text1"/>
          <w:sz w:val="22"/>
        </w:rPr>
        <w:t>miR-93 promotes hepatic steatosis.</w:t>
      </w:r>
      <w:r w:rsidRPr="008C7518">
        <w:rPr>
          <w:rFonts w:ascii="Arial" w:hAnsi="Arial" w:cs="Arial" w:hint="eastAsia"/>
          <w:b/>
          <w:bCs/>
          <w:color w:val="000000" w:themeColor="text1"/>
          <w:sz w:val="22"/>
        </w:rPr>
        <w:t xml:space="preserve"> </w:t>
      </w:r>
    </w:p>
    <w:p w14:paraId="2387F075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8C7518">
        <w:rPr>
          <w:rFonts w:ascii="Arial" w:hAnsi="Arial" w:cs="Arial"/>
          <w:sz w:val="22"/>
        </w:rPr>
        <w:lastRenderedPageBreak/>
        <w:t xml:space="preserve">C57BL/6J mice were fed NCD (n = 5 per group) or HFHFr diet (AAV-Control, n = 5; AAV-miR-93, n = 4) for 12 weeks and administered the indicated AAVs. </w:t>
      </w:r>
      <w:r w:rsidRPr="00BC535F"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Relative liver expression levels of miR-93. </w:t>
      </w:r>
      <w:r w:rsidRPr="00BC535F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Body weight. </w:t>
      </w:r>
      <w:r w:rsidRPr="00BC535F"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Fat mass ratio. </w:t>
      </w:r>
      <w:r w:rsidRPr="00BC535F">
        <w:rPr>
          <w:rFonts w:ascii="Arial" w:hAnsi="Arial" w:cs="Arial"/>
          <w:b/>
          <w:sz w:val="22"/>
        </w:rPr>
        <w:t>d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Lean mass-to-body weight ratio. </w:t>
      </w:r>
      <w:r w:rsidRPr="00BC535F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Representative liver images and liver-to-body weight ratio. </w:t>
      </w:r>
      <w:r w:rsidRPr="00BC535F">
        <w:rPr>
          <w:rFonts w:ascii="Arial" w:hAnsi="Arial" w:cs="Arial"/>
          <w:b/>
          <w:sz w:val="22"/>
        </w:rPr>
        <w:t>f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Representative H&amp;E and ORO staining of liver sections (scale bar, 100 μm). </w:t>
      </w:r>
      <w:r w:rsidRPr="00BC535F">
        <w:rPr>
          <w:rFonts w:ascii="Arial" w:hAnsi="Arial" w:cs="Arial"/>
          <w:b/>
          <w:sz w:val="22"/>
        </w:rPr>
        <w:t>g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NAS, </w:t>
      </w:r>
      <w:r w:rsidRPr="00BC535F">
        <w:rPr>
          <w:rFonts w:ascii="Arial" w:hAnsi="Arial" w:cs="Arial"/>
          <w:b/>
          <w:sz w:val="22"/>
        </w:rPr>
        <w:t>h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GTT, </w:t>
      </w:r>
      <w:r w:rsidRPr="00BC535F">
        <w:rPr>
          <w:rFonts w:ascii="Arial" w:hAnsi="Arial" w:cs="Arial"/>
          <w:b/>
          <w:sz w:val="22"/>
        </w:rPr>
        <w:t>i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ITT, </w:t>
      </w:r>
      <w:r w:rsidRPr="00BC535F">
        <w:rPr>
          <w:rFonts w:ascii="Arial" w:hAnsi="Arial" w:cs="Arial"/>
          <w:b/>
          <w:sz w:val="22"/>
        </w:rPr>
        <w:t>j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fasting glucose, </w:t>
      </w:r>
      <w:r w:rsidRPr="00BC535F">
        <w:rPr>
          <w:rFonts w:ascii="Arial" w:hAnsi="Arial" w:cs="Arial"/>
          <w:b/>
          <w:sz w:val="22"/>
        </w:rPr>
        <w:t>k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fasting insulin, </w:t>
      </w:r>
      <w:r w:rsidRPr="00BC535F">
        <w:rPr>
          <w:rFonts w:ascii="Arial" w:hAnsi="Arial" w:cs="Arial"/>
          <w:b/>
          <w:sz w:val="22"/>
        </w:rPr>
        <w:t>l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HOMA-IR, </w:t>
      </w:r>
      <w:r w:rsidRPr="00BC535F">
        <w:rPr>
          <w:rFonts w:ascii="Arial" w:hAnsi="Arial" w:cs="Arial"/>
          <w:b/>
          <w:sz w:val="22"/>
        </w:rPr>
        <w:t>m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hepatic TG, </w:t>
      </w:r>
      <w:r w:rsidRPr="00BC535F">
        <w:rPr>
          <w:rFonts w:ascii="Arial" w:hAnsi="Arial" w:cs="Arial"/>
          <w:b/>
          <w:sz w:val="22"/>
        </w:rPr>
        <w:t>n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hepatic cholesterol, </w:t>
      </w:r>
      <w:r w:rsidRPr="00BC535F">
        <w:rPr>
          <w:rFonts w:ascii="Arial" w:hAnsi="Arial" w:cs="Arial"/>
          <w:b/>
          <w:sz w:val="22"/>
        </w:rPr>
        <w:t>o</w:t>
      </w:r>
      <w:r>
        <w:rPr>
          <w:rFonts w:ascii="Arial" w:hAnsi="Arial" w:cs="Arial"/>
          <w:sz w:val="22"/>
        </w:rPr>
        <w:t>,</w:t>
      </w:r>
      <w:r w:rsidRPr="008C7518">
        <w:rPr>
          <w:rFonts w:ascii="Arial" w:hAnsi="Arial" w:cs="Arial"/>
          <w:sz w:val="22"/>
        </w:rPr>
        <w:t xml:space="preserve"> serum AST, </w:t>
      </w:r>
      <w:r w:rsidRPr="00BC535F">
        <w:rPr>
          <w:rFonts w:ascii="Arial" w:hAnsi="Arial" w:cs="Arial"/>
          <w:b/>
          <w:sz w:val="22"/>
        </w:rPr>
        <w:t>p</w:t>
      </w:r>
      <w:r>
        <w:rPr>
          <w:rFonts w:ascii="Arial" w:hAnsi="Arial" w:cs="Arial"/>
          <w:sz w:val="22"/>
        </w:rPr>
        <w:t>, serum ALT level</w:t>
      </w:r>
      <w:r w:rsidRPr="008C7518">
        <w:rPr>
          <w:rFonts w:ascii="Arial" w:hAnsi="Arial" w:cs="Arial"/>
          <w:sz w:val="22"/>
        </w:rPr>
        <w:t>. Data presented as means ± SEM. (B, H, I) Two-way ANOVA followed by Tukey’s multiple comparisons test; for other data, one-way ANOVA followed by Tukey’s multiple comparison test. *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0.05, **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0.01, ***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0.001 </w:t>
      </w:r>
      <w:r w:rsidRPr="008C7518">
        <w:rPr>
          <w:rFonts w:ascii="Arial" w:hAnsi="Arial" w:cs="Arial"/>
          <w:i/>
          <w:iCs/>
          <w:sz w:val="22"/>
        </w:rPr>
        <w:t>vs</w:t>
      </w:r>
      <w:r w:rsidRPr="008C7518">
        <w:rPr>
          <w:rFonts w:ascii="Arial" w:hAnsi="Arial" w:cs="Arial"/>
          <w:sz w:val="22"/>
        </w:rPr>
        <w:t xml:space="preserve"> AAV-Control NCD; </w:t>
      </w:r>
      <w:r w:rsidRPr="008C7518">
        <w:rPr>
          <w:rFonts w:ascii="Arial" w:hAnsi="Arial" w:cs="Arial"/>
          <w:sz w:val="22"/>
          <w:vertAlign w:val="superscript"/>
        </w:rPr>
        <w:t>#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0.05, </w:t>
      </w:r>
      <w:r w:rsidRPr="008C7518">
        <w:rPr>
          <w:rFonts w:ascii="Arial" w:hAnsi="Arial" w:cs="Arial"/>
          <w:sz w:val="22"/>
          <w:vertAlign w:val="superscript"/>
        </w:rPr>
        <w:t>##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0.01, </w:t>
      </w:r>
      <w:r w:rsidRPr="008C7518">
        <w:rPr>
          <w:rFonts w:ascii="Arial" w:hAnsi="Arial" w:cs="Arial"/>
          <w:sz w:val="22"/>
          <w:vertAlign w:val="superscript"/>
        </w:rPr>
        <w:t>###</w:t>
      </w:r>
      <w:r w:rsidRPr="008C7518">
        <w:rPr>
          <w:rFonts w:ascii="Arial" w:hAnsi="Arial" w:cs="Arial"/>
          <w:i/>
          <w:iCs/>
          <w:sz w:val="22"/>
        </w:rPr>
        <w:t>p</w:t>
      </w:r>
      <w:r w:rsidRPr="008C7518">
        <w:rPr>
          <w:rFonts w:ascii="Arial" w:hAnsi="Arial" w:cs="Arial"/>
          <w:sz w:val="22"/>
        </w:rPr>
        <w:t xml:space="preserve"> &lt; 0.001 </w:t>
      </w:r>
      <w:r w:rsidRPr="008C7518">
        <w:rPr>
          <w:rFonts w:ascii="Arial" w:hAnsi="Arial" w:cs="Arial"/>
          <w:i/>
          <w:iCs/>
          <w:sz w:val="22"/>
        </w:rPr>
        <w:t xml:space="preserve">vs </w:t>
      </w:r>
      <w:r w:rsidRPr="008C7518">
        <w:rPr>
          <w:rFonts w:ascii="Arial" w:hAnsi="Arial" w:cs="Arial"/>
          <w:sz w:val="22"/>
        </w:rPr>
        <w:t>AAV-Control HFHFr.</w:t>
      </w:r>
    </w:p>
    <w:p w14:paraId="31208143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470BA920" w14:textId="77777777" w:rsidR="00250E53" w:rsidRPr="00671868" w:rsidRDefault="00250E53" w:rsidP="00250E53">
      <w:pPr>
        <w:wordWrap/>
        <w:spacing w:line="480" w:lineRule="auto"/>
        <w:rPr>
          <w:rFonts w:ascii="Arial" w:hAnsi="Arial" w:cs="Arial"/>
          <w:b/>
          <w:bCs/>
          <w:color w:val="000000" w:themeColor="text1"/>
          <w:sz w:val="22"/>
        </w:rPr>
      </w:pPr>
      <w:r w:rsidRPr="00A5788B">
        <w:rPr>
          <w:rFonts w:ascii="Arial" w:hAnsi="Arial" w:cs="Arial"/>
          <w:b/>
          <w:bCs/>
          <w:noProof/>
          <w:color w:val="000000" w:themeColor="text1"/>
          <w:sz w:val="22"/>
        </w:rPr>
        <w:lastRenderedPageBreak/>
        <w:drawing>
          <wp:inline distT="0" distB="0" distL="0" distR="0" wp14:anchorId="668A0006" wp14:editId="572FCBC8">
            <wp:extent cx="5731510" cy="4507230"/>
            <wp:effectExtent l="0" t="0" r="0" b="0"/>
            <wp:docPr id="491701567" name="그림 3" descr="스크린샷, 그래픽 소프트웨어, 멀티미디어 소프트웨어, 디자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F39827DD-310D-7E2A-1409-C149AFC56B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701567" name="그림 3" descr="스크린샷, 그래픽 소프트웨어, 멀티미디어 소프트웨어, 디자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F39827DD-310D-7E2A-1409-C149AFC56B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41CE6" w14:textId="77777777" w:rsidR="00250E53" w:rsidRDefault="00250E53" w:rsidP="00250E53">
      <w:pPr>
        <w:wordWrap/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0"/>
        </w:rPr>
      </w:pPr>
      <w:r w:rsidRPr="00800D41">
        <w:rPr>
          <w:rFonts w:ascii="Arial" w:hAnsi="Arial" w:cs="Arial"/>
          <w:b/>
          <w:bCs/>
          <w:sz w:val="22"/>
        </w:rPr>
        <w:t>Extended Data</w:t>
      </w:r>
      <w:r w:rsidRPr="00106FED">
        <w:rPr>
          <w:rFonts w:ascii="Arial" w:hAnsi="Arial" w:cs="Arial"/>
          <w:b/>
          <w:bCs/>
          <w:sz w:val="22"/>
          <w:szCs w:val="20"/>
        </w:rPr>
        <w:t xml:space="preserve"> Fig.</w:t>
      </w:r>
      <w:r w:rsidRPr="00106FED">
        <w:rPr>
          <w:rFonts w:ascii="Arial" w:hAnsi="Arial" w:cs="Arial" w:hint="eastAsia"/>
          <w:b/>
          <w:bCs/>
          <w:sz w:val="22"/>
          <w:szCs w:val="20"/>
        </w:rPr>
        <w:t xml:space="preserve"> </w:t>
      </w:r>
      <w:r>
        <w:rPr>
          <w:rFonts w:ascii="Arial" w:hAnsi="Arial" w:cs="Arial"/>
          <w:b/>
          <w:bCs/>
          <w:sz w:val="22"/>
          <w:szCs w:val="20"/>
        </w:rPr>
        <w:t>4</w:t>
      </w:r>
      <w:r w:rsidRPr="00106FED">
        <w:rPr>
          <w:rFonts w:ascii="Arial" w:hAnsi="Arial" w:cs="Arial" w:hint="eastAsia"/>
          <w:b/>
          <w:bCs/>
          <w:sz w:val="22"/>
          <w:szCs w:val="20"/>
        </w:rPr>
        <w:t xml:space="preserve">. </w:t>
      </w:r>
      <w:r w:rsidRPr="00106FED">
        <w:rPr>
          <w:rFonts w:ascii="Arial" w:hAnsi="Arial" w:cs="Arial"/>
          <w:b/>
          <w:bCs/>
          <w:color w:val="000000" w:themeColor="text1"/>
          <w:sz w:val="22"/>
          <w:szCs w:val="20"/>
        </w:rPr>
        <w:t>Overexpression of miR-93 exacerbates dysregulated lipid metabolism in hepatocytes.</w:t>
      </w:r>
      <w:r w:rsidRPr="00106FED">
        <w:rPr>
          <w:rFonts w:ascii="Arial" w:hAnsi="Arial" w:cs="Arial" w:hint="eastAsia"/>
          <w:b/>
          <w:bCs/>
          <w:color w:val="000000" w:themeColor="text1"/>
          <w:sz w:val="22"/>
          <w:szCs w:val="20"/>
        </w:rPr>
        <w:t xml:space="preserve"> </w:t>
      </w:r>
    </w:p>
    <w:p w14:paraId="0CB56917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  <w:szCs w:val="20"/>
        </w:rPr>
      </w:pPr>
      <w:r w:rsidRPr="00671868">
        <w:rPr>
          <w:rFonts w:ascii="Arial" w:hAnsi="Arial" w:cs="Arial"/>
          <w:sz w:val="22"/>
          <w:szCs w:val="20"/>
        </w:rPr>
        <w:t>Primary hepatocytes were transduced with the indicated AAVs and treated with OA/PA for 24 hours</w:t>
      </w:r>
      <w:r>
        <w:rPr>
          <w:rFonts w:ascii="Arial" w:hAnsi="Arial" w:cs="Arial"/>
          <w:sz w:val="22"/>
          <w:szCs w:val="20"/>
        </w:rPr>
        <w:t xml:space="preserve"> (n = 3 per group)</w:t>
      </w:r>
      <w:r w:rsidRPr="00671868">
        <w:rPr>
          <w:rFonts w:ascii="Arial" w:hAnsi="Arial" w:cs="Arial"/>
          <w:sz w:val="22"/>
          <w:szCs w:val="20"/>
        </w:rPr>
        <w:t>.</w:t>
      </w:r>
      <w:r w:rsidRPr="00671868">
        <w:rPr>
          <w:rFonts w:ascii="Arial" w:hAnsi="Arial" w:cs="Arial"/>
          <w:b/>
          <w:sz w:val="22"/>
          <w:szCs w:val="20"/>
        </w:rPr>
        <w:t xml:space="preserve"> </w:t>
      </w:r>
      <w:r w:rsidRPr="008C7518">
        <w:rPr>
          <w:rFonts w:ascii="Arial" w:hAnsi="Arial" w:cs="Arial"/>
          <w:b/>
          <w:sz w:val="22"/>
          <w:szCs w:val="20"/>
        </w:rPr>
        <w:t>a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Relative expression of miR-93. </w:t>
      </w:r>
      <w:r w:rsidRPr="008C7518">
        <w:rPr>
          <w:rFonts w:ascii="Arial" w:hAnsi="Arial" w:cs="Arial"/>
          <w:b/>
          <w:sz w:val="22"/>
          <w:szCs w:val="20"/>
        </w:rPr>
        <w:t>b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Representative images of lipid accumulation. </w:t>
      </w:r>
      <w:r w:rsidRPr="008C7518">
        <w:rPr>
          <w:rFonts w:ascii="Arial" w:hAnsi="Arial" w:cs="Arial"/>
          <w:b/>
          <w:sz w:val="22"/>
          <w:szCs w:val="20"/>
        </w:rPr>
        <w:t>c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TG levels. </w:t>
      </w:r>
      <w:r w:rsidRPr="000C652F">
        <w:rPr>
          <w:rFonts w:ascii="Arial" w:hAnsi="Arial" w:cs="Arial"/>
          <w:b/>
          <w:sz w:val="22"/>
          <w:szCs w:val="20"/>
        </w:rPr>
        <w:t>d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Cholesterol levels. </w:t>
      </w:r>
      <w:r w:rsidRPr="000C652F">
        <w:rPr>
          <w:rFonts w:ascii="Arial" w:hAnsi="Arial" w:cs="Arial"/>
          <w:b/>
          <w:sz w:val="22"/>
          <w:szCs w:val="20"/>
        </w:rPr>
        <w:t>e</w:t>
      </w:r>
      <w:r>
        <w:rPr>
          <w:rFonts w:ascii="Arial" w:hAnsi="Arial" w:cs="Arial"/>
          <w:sz w:val="22"/>
          <w:szCs w:val="20"/>
        </w:rPr>
        <w:t>,</w:t>
      </w:r>
      <w:r w:rsidRPr="000C652F">
        <w:rPr>
          <w:rFonts w:ascii="Arial" w:hAnsi="Arial" w:cs="Arial"/>
          <w:b/>
          <w:sz w:val="22"/>
          <w:szCs w:val="20"/>
        </w:rPr>
        <w:t>f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Expression of genes involved in fatty acid oxidation (</w:t>
      </w:r>
      <w:r w:rsidRPr="000C652F">
        <w:rPr>
          <w:rFonts w:ascii="Arial" w:hAnsi="Arial" w:cs="Arial"/>
          <w:b/>
          <w:sz w:val="22"/>
          <w:szCs w:val="20"/>
        </w:rPr>
        <w:t>e</w:t>
      </w:r>
      <w:r w:rsidRPr="00106FED">
        <w:rPr>
          <w:rFonts w:ascii="Arial" w:hAnsi="Arial" w:cs="Arial"/>
          <w:sz w:val="22"/>
          <w:szCs w:val="20"/>
        </w:rPr>
        <w:t xml:space="preserve">); cholesterol biosynthesis and </w:t>
      </w:r>
      <w:r w:rsidRPr="00106FED">
        <w:rPr>
          <w:rFonts w:ascii="Arial" w:hAnsi="Arial" w:cs="Arial"/>
          <w:i/>
          <w:iCs/>
          <w:sz w:val="22"/>
          <w:szCs w:val="20"/>
        </w:rPr>
        <w:t>de novo</w:t>
      </w:r>
      <w:r w:rsidRPr="00106FED">
        <w:rPr>
          <w:rFonts w:ascii="Arial" w:hAnsi="Arial" w:cs="Arial"/>
          <w:sz w:val="22"/>
          <w:szCs w:val="20"/>
        </w:rPr>
        <w:t xml:space="preserve"> lipogenesis (</w:t>
      </w:r>
      <w:r w:rsidRPr="000C652F">
        <w:rPr>
          <w:rFonts w:ascii="Arial" w:hAnsi="Arial" w:cs="Arial"/>
          <w:b/>
          <w:sz w:val="22"/>
          <w:szCs w:val="20"/>
        </w:rPr>
        <w:t>f</w:t>
      </w:r>
      <w:r>
        <w:rPr>
          <w:rFonts w:ascii="Arial" w:hAnsi="Arial" w:cs="Arial"/>
          <w:sz w:val="22"/>
          <w:szCs w:val="20"/>
        </w:rPr>
        <w:t xml:space="preserve">). </w:t>
      </w:r>
      <w:r w:rsidRPr="000C652F">
        <w:rPr>
          <w:rFonts w:ascii="Arial" w:hAnsi="Arial" w:cs="Arial"/>
          <w:b/>
          <w:sz w:val="22"/>
          <w:szCs w:val="20"/>
        </w:rPr>
        <w:t>g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OCR. </w:t>
      </w:r>
      <w:r w:rsidRPr="000C652F">
        <w:rPr>
          <w:rFonts w:ascii="Arial" w:hAnsi="Arial" w:cs="Arial"/>
          <w:b/>
          <w:sz w:val="22"/>
          <w:szCs w:val="20"/>
        </w:rPr>
        <w:t>h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Basal and maximal OCR. </w:t>
      </w:r>
      <w:r w:rsidRPr="000C652F">
        <w:rPr>
          <w:rFonts w:ascii="Arial" w:hAnsi="Arial" w:cs="Arial"/>
          <w:b/>
          <w:sz w:val="22"/>
          <w:szCs w:val="20"/>
        </w:rPr>
        <w:t>i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ATP levels. </w:t>
      </w:r>
      <w:r w:rsidRPr="000C652F">
        <w:rPr>
          <w:rFonts w:ascii="Arial" w:hAnsi="Arial" w:cs="Arial"/>
          <w:b/>
          <w:sz w:val="22"/>
          <w:szCs w:val="20"/>
        </w:rPr>
        <w:t>j</w:t>
      </w:r>
      <w:r>
        <w:rPr>
          <w:rFonts w:ascii="Arial" w:hAnsi="Arial" w:cs="Arial"/>
          <w:sz w:val="22"/>
          <w:szCs w:val="20"/>
        </w:rPr>
        <w:t>,</w:t>
      </w:r>
      <w:r w:rsidRPr="00106FED">
        <w:rPr>
          <w:rFonts w:ascii="Arial" w:hAnsi="Arial" w:cs="Arial"/>
          <w:sz w:val="22"/>
          <w:szCs w:val="20"/>
        </w:rPr>
        <w:t xml:space="preserve"> Mitochondrial copy number of </w:t>
      </w:r>
      <w:r w:rsidRPr="00106FED">
        <w:rPr>
          <w:rFonts w:ascii="Arial" w:hAnsi="Arial" w:cs="Arial"/>
          <w:i/>
          <w:iCs/>
          <w:sz w:val="22"/>
          <w:szCs w:val="20"/>
        </w:rPr>
        <w:t>Nd1</w:t>
      </w:r>
      <w:r w:rsidRPr="00106FED">
        <w:rPr>
          <w:rFonts w:ascii="Arial" w:hAnsi="Arial" w:cs="Arial"/>
          <w:sz w:val="22"/>
          <w:szCs w:val="20"/>
        </w:rPr>
        <w:t xml:space="preserve"> in indicated hepatocytes. Data presented as means ± SEM. Statistical analysis was performed using one-way ANOVA followed by Tukey’s multiple comparison test. *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0.05, **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0.01, ***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0.001 </w:t>
      </w:r>
      <w:r w:rsidRPr="00106FED">
        <w:rPr>
          <w:rFonts w:ascii="Arial" w:hAnsi="Arial" w:cs="Arial"/>
          <w:i/>
          <w:iCs/>
          <w:sz w:val="22"/>
          <w:szCs w:val="20"/>
        </w:rPr>
        <w:t>vs</w:t>
      </w:r>
      <w:r w:rsidRPr="00106FED">
        <w:rPr>
          <w:rFonts w:ascii="Arial" w:hAnsi="Arial" w:cs="Arial"/>
          <w:sz w:val="22"/>
          <w:szCs w:val="20"/>
        </w:rPr>
        <w:t xml:space="preserve"> AAV-Control; </w:t>
      </w:r>
      <w:r w:rsidRPr="00106FED">
        <w:rPr>
          <w:rFonts w:ascii="Arial" w:hAnsi="Arial" w:cs="Arial"/>
          <w:sz w:val="22"/>
          <w:szCs w:val="20"/>
          <w:vertAlign w:val="superscript"/>
        </w:rPr>
        <w:t>#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0.05, </w:t>
      </w:r>
      <w:r w:rsidRPr="00106FED">
        <w:rPr>
          <w:rFonts w:ascii="Arial" w:hAnsi="Arial" w:cs="Arial"/>
          <w:sz w:val="22"/>
          <w:szCs w:val="20"/>
          <w:vertAlign w:val="superscript"/>
        </w:rPr>
        <w:t>##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0.01, </w:t>
      </w:r>
      <w:r w:rsidRPr="00106FED">
        <w:rPr>
          <w:rFonts w:ascii="Arial" w:hAnsi="Arial" w:cs="Arial"/>
          <w:sz w:val="22"/>
          <w:szCs w:val="20"/>
          <w:vertAlign w:val="superscript"/>
        </w:rPr>
        <w:t>###</w:t>
      </w:r>
      <w:r w:rsidRPr="00106FED">
        <w:rPr>
          <w:rFonts w:ascii="Arial" w:hAnsi="Arial" w:cs="Arial"/>
          <w:i/>
          <w:iCs/>
          <w:sz w:val="22"/>
          <w:szCs w:val="20"/>
        </w:rPr>
        <w:t>p</w:t>
      </w:r>
      <w:r w:rsidRPr="00106FED">
        <w:rPr>
          <w:rFonts w:ascii="Arial" w:hAnsi="Arial" w:cs="Arial"/>
          <w:sz w:val="22"/>
          <w:szCs w:val="20"/>
        </w:rPr>
        <w:t xml:space="preserve"> &lt; 0.001 </w:t>
      </w:r>
      <w:r w:rsidRPr="00106FED">
        <w:rPr>
          <w:rFonts w:ascii="Arial" w:hAnsi="Arial" w:cs="Arial"/>
          <w:i/>
          <w:iCs/>
          <w:sz w:val="22"/>
          <w:szCs w:val="20"/>
        </w:rPr>
        <w:t>vs</w:t>
      </w:r>
      <w:r>
        <w:rPr>
          <w:rFonts w:ascii="Arial" w:hAnsi="Arial" w:cs="Arial"/>
          <w:sz w:val="22"/>
          <w:szCs w:val="20"/>
        </w:rPr>
        <w:t xml:space="preserve"> AAV-Control + OA/PA.</w:t>
      </w:r>
    </w:p>
    <w:p w14:paraId="268D606A" w14:textId="77777777" w:rsidR="00250E53" w:rsidRDefault="00250E53" w:rsidP="00250E53">
      <w:pPr>
        <w:wordWrap/>
        <w:spacing w:line="480" w:lineRule="auto"/>
        <w:rPr>
          <w:rFonts w:ascii="Arial" w:hAnsi="Arial" w:cs="Arial"/>
          <w:b/>
          <w:bCs/>
          <w:sz w:val="22"/>
        </w:rPr>
      </w:pPr>
      <w:r w:rsidRPr="00A5788B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5FA99D2F" wp14:editId="08FFF2A3">
            <wp:extent cx="5731510" cy="1446530"/>
            <wp:effectExtent l="0" t="0" r="2540" b="1270"/>
            <wp:docPr id="400228364" name="그림 2" descr="스크린샷, 폰트, 디자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67DBBA7D-62ED-4C62-11F2-865A8037AA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228364" name="그림 2" descr="스크린샷, 폰트, 디자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67DBBA7D-62ED-4C62-11F2-865A8037AA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879CF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800D41">
        <w:rPr>
          <w:rFonts w:ascii="Arial" w:hAnsi="Arial" w:cs="Arial"/>
          <w:b/>
          <w:bCs/>
          <w:sz w:val="22"/>
        </w:rPr>
        <w:t>Extended Data</w:t>
      </w:r>
      <w:r w:rsidRPr="007578DE">
        <w:rPr>
          <w:rFonts w:ascii="Arial" w:hAnsi="Arial" w:cs="Arial"/>
          <w:b/>
          <w:sz w:val="22"/>
        </w:rPr>
        <w:t xml:space="preserve"> Fig. 5. miR-93 regulates predicted target candidates in mouse primary hepatocytes.</w:t>
      </w:r>
      <w:r w:rsidRPr="007578DE">
        <w:rPr>
          <w:rFonts w:ascii="Arial" w:hAnsi="Arial" w:cs="Arial"/>
          <w:sz w:val="22"/>
        </w:rPr>
        <w:t xml:space="preserve"> </w:t>
      </w:r>
    </w:p>
    <w:p w14:paraId="7825AF9F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B65454"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sz w:val="22"/>
        </w:rPr>
        <w:t>,</w:t>
      </w:r>
      <w:r w:rsidRPr="00B65454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sz w:val="22"/>
        </w:rPr>
        <w:t>,</w:t>
      </w:r>
      <w:r w:rsidRPr="007578DE">
        <w:rPr>
          <w:rFonts w:ascii="Arial" w:hAnsi="Arial" w:cs="Arial"/>
          <w:sz w:val="22"/>
        </w:rPr>
        <w:t xml:space="preserve"> Relative expression of predicted target candidates in AAV-infected cells</w:t>
      </w:r>
      <w:r>
        <w:rPr>
          <w:rFonts w:ascii="Arial" w:hAnsi="Arial" w:cs="Arial"/>
          <w:sz w:val="22"/>
        </w:rPr>
        <w:t xml:space="preserve"> (n = 3 per group)</w:t>
      </w:r>
      <w:r w:rsidRPr="007578DE">
        <w:rPr>
          <w:rFonts w:ascii="Arial" w:hAnsi="Arial" w:cs="Arial"/>
          <w:sz w:val="22"/>
        </w:rPr>
        <w:t xml:space="preserve"> (</w:t>
      </w:r>
      <w:r w:rsidRPr="00B65454">
        <w:rPr>
          <w:rFonts w:ascii="Arial" w:hAnsi="Arial" w:cs="Arial"/>
          <w:b/>
          <w:sz w:val="22"/>
        </w:rPr>
        <w:t>a</w:t>
      </w:r>
      <w:r w:rsidRPr="007578DE">
        <w:rPr>
          <w:rFonts w:ascii="Arial" w:hAnsi="Arial" w:cs="Arial"/>
          <w:sz w:val="22"/>
        </w:rPr>
        <w:t xml:space="preserve">) and cells isolated from WT or miR-93 KO mice </w:t>
      </w:r>
      <w:r>
        <w:rPr>
          <w:rFonts w:ascii="Arial" w:hAnsi="Arial" w:cs="Arial"/>
          <w:sz w:val="22"/>
        </w:rPr>
        <w:t xml:space="preserve">(n = 3 per group) </w:t>
      </w:r>
      <w:r w:rsidRPr="007578DE">
        <w:rPr>
          <w:rFonts w:ascii="Arial" w:hAnsi="Arial" w:cs="Arial"/>
          <w:sz w:val="22"/>
        </w:rPr>
        <w:t>(</w:t>
      </w:r>
      <w:r w:rsidRPr="00B65454">
        <w:rPr>
          <w:rFonts w:ascii="Arial" w:hAnsi="Arial" w:cs="Arial"/>
          <w:b/>
          <w:sz w:val="22"/>
        </w:rPr>
        <w:t>b</w:t>
      </w:r>
      <w:r w:rsidRPr="007578DE">
        <w:rPr>
          <w:rFonts w:ascii="Arial" w:hAnsi="Arial" w:cs="Arial"/>
          <w:sz w:val="22"/>
        </w:rPr>
        <w:t xml:space="preserve">). </w:t>
      </w:r>
      <w:r>
        <w:rPr>
          <w:rFonts w:ascii="Arial" w:hAnsi="Arial" w:cs="Arial"/>
          <w:sz w:val="22"/>
        </w:rPr>
        <w:t>Data</w:t>
      </w:r>
      <w:r w:rsidRPr="007578DE">
        <w:rPr>
          <w:rFonts w:ascii="Arial" w:hAnsi="Arial" w:cs="Arial"/>
          <w:sz w:val="22"/>
        </w:rPr>
        <w:t xml:space="preserve"> presented as means ± SEM. Statistical analysis: two-tailed Student’s t-test. *p &lt; </w:t>
      </w:r>
      <w:r>
        <w:rPr>
          <w:rFonts w:ascii="Arial" w:hAnsi="Arial" w:cs="Arial"/>
          <w:sz w:val="22"/>
        </w:rPr>
        <w:t>0.05, **p &lt; 0.01, ***p &lt; 0.001.</w:t>
      </w:r>
    </w:p>
    <w:p w14:paraId="58CF5428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24DC63DD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A5788B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5E0C1388" wp14:editId="10562AB7">
            <wp:extent cx="5731510" cy="1695450"/>
            <wp:effectExtent l="0" t="0" r="2540" b="0"/>
            <wp:docPr id="579109375" name="그림 2" descr="스크린샷, 멀티미디어 소프트웨어, 텍스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02BD77FB-6F51-F881-7CC3-796A363058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109375" name="그림 2" descr="스크린샷, 멀티미디어 소프트웨어, 텍스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02BD77FB-6F51-F881-7CC3-796A363058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FED40" w14:textId="77777777" w:rsidR="00250E53" w:rsidRDefault="00250E53" w:rsidP="00250E53">
      <w:pPr>
        <w:wordWrap/>
        <w:spacing w:line="480" w:lineRule="auto"/>
        <w:rPr>
          <w:rFonts w:ascii="Arial" w:hAnsi="Arial" w:cs="Arial"/>
          <w:b/>
          <w:bCs/>
          <w:sz w:val="22"/>
        </w:rPr>
      </w:pPr>
      <w:r w:rsidRPr="008D0038">
        <w:rPr>
          <w:rFonts w:ascii="Arial" w:hAnsi="Arial" w:cs="Arial"/>
          <w:b/>
          <w:bCs/>
          <w:sz w:val="22"/>
        </w:rPr>
        <w:t>Extended Data Fig.</w:t>
      </w:r>
      <w:r w:rsidRPr="008D0038">
        <w:rPr>
          <w:rFonts w:ascii="Arial" w:hAnsi="Arial" w:cs="Arial" w:hint="eastAsia"/>
          <w:b/>
          <w:bCs/>
          <w:sz w:val="22"/>
        </w:rPr>
        <w:t xml:space="preserve"> 6. </w:t>
      </w:r>
      <w:r w:rsidRPr="008D0038">
        <w:rPr>
          <w:rFonts w:ascii="Arial" w:hAnsi="Arial" w:cs="Arial"/>
          <w:b/>
          <w:bCs/>
          <w:sz w:val="22"/>
        </w:rPr>
        <w:t>miR-93 overexpression regulates SIRT1 expression in HFHFr-fed mice.</w:t>
      </w:r>
      <w:r w:rsidRPr="008D0038">
        <w:rPr>
          <w:rFonts w:ascii="Arial" w:hAnsi="Arial" w:cs="Arial" w:hint="eastAsia"/>
          <w:b/>
          <w:bCs/>
          <w:sz w:val="22"/>
        </w:rPr>
        <w:t xml:space="preserve"> </w:t>
      </w:r>
    </w:p>
    <w:p w14:paraId="506D9388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8C7518">
        <w:rPr>
          <w:rFonts w:ascii="Arial" w:hAnsi="Arial" w:cs="Arial"/>
          <w:sz w:val="22"/>
        </w:rPr>
        <w:t xml:space="preserve">C57BL/6J mice were fed NCD (n = 5 per group) or HFHFr diet (AAV-Control, n = 5; AAV-miR-93, n = 4) for 12 weeks and administered the indicated AAVs. </w:t>
      </w:r>
      <w:r w:rsidRPr="0090096E"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sz w:val="22"/>
        </w:rPr>
        <w:t>,</w:t>
      </w:r>
      <w:r w:rsidRPr="008D0038">
        <w:rPr>
          <w:rFonts w:ascii="Arial" w:hAnsi="Arial" w:cs="Arial"/>
          <w:sz w:val="22"/>
        </w:rPr>
        <w:t xml:space="preserve"> Protein levels and normalized intensities of S</w:t>
      </w:r>
      <w:r>
        <w:rPr>
          <w:rFonts w:ascii="Arial" w:hAnsi="Arial" w:cs="Arial"/>
          <w:sz w:val="22"/>
        </w:rPr>
        <w:t>IRT</w:t>
      </w:r>
      <w:r w:rsidRPr="008D0038">
        <w:rPr>
          <w:rFonts w:ascii="Arial" w:hAnsi="Arial" w:cs="Arial" w:hint="eastAsia"/>
          <w:sz w:val="22"/>
        </w:rPr>
        <w:t>1</w:t>
      </w:r>
      <w:r w:rsidRPr="008D0038">
        <w:rPr>
          <w:rFonts w:ascii="Arial" w:hAnsi="Arial" w:cs="Arial"/>
          <w:sz w:val="22"/>
        </w:rPr>
        <w:t xml:space="preserve"> relative to H</w:t>
      </w:r>
      <w:r>
        <w:rPr>
          <w:rFonts w:ascii="Arial" w:hAnsi="Arial" w:cs="Arial"/>
          <w:sz w:val="22"/>
        </w:rPr>
        <w:t>SP</w:t>
      </w:r>
      <w:r w:rsidRPr="008D0038">
        <w:rPr>
          <w:rFonts w:ascii="Arial" w:hAnsi="Arial" w:cs="Arial"/>
          <w:sz w:val="22"/>
        </w:rPr>
        <w:t xml:space="preserve">90. </w:t>
      </w:r>
      <w:r w:rsidRPr="0090096E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sz w:val="22"/>
        </w:rPr>
        <w:t>,</w:t>
      </w:r>
      <w:r w:rsidRPr="008D0038">
        <w:rPr>
          <w:rFonts w:ascii="Arial" w:hAnsi="Arial" w:cs="Arial"/>
          <w:sz w:val="22"/>
        </w:rPr>
        <w:t xml:space="preserve"> mRNA expression of </w:t>
      </w:r>
      <w:r w:rsidRPr="008D0038">
        <w:rPr>
          <w:rFonts w:ascii="Arial" w:hAnsi="Arial" w:cs="Arial"/>
          <w:i/>
          <w:iCs/>
          <w:sz w:val="22"/>
        </w:rPr>
        <w:t>S</w:t>
      </w:r>
      <w:r w:rsidRPr="008D0038">
        <w:rPr>
          <w:rFonts w:ascii="Arial" w:hAnsi="Arial" w:cs="Arial" w:hint="eastAsia"/>
          <w:i/>
          <w:iCs/>
          <w:sz w:val="22"/>
        </w:rPr>
        <w:t>irt1</w:t>
      </w:r>
      <w:r w:rsidRPr="008D0038">
        <w:rPr>
          <w:rFonts w:ascii="Arial" w:hAnsi="Arial" w:cs="Arial"/>
          <w:sz w:val="22"/>
        </w:rPr>
        <w:t xml:space="preserve">. </w:t>
      </w:r>
      <w:r w:rsidRPr="0090096E"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sz w:val="22"/>
        </w:rPr>
        <w:t>,</w:t>
      </w:r>
      <w:r w:rsidRPr="008D0038">
        <w:rPr>
          <w:rFonts w:ascii="Arial" w:hAnsi="Arial" w:cs="Arial"/>
          <w:sz w:val="22"/>
        </w:rPr>
        <w:t xml:space="preserve"> S</w:t>
      </w:r>
      <w:r w:rsidRPr="008D0038">
        <w:rPr>
          <w:rFonts w:ascii="Arial" w:hAnsi="Arial" w:cs="Arial" w:hint="eastAsia"/>
          <w:sz w:val="22"/>
        </w:rPr>
        <w:t>IRT1</w:t>
      </w:r>
      <w:r w:rsidRPr="008D0038">
        <w:rPr>
          <w:rFonts w:ascii="Arial" w:hAnsi="Arial" w:cs="Arial"/>
          <w:sz w:val="22"/>
        </w:rPr>
        <w:t xml:space="preserve"> activity and </w:t>
      </w:r>
      <w:r w:rsidRPr="0090096E">
        <w:rPr>
          <w:rFonts w:ascii="Arial" w:hAnsi="Arial" w:cs="Arial"/>
          <w:b/>
          <w:sz w:val="22"/>
        </w:rPr>
        <w:t>d</w:t>
      </w:r>
      <w:r>
        <w:rPr>
          <w:rFonts w:ascii="Arial" w:hAnsi="Arial" w:cs="Arial"/>
          <w:sz w:val="22"/>
        </w:rPr>
        <w:t>,</w:t>
      </w:r>
      <w:r w:rsidRPr="008D0038">
        <w:rPr>
          <w:rFonts w:ascii="Arial" w:hAnsi="Arial" w:cs="Arial"/>
          <w:sz w:val="22"/>
        </w:rPr>
        <w:t xml:space="preserve"> NAD</w:t>
      </w:r>
      <w:r w:rsidRPr="008D0038">
        <w:rPr>
          <w:rFonts w:ascii="Arial" w:hAnsi="Arial" w:cs="Arial"/>
          <w:sz w:val="22"/>
          <w:vertAlign w:val="superscript"/>
        </w:rPr>
        <w:t>+</w:t>
      </w:r>
      <w:r w:rsidRPr="008D0038">
        <w:rPr>
          <w:rFonts w:ascii="Arial" w:hAnsi="Arial" w:cs="Arial"/>
          <w:sz w:val="22"/>
        </w:rPr>
        <w:t xml:space="preserve"> level. Data presented as means ± SEM. Statistical analysis was performed using a two-tailed Student’s </w:t>
      </w:r>
      <w:r w:rsidRPr="008D0038">
        <w:rPr>
          <w:rFonts w:ascii="Arial" w:hAnsi="Arial" w:cs="Arial"/>
          <w:i/>
          <w:iCs/>
          <w:sz w:val="22"/>
        </w:rPr>
        <w:t>t</w:t>
      </w:r>
      <w:r w:rsidRPr="008D0038">
        <w:rPr>
          <w:rFonts w:ascii="Arial" w:hAnsi="Arial" w:cs="Arial"/>
          <w:sz w:val="22"/>
        </w:rPr>
        <w:t>-test. **</w:t>
      </w:r>
      <w:r w:rsidRPr="008D0038">
        <w:rPr>
          <w:rFonts w:ascii="Arial" w:hAnsi="Arial" w:cs="Arial"/>
          <w:i/>
          <w:iCs/>
          <w:sz w:val="22"/>
        </w:rPr>
        <w:t>p</w:t>
      </w:r>
      <w:r>
        <w:rPr>
          <w:rFonts w:ascii="Arial" w:hAnsi="Arial" w:cs="Arial"/>
          <w:sz w:val="22"/>
        </w:rPr>
        <w:t xml:space="preserve"> &lt; 0.01.</w:t>
      </w:r>
    </w:p>
    <w:p w14:paraId="16C195BC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1B9A1229" w14:textId="77777777" w:rsidR="00250E53" w:rsidRPr="008D0038" w:rsidRDefault="00250E53" w:rsidP="00250E53">
      <w:pPr>
        <w:wordWrap/>
        <w:spacing w:line="480" w:lineRule="auto"/>
        <w:rPr>
          <w:rFonts w:ascii="Arial" w:hAnsi="Arial" w:cs="Arial"/>
          <w:b/>
          <w:bCs/>
          <w:sz w:val="22"/>
        </w:rPr>
      </w:pPr>
      <w:r w:rsidRPr="00EE7EC2"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54B16DF2" wp14:editId="35D3B0FC">
            <wp:extent cx="5731510" cy="7835265"/>
            <wp:effectExtent l="0" t="0" r="2540" b="0"/>
            <wp:docPr id="127273312" name="그림 2" descr="스크린샷, 사각형, 직사각형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7B4FD51F-3E3C-6DBB-9DFE-6077C6A7A8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73312" name="그림 2" descr="스크린샷, 사각형, 직사각형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7B4FD51F-3E3C-6DBB-9DFE-6077C6A7A8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3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75F9A" w14:textId="77777777" w:rsidR="00250E53" w:rsidRDefault="00250E53" w:rsidP="00250E53">
      <w:pPr>
        <w:wordWrap/>
        <w:spacing w:line="480" w:lineRule="auto"/>
        <w:rPr>
          <w:rFonts w:ascii="Arial" w:hAnsi="Arial" w:cs="Arial"/>
          <w:b/>
          <w:bCs/>
          <w:sz w:val="22"/>
        </w:rPr>
      </w:pPr>
      <w:r w:rsidRPr="0090096E">
        <w:rPr>
          <w:rFonts w:ascii="Arial" w:hAnsi="Arial" w:cs="Arial"/>
          <w:b/>
          <w:bCs/>
          <w:sz w:val="22"/>
        </w:rPr>
        <w:t>Extended Data Fig.</w:t>
      </w:r>
      <w:r w:rsidRPr="0090096E">
        <w:rPr>
          <w:rFonts w:ascii="Arial" w:hAnsi="Arial" w:cs="Arial" w:hint="eastAsia"/>
          <w:b/>
          <w:bCs/>
          <w:sz w:val="22"/>
        </w:rPr>
        <w:t xml:space="preserve"> </w:t>
      </w:r>
      <w:r>
        <w:rPr>
          <w:rFonts w:ascii="Arial" w:hAnsi="Arial" w:cs="Arial"/>
          <w:b/>
          <w:bCs/>
          <w:sz w:val="22"/>
        </w:rPr>
        <w:t>7</w:t>
      </w:r>
      <w:r w:rsidRPr="0090096E">
        <w:rPr>
          <w:rFonts w:ascii="Arial" w:hAnsi="Arial" w:cs="Arial" w:hint="eastAsia"/>
          <w:b/>
          <w:bCs/>
          <w:sz w:val="22"/>
        </w:rPr>
        <w:t xml:space="preserve">. </w:t>
      </w:r>
      <w:r w:rsidRPr="0090096E">
        <w:rPr>
          <w:rFonts w:ascii="Arial" w:hAnsi="Arial" w:cs="Arial"/>
          <w:b/>
          <w:bCs/>
          <w:sz w:val="22"/>
        </w:rPr>
        <w:t xml:space="preserve">miR-93 regulates SIRT1/LKB1/AMPK signaling axis in both NCD- </w:t>
      </w:r>
      <w:r w:rsidRPr="0090096E">
        <w:rPr>
          <w:rFonts w:ascii="Arial" w:hAnsi="Arial" w:cs="Arial"/>
          <w:b/>
          <w:bCs/>
          <w:sz w:val="22"/>
        </w:rPr>
        <w:lastRenderedPageBreak/>
        <w:t>and DIO mice.</w:t>
      </w:r>
      <w:r w:rsidRPr="0090096E">
        <w:rPr>
          <w:rFonts w:ascii="Arial" w:hAnsi="Arial" w:cs="Arial" w:hint="eastAsia"/>
          <w:b/>
          <w:bCs/>
          <w:sz w:val="22"/>
        </w:rPr>
        <w:t xml:space="preserve"> </w:t>
      </w:r>
    </w:p>
    <w:p w14:paraId="15DB4CF9" w14:textId="77777777" w:rsidR="00250E53" w:rsidRDefault="00250E53" w:rsidP="00250E53">
      <w:pPr>
        <w:wordWrap/>
        <w:spacing w:line="480" w:lineRule="auto"/>
        <w:rPr>
          <w:rFonts w:ascii="Arial" w:hAnsi="Arial" w:cs="Arial"/>
          <w:sz w:val="22"/>
        </w:rPr>
      </w:pPr>
      <w:r w:rsidRPr="0090096E">
        <w:rPr>
          <w:rFonts w:ascii="Arial" w:hAnsi="Arial" w:cs="Arial"/>
          <w:b/>
          <w:sz w:val="22"/>
        </w:rPr>
        <w:t>a</w:t>
      </w:r>
      <w:r w:rsidRPr="0090096E">
        <w:rPr>
          <w:rFonts w:ascii="Arial" w:hAnsi="Arial" w:cs="Arial"/>
          <w:sz w:val="22"/>
        </w:rPr>
        <w:t>–</w:t>
      </w:r>
      <w:r w:rsidRPr="0090096E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b/>
          <w:sz w:val="22"/>
        </w:rPr>
        <w:t>,</w:t>
      </w:r>
      <w:r w:rsidRPr="0090096E">
        <w:rPr>
          <w:rFonts w:ascii="Arial" w:hAnsi="Arial" w:cs="Arial"/>
          <w:sz w:val="22"/>
        </w:rPr>
        <w:t xml:space="preserve"> Immunoblot analysis of the indicated proteins from the livers of mice </w:t>
      </w:r>
      <w:r>
        <w:rPr>
          <w:rFonts w:ascii="Arial" w:hAnsi="Arial" w:cs="Arial"/>
          <w:sz w:val="22"/>
        </w:rPr>
        <w:t>were fed with GAN diet (n = 7 per group) for 16 weeks (</w:t>
      </w:r>
      <w:r w:rsidRPr="0090096E">
        <w:rPr>
          <w:rFonts w:ascii="Arial" w:hAnsi="Arial" w:cs="Arial"/>
          <w:b/>
          <w:sz w:val="22"/>
        </w:rPr>
        <w:t>a</w:t>
      </w:r>
      <w:r>
        <w:rPr>
          <w:rFonts w:ascii="Arial" w:hAnsi="Arial" w:cs="Arial"/>
          <w:sz w:val="22"/>
        </w:rPr>
        <w:t>), HFHFr diet (</w:t>
      </w:r>
      <w:r w:rsidRPr="008C7518">
        <w:rPr>
          <w:rFonts w:ascii="Arial" w:hAnsi="Arial" w:cs="Arial"/>
          <w:sz w:val="22"/>
        </w:rPr>
        <w:t>AAV-Control, n = 5; AAV-miR-93, n = 4</w:t>
      </w:r>
      <w:r>
        <w:rPr>
          <w:rFonts w:ascii="Arial" w:hAnsi="Arial" w:cs="Arial"/>
          <w:sz w:val="22"/>
        </w:rPr>
        <w:t>) for 12 weeks (</w:t>
      </w:r>
      <w:r w:rsidRPr="0090096E">
        <w:rPr>
          <w:rFonts w:ascii="Arial" w:hAnsi="Arial" w:cs="Arial"/>
          <w:b/>
          <w:sz w:val="22"/>
        </w:rPr>
        <w:t>b</w:t>
      </w:r>
      <w:r>
        <w:rPr>
          <w:rFonts w:ascii="Arial" w:hAnsi="Arial" w:cs="Arial"/>
          <w:sz w:val="22"/>
        </w:rPr>
        <w:t xml:space="preserve">), NCD </w:t>
      </w:r>
      <w:r w:rsidRPr="00A9404D">
        <w:rPr>
          <w:rFonts w:ascii="Arial" w:hAnsi="Arial" w:cs="Arial"/>
          <w:sz w:val="22"/>
          <w:szCs w:val="20"/>
        </w:rPr>
        <w:t>(WT, n = 7; KO, n = 10)</w:t>
      </w:r>
      <w:r>
        <w:rPr>
          <w:rFonts w:ascii="Arial" w:hAnsi="Arial" w:cs="Arial"/>
          <w:sz w:val="22"/>
          <w:szCs w:val="20"/>
        </w:rPr>
        <w:t xml:space="preserve"> for 16 weeks (</w:t>
      </w:r>
      <w:r>
        <w:rPr>
          <w:rFonts w:ascii="Arial" w:hAnsi="Arial" w:cs="Arial"/>
          <w:b/>
          <w:sz w:val="22"/>
          <w:szCs w:val="20"/>
        </w:rPr>
        <w:t>d</w:t>
      </w:r>
      <w:r>
        <w:rPr>
          <w:rFonts w:ascii="Arial" w:hAnsi="Arial" w:cs="Arial"/>
          <w:sz w:val="22"/>
          <w:szCs w:val="20"/>
        </w:rPr>
        <w:t>),</w:t>
      </w:r>
      <w:r w:rsidRPr="00497116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NCD (n= 5 per group) for 12 weeks and administered the indicated AAVs (</w:t>
      </w:r>
      <w:r w:rsidRPr="0090096E">
        <w:rPr>
          <w:rFonts w:ascii="Arial" w:hAnsi="Arial" w:cs="Arial"/>
          <w:b/>
          <w:sz w:val="22"/>
        </w:rPr>
        <w:t>e</w:t>
      </w:r>
      <w:r>
        <w:rPr>
          <w:rFonts w:ascii="Arial" w:hAnsi="Arial" w:cs="Arial"/>
          <w:sz w:val="22"/>
        </w:rPr>
        <w:t xml:space="preserve">), </w:t>
      </w:r>
      <w:r w:rsidRPr="0090096E">
        <w:rPr>
          <w:rFonts w:ascii="Arial" w:hAnsi="Arial" w:cs="Arial"/>
          <w:sz w:val="22"/>
        </w:rPr>
        <w:t>and primary hepatocytes</w:t>
      </w:r>
      <w:r>
        <w:rPr>
          <w:rFonts w:ascii="Arial" w:hAnsi="Arial" w:cs="Arial"/>
          <w:sz w:val="22"/>
        </w:rPr>
        <w:t xml:space="preserve"> (</w:t>
      </w:r>
      <w:r w:rsidRPr="0090096E">
        <w:rPr>
          <w:rFonts w:ascii="Arial" w:hAnsi="Arial" w:cs="Arial"/>
          <w:b/>
          <w:sz w:val="22"/>
        </w:rPr>
        <w:t>c</w:t>
      </w:r>
      <w:r>
        <w:rPr>
          <w:rFonts w:ascii="Arial" w:hAnsi="Arial" w:cs="Arial"/>
          <w:sz w:val="22"/>
        </w:rPr>
        <w:t>)</w:t>
      </w:r>
      <w:r w:rsidRPr="0090096E">
        <w:rPr>
          <w:rFonts w:ascii="Arial" w:hAnsi="Arial" w:cs="Arial"/>
          <w:sz w:val="22"/>
        </w:rPr>
        <w:t>. Quantitative analysis of S</w:t>
      </w:r>
      <w:r>
        <w:rPr>
          <w:rFonts w:ascii="Arial" w:hAnsi="Arial" w:cs="Arial"/>
          <w:sz w:val="22"/>
        </w:rPr>
        <w:t>IRT</w:t>
      </w:r>
      <w:r w:rsidRPr="0090096E">
        <w:rPr>
          <w:rFonts w:ascii="Arial" w:hAnsi="Arial" w:cs="Arial" w:hint="eastAsia"/>
          <w:sz w:val="22"/>
        </w:rPr>
        <w:t>1</w:t>
      </w:r>
      <w:r w:rsidRPr="0090096E">
        <w:rPr>
          <w:rFonts w:ascii="Arial" w:hAnsi="Arial" w:cs="Arial"/>
          <w:sz w:val="22"/>
        </w:rPr>
        <w:t>, pL</w:t>
      </w:r>
      <w:r>
        <w:rPr>
          <w:rFonts w:ascii="Arial" w:hAnsi="Arial" w:cs="Arial"/>
          <w:sz w:val="22"/>
        </w:rPr>
        <w:t>KB</w:t>
      </w:r>
      <w:r w:rsidRPr="0090096E">
        <w:rPr>
          <w:rFonts w:ascii="Arial" w:hAnsi="Arial" w:cs="Arial" w:hint="eastAsia"/>
          <w:sz w:val="22"/>
        </w:rPr>
        <w:t>1</w:t>
      </w:r>
      <w:r w:rsidRPr="0090096E">
        <w:rPr>
          <w:rFonts w:ascii="Arial" w:hAnsi="Arial" w:cs="Arial"/>
          <w:sz w:val="22"/>
        </w:rPr>
        <w:t>, pA</w:t>
      </w:r>
      <w:r>
        <w:rPr>
          <w:rFonts w:ascii="Arial" w:hAnsi="Arial" w:cs="Arial"/>
          <w:sz w:val="22"/>
        </w:rPr>
        <w:t>MPK</w:t>
      </w:r>
      <w:r w:rsidRPr="0090096E">
        <w:rPr>
          <w:rFonts w:ascii="Arial" w:hAnsi="Arial" w:cs="Arial"/>
          <w:sz w:val="22"/>
        </w:rPr>
        <w:t>, and m-S</w:t>
      </w:r>
      <w:r>
        <w:rPr>
          <w:rFonts w:ascii="Arial" w:hAnsi="Arial" w:cs="Arial"/>
          <w:sz w:val="22"/>
        </w:rPr>
        <w:t>REBF</w:t>
      </w:r>
      <w:r w:rsidRPr="0090096E">
        <w:rPr>
          <w:rFonts w:ascii="Arial" w:hAnsi="Arial" w:cs="Arial"/>
          <w:sz w:val="22"/>
        </w:rPr>
        <w:t>1/2 normalized to H</w:t>
      </w:r>
      <w:r>
        <w:rPr>
          <w:rFonts w:ascii="Arial" w:hAnsi="Arial" w:cs="Arial"/>
          <w:sz w:val="22"/>
        </w:rPr>
        <w:t>SP</w:t>
      </w:r>
      <w:r w:rsidRPr="0090096E">
        <w:rPr>
          <w:rFonts w:ascii="Arial" w:hAnsi="Arial" w:cs="Arial"/>
          <w:sz w:val="22"/>
        </w:rPr>
        <w:t xml:space="preserve">90 or total protein levels. Data presented as means ± SEM. Statistical analysis conducted using a two-tailed Student’s </w:t>
      </w:r>
      <w:r w:rsidRPr="0090096E">
        <w:rPr>
          <w:rFonts w:ascii="Arial" w:hAnsi="Arial" w:cs="Arial"/>
          <w:i/>
          <w:iCs/>
          <w:sz w:val="22"/>
        </w:rPr>
        <w:t>t</w:t>
      </w:r>
      <w:r w:rsidRPr="0090096E">
        <w:rPr>
          <w:rFonts w:ascii="Arial" w:hAnsi="Arial" w:cs="Arial"/>
          <w:sz w:val="22"/>
        </w:rPr>
        <w:t>-test. *</w:t>
      </w:r>
      <w:r w:rsidRPr="0090096E">
        <w:rPr>
          <w:rFonts w:ascii="Arial" w:hAnsi="Arial" w:cs="Arial"/>
          <w:i/>
          <w:iCs/>
          <w:sz w:val="22"/>
        </w:rPr>
        <w:t>p</w:t>
      </w:r>
      <w:r w:rsidRPr="0090096E">
        <w:rPr>
          <w:rFonts w:ascii="Arial" w:hAnsi="Arial" w:cs="Arial"/>
          <w:sz w:val="22"/>
        </w:rPr>
        <w:t xml:space="preserve"> &lt; 0.05, **</w:t>
      </w:r>
      <w:r w:rsidRPr="0090096E">
        <w:rPr>
          <w:rFonts w:ascii="Arial" w:hAnsi="Arial" w:cs="Arial"/>
          <w:i/>
          <w:iCs/>
          <w:sz w:val="22"/>
        </w:rPr>
        <w:t>p</w:t>
      </w:r>
      <w:r w:rsidRPr="0090096E">
        <w:rPr>
          <w:rFonts w:ascii="Arial" w:hAnsi="Arial" w:cs="Arial"/>
          <w:sz w:val="22"/>
        </w:rPr>
        <w:t xml:space="preserve"> &lt; 0.01, ***</w:t>
      </w:r>
      <w:r w:rsidRPr="0090096E">
        <w:rPr>
          <w:rFonts w:ascii="Arial" w:hAnsi="Arial" w:cs="Arial"/>
          <w:i/>
          <w:iCs/>
          <w:sz w:val="22"/>
        </w:rPr>
        <w:t>p</w:t>
      </w:r>
      <w:r>
        <w:rPr>
          <w:rFonts w:ascii="Arial" w:hAnsi="Arial" w:cs="Arial"/>
          <w:sz w:val="22"/>
        </w:rPr>
        <w:t xml:space="preserve"> &lt; 0.001.</w:t>
      </w:r>
    </w:p>
    <w:p w14:paraId="19249E83" w14:textId="77777777" w:rsidR="00250E53" w:rsidRDefault="00250E53" w:rsidP="00250E53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2CE1D375" w14:textId="77777777" w:rsidR="00250E53" w:rsidRPr="006F03AA" w:rsidRDefault="00250E53" w:rsidP="00250E53">
      <w:pPr>
        <w:widowControl/>
        <w:wordWrap/>
        <w:autoSpaceDE/>
        <w:autoSpaceDN/>
        <w:spacing w:line="480" w:lineRule="auto"/>
        <w:rPr>
          <w:rFonts w:ascii="Arial" w:hAnsi="Arial" w:cs="Arial"/>
          <w:b/>
          <w:bCs/>
          <w:sz w:val="22"/>
          <w:szCs w:val="28"/>
        </w:rPr>
      </w:pPr>
      <w:r w:rsidRPr="006F03AA">
        <w:rPr>
          <w:rFonts w:ascii="Arial" w:hAnsi="Arial" w:cs="Arial" w:hint="eastAsia"/>
          <w:b/>
          <w:bCs/>
          <w:sz w:val="22"/>
          <w:szCs w:val="28"/>
        </w:rPr>
        <w:lastRenderedPageBreak/>
        <w:t>Extended Data Table 1. Histologic parameters of study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4"/>
        <w:gridCol w:w="792"/>
        <w:gridCol w:w="707"/>
        <w:gridCol w:w="714"/>
        <w:gridCol w:w="893"/>
        <w:gridCol w:w="1033"/>
        <w:gridCol w:w="1028"/>
        <w:gridCol w:w="504"/>
        <w:gridCol w:w="641"/>
        <w:gridCol w:w="651"/>
        <w:gridCol w:w="786"/>
        <w:gridCol w:w="833"/>
      </w:tblGrid>
      <w:tr w:rsidR="00250E53" w:rsidRPr="005D6C76" w14:paraId="2266ED71" w14:textId="77777777" w:rsidTr="00F903FD">
        <w:tc>
          <w:tcPr>
            <w:tcW w:w="0" w:type="auto"/>
          </w:tcPr>
          <w:p w14:paraId="6E79F2C0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No.</w:t>
            </w:r>
          </w:p>
        </w:tc>
        <w:tc>
          <w:tcPr>
            <w:tcW w:w="0" w:type="auto"/>
          </w:tcPr>
          <w:p w14:paraId="57629DA2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Steatosis</w:t>
            </w:r>
          </w:p>
        </w:tc>
        <w:tc>
          <w:tcPr>
            <w:tcW w:w="0" w:type="auto"/>
          </w:tcPr>
          <w:p w14:paraId="7D46250B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Fibrosis</w:t>
            </w:r>
          </w:p>
        </w:tc>
        <w:tc>
          <w:tcPr>
            <w:tcW w:w="0" w:type="auto"/>
          </w:tcPr>
          <w:p w14:paraId="070804F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Fibrosis</w:t>
            </w:r>
          </w:p>
          <w:p w14:paraId="59B450A0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(MASH)</w:t>
            </w:r>
          </w:p>
        </w:tc>
        <w:tc>
          <w:tcPr>
            <w:tcW w:w="0" w:type="auto"/>
          </w:tcPr>
          <w:p w14:paraId="7585E77C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Ballooning change</w:t>
            </w:r>
          </w:p>
        </w:tc>
        <w:tc>
          <w:tcPr>
            <w:tcW w:w="0" w:type="auto"/>
          </w:tcPr>
          <w:p w14:paraId="2D0E6653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Lobular inflammation</w:t>
            </w:r>
          </w:p>
        </w:tc>
        <w:tc>
          <w:tcPr>
            <w:tcW w:w="0" w:type="auto"/>
          </w:tcPr>
          <w:p w14:paraId="1C7855B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Portal inflammation</w:t>
            </w:r>
          </w:p>
        </w:tc>
        <w:tc>
          <w:tcPr>
            <w:tcW w:w="0" w:type="auto"/>
          </w:tcPr>
          <w:p w14:paraId="4F7E40D3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NAS</w:t>
            </w:r>
          </w:p>
          <w:p w14:paraId="3989C096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</w:tcPr>
          <w:p w14:paraId="74ADFD7A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 score*</w:t>
            </w:r>
          </w:p>
        </w:tc>
        <w:tc>
          <w:tcPr>
            <w:tcW w:w="0" w:type="auto"/>
          </w:tcPr>
          <w:p w14:paraId="51E219F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CAP (dB/m)</w:t>
            </w:r>
          </w:p>
        </w:tc>
        <w:tc>
          <w:tcPr>
            <w:tcW w:w="0" w:type="auto"/>
          </w:tcPr>
          <w:p w14:paraId="6A0C1C08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Elasticity (kPa)</w:t>
            </w:r>
          </w:p>
        </w:tc>
        <w:tc>
          <w:tcPr>
            <w:tcW w:w="0" w:type="auto"/>
          </w:tcPr>
          <w:p w14:paraId="6D9C5B49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Diagnosis</w:t>
            </w:r>
          </w:p>
        </w:tc>
      </w:tr>
      <w:tr w:rsidR="00250E53" w:rsidRPr="005D6C76" w14:paraId="5577C295" w14:textId="77777777" w:rsidTr="00F903FD">
        <w:tc>
          <w:tcPr>
            <w:tcW w:w="0" w:type="auto"/>
          </w:tcPr>
          <w:p w14:paraId="61AFCD82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306BDCA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34FDBAA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04ED8DE8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2869A17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7646E87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62F12D7F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96B561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</w:tcPr>
          <w:p w14:paraId="05D2EBA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</w:tcPr>
          <w:p w14:paraId="07A8299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360</w:t>
            </w:r>
          </w:p>
        </w:tc>
        <w:tc>
          <w:tcPr>
            <w:tcW w:w="0" w:type="auto"/>
          </w:tcPr>
          <w:p w14:paraId="59501BE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7.7</w:t>
            </w:r>
          </w:p>
        </w:tc>
        <w:tc>
          <w:tcPr>
            <w:tcW w:w="0" w:type="auto"/>
          </w:tcPr>
          <w:p w14:paraId="714A966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  <w:tr w:rsidR="00250E53" w:rsidRPr="005D6C76" w14:paraId="14CD8787" w14:textId="77777777" w:rsidTr="00F903FD">
        <w:tc>
          <w:tcPr>
            <w:tcW w:w="0" w:type="auto"/>
          </w:tcPr>
          <w:p w14:paraId="6E70A292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219B01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E84BE9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259174A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1c</w:t>
            </w:r>
          </w:p>
        </w:tc>
        <w:tc>
          <w:tcPr>
            <w:tcW w:w="0" w:type="auto"/>
          </w:tcPr>
          <w:p w14:paraId="5835594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11ADCEA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3DCE34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5C083777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4244C92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63E6308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336</w:t>
            </w:r>
          </w:p>
        </w:tc>
        <w:tc>
          <w:tcPr>
            <w:tcW w:w="0" w:type="auto"/>
          </w:tcPr>
          <w:p w14:paraId="10E107A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8.8</w:t>
            </w:r>
          </w:p>
        </w:tc>
        <w:tc>
          <w:tcPr>
            <w:tcW w:w="0" w:type="auto"/>
          </w:tcPr>
          <w:p w14:paraId="23EEA21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Not-MASH</w:t>
            </w:r>
          </w:p>
        </w:tc>
      </w:tr>
      <w:tr w:rsidR="00250E53" w:rsidRPr="005D6C76" w14:paraId="670663DA" w14:textId="77777777" w:rsidTr="00F903FD">
        <w:tc>
          <w:tcPr>
            <w:tcW w:w="0" w:type="auto"/>
          </w:tcPr>
          <w:p w14:paraId="2BD515D8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28B3C41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137701F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7936FD8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1c</w:t>
            </w:r>
          </w:p>
        </w:tc>
        <w:tc>
          <w:tcPr>
            <w:tcW w:w="0" w:type="auto"/>
          </w:tcPr>
          <w:p w14:paraId="4E3688C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1D296BC5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918309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100E054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04EC38A7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75460E5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302</w:t>
            </w:r>
          </w:p>
        </w:tc>
        <w:tc>
          <w:tcPr>
            <w:tcW w:w="0" w:type="auto"/>
          </w:tcPr>
          <w:p w14:paraId="1BA04DB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7.2</w:t>
            </w:r>
          </w:p>
        </w:tc>
        <w:tc>
          <w:tcPr>
            <w:tcW w:w="0" w:type="auto"/>
          </w:tcPr>
          <w:p w14:paraId="6FD2049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Not-MASH</w:t>
            </w:r>
          </w:p>
        </w:tc>
      </w:tr>
      <w:tr w:rsidR="00250E53" w:rsidRPr="005D6C76" w14:paraId="0A591D88" w14:textId="77777777" w:rsidTr="00F903FD">
        <w:tc>
          <w:tcPr>
            <w:tcW w:w="0" w:type="auto"/>
          </w:tcPr>
          <w:p w14:paraId="7B318420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</w:tcPr>
          <w:p w14:paraId="35A6A8F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55AD4148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72AE456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22A9E0A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6A1D3FB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7F22146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5976048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1F9920D7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</w:tcPr>
          <w:p w14:paraId="508D918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301</w:t>
            </w:r>
          </w:p>
        </w:tc>
        <w:tc>
          <w:tcPr>
            <w:tcW w:w="0" w:type="auto"/>
          </w:tcPr>
          <w:p w14:paraId="6213BA95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11.1</w:t>
            </w:r>
          </w:p>
        </w:tc>
        <w:tc>
          <w:tcPr>
            <w:tcW w:w="0" w:type="auto"/>
          </w:tcPr>
          <w:p w14:paraId="29E9D33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  <w:tr w:rsidR="00250E53" w:rsidRPr="005D6C76" w14:paraId="0929BF69" w14:textId="77777777" w:rsidTr="00F903FD">
        <w:tc>
          <w:tcPr>
            <w:tcW w:w="0" w:type="auto"/>
          </w:tcPr>
          <w:p w14:paraId="17CEAC7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</w:tcPr>
          <w:p w14:paraId="6EBC3F8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46DF060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74F5F88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1B4D2F2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7B170E2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3E86312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3D196AE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13262A4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</w:tcPr>
          <w:p w14:paraId="3A30DF4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282</w:t>
            </w:r>
          </w:p>
        </w:tc>
        <w:tc>
          <w:tcPr>
            <w:tcW w:w="0" w:type="auto"/>
          </w:tcPr>
          <w:p w14:paraId="7FF184F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6.7</w:t>
            </w:r>
          </w:p>
        </w:tc>
        <w:tc>
          <w:tcPr>
            <w:tcW w:w="0" w:type="auto"/>
          </w:tcPr>
          <w:p w14:paraId="6F862AE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  <w:tr w:rsidR="00250E53" w:rsidRPr="005D6C76" w14:paraId="32EF8903" w14:textId="77777777" w:rsidTr="00F903FD">
        <w:tc>
          <w:tcPr>
            <w:tcW w:w="0" w:type="auto"/>
          </w:tcPr>
          <w:p w14:paraId="21A0D59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</w:tcPr>
          <w:p w14:paraId="322FEA4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33ADA5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33D718D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5DDFE244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70F82A75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B81CFF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3E138A7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</w:tcPr>
          <w:p w14:paraId="0EB32A48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</w:tcPr>
          <w:p w14:paraId="0A69D118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285</w:t>
            </w:r>
          </w:p>
        </w:tc>
        <w:tc>
          <w:tcPr>
            <w:tcW w:w="0" w:type="auto"/>
          </w:tcPr>
          <w:p w14:paraId="18873D65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10.1</w:t>
            </w:r>
          </w:p>
        </w:tc>
        <w:tc>
          <w:tcPr>
            <w:tcW w:w="0" w:type="auto"/>
          </w:tcPr>
          <w:p w14:paraId="174AFD9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  <w:tr w:rsidR="00250E53" w:rsidRPr="005D6C76" w14:paraId="5AD18C3A" w14:textId="77777777" w:rsidTr="00F903FD">
        <w:tc>
          <w:tcPr>
            <w:tcW w:w="0" w:type="auto"/>
          </w:tcPr>
          <w:p w14:paraId="2A67F4EF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</w:tcPr>
          <w:p w14:paraId="712C3B2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48E7430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</w:tcPr>
          <w:p w14:paraId="6B0446E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</w:tcPr>
          <w:p w14:paraId="1E21DFF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1499057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4D740CDC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81E3134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39529D9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</w:tcPr>
          <w:p w14:paraId="317378F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307</w:t>
            </w:r>
          </w:p>
        </w:tc>
        <w:tc>
          <w:tcPr>
            <w:tcW w:w="0" w:type="auto"/>
          </w:tcPr>
          <w:p w14:paraId="35F3E1B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21.3</w:t>
            </w:r>
          </w:p>
        </w:tc>
        <w:tc>
          <w:tcPr>
            <w:tcW w:w="0" w:type="auto"/>
          </w:tcPr>
          <w:p w14:paraId="6827D2D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  <w:tr w:rsidR="00250E53" w:rsidRPr="005D6C76" w14:paraId="5F953814" w14:textId="77777777" w:rsidTr="00F903FD">
        <w:tc>
          <w:tcPr>
            <w:tcW w:w="0" w:type="auto"/>
          </w:tcPr>
          <w:p w14:paraId="33FD7765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</w:tcPr>
          <w:p w14:paraId="1DDA2DD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561E5EC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662632C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1c</w:t>
            </w:r>
          </w:p>
        </w:tc>
        <w:tc>
          <w:tcPr>
            <w:tcW w:w="0" w:type="auto"/>
          </w:tcPr>
          <w:p w14:paraId="6276271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69C6D62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0C1186FC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1774209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</w:tcPr>
          <w:p w14:paraId="5D13907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529AA50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346</w:t>
            </w:r>
          </w:p>
        </w:tc>
        <w:tc>
          <w:tcPr>
            <w:tcW w:w="0" w:type="auto"/>
          </w:tcPr>
          <w:p w14:paraId="11BA28C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4.7</w:t>
            </w:r>
          </w:p>
        </w:tc>
        <w:tc>
          <w:tcPr>
            <w:tcW w:w="0" w:type="auto"/>
          </w:tcPr>
          <w:p w14:paraId="2DBA4FD4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Not-MASH</w:t>
            </w:r>
          </w:p>
        </w:tc>
      </w:tr>
      <w:tr w:rsidR="00250E53" w:rsidRPr="005D6C76" w14:paraId="496188F2" w14:textId="77777777" w:rsidTr="00F903FD">
        <w:tc>
          <w:tcPr>
            <w:tcW w:w="0" w:type="auto"/>
          </w:tcPr>
          <w:p w14:paraId="7A953CB7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0" w:type="auto"/>
          </w:tcPr>
          <w:p w14:paraId="4A47366F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29002734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05ECB86E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1c</w:t>
            </w:r>
          </w:p>
        </w:tc>
        <w:tc>
          <w:tcPr>
            <w:tcW w:w="0" w:type="auto"/>
          </w:tcPr>
          <w:p w14:paraId="656C12D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</w:tcPr>
          <w:p w14:paraId="7E1B11B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6F82F33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0DB87FB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7A07312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00F61B3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290</w:t>
            </w:r>
          </w:p>
        </w:tc>
        <w:tc>
          <w:tcPr>
            <w:tcW w:w="0" w:type="auto"/>
          </w:tcPr>
          <w:p w14:paraId="7C7F93C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8.5</w:t>
            </w:r>
          </w:p>
        </w:tc>
        <w:tc>
          <w:tcPr>
            <w:tcW w:w="0" w:type="auto"/>
          </w:tcPr>
          <w:p w14:paraId="45542D7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Not-MASH</w:t>
            </w:r>
          </w:p>
        </w:tc>
      </w:tr>
      <w:tr w:rsidR="00250E53" w:rsidRPr="005D6C76" w14:paraId="54D13271" w14:textId="77777777" w:rsidTr="00F903FD">
        <w:tc>
          <w:tcPr>
            <w:tcW w:w="0" w:type="auto"/>
          </w:tcPr>
          <w:p w14:paraId="3DCF8DC5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</w:tcPr>
          <w:p w14:paraId="5E7EA0F2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3AF150B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6B2261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1c</w:t>
            </w:r>
          </w:p>
        </w:tc>
        <w:tc>
          <w:tcPr>
            <w:tcW w:w="0" w:type="auto"/>
          </w:tcPr>
          <w:p w14:paraId="0B6B2CC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29A07BAC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0CB538A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1F49FC0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</w:tcPr>
          <w:p w14:paraId="7455C72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19C6B2C9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331</w:t>
            </w:r>
          </w:p>
        </w:tc>
        <w:tc>
          <w:tcPr>
            <w:tcW w:w="0" w:type="auto"/>
          </w:tcPr>
          <w:p w14:paraId="76C58DBA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6.8</w:t>
            </w:r>
          </w:p>
        </w:tc>
        <w:tc>
          <w:tcPr>
            <w:tcW w:w="0" w:type="auto"/>
          </w:tcPr>
          <w:p w14:paraId="13DB0811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Not-MASH</w:t>
            </w:r>
          </w:p>
        </w:tc>
      </w:tr>
      <w:tr w:rsidR="00250E53" w:rsidRPr="005D6C76" w14:paraId="4E0E9AC8" w14:textId="77777777" w:rsidTr="00F903FD">
        <w:tc>
          <w:tcPr>
            <w:tcW w:w="0" w:type="auto"/>
          </w:tcPr>
          <w:p w14:paraId="7888F0B7" w14:textId="77777777" w:rsidR="00250E53" w:rsidRPr="008E3A93" w:rsidRDefault="00250E53" w:rsidP="00F903FD">
            <w:pPr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0" w:type="auto"/>
          </w:tcPr>
          <w:p w14:paraId="38878A40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42CF9723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30E5E40C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7E6A5B0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5132FDFF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</w:tcPr>
          <w:p w14:paraId="2C47138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</w:tcPr>
          <w:p w14:paraId="3DC5E1F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</w:tcPr>
          <w:p w14:paraId="6B7B719D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</w:tcPr>
          <w:p w14:paraId="79C2718B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324</w:t>
            </w:r>
          </w:p>
        </w:tc>
        <w:tc>
          <w:tcPr>
            <w:tcW w:w="0" w:type="auto"/>
          </w:tcPr>
          <w:p w14:paraId="338AD5B6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14.0</w:t>
            </w:r>
          </w:p>
        </w:tc>
        <w:tc>
          <w:tcPr>
            <w:tcW w:w="0" w:type="auto"/>
          </w:tcPr>
          <w:p w14:paraId="70357677" w14:textId="77777777" w:rsidR="00250E53" w:rsidRPr="008E3A93" w:rsidRDefault="00250E53" w:rsidP="00F903FD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8E3A93">
              <w:rPr>
                <w:rFonts w:ascii="Arial" w:hAnsi="Arial" w:cs="Arial"/>
                <w:sz w:val="14"/>
                <w:szCs w:val="14"/>
              </w:rPr>
              <w:t>MASH</w:t>
            </w:r>
          </w:p>
        </w:tc>
      </w:tr>
    </w:tbl>
    <w:p w14:paraId="2154C5B2" w14:textId="77777777" w:rsidR="00250E53" w:rsidRPr="00174E36" w:rsidRDefault="00250E53" w:rsidP="00250E53">
      <w:pPr>
        <w:spacing w:after="0" w:line="480" w:lineRule="auto"/>
        <w:rPr>
          <w:rFonts w:ascii="Arial" w:hAnsi="Arial" w:cs="Arial"/>
          <w:sz w:val="24"/>
          <w:szCs w:val="24"/>
        </w:rPr>
      </w:pPr>
    </w:p>
    <w:p w14:paraId="4C310BBD" w14:textId="77777777" w:rsidR="00250E53" w:rsidRPr="006F03AA" w:rsidRDefault="00250E53" w:rsidP="00250E53">
      <w:pPr>
        <w:spacing w:after="0" w:line="480" w:lineRule="auto"/>
        <w:rPr>
          <w:rFonts w:ascii="Arial" w:hAnsi="Arial" w:cs="Arial"/>
          <w:sz w:val="22"/>
          <w:szCs w:val="24"/>
        </w:rPr>
      </w:pPr>
      <w:r w:rsidRPr="006F03AA">
        <w:rPr>
          <w:rFonts w:ascii="Arial" w:hAnsi="Arial" w:cs="Arial"/>
          <w:sz w:val="22"/>
          <w:szCs w:val="24"/>
        </w:rPr>
        <w:t>Steatosis was graded as follows: 0% = no steatosis, 1 = 5-33%, 2 = 34-66%, 3 = &gt;66%; Fibrosis was classified according to the METAVIR system; Fibrosis (</w:t>
      </w:r>
      <w:r w:rsidRPr="006F03AA">
        <w:rPr>
          <w:rFonts w:ascii="Arial" w:hAnsi="Arial" w:cs="Arial" w:hint="eastAsia"/>
          <w:sz w:val="22"/>
          <w:szCs w:val="24"/>
        </w:rPr>
        <w:t>M</w:t>
      </w:r>
      <w:r w:rsidRPr="006F03AA">
        <w:rPr>
          <w:rFonts w:ascii="Arial" w:hAnsi="Arial" w:cs="Arial"/>
          <w:sz w:val="22"/>
          <w:szCs w:val="24"/>
        </w:rPr>
        <w:t>ASH) stages were defined as: 0 = none; 1A = mild, perisinusoidal fibrosis in zone 3; 1B = moderate, perisinusoidal fibrosis in zone 3; 1C = fibrosis limited to the portal/periportal region; 2 = combined perisinusoidal and portal/periportal fibrosis; 3 = bridging fibrosis; 4 = cirrhosis; Ballooning change was categorized as: 0 = none, 1 = few, 2 = many. Lobular inflammation was scored as: 0 = absent, 1 = one focus/200x field, 2 = two to four foci/200x field, 3 = more than five foci/200x field. Portal inflammation was graded as: 0 = none, 1 = mild (some portal areas), 2 = moderate (some or all portal areas), 3 = moderate to marked (all portal areas), 4 = marked (all portal areas); NAS, NAFLD Activity Score.</w:t>
      </w:r>
    </w:p>
    <w:p w14:paraId="109C35D8" w14:textId="77777777" w:rsidR="00250E53" w:rsidRPr="006F03AA" w:rsidRDefault="00250E53" w:rsidP="00250E53">
      <w:pPr>
        <w:spacing w:line="480" w:lineRule="auto"/>
        <w:rPr>
          <w:rFonts w:ascii="Arial" w:hAnsi="Arial" w:cs="Arial"/>
          <w:sz w:val="22"/>
          <w:szCs w:val="24"/>
        </w:rPr>
      </w:pPr>
      <w:r w:rsidRPr="006F03AA">
        <w:rPr>
          <w:rFonts w:ascii="Arial" w:hAnsi="Arial" w:cs="Arial"/>
          <w:sz w:val="22"/>
          <w:szCs w:val="24"/>
        </w:rPr>
        <w:t xml:space="preserve">* </w:t>
      </w:r>
      <w:r w:rsidRPr="006F03AA">
        <w:rPr>
          <w:rFonts w:ascii="Arial" w:hAnsi="Arial" w:cs="Arial" w:hint="eastAsia"/>
          <w:sz w:val="22"/>
          <w:szCs w:val="24"/>
        </w:rPr>
        <w:t>M</w:t>
      </w:r>
      <w:r w:rsidRPr="006F03AA">
        <w:rPr>
          <w:rFonts w:ascii="Arial" w:hAnsi="Arial" w:cs="Arial"/>
          <w:sz w:val="22"/>
          <w:szCs w:val="24"/>
        </w:rPr>
        <w:t>ASH score refers to a recently recommended scoring system for diagnosing metabolic-associated steatohepatitis (MASH), as endorsed by the Korean Society of Pathology; Diagnosis was made based on a recently recommended scoring system by the Korean Society of Pathology for diagnosing MASH</w:t>
      </w:r>
      <w:r w:rsidRPr="006F03AA">
        <w:rPr>
          <w:rFonts w:ascii="Arial" w:hAnsi="Arial" w:cs="Arial" w:hint="eastAsia"/>
          <w:sz w:val="22"/>
          <w:szCs w:val="24"/>
        </w:rPr>
        <w:t>.</w:t>
      </w:r>
    </w:p>
    <w:p w14:paraId="53CA4D53" w14:textId="77777777" w:rsidR="00250E53" w:rsidRPr="006F03AA" w:rsidRDefault="00250E53" w:rsidP="00250E53">
      <w:pPr>
        <w:spacing w:line="480" w:lineRule="auto"/>
        <w:rPr>
          <w:rFonts w:ascii="Arial" w:hAnsi="Arial" w:cs="Arial"/>
          <w:sz w:val="22"/>
          <w:szCs w:val="24"/>
        </w:rPr>
      </w:pPr>
      <w:r w:rsidRPr="006F03AA">
        <w:rPr>
          <w:rFonts w:ascii="Arial" w:hAnsi="Arial" w:cs="Arial" w:hint="eastAsia"/>
          <w:sz w:val="22"/>
          <w:szCs w:val="24"/>
        </w:rPr>
        <w:t xml:space="preserve">* </w:t>
      </w:r>
      <w:r w:rsidRPr="006F03AA">
        <w:rPr>
          <w:rFonts w:ascii="Arial" w:hAnsi="Arial" w:cs="Arial"/>
          <w:sz w:val="22"/>
          <w:szCs w:val="24"/>
        </w:rPr>
        <w:t>CAP, Controlled Attenuation Parameter</w:t>
      </w:r>
    </w:p>
    <w:p w14:paraId="3E5EFEDF" w14:textId="77777777" w:rsidR="00F553FF" w:rsidRDefault="00F553FF"/>
    <w:sectPr w:rsidR="00F553FF" w:rsidSect="00250E53">
      <w:footerReference w:type="defaul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22032349"/>
      <w:docPartObj>
        <w:docPartGallery w:val="Page Numbers (Bottom of Page)"/>
        <w:docPartUnique/>
      </w:docPartObj>
    </w:sdtPr>
    <w:sdtContent>
      <w:p w14:paraId="153985B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F03AA">
          <w:rPr>
            <w:noProof/>
            <w:lang w:val="ko-KR"/>
          </w:rPr>
          <w:t>2</w:t>
        </w:r>
        <w:r>
          <w:fldChar w:fldCharType="end"/>
        </w:r>
      </w:p>
    </w:sdtContent>
  </w:sdt>
  <w:p w14:paraId="5ACCADD4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53"/>
    <w:rsid w:val="002032DE"/>
    <w:rsid w:val="00250E53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26827"/>
  <w15:chartTrackingRefBased/>
  <w15:docId w15:val="{4D7202B3-1B99-4FC8-A8EB-A0AE2FB3D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E53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0E53"/>
    <w:pPr>
      <w:keepNext/>
      <w:keepLines/>
      <w:widowControl/>
      <w:wordWrap/>
      <w:autoSpaceDE/>
      <w:autoSpaceDN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E53"/>
    <w:pPr>
      <w:keepNext/>
      <w:keepLines/>
      <w:widowControl/>
      <w:wordWrap/>
      <w:autoSpaceDE/>
      <w:autoSpaceDN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E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E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E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E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E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E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E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E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E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E53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0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E53"/>
    <w:pPr>
      <w:widowControl/>
      <w:numPr>
        <w:ilvl w:val="1"/>
      </w:numPr>
      <w:wordWrap/>
      <w:autoSpaceDE/>
      <w:autoSpaceDN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0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E53"/>
    <w:pPr>
      <w:widowControl/>
      <w:wordWrap/>
      <w:autoSpaceDE/>
      <w:autoSpaceDN/>
      <w:spacing w:before="160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0E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E53"/>
    <w:pPr>
      <w:widowControl/>
      <w:wordWrap/>
      <w:autoSpaceDE/>
      <w:autoSpaceDN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0E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E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E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E5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50E5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50E53"/>
    <w:rPr>
      <w:rFonts w:eastAsiaTheme="minorEastAsia"/>
      <w:sz w:val="20"/>
      <w:lang w:eastAsia="ko-KR"/>
      <w14:ligatures w14:val="none"/>
    </w:rPr>
  </w:style>
  <w:style w:type="table" w:styleId="TableGrid">
    <w:name w:val="Table Grid"/>
    <w:basedOn w:val="TableNormal"/>
    <w:uiPriority w:val="39"/>
    <w:rsid w:val="00250E53"/>
    <w:pPr>
      <w:spacing w:after="0" w:line="240" w:lineRule="auto"/>
      <w:jc w:val="both"/>
    </w:pPr>
    <w:rPr>
      <w:rFonts w:eastAsiaTheme="minorEastAsia"/>
      <w:sz w:val="20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919</Words>
  <Characters>5241</Characters>
  <Application>Microsoft Office Word</Application>
  <DocSecurity>0</DocSecurity>
  <Lines>43</Lines>
  <Paragraphs>12</Paragraphs>
  <ScaleCrop>false</ScaleCrop>
  <Company>Springer Nature</Company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2024-10-17T04:53:00Z</dcterms:created>
  <dcterms:modified xsi:type="dcterms:W3CDTF">2024-10-17T04:53:00Z</dcterms:modified>
</cp:coreProperties>
</file>