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FF0047" w14:textId="77777777" w:rsidR="00097240" w:rsidRPr="0089555D" w:rsidRDefault="00097240" w:rsidP="00097240">
      <w:pPr>
        <w:spacing w:line="360" w:lineRule="auto"/>
        <w:rPr>
          <w:rFonts w:ascii="Arial" w:hAnsi="Arial" w:cs="Arial"/>
          <w:b/>
          <w:bCs/>
          <w:color w:val="313131"/>
          <w:shd w:val="clear" w:color="auto" w:fill="FFFFFF"/>
        </w:rPr>
      </w:pPr>
      <w:r w:rsidRPr="0089555D">
        <w:rPr>
          <w:rFonts w:ascii="Arial" w:hAnsi="Arial" w:cs="Arial"/>
          <w:b/>
          <w:bCs/>
          <w:color w:val="313131"/>
          <w:shd w:val="clear" w:color="auto" w:fill="FFFFFF"/>
        </w:rPr>
        <w:t>Graphical Abstract</w:t>
      </w:r>
    </w:p>
    <w:p w14:paraId="47BA9981" w14:textId="77777777" w:rsidR="00097240" w:rsidRDefault="00097240" w:rsidP="00097240">
      <w:pPr>
        <w:spacing w:beforeLines="50" w:before="120" w:line="360" w:lineRule="auto"/>
        <w:jc w:val="both"/>
        <w:rPr>
          <w:rFonts w:ascii="Arial" w:hAnsi="Arial" w:cs="Arial"/>
          <w:color w:val="000000" w:themeColor="text1"/>
        </w:rPr>
      </w:pPr>
      <w:bookmarkStart w:id="0" w:name="OLE_LINK13"/>
      <w:r w:rsidRPr="002C79F7">
        <w:rPr>
          <w:rFonts w:ascii="Arial" w:hAnsi="Arial" w:cs="Arial"/>
          <w:color w:val="000000" w:themeColor="text1"/>
        </w:rPr>
        <w:t>This study reports the construction of scalable PCH nanofiltration membranes with tunable sub-1-nm channels by coordination regulation and ion-imprinting technique, realizing desalination and selective Li+ transport.</w:t>
      </w:r>
    </w:p>
    <w:p w14:paraId="5C9FD17D" w14:textId="77777777" w:rsidR="00097240" w:rsidRDefault="00097240" w:rsidP="00097240">
      <w:pPr>
        <w:spacing w:beforeLines="50" w:before="120" w:line="360" w:lineRule="auto"/>
        <w:jc w:val="both"/>
        <w:rPr>
          <w:rFonts w:ascii="Arial" w:hAnsi="Arial" w:cs="Arial"/>
          <w:color w:val="000000" w:themeColor="text1"/>
        </w:rPr>
      </w:pPr>
    </w:p>
    <w:bookmarkEnd w:id="0"/>
    <w:p w14:paraId="7A348A43" w14:textId="77777777" w:rsidR="00097240" w:rsidRPr="0089555D" w:rsidRDefault="00097240" w:rsidP="00097240">
      <w:pPr>
        <w:spacing w:beforeLines="100" w:before="240" w:line="360" w:lineRule="auto"/>
        <w:jc w:val="center"/>
        <w:rPr>
          <w:rFonts w:ascii="Arial" w:hAnsi="Arial" w:cs="Arial"/>
          <w:color w:val="FF0000"/>
        </w:rPr>
      </w:pPr>
      <w:r w:rsidRPr="0089555D">
        <w:rPr>
          <w:rFonts w:ascii="Arial" w:hAnsi="Arial" w:cs="Arial"/>
          <w:noProof/>
        </w:rPr>
        <w:drawing>
          <wp:inline distT="0" distB="0" distL="0" distR="0" wp14:anchorId="4CA93515" wp14:editId="211AD353">
            <wp:extent cx="2880000" cy="3127874"/>
            <wp:effectExtent l="0" t="0" r="0" b="0"/>
            <wp:docPr id="4" name="图片 4" descr="Diagram of a cell membra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iagram of a cell membra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127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D50F9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240"/>
    <w:rsid w:val="00097240"/>
    <w:rsid w:val="00331A6B"/>
    <w:rsid w:val="00755780"/>
    <w:rsid w:val="00857596"/>
    <w:rsid w:val="009B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E5FB2"/>
  <w15:chartTrackingRefBased/>
  <w15:docId w15:val="{98CB094C-898F-4402-999B-A8B8227F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7240"/>
    <w:pPr>
      <w:spacing w:after="0" w:line="240" w:lineRule="auto"/>
    </w:pPr>
    <w:rPr>
      <w:rFonts w:ascii="Times New Roman" w:eastAsia="MS Mincho" w:hAnsi="Times New Roman" w:cs="Times New Roman"/>
      <w:kern w:val="0"/>
      <w:sz w:val="24"/>
      <w:szCs w:val="24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7240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7240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7240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7240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7240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7240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7240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7240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7240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72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72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72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72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72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72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72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72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72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724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7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7240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7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7240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72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724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72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7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72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72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Springer Nature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2024-10-25T08:09:00Z</dcterms:created>
  <dcterms:modified xsi:type="dcterms:W3CDTF">2024-10-25T08:09:00Z</dcterms:modified>
</cp:coreProperties>
</file>