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28"/>
          <w:szCs w:val="28"/>
        </w:rPr>
      </w:pPr>
      <w:r>
        <w:rPr>
          <w:rFonts w:ascii="Bakersville" w:hAnsi="Bakersville"/>
          <w:b/>
          <w:bCs/>
          <w:sz w:val="28"/>
          <w:szCs w:val="28"/>
          <w:shd w:fill="auto" w:val="clear"/>
        </w:rPr>
        <w:t xml:space="preserve">Supplementary Information </w:t>
      </w:r>
      <w:r>
        <w:rPr>
          <w:rFonts w:ascii="Bakersville" w:hAnsi="Bakersville"/>
          <w:b/>
          <w:bCs/>
          <w:sz w:val="28"/>
          <w:szCs w:val="28"/>
          <w:shd w:fill="auto" w:val="clear"/>
        </w:rPr>
        <w:t>to</w:t>
      </w:r>
    </w:p>
    <w:p>
      <w:pPr>
        <w:pStyle w:val="Normal"/>
        <w:jc w:val="center"/>
        <w:rPr>
          <w:sz w:val="28"/>
          <w:szCs w:val="28"/>
        </w:rPr>
      </w:pPr>
      <w:r>
        <w:rPr>
          <w:rFonts w:ascii="Bakersville" w:hAnsi="Bakersville"/>
          <w:b/>
          <w:bCs/>
          <w:sz w:val="28"/>
          <w:szCs w:val="28"/>
          <w:shd w:fill="auto" w:val="clear"/>
        </w:rPr>
        <w:t xml:space="preserve"> </w:t>
      </w:r>
      <w:r>
        <w:rPr>
          <w:rFonts w:ascii="Bakersville" w:hAnsi="Bakersville"/>
          <w:b/>
          <w:bCs/>
          <w:sz w:val="28"/>
          <w:szCs w:val="28"/>
          <w:shd w:fill="auto" w:val="clear"/>
        </w:rPr>
        <w:t>Jueterbock et al.</w:t>
      </w:r>
      <w:r>
        <w:rPr>
          <w:rFonts w:ascii="Bakersville" w:hAnsi="Bakersville"/>
          <w:b/>
          <w:bCs/>
          <w:sz w:val="28"/>
          <w:szCs w:val="28"/>
          <w:shd w:fill="auto" w:val="clear"/>
        </w:rPr>
        <w:t xml:space="preserve"> - </w:t>
      </w:r>
    </w:p>
    <w:p>
      <w:pPr>
        <w:pStyle w:val="Normal"/>
        <w:jc w:val="center"/>
        <w:rPr>
          <w:sz w:val="28"/>
          <w:szCs w:val="28"/>
        </w:rPr>
      </w:pPr>
      <w:r>
        <w:rPr>
          <w:rFonts w:ascii="Bakersville" w:hAnsi="Bakersville"/>
          <w:b/>
          <w:bCs/>
          <w:sz w:val="28"/>
          <w:szCs w:val="28"/>
          <w:shd w:fill="auto" w:val="clear"/>
        </w:rPr>
        <w:t xml:space="preserve">Roadmap to </w:t>
      </w:r>
      <w:r>
        <w:rPr>
          <w:rFonts w:ascii="Bakersville" w:hAnsi="Bakersville"/>
          <w:b/>
          <w:bCs/>
          <w:sz w:val="28"/>
          <w:szCs w:val="28"/>
          <w:shd w:fill="auto" w:val="clear"/>
        </w:rPr>
        <w:t xml:space="preserve">sustainably </w:t>
      </w:r>
      <w:r>
        <w:rPr>
          <w:rFonts w:ascii="Bakersville" w:hAnsi="Bakersville"/>
          <w:b/>
          <w:bCs/>
          <w:sz w:val="28"/>
          <w:szCs w:val="28"/>
          <w:shd w:fill="auto" w:val="clear"/>
        </w:rPr>
        <w:t>develop the European seaweed industry</w:t>
      </w:r>
    </w:p>
    <w:p>
      <w:pPr>
        <w:pStyle w:val="Heading1"/>
        <w:numPr>
          <w:ilvl w:val="0"/>
          <w:numId w:val="2"/>
        </w:numPr>
        <w:rPr>
          <w:shd w:fill="auto" w:val="clear"/>
        </w:rPr>
      </w:pPr>
      <w:bookmarkStart w:id="0" w:name="__RefHeading___Toc41634_1534651938"/>
      <w:bookmarkEnd w:id="0"/>
      <w:r>
        <w:rPr>
          <w:shd w:fill="auto" w:val="clear"/>
        </w:rPr>
        <w:t>Supplementary Files</w:t>
      </w:r>
    </w:p>
    <w:p>
      <w:pPr>
        <w:pStyle w:val="Heading2"/>
        <w:ind w:left="0" w:right="0" w:hanging="0"/>
        <w:rPr/>
      </w:pPr>
      <w:bookmarkStart w:id="1" w:name="__RefHeading___Toc41636_1534651938"/>
      <w:bookmarkEnd w:id="1"/>
      <w:r>
        <w:rPr/>
        <w:t>File A.1 – Interview guide</w:t>
      </w:r>
    </w:p>
    <w:p>
      <w:pPr>
        <w:pStyle w:val="IntenseQuote"/>
        <w:rPr/>
      </w:pPr>
      <w:r>
        <w:rPr/>
        <w:t>Interview guide:</w:t>
      </w:r>
    </w:p>
    <w:p>
      <w:pPr>
        <w:pStyle w:val="IntenseQuote"/>
        <w:rPr/>
      </w:pPr>
      <w:r>
        <w:rPr/>
        <w:t>iSEA – Initiative towards sustainable algae farming in Europe</w:t>
      </w:r>
    </w:p>
    <w:p>
      <w:pPr>
        <w:pStyle w:val="Normal"/>
        <w:jc w:val="both"/>
        <w:rPr>
          <w:b/>
          <w:b/>
          <w:bCs/>
          <w:sz w:val="22"/>
          <w:szCs w:val="22"/>
        </w:rPr>
      </w:pPr>
      <w:r>
        <w:rPr>
          <w:b/>
          <w:bCs/>
          <w:sz w:val="22"/>
          <w:szCs w:val="22"/>
        </w:rPr>
        <w:t xml:space="preserve">Aim of the interview guide: </w:t>
      </w:r>
    </w:p>
    <w:p>
      <w:pPr>
        <w:pStyle w:val="Normal"/>
        <w:jc w:val="both"/>
        <w:rPr>
          <w:sz w:val="22"/>
          <w:szCs w:val="22"/>
        </w:rPr>
      </w:pPr>
      <w:r>
        <w:rPr>
          <w:sz w:val="22"/>
          <w:szCs w:val="22"/>
        </w:rPr>
        <w:t>Gain an understanding of</w:t>
      </w:r>
    </w:p>
    <w:p>
      <w:pPr>
        <w:pStyle w:val="Normal"/>
        <w:jc w:val="both"/>
        <w:rPr>
          <w:sz w:val="22"/>
          <w:szCs w:val="22"/>
        </w:rPr>
      </w:pPr>
      <w:r>
        <w:rPr>
          <w:sz w:val="22"/>
          <w:szCs w:val="22"/>
        </w:rPr>
        <w:t>1.</w:t>
        <w:tab/>
        <w:t>What aspects of sustainability in algae farming are in particular crucial?</w:t>
      </w:r>
    </w:p>
    <w:p>
      <w:pPr>
        <w:pStyle w:val="Normal"/>
        <w:jc w:val="both"/>
        <w:rPr>
          <w:sz w:val="22"/>
          <w:szCs w:val="22"/>
        </w:rPr>
      </w:pPr>
      <w:r>
        <w:rPr>
          <w:sz w:val="22"/>
          <w:szCs w:val="22"/>
        </w:rPr>
        <w:t>2.</w:t>
        <w:tab/>
        <w:t>What challenges regarding sustainable algae farming do the producers face?</w:t>
      </w:r>
    </w:p>
    <w:p>
      <w:pPr>
        <w:pStyle w:val="Normal"/>
        <w:jc w:val="both"/>
        <w:rPr>
          <w:sz w:val="22"/>
          <w:szCs w:val="22"/>
        </w:rPr>
      </w:pPr>
      <w:r>
        <w:rPr>
          <w:sz w:val="22"/>
          <w:szCs w:val="22"/>
        </w:rPr>
        <w:t>3.</w:t>
        <w:tab/>
        <w:t>What kind of knowledge and methods do the algae farmers lack, but would need to move towards sustainable algae farming?</w:t>
      </w:r>
    </w:p>
    <w:p>
      <w:pPr>
        <w:pStyle w:val="Normal"/>
        <w:jc w:val="both"/>
        <w:rPr>
          <w:sz w:val="22"/>
          <w:szCs w:val="22"/>
        </w:rPr>
      </w:pPr>
      <w:r>
        <w:rPr>
          <w:sz w:val="22"/>
          <w:szCs w:val="22"/>
        </w:rPr>
        <w:t>4.</w:t>
        <w:tab/>
        <w:t>What are the most relevant innovation and development projects?</w:t>
      </w:r>
    </w:p>
    <w:p>
      <w:pPr>
        <w:pStyle w:val="Normal"/>
        <w:jc w:val="both"/>
        <w:rPr>
          <w:sz w:val="22"/>
          <w:szCs w:val="22"/>
        </w:rPr>
      </w:pPr>
      <w:r>
        <w:rPr>
          <w:sz w:val="22"/>
          <w:szCs w:val="22"/>
        </w:rPr>
      </w:r>
    </w:p>
    <w:tbl>
      <w:tblPr>
        <w:tblW w:w="9062" w:type="dxa"/>
        <w:jc w:val="left"/>
        <w:tblInd w:w="0" w:type="dxa"/>
        <w:tblLayout w:type="fixed"/>
        <w:tblCellMar>
          <w:top w:w="0" w:type="dxa"/>
          <w:left w:w="108" w:type="dxa"/>
          <w:bottom w:w="0" w:type="dxa"/>
          <w:right w:w="108" w:type="dxa"/>
        </w:tblCellMar>
      </w:tblPr>
      <w:tblGrid>
        <w:gridCol w:w="9062"/>
      </w:tblGrid>
      <w:tr>
        <w:trPr/>
        <w:tc>
          <w:tcPr>
            <w:tcW w:w="9062" w:type="dxa"/>
            <w:tcBorders>
              <w:top w:val="single" w:sz="4" w:space="0" w:color="000000"/>
              <w:left w:val="single" w:sz="4" w:space="0" w:color="000000"/>
              <w:bottom w:val="single" w:sz="4" w:space="0" w:color="000000"/>
              <w:right w:val="single" w:sz="4" w:space="0" w:color="000000"/>
            </w:tcBorders>
            <w:shd w:fill="8EAADB" w:val="clear"/>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Interview guide</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Introduction</w:t>
            </w:r>
          </w:p>
          <w:p>
            <w:pPr>
              <w:pStyle w:val="Normal"/>
              <w:widowControl w:val="false"/>
              <w:numPr>
                <w:ilvl w:val="0"/>
                <w:numId w:val="3"/>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Presentation of the project, interview design, and data processing (permission for audio recording).</w:t>
            </w:r>
          </w:p>
          <w:p>
            <w:pPr>
              <w:pStyle w:val="Normal"/>
              <w:widowControl w:val="false"/>
              <w:numPr>
                <w:ilvl w:val="0"/>
                <w:numId w:val="3"/>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Any other questions from the participant.</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Interview participant information</w:t>
            </w:r>
          </w:p>
          <w:p>
            <w:pPr>
              <w:pStyle w:val="Normal"/>
              <w:widowControl w:val="false"/>
              <w:numPr>
                <w:ilvl w:val="0"/>
                <w:numId w:val="4"/>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Can you tell us a little about your background?</w:t>
            </w:r>
          </w:p>
          <w:p>
            <w:pPr>
              <w:pStyle w:val="Normal"/>
              <w:widowControl w:val="false"/>
              <w:numPr>
                <w:ilvl w:val="0"/>
                <w:numId w:val="4"/>
              </w:numPr>
              <w:spacing w:lineRule="auto" w:line="259" w:before="0" w:after="160"/>
              <w:jc w:val="both"/>
              <w:rPr/>
            </w:pPr>
            <w:r>
              <w:rPr>
                <w:rFonts w:eastAsia="Calibri" w:cs="Times New Roman" w:ascii="Times New Roman" w:hAnsi="Times New Roman"/>
                <w:kern w:val="0"/>
                <w:sz w:val="22"/>
                <w:szCs w:val="22"/>
                <w:lang w:val="en-US" w:eastAsia="en-US" w:bidi="ar-SA"/>
              </w:rPr>
              <w:t>Can you describe what function and work tasks you have in your organization/company/ institution?</w:t>
            </w:r>
          </w:p>
          <w:p>
            <w:pPr>
              <w:pStyle w:val="Normal"/>
              <w:widowControl w:val="false"/>
              <w:numPr>
                <w:ilvl w:val="0"/>
                <w:numId w:val="4"/>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long have you been working on this?</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Sustainability in the organization</w:t>
            </w:r>
          </w:p>
          <w:p>
            <w:pPr>
              <w:pStyle w:val="Normal"/>
              <w:widowControl w:val="false"/>
              <w:numPr>
                <w:ilvl w:val="0"/>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does sustainability mean to you and your organization? Do you think that your organization is sustainable?</w:t>
            </w:r>
          </w:p>
          <w:p>
            <w:pPr>
              <w:pStyle w:val="Normal"/>
              <w:widowControl w:val="false"/>
              <w:numPr>
                <w:ilvl w:val="0"/>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Can you describe the organization's work with sustainability (in different parts of the value chain)?</w:t>
            </w:r>
          </w:p>
          <w:p>
            <w:pPr>
              <w:pStyle w:val="Normal"/>
              <w:widowControl w:val="false"/>
              <w:numPr>
                <w:ilvl w:val="1"/>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have any concrete examples?</w:t>
            </w:r>
          </w:p>
          <w:p>
            <w:pPr>
              <w:pStyle w:val="Normal"/>
              <w:widowControl w:val="false"/>
              <w:numPr>
                <w:ilvl w:val="1"/>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what way must the company follow (public/ state/industry) regulations in the work with sustainability?</w:t>
            </w:r>
          </w:p>
          <w:p>
            <w:pPr>
              <w:pStyle w:val="Normal"/>
              <w:widowControl w:val="false"/>
              <w:numPr>
                <w:ilvl w:val="0"/>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ambitions do you have to ensure sustainable development in the organization?</w:t>
            </w:r>
          </w:p>
          <w:p>
            <w:pPr>
              <w:pStyle w:val="Normal"/>
              <w:widowControl w:val="false"/>
              <w:numPr>
                <w:ilvl w:val="1"/>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Does the organization have specific sustainability goals, or what goals?</w:t>
            </w:r>
          </w:p>
          <w:p>
            <w:pPr>
              <w:pStyle w:val="Normal"/>
              <w:widowControl w:val="false"/>
              <w:numPr>
                <w:ilvl w:val="1"/>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do you identify specific goals, and how do you work towards these?</w:t>
            </w:r>
          </w:p>
          <w:p>
            <w:pPr>
              <w:pStyle w:val="Normal"/>
              <w:widowControl w:val="false"/>
              <w:numPr>
                <w:ilvl w:val="1"/>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have systems for registering and reporting goals?</w:t>
            </w:r>
          </w:p>
          <w:p>
            <w:pPr>
              <w:pStyle w:val="Normal"/>
              <w:widowControl w:val="false"/>
              <w:numPr>
                <w:ilvl w:val="1"/>
                <w:numId w:val="5"/>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have sustainability reports on your company?</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Sustainability in the macroalgae industry</w:t>
            </w:r>
          </w:p>
          <w:p>
            <w:pPr>
              <w:pStyle w:val="Normal"/>
              <w:widowControl w:val="false"/>
              <w:numPr>
                <w:ilvl w:val="0"/>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do you think macroalgae nutrition in Portugal should develop sustainably?</w:t>
            </w:r>
          </w:p>
          <w:p>
            <w:pPr>
              <w:pStyle w:val="Normal"/>
              <w:widowControl w:val="false"/>
              <w:numPr>
                <w:ilvl w:val="1"/>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drives the work on sustainability? Social and state requirements?</w:t>
            </w:r>
          </w:p>
          <w:p>
            <w:pPr>
              <w:pStyle w:val="Normal"/>
              <w:widowControl w:val="false"/>
              <w:numPr>
                <w:ilvl w:val="0"/>
                <w:numId w:val="6"/>
              </w:numPr>
              <w:spacing w:lineRule="auto" w:line="259" w:before="0" w:after="160"/>
              <w:jc w:val="both"/>
              <w:rPr/>
            </w:pPr>
            <w:r>
              <w:rPr>
                <w:rFonts w:eastAsia="Calibri" w:cs="Times New Roman" w:ascii="Times New Roman" w:hAnsi="Times New Roman"/>
                <w:i/>
                <w:iCs/>
                <w:kern w:val="0"/>
                <w:sz w:val="22"/>
                <w:szCs w:val="22"/>
                <w:lang w:val="en-US" w:eastAsia="en-US" w:bidi="ar-SA"/>
              </w:rPr>
              <w:t xml:space="preserve">Environment </w:t>
            </w:r>
            <w:r>
              <w:rPr>
                <w:rFonts w:eastAsia="Calibri" w:cs="Times New Roman" w:ascii="Times New Roman" w:hAnsi="Times New Roman"/>
                <w:kern w:val="0"/>
                <w:sz w:val="22"/>
                <w:szCs w:val="22"/>
                <w:lang w:val="en-US" w:eastAsia="en-US" w:bidi="ar-SA"/>
              </w:rPr>
              <w:t>- What environmental aspects do you think macroalgae production affects (positively and/or negatively), and to what extent?</w:t>
            </w:r>
          </w:p>
          <w:p>
            <w:pPr>
              <w:pStyle w:val="Normal"/>
              <w:widowControl w:val="false"/>
              <w:numPr>
                <w:ilvl w:val="1"/>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which parts of the value chain do the biggest challenges related to the environment arise?</w:t>
            </w:r>
          </w:p>
          <w:p>
            <w:pPr>
              <w:pStyle w:val="Normal"/>
              <w:widowControl w:val="false"/>
              <w:numPr>
                <w:ilvl w:val="1"/>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to address these challenges, at what level (company, industry, local, national, global)?</w:t>
            </w:r>
          </w:p>
          <w:p>
            <w:pPr>
              <w:pStyle w:val="Normal"/>
              <w:widowControl w:val="false"/>
              <w:numPr>
                <w:ilvl w:val="0"/>
                <w:numId w:val="6"/>
              </w:numPr>
              <w:spacing w:lineRule="auto" w:line="259" w:before="0" w:after="160"/>
              <w:jc w:val="both"/>
              <w:rPr/>
            </w:pPr>
            <w:r>
              <w:rPr>
                <w:rFonts w:eastAsia="Calibri" w:cs="Times New Roman" w:ascii="Times New Roman" w:hAnsi="Times New Roman"/>
                <w:i/>
                <w:iCs/>
                <w:kern w:val="0"/>
                <w:sz w:val="22"/>
                <w:szCs w:val="22"/>
                <w:lang w:val="en-US" w:eastAsia="en-US" w:bidi="ar-SA"/>
              </w:rPr>
              <w:t xml:space="preserve">Society </w:t>
            </w:r>
            <w:r>
              <w:rPr>
                <w:rFonts w:eastAsia="Calibri" w:cs="Times New Roman" w:ascii="Times New Roman" w:hAnsi="Times New Roman"/>
                <w:kern w:val="0"/>
                <w:sz w:val="22"/>
                <w:szCs w:val="22"/>
                <w:lang w:val="en-US" w:eastAsia="en-US" w:bidi="ar-SA"/>
              </w:rPr>
              <w:t>- What social aspects do you think are affected by macroalgae production in a positive and/or negative way, and to what extent? (Effect on the community, environmental education, etc.)</w:t>
            </w:r>
          </w:p>
          <w:p>
            <w:pPr>
              <w:pStyle w:val="Normal"/>
              <w:widowControl w:val="false"/>
              <w:numPr>
                <w:ilvl w:val="1"/>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which parts of the value chain do the biggest challenges associated with this arise?</w:t>
            </w:r>
          </w:p>
          <w:p>
            <w:pPr>
              <w:pStyle w:val="Normal"/>
              <w:widowControl w:val="false"/>
              <w:numPr>
                <w:ilvl w:val="1"/>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to address these challenges, at what level (company, industry, local, national, global)?</w:t>
            </w:r>
          </w:p>
          <w:p>
            <w:pPr>
              <w:pStyle w:val="Normal"/>
              <w:widowControl w:val="false"/>
              <w:numPr>
                <w:ilvl w:val="0"/>
                <w:numId w:val="6"/>
              </w:numPr>
              <w:spacing w:lineRule="auto" w:line="259" w:before="0" w:after="160"/>
              <w:jc w:val="both"/>
              <w:rPr/>
            </w:pPr>
            <w:r>
              <w:rPr>
                <w:rFonts w:eastAsia="Calibri" w:cs="Times New Roman" w:ascii="Times New Roman" w:hAnsi="Times New Roman"/>
                <w:i/>
                <w:iCs/>
                <w:kern w:val="0"/>
                <w:sz w:val="22"/>
                <w:szCs w:val="22"/>
                <w:lang w:val="en-US" w:eastAsia="en-US" w:bidi="ar-SA"/>
              </w:rPr>
              <w:t xml:space="preserve">Economy </w:t>
            </w:r>
            <w:r>
              <w:rPr>
                <w:rFonts w:eastAsia="Calibri" w:cs="Times New Roman" w:ascii="Times New Roman" w:hAnsi="Times New Roman"/>
                <w:kern w:val="0"/>
                <w:sz w:val="22"/>
                <w:szCs w:val="22"/>
                <w:lang w:val="en-US" w:eastAsia="en-US" w:bidi="ar-SA"/>
              </w:rPr>
              <w:t>- What economic aspects do you think macroalgae production affects (positively and/or negatively), and to what extent?</w:t>
            </w:r>
          </w:p>
          <w:p>
            <w:pPr>
              <w:pStyle w:val="Normal"/>
              <w:widowControl w:val="false"/>
              <w:numPr>
                <w:ilvl w:val="1"/>
                <w:numId w:val="6"/>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which parts of the value chain do the biggest challenges associated with this arise? (How do these small farms use and collect investment to produce and profit?)</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to address these challenges, at what level (company, industry, local, national, global)?</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think accounting for the ecosystem services provided by macroalgae farming (e.g., carbon sequestration) could be important for the growth of the industry? In which way could these be accountable?</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Innovation and development</w:t>
            </w:r>
          </w:p>
          <w:p>
            <w:pPr>
              <w:pStyle w:val="Normal"/>
              <w:widowControl w:val="false"/>
              <w:numPr>
                <w:ilvl w:val="0"/>
                <w:numId w:val="8"/>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goals do you think are important for development and value creation in this industry?</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Why are these important?</w:t>
            </w:r>
          </w:p>
          <w:p>
            <w:pPr>
              <w:pStyle w:val="Normal"/>
              <w:widowControl w:val="false"/>
              <w:numPr>
                <w:ilvl w:val="0"/>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do you consider to be the most important challenges to highlight at the moment, and why?</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do you think these challenges can be solved/explored?</w:t>
            </w:r>
          </w:p>
          <w:p>
            <w:pPr>
              <w:pStyle w:val="Normal"/>
              <w:widowControl w:val="false"/>
              <w:numPr>
                <w:ilvl w:val="0"/>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How does your organization work with innovation?</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have any concrete examples? (Products, processes, sales and marketing, communication)</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improvements has your organization been working on lately?</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What ambitions does the organization have for further development and innovation? And how your organization can work with that?</w:t>
            </w:r>
          </w:p>
          <w:p>
            <w:pPr>
              <w:pStyle w:val="Normal"/>
              <w:widowControl w:val="false"/>
              <w:numPr>
                <w:ilvl w:val="0"/>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what way is research useful for sustainable development and innovation?</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what areas does research contribute? Knowledge development, competitiveness?</w:t>
            </w:r>
          </w:p>
          <w:p>
            <w:pPr>
              <w:pStyle w:val="Normal"/>
              <w:widowControl w:val="false"/>
              <w:numPr>
                <w:ilvl w:val="1"/>
                <w:numId w:val="7"/>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In what way academic researchers can further help for the sustainable development and innovation of the macroalgae industry?</w:t>
            </w:r>
          </w:p>
        </w:tc>
      </w:tr>
      <w:tr>
        <w:trPr/>
        <w:tc>
          <w:tcPr>
            <w:tcW w:w="906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59" w:before="0" w:after="160"/>
              <w:jc w:val="both"/>
              <w:rPr>
                <w:rFonts w:ascii="Times New Roman" w:hAnsi="Times New Roman" w:eastAsia="Calibri" w:cs="Times New Roman"/>
                <w:b/>
                <w:b/>
                <w:bCs/>
                <w:kern w:val="0"/>
                <w:sz w:val="22"/>
                <w:szCs w:val="22"/>
                <w:lang w:val="en-US" w:eastAsia="en-US" w:bidi="ar-SA"/>
              </w:rPr>
            </w:pPr>
            <w:r>
              <w:rPr>
                <w:rFonts w:eastAsia="Calibri" w:cs="Times New Roman" w:ascii="Times New Roman" w:hAnsi="Times New Roman"/>
                <w:b/>
                <w:bCs/>
                <w:kern w:val="0"/>
                <w:sz w:val="22"/>
                <w:szCs w:val="22"/>
                <w:lang w:val="en-US" w:eastAsia="en-US" w:bidi="ar-SA"/>
              </w:rPr>
              <w:t>End</w:t>
            </w:r>
          </w:p>
          <w:p>
            <w:pPr>
              <w:pStyle w:val="Normal"/>
              <w:widowControl w:val="false"/>
              <w:numPr>
                <w:ilvl w:val="0"/>
                <w:numId w:val="9"/>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think that a national aggregation of the algae farms could increase the positive social, environmental, and economic impacts of the industry? And would this help to achieve more sustainable development?</w:t>
            </w:r>
          </w:p>
          <w:p>
            <w:pPr>
              <w:pStyle w:val="Normal"/>
              <w:widowControl w:val="false"/>
              <w:numPr>
                <w:ilvl w:val="0"/>
                <w:numId w:val="9"/>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Summary of the interview – Do you have anything more to add?</w:t>
            </w:r>
          </w:p>
          <w:p>
            <w:pPr>
              <w:pStyle w:val="Normal"/>
              <w:widowControl w:val="false"/>
              <w:numPr>
                <w:ilvl w:val="0"/>
                <w:numId w:val="9"/>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Can you be contacted again if there is a need for a follow-up?</w:t>
            </w:r>
          </w:p>
          <w:p>
            <w:pPr>
              <w:pStyle w:val="Normal"/>
              <w:widowControl w:val="false"/>
              <w:numPr>
                <w:ilvl w:val="0"/>
                <w:numId w:val="9"/>
              </w:numPr>
              <w:spacing w:lineRule="auto" w:line="259" w:before="0" w:after="160"/>
              <w:jc w:val="both"/>
              <w:rPr>
                <w:rFonts w:ascii="Times New Roman" w:hAnsi="Times New Roman" w:eastAsia="Calibri" w:cs="Times New Roman"/>
                <w:kern w:val="0"/>
                <w:sz w:val="22"/>
                <w:szCs w:val="22"/>
                <w:lang w:val="en-US" w:eastAsia="en-US" w:bidi="ar-SA"/>
              </w:rPr>
            </w:pPr>
            <w:r>
              <w:rPr>
                <w:rFonts w:eastAsia="Calibri" w:cs="Times New Roman" w:ascii="Times New Roman" w:hAnsi="Times New Roman"/>
                <w:kern w:val="0"/>
                <w:sz w:val="22"/>
                <w:szCs w:val="22"/>
                <w:lang w:val="en-US" w:eastAsia="en-US" w:bidi="ar-SA"/>
              </w:rPr>
              <w:t>Do you have any questions at the end?</w:t>
            </w:r>
          </w:p>
        </w:tc>
      </w:tr>
    </w:tbl>
    <w:p>
      <w:pPr>
        <w:pStyle w:val="Normal"/>
        <w:spacing w:lineRule="auto" w:line="360"/>
        <w:jc w:val="both"/>
        <w:rPr>
          <w:rFonts w:ascii="Liberation Serif" w:hAnsi="Liberation Serif"/>
          <w:shd w:fill="auto" w:val="clear"/>
        </w:rPr>
      </w:pPr>
      <w:r>
        <w:rPr>
          <w:shd w:fill="auto" w:val="clear"/>
        </w:rPr>
      </w:r>
    </w:p>
    <w:p>
      <w:pPr>
        <w:pStyle w:val="Heading2"/>
        <w:ind w:left="0" w:right="0" w:hanging="0"/>
        <w:rPr/>
      </w:pPr>
      <w:bookmarkStart w:id="2" w:name="__RefHeading___Toc12320_1815377534"/>
      <w:bookmarkEnd w:id="2"/>
      <w:r>
        <w:rPr/>
        <w:t>File A.2</w:t>
      </w:r>
    </w:p>
    <w:p>
      <w:pPr>
        <w:pStyle w:val="TextBody"/>
        <w:spacing w:lineRule="auto" w:line="360"/>
        <w:rPr>
          <w:shd w:fill="auto" w:val="clear"/>
        </w:rPr>
      </w:pPr>
      <w:r>
        <w:rPr>
          <w:shd w:fill="auto" w:val="clear"/>
        </w:rPr>
        <w:t>Registration of processing of personal data for interviews in Norway</w:t>
      </w:r>
    </w:p>
    <w:p>
      <w:pPr>
        <w:pStyle w:val="TextBody"/>
        <w:spacing w:lineRule="auto" w:line="360"/>
        <w:rPr/>
      </w:pPr>
      <w:hyperlink r:id="rId2">
        <w:r>
          <w:rPr>
            <w:rStyle w:val="InternetLink"/>
            <w:shd w:fill="auto" w:val="clear"/>
          </w:rPr>
          <w:t>https://figshare.com/s/cd22978768a991579f57</w:t>
        </w:r>
      </w:hyperlink>
    </w:p>
    <w:p>
      <w:pPr>
        <w:pStyle w:val="TextBody"/>
        <w:spacing w:lineRule="auto" w:line="360"/>
        <w:rPr>
          <w:rFonts w:ascii="Liberation Serif" w:hAnsi="Liberation Serif"/>
          <w:shd w:fill="auto" w:val="clear"/>
        </w:rPr>
      </w:pPr>
      <w:r>
        <w:rPr>
          <w:shd w:fill="auto" w:val="clear"/>
        </w:rPr>
      </w:r>
    </w:p>
    <w:p>
      <w:pPr>
        <w:pStyle w:val="Heading2"/>
        <w:ind w:left="0" w:right="0" w:hanging="0"/>
        <w:rPr/>
      </w:pPr>
      <w:bookmarkStart w:id="3" w:name="__RefHeading___Toc12322_1815377534"/>
      <w:bookmarkEnd w:id="3"/>
      <w:r>
        <w:rPr/>
        <w:t>File A.3</w:t>
      </w:r>
    </w:p>
    <w:p>
      <w:pPr>
        <w:pStyle w:val="TextBody"/>
        <w:spacing w:lineRule="auto" w:line="360"/>
        <w:rPr>
          <w:shd w:fill="auto" w:val="clear"/>
        </w:rPr>
      </w:pPr>
      <w:r>
        <w:rPr>
          <w:shd w:fill="auto" w:val="clear"/>
        </w:rPr>
        <w:t>Registration of processing of personal data for interviews in Portugal</w:t>
      </w:r>
    </w:p>
    <w:p>
      <w:pPr>
        <w:pStyle w:val="TextBody"/>
        <w:spacing w:lineRule="auto" w:line="360"/>
        <w:rPr/>
      </w:pPr>
      <w:hyperlink r:id="rId3">
        <w:r>
          <w:rPr>
            <w:rStyle w:val="InternetLink"/>
            <w:shd w:fill="auto" w:val="clear"/>
          </w:rPr>
          <w:t>https://figshare.com/s/90b6e41135902a1d853d</w:t>
        </w:r>
      </w:hyperlink>
    </w:p>
    <w:p>
      <w:pPr>
        <w:pStyle w:val="TextBody"/>
        <w:spacing w:lineRule="auto" w:line="360"/>
        <w:rPr>
          <w:rFonts w:ascii="Liberation Serif" w:hAnsi="Liberation Serif"/>
          <w:shd w:fill="auto" w:val="clear"/>
        </w:rPr>
      </w:pPr>
      <w:r>
        <w:rPr>
          <w:shd w:fill="auto" w:val="clear"/>
        </w:rPr>
      </w:r>
    </w:p>
    <w:p>
      <w:pPr>
        <w:pStyle w:val="TextBody"/>
        <w:spacing w:lineRule="auto" w:line="360"/>
        <w:rPr>
          <w:rFonts w:ascii="Liberation Serif" w:hAnsi="Liberation Serif"/>
          <w:shd w:fill="auto" w:val="clear"/>
        </w:rPr>
      </w:pPr>
      <w:r>
        <w:rPr>
          <w:shd w:fill="auto" w:val="clear"/>
        </w:rPr>
      </w:r>
    </w:p>
    <w:p>
      <w:pPr>
        <w:pStyle w:val="Heading1"/>
        <w:numPr>
          <w:ilvl w:val="0"/>
          <w:numId w:val="2"/>
        </w:numPr>
        <w:rPr/>
      </w:pPr>
      <w:bookmarkStart w:id="4" w:name="__RefHeading___Toc41638_1534651938"/>
      <w:bookmarkEnd w:id="4"/>
      <w:r>
        <w:rPr/>
        <w:t>Supplementary Tables</w:t>
      </w:r>
      <w:bookmarkStart w:id="5" w:name="OrgXref.org106624e"/>
      <w:bookmarkEnd w:id="5"/>
    </w:p>
    <w:p>
      <w:pPr>
        <w:pStyle w:val="Heading2"/>
        <w:ind w:left="0" w:right="0" w:hanging="0"/>
        <w:rPr/>
      </w:pPr>
      <w:bookmarkStart w:id="6" w:name="__RefHeading___Toc12324_1815377534"/>
      <w:bookmarkEnd w:id="6"/>
      <w:r>
        <w:rPr/>
        <w:t>Table A.1</w:t>
      </w:r>
    </w:p>
    <w:p>
      <w:pPr>
        <w:pStyle w:val="TextBody"/>
        <w:spacing w:lineRule="auto" w:line="360"/>
        <w:rPr>
          <w:shd w:fill="auto" w:val="clear"/>
        </w:rPr>
      </w:pPr>
      <w:r>
        <w:rPr>
          <w:shd w:fill="auto" w:val="clear"/>
        </w:rPr>
        <w:t>Code and code categories. Listed are codings in the second column along with the code categories in column 3 and the concepts they belong to in column 1. The fourth column indicates to which files the respective coding has been applied.</w:t>
      </w:r>
    </w:p>
    <w:p>
      <w:pPr>
        <w:pStyle w:val="TextBody"/>
        <w:spacing w:lineRule="auto" w:line="360"/>
        <w:rPr/>
      </w:pPr>
      <w:hyperlink r:id="rId4">
        <w:r>
          <w:rPr>
            <w:rStyle w:val="InternetLink"/>
            <w:shd w:fill="auto" w:val="clear"/>
          </w:rPr>
          <w:t>https://figshare.com/s/f40b41ccc49619b998ec</w:t>
        </w:r>
      </w:hyperlink>
    </w:p>
    <w:p>
      <w:pPr>
        <w:pStyle w:val="Heading2"/>
        <w:ind w:left="0" w:right="0" w:hanging="0"/>
        <w:rPr/>
      </w:pPr>
      <w:bookmarkStart w:id="7" w:name="__RefHeading___Toc12326_1815377534"/>
      <w:bookmarkEnd w:id="7"/>
      <w:r>
        <w:rPr/>
        <w:t>Table A.2</w:t>
      </w:r>
    </w:p>
    <w:p>
      <w:pPr>
        <w:pStyle w:val="TextBody"/>
        <w:spacing w:lineRule="auto" w:line="360"/>
        <w:rPr>
          <w:shd w:fill="auto" w:val="clear"/>
        </w:rPr>
      </w:pPr>
      <w:r>
        <w:rPr>
          <w:shd w:fill="auto" w:val="clear"/>
        </w:rPr>
        <w:t>Cross-dimensional connections between the WOS codes were supported by &gt;3 independent statements from the workshop or interviews. Intra-dimensional connections, like between code G5 and G6, are only shown if the statements are also connected across the dimensions, G, C, E, or EC. For each connection, the table shows the code numbers (columns A,B) and IDs (columns J,K), the file where the statements (columns H,I) were extracted from, based on the index locations in the text (columns D-G), and the number of statements that connect these codes (column L).</w:t>
      </w:r>
    </w:p>
    <w:p>
      <w:pPr>
        <w:pStyle w:val="TextBody"/>
        <w:spacing w:lineRule="auto" w:line="360"/>
        <w:rPr/>
      </w:pPr>
      <w:hyperlink r:id="rId5">
        <w:r>
          <w:rPr>
            <w:rStyle w:val="InternetLink"/>
            <w:shd w:fill="auto" w:val="clear"/>
          </w:rPr>
          <w:t>https://figshare.com/s/5b5fd28ec936c78c475d</w:t>
        </w:r>
      </w:hyperlink>
    </w:p>
    <w:p>
      <w:pPr>
        <w:pStyle w:val="Heading2"/>
        <w:ind w:left="0" w:right="0" w:hanging="0"/>
        <w:rPr/>
      </w:pPr>
      <w:bookmarkStart w:id="8" w:name="__RefHeading___Toc12330_1815377534"/>
      <w:bookmarkEnd w:id="8"/>
      <w:r>
        <w:rPr/>
        <w:t>Table A.</w:t>
      </w:r>
      <w:r>
        <w:rPr/>
        <w:t>3</w:t>
      </w:r>
    </w:p>
    <w:p>
      <w:pPr>
        <w:pStyle w:val="TextBody"/>
        <w:spacing w:lineRule="auto" w:line="360"/>
        <w:rPr/>
      </w:pPr>
      <w:r>
        <w:rPr>
          <w:shd w:fill="auto" w:val="clear"/>
        </w:rPr>
        <w:t>Strengths, Weaknesses, Opportunities, and Threats. Statements from the Workshop SWOT analysis (column E), that identify Strengths, Weaknesses, Opportunities, and Threats (column AD) of the current state two the future development of a sustainable seaweed industry. Each statement is associated with codes (cid) and categories (catIDs) in the WOS (Wheel of Sustainability) dimensions, the Technology push / Market pull concepts, and the Roadmap categories. The indexes refer to the locations in the respective file (column B) where the statement originates from. Statements that overlap with cross-dimensional connections between the WOS codes that were supported by &gt;3 independent statements from the workshop or interviews, are indicated by value 1 in column AD.</w:t>
      </w:r>
    </w:p>
    <w:p>
      <w:pPr>
        <w:pStyle w:val="TextBody"/>
        <w:spacing w:lineRule="auto" w:line="360"/>
        <w:rPr/>
      </w:pPr>
      <w:hyperlink r:id="rId6">
        <w:r>
          <w:rPr>
            <w:rStyle w:val="InternetLink"/>
            <w:shd w:fill="auto" w:val="clear"/>
          </w:rPr>
          <w:t>https://figshare.com/s/30609ab4af67df4038ae</w:t>
        </w:r>
      </w:hyperlink>
    </w:p>
    <w:p>
      <w:pPr>
        <w:pStyle w:val="Heading2"/>
        <w:ind w:left="0" w:right="0" w:hanging="0"/>
        <w:rPr/>
      </w:pPr>
      <w:bookmarkStart w:id="9" w:name="__RefHeading___Toc12332_1815377534"/>
      <w:bookmarkEnd w:id="9"/>
      <w:r>
        <w:rPr>
          <w:rFonts w:eastAsia="monospace" w:cs="monospace"/>
          <w:b/>
          <w:bCs/>
          <w:color w:val="000000"/>
          <w:kern w:val="0"/>
          <w:sz w:val="24"/>
          <w:szCs w:val="24"/>
          <w:lang w:val="en-US" w:eastAsia="zh-CN" w:bidi="hi-IN"/>
        </w:rPr>
        <w:t>Table A.</w:t>
      </w:r>
      <w:r>
        <w:rPr>
          <w:rFonts w:eastAsia="monospace" w:cs="monospace"/>
          <w:b/>
          <w:bCs/>
          <w:color w:val="000000"/>
          <w:kern w:val="0"/>
          <w:sz w:val="24"/>
          <w:szCs w:val="24"/>
          <w:lang w:val="en-US" w:eastAsia="zh-CN" w:bidi="hi-IN"/>
        </w:rPr>
        <w:t>4</w:t>
      </w:r>
      <w:r>
        <w:rPr>
          <w:rFonts w:eastAsia="monospace" w:cs="monospace"/>
          <w:b/>
          <w:bCs/>
          <w:color w:val="000000"/>
          <w:kern w:val="0"/>
          <w:sz w:val="24"/>
          <w:szCs w:val="24"/>
          <w:lang w:val="en-US" w:eastAsia="zh-CN" w:bidi="hi-IN"/>
        </w:rPr>
        <w:t xml:space="preserve">       </w:t>
      </w:r>
      <w:r>
        <w:rPr/>
        <w:t xml:space="preserve">                                                                                                                  </w:t>
      </w:r>
    </w:p>
    <w:p>
      <w:pPr>
        <w:pStyle w:val="TextBody"/>
        <w:spacing w:lineRule="auto" w:line="360"/>
        <w:rPr>
          <w:shd w:fill="auto" w:val="clear"/>
        </w:rPr>
      </w:pPr>
      <w:r>
        <w:rPr>
          <w:shd w:fill="auto" w:val="clear"/>
        </w:rPr>
        <w:t>Statements that represent the connecting lines in the roadmap plot (Fig. 4). Each statement is associated with codes (cid) and categories (catIDs) in the WOS (Wheel of Sustainability) dimensions, the Technology push / Market pull concepts, and the Roadmap categories. The indexes refer to the locations in the respective file (column C) where the statement originates from. All statements represent such that were coded in at least two of the WOS dimensions and this connection was supported by &gt;3 independent statements from the workshop or interviews.</w:t>
      </w:r>
    </w:p>
    <w:p>
      <w:pPr>
        <w:pStyle w:val="TextBody"/>
        <w:spacing w:lineRule="auto" w:line="360"/>
        <w:rPr/>
      </w:pPr>
      <w:hyperlink r:id="rId7">
        <w:r>
          <w:rPr>
            <w:rStyle w:val="InternetLink"/>
            <w:shd w:fill="auto" w:val="clear"/>
          </w:rPr>
          <w:t>https://figshare.com/s/fff5bedc031e3a7d629c</w:t>
        </w:r>
      </w:hyperlink>
    </w:p>
    <w:p>
      <w:pPr>
        <w:pStyle w:val="Heading1"/>
        <w:numPr>
          <w:ilvl w:val="0"/>
          <w:numId w:val="2"/>
        </w:numPr>
        <w:rPr/>
      </w:pPr>
      <w:bookmarkStart w:id="10" w:name="__RefHeading___Toc41640_1534651938"/>
      <w:bookmarkEnd w:id="10"/>
      <w:r>
        <w:rPr/>
        <w:t>Supplementary Figures</w:t>
      </w:r>
    </w:p>
    <w:p>
      <w:pPr>
        <w:pStyle w:val="Heading2"/>
        <w:ind w:left="0" w:right="0" w:hanging="0"/>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5916295" cy="408114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8"/>
                    <a:stretch>
                      <a:fillRect/>
                    </a:stretch>
                  </pic:blipFill>
                  <pic:spPr bwMode="auto">
                    <a:xfrm>
                      <a:off x="0" y="0"/>
                      <a:ext cx="5916295" cy="4081145"/>
                    </a:xfrm>
                    <a:prstGeom prst="rect">
                      <a:avLst/>
                    </a:prstGeom>
                  </pic:spPr>
                </pic:pic>
              </a:graphicData>
            </a:graphic>
          </wp:anchor>
        </w:drawing>
      </w:r>
    </w:p>
    <w:p>
      <w:pPr>
        <w:pStyle w:val="Heading2"/>
        <w:ind w:left="0" w:right="0" w:hanging="0"/>
        <w:rPr/>
      </w:pPr>
      <w:bookmarkStart w:id="11" w:name="__RefHeading___Toc12334_1815377534"/>
      <w:bookmarkEnd w:id="11"/>
      <w:r>
        <w:rPr/>
        <w:t>Fig. A.1</w:t>
      </w:r>
    </w:p>
    <w:p>
      <w:pPr>
        <w:pStyle w:val="TextBody"/>
        <w:rPr/>
      </w:pPr>
      <w:r>
        <w:rPr>
          <w:shd w:fill="auto" w:val="clear"/>
        </w:rPr>
        <w:t>Representation of the four categories of the Wheel of Sustainability (Environment, Economics, Culture, Governance) in the expertise of workshop participants. Numbers from the innermost circle (1) to the outermost circle (11) represent the number of participants that had assigned themselves to the respective category. Assignments to more than one category are all fully counted. Thus, the total number of representatives here exceeds the number of workshop participants. Subcategories, represented by numbers around the circle (1-7) for each of the four dimensions, are not discriminated. Figure adapted from Godal (2020).</w:t>
      </w:r>
    </w:p>
    <w:p>
      <w:pPr>
        <w:pStyle w:val="Heading2"/>
        <w:ind w:left="0" w:right="0" w:hanging="0"/>
        <w:rPr/>
      </w:pPr>
      <w:bookmarkStart w:id="12" w:name="__RefHeading___Toc12336_1815377534"/>
      <w:bookmarkEnd w:id="12"/>
      <w: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6120130" cy="501142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9"/>
                    <a:stretch>
                      <a:fillRect/>
                    </a:stretch>
                  </pic:blipFill>
                  <pic:spPr bwMode="auto">
                    <a:xfrm>
                      <a:off x="0" y="0"/>
                      <a:ext cx="6120130" cy="5011420"/>
                    </a:xfrm>
                    <a:prstGeom prst="rect">
                      <a:avLst/>
                    </a:prstGeom>
                  </pic:spPr>
                </pic:pic>
              </a:graphicData>
            </a:graphic>
          </wp:anchor>
        </w:drawing>
      </w:r>
      <w:r>
        <w:rPr/>
        <w:t>Fig. A.2</w:t>
      </w:r>
    </w:p>
    <w:p>
      <w:pPr>
        <w:pStyle w:val="TextBody"/>
        <w:spacing w:lineRule="auto" w:line="360"/>
        <w:rPr>
          <w:shd w:fill="auto" w:val="clear"/>
        </w:rPr>
      </w:pPr>
      <w:r>
        <w:rPr>
          <w:shd w:fill="auto" w:val="clear"/>
        </w:rPr>
        <w:t>Futures Wheel focusing on the vision of a sustainable seaweed farming industry by 2050 with four sustainability dimensions: Environment, Economics, Culture, Governance.</w:t>
      </w:r>
    </w:p>
    <w:p>
      <w:pPr>
        <w:pStyle w:val="Heading2"/>
        <w:ind w:left="0" w:right="0" w:hanging="0"/>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6120130" cy="4531360"/>
            <wp:effectExtent l="0" t="0" r="0" b="0"/>
            <wp:wrapSquare wrapText="largest"/>
            <wp:docPr id="3"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descr=""/>
                    <pic:cNvPicPr>
                      <a:picLocks noChangeAspect="1" noChangeArrowheads="1"/>
                    </pic:cNvPicPr>
                  </pic:nvPicPr>
                  <pic:blipFill>
                    <a:blip r:embed="rId10"/>
                    <a:stretch>
                      <a:fillRect/>
                    </a:stretch>
                  </pic:blipFill>
                  <pic:spPr bwMode="auto">
                    <a:xfrm>
                      <a:off x="0" y="0"/>
                      <a:ext cx="6120130" cy="4531360"/>
                    </a:xfrm>
                    <a:prstGeom prst="rect">
                      <a:avLst/>
                    </a:prstGeom>
                  </pic:spPr>
                </pic:pic>
              </a:graphicData>
            </a:graphic>
          </wp:anchor>
        </w:drawing>
      </w:r>
    </w:p>
    <w:p>
      <w:pPr>
        <w:pStyle w:val="Heading2"/>
        <w:ind w:left="0" w:right="0" w:hanging="0"/>
        <w:rPr/>
      </w:pPr>
      <w:bookmarkStart w:id="13" w:name="__RefHeading___Toc12340_1815377534"/>
      <w:bookmarkEnd w:id="13"/>
      <w:r>
        <w:rPr/>
        <w:t>Fig. A.</w:t>
      </w:r>
      <w:r>
        <w:rPr/>
        <w:t>3</w:t>
      </w:r>
    </w:p>
    <w:p>
      <w:pPr>
        <w:pStyle w:val="TextBody"/>
        <w:spacing w:lineRule="auto" w:line="360"/>
        <w:rPr>
          <w:shd w:fill="auto" w:val="clear"/>
        </w:rPr>
      </w:pPr>
      <w:r>
        <w:rPr>
          <w:shd w:fill="auto" w:val="clear"/>
        </w:rPr>
        <w:t xml:space="preserve">Compilation of roadmap ideas into seven topics along the four-arrow back-casting model of </w:t>
      </w:r>
      <w:bookmarkStart w:id="14" w:name="ZOTERO_BREF_kcsYbfKwPV2V"/>
      <w:r>
        <w:rPr>
          <w:shd w:fill="auto" w:val="clear"/>
        </w:rPr>
        <w:t xml:space="preserve">Okada et al. </w:t>
      </w:r>
      <w:r>
        <w:rPr>
          <w:shd w:fill="auto" w:val="clear"/>
        </w:rPr>
        <w:t>(</w:t>
      </w:r>
      <w:r>
        <w:rPr>
          <w:shd w:fill="auto" w:val="clear"/>
        </w:rPr>
        <w:t>2022)</w:t>
      </w:r>
      <w:bookmarkEnd w:id="14"/>
      <w:r>
        <w:rPr>
          <w:shd w:fill="auto" w:val="clear"/>
        </w:rPr>
        <w:t>.</w:t>
      </w:r>
    </w:p>
    <w:p>
      <w:pPr>
        <w:pStyle w:val="Heading2"/>
        <w:ind w:left="0" w:right="0" w:hanging="0"/>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6120130" cy="6478270"/>
            <wp:effectExtent l="0" t="0" r="0" b="0"/>
            <wp:wrapSquare wrapText="largest"/>
            <wp:docPr id="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pic:cNvPicPr>
                      <a:picLocks noChangeAspect="1" noChangeArrowheads="1"/>
                    </pic:cNvPicPr>
                  </pic:nvPicPr>
                  <pic:blipFill>
                    <a:blip r:embed="rId11"/>
                    <a:stretch>
                      <a:fillRect/>
                    </a:stretch>
                  </pic:blipFill>
                  <pic:spPr bwMode="auto">
                    <a:xfrm>
                      <a:off x="0" y="0"/>
                      <a:ext cx="6120130" cy="6478270"/>
                    </a:xfrm>
                    <a:prstGeom prst="rect">
                      <a:avLst/>
                    </a:prstGeom>
                  </pic:spPr>
                </pic:pic>
              </a:graphicData>
            </a:graphic>
          </wp:anchor>
        </w:drawing>
      </w:r>
    </w:p>
    <w:p>
      <w:pPr>
        <w:pStyle w:val="Heading2"/>
        <w:ind w:left="0" w:right="0" w:hanging="0"/>
        <w:rPr/>
      </w:pPr>
      <w:bookmarkStart w:id="15" w:name="__RefHeading___Toc12338_1815377534"/>
      <w:bookmarkEnd w:id="15"/>
      <w:r>
        <w:rPr/>
        <w:t>Fig. A.</w:t>
      </w:r>
      <w:r>
        <w:rPr/>
        <w:t>4</w:t>
      </w:r>
    </w:p>
    <w:p>
      <w:pPr>
        <w:pStyle w:val="TextBody"/>
        <w:spacing w:lineRule="auto" w:line="360"/>
        <w:rPr>
          <w:shd w:fill="auto" w:val="clear"/>
        </w:rPr>
      </w:pPr>
      <w:r>
        <w:rPr>
          <w:shd w:fill="auto" w:val="clear"/>
        </w:rPr>
        <w:t>Strengths, Weaknesses, Opportunities, and Threats of the sustainable development of the European seaweed industry. The points listed represent a summary of all workshop participants. Figure adapted from https://commons.wikimedia.org/wiki/File:SWOT_en.svg.</w:t>
      </w:r>
    </w:p>
    <w:p>
      <w:pPr>
        <w:pStyle w:val="Heading2"/>
        <w:ind w:left="0" w:right="0" w:hanging="0"/>
        <w:rPr>
          <w:shd w:fill="auto" w:val="clear"/>
        </w:rPr>
      </w:pPr>
      <w:r>
        <w:rPr/>
      </w:r>
    </w:p>
    <w:p>
      <w:pPr>
        <w:pStyle w:val="TextBody"/>
        <w:rPr>
          <w:shd w:fill="auto" w:val="clear"/>
        </w:rPr>
      </w:pPr>
      <w:r>
        <w:rPr>
          <w:shd w:fill="auto" w:val="clea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6120130" cy="3544570"/>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12"/>
                    <a:stretch>
                      <a:fillRect/>
                    </a:stretch>
                  </pic:blipFill>
                  <pic:spPr bwMode="auto">
                    <a:xfrm>
                      <a:off x="0" y="0"/>
                      <a:ext cx="6120130" cy="3544570"/>
                    </a:xfrm>
                    <a:prstGeom prst="rect">
                      <a:avLst/>
                    </a:prstGeom>
                  </pic:spPr>
                </pic:pic>
              </a:graphicData>
            </a:graphic>
          </wp:anchor>
        </w:drawing>
      </w:r>
    </w:p>
    <w:p>
      <w:pPr>
        <w:pStyle w:val="Heading2"/>
        <w:ind w:left="0" w:right="0" w:hanging="0"/>
        <w:rPr/>
      </w:pPr>
      <w:r>
        <w:rPr/>
        <w:t>Fig. A.5</w:t>
      </w:r>
    </w:p>
    <w:p>
      <w:pPr>
        <w:pStyle w:val="TextBody"/>
        <w:spacing w:lineRule="auto" w:line="360"/>
        <w:rPr>
          <w:shd w:fill="auto" w:val="clear"/>
        </w:rPr>
      </w:pPr>
      <w:r>
        <w:rPr>
          <w:shd w:fill="auto" w:val="clear"/>
        </w:rPr>
        <w:t>SWOT results. Strengths, weaknesses, opportunities, and threats for the sustainable development of the seaweed industry in Europe are linked to specific codings in the dimensions of the Wheel of sustainability (WOS), the Technology push / Market pull concept, and the Roadmap we built during our workshop.</w:t>
      </w:r>
    </w:p>
    <w:p>
      <w:pPr>
        <w:pStyle w:val="Bibliography1"/>
        <w:rPr/>
      </w:pPr>
      <w:r>
        <w:rPr/>
        <w:t>Godal, M.S., 2020. Operationalisation of sustainability of the Norwegian macroalgae aquaculture industry.</w:t>
      </w:r>
    </w:p>
    <w:p>
      <w:pPr>
        <w:pStyle w:val="Bibliography1"/>
        <w:rPr/>
      </w:pPr>
      <w:r>
        <w:rPr/>
        <w:t>Okada, Y., Kishita, Y., Nomaguchi, Y., Yano, T., Ohtomi, K., 2022. Backcasting-Based Method for Designing Roadmaps to Achieve a Sustainable Future. IEEE Transactions on Engineering Management 69, 168–178. https://doi.org/10.1109/TEM.2020.3008444</w:t>
      </w:r>
    </w:p>
    <w:p>
      <w:pPr>
        <w:pStyle w:val="TextBody"/>
        <w:spacing w:lineRule="auto" w:line="360"/>
        <w:rPr>
          <w:rFonts w:ascii="Liberation Serif" w:hAnsi="Liberation Serif"/>
          <w:shd w:fill="auto" w:val="clear"/>
        </w:rPr>
      </w:pPr>
      <w:r>
        <w:rPr>
          <w:shd w:fill="auto" w:val="clear"/>
        </w:rPr>
      </w:r>
    </w:p>
    <w:p>
      <w:pPr>
        <w:pStyle w:val="TextBody"/>
        <w:spacing w:lineRule="auto" w:line="360"/>
        <w:rPr>
          <w:rFonts w:ascii="Liberation Serif" w:hAnsi="Liberation Serif"/>
          <w:shd w:fill="auto" w:val="clear"/>
        </w:rPr>
      </w:pPr>
      <w:r>
        <w:rPr>
          <w:shd w:fill="auto" w:val="clear"/>
        </w:rPr>
      </w:r>
    </w:p>
    <w:p>
      <w:pPr>
        <w:pStyle w:val="TextBody"/>
        <w:spacing w:lineRule="auto" w:line="360"/>
        <w:rPr>
          <w:rFonts w:ascii="Liberation Serif" w:hAnsi="Liberation Serif"/>
          <w:shd w:fill="auto" w:val="clear"/>
        </w:rPr>
      </w:pPr>
      <w:r>
        <w:rPr>
          <w:shd w:fill="auto" w:val="clear"/>
        </w:rPr>
      </w:r>
    </w:p>
    <w:p>
      <w:pPr>
        <w:pStyle w:val="TextBody"/>
        <w:spacing w:lineRule="auto" w:line="360" w:before="0" w:after="140"/>
        <w:rPr/>
      </w:pPr>
      <w:r>
        <w:rPr/>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Liberation Sans">
    <w:altName w:val="Arial"/>
    <w:charset w:val="01"/>
    <w:family w:val="roman"/>
    <w:pitch w:val="variable"/>
  </w:font>
  <w:font w:name="Bakersville">
    <w:charset w:val="01"/>
    <w:family w:val="roman"/>
    <w:pitch w:val="variable"/>
  </w:font>
  <w:font w:name="Times New Roman">
    <w:charset w:val="01"/>
    <w:family w:val="roman"/>
    <w:pitch w:val="variable"/>
  </w:font>
  <w:font w:name="Courier New">
    <w:charset w:val="01"/>
    <w:family w:val="modern"/>
    <w:pitch w:val="fixed"/>
  </w:font>
  <w:font w:name="Wingding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abstractNum w:abstractNumId="2">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3">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w="http://schemas.openxmlformats.org/wordprocessingml/2006/main">
  <w:zoom w:percent="13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left"/>
    </w:pPr>
    <w:rPr>
      <w:rFonts w:ascii="Liberation Serif" w:hAnsi="Liberation Serif" w:eastAsia="Noto Serif CJK SC" w:cs="Lohit Devanagari"/>
      <w:color w:val="auto"/>
      <w:kern w:val="2"/>
      <w:sz w:val="24"/>
      <w:szCs w:val="24"/>
      <w:lang w:val="en-US" w:eastAsia="zh-CN" w:bidi="hi-IN"/>
    </w:rPr>
  </w:style>
  <w:style w:type="paragraph" w:styleId="Heading1">
    <w:name w:val="Heading 1"/>
    <w:basedOn w:val="Heading"/>
    <w:next w:val="TextBody"/>
    <w:qFormat/>
    <w:pPr>
      <w:numPr>
        <w:ilvl w:val="0"/>
        <w:numId w:val="2"/>
      </w:numPr>
      <w:spacing w:before="240" w:after="120"/>
      <w:outlineLvl w:val="0"/>
    </w:pPr>
    <w:rPr>
      <w:b/>
      <w:bCs/>
      <w:sz w:val="36"/>
      <w:szCs w:val="36"/>
    </w:rPr>
  </w:style>
  <w:style w:type="paragraph" w:styleId="Heading2">
    <w:name w:val="Heading 2"/>
    <w:basedOn w:val="Heading"/>
    <w:next w:val="TextBody"/>
    <w:qFormat/>
    <w:pPr>
      <w:numPr>
        <w:ilvl w:val="0"/>
        <w:numId w:val="0"/>
      </w:numPr>
      <w:spacing w:before="200" w:after="120"/>
      <w:outlineLvl w:val="1"/>
    </w:pPr>
    <w:rPr>
      <w:rFonts w:ascii="Liberation Serif" w:hAnsi="Liberation Serif" w:eastAsia="Noto Serif CJK SC" w:cs="Lohit Devanagari"/>
      <w:b/>
      <w:bCs/>
      <w:sz w:val="28"/>
      <w:szCs w:val="28"/>
    </w:rPr>
  </w:style>
  <w:style w:type="character" w:styleId="InternetLink">
    <w:name w:val="Hyperlink"/>
    <w:rPr>
      <w:color w:val="000080"/>
      <w:u w:val="single"/>
    </w:rPr>
  </w:style>
  <w:style w:type="character" w:styleId="IndexLink">
    <w:name w:val="Index Link"/>
    <w:qFormat/>
    <w:rPr/>
  </w:style>
  <w:style w:type="character" w:styleId="VisitedInternetLink">
    <w:name w:val="FollowedHyperlink"/>
    <w:rPr>
      <w:color w:val="800000"/>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IntenseQuote">
    <w:name w:val="Intense Quote"/>
    <w:basedOn w:val="Normal"/>
    <w:next w:val="Normal"/>
    <w:qFormat/>
    <w:pPr>
      <w:pBdr>
        <w:top w:val="single" w:sz="4" w:space="10" w:color="4472C4"/>
        <w:bottom w:val="single" w:sz="4" w:space="10" w:color="4472C4"/>
      </w:pBdr>
      <w:spacing w:lineRule="auto" w:line="240" w:before="360" w:after="360"/>
      <w:ind w:left="864" w:right="864" w:hanging="0"/>
      <w:jc w:val="center"/>
    </w:pPr>
    <w:rPr>
      <w:i/>
      <w:iCs/>
      <w:color w:val="4472C4"/>
    </w:rPr>
  </w:style>
  <w:style w:type="paragraph" w:styleId="IndexHeading">
    <w:name w:val="Index Heading"/>
    <w:basedOn w:val="Heading"/>
    <w:pPr>
      <w:suppressLineNumbers/>
      <w:ind w:left="0" w:right="0" w:hanging="0"/>
    </w:pPr>
    <w:rPr>
      <w:b/>
      <w:bCs/>
      <w:sz w:val="32"/>
      <w:szCs w:val="32"/>
    </w:rPr>
  </w:style>
  <w:style w:type="paragraph" w:styleId="ContentsHeading">
    <w:name w:val="TOC Heading"/>
    <w:basedOn w:val="IndexHeading"/>
    <w:pPr>
      <w:suppressLineNumbers/>
      <w:ind w:left="0" w:right="0" w:hanging="0"/>
    </w:pPr>
    <w:rPr>
      <w:b/>
      <w:bCs/>
      <w:sz w:val="32"/>
      <w:szCs w:val="32"/>
    </w:rPr>
  </w:style>
  <w:style w:type="paragraph" w:styleId="Contents1">
    <w:name w:val="TOC 1"/>
    <w:basedOn w:val="Index"/>
    <w:pPr>
      <w:tabs>
        <w:tab w:val="clear" w:pos="709"/>
        <w:tab w:val="right" w:pos="9638" w:leader="dot"/>
      </w:tabs>
      <w:ind w:left="0" w:right="0" w:hanging="0"/>
    </w:pPr>
    <w:rPr/>
  </w:style>
  <w:style w:type="paragraph" w:styleId="Contents2">
    <w:name w:val="TOC 2"/>
    <w:basedOn w:val="Index"/>
    <w:pPr>
      <w:tabs>
        <w:tab w:val="clear" w:pos="709"/>
        <w:tab w:val="right" w:pos="9355" w:leader="dot"/>
      </w:tabs>
      <w:ind w:left="283" w:right="0" w:hanging="0"/>
    </w:pPr>
    <w:rPr/>
  </w:style>
  <w:style w:type="paragraph" w:styleId="TableContents">
    <w:name w:val="Table Contents"/>
    <w:basedOn w:val="Normal"/>
    <w:qFormat/>
    <w:pPr>
      <w:widowControl w:val="false"/>
      <w:suppressLineNumbers/>
    </w:pPr>
    <w:rPr/>
  </w:style>
  <w:style w:type="paragraph" w:styleId="Bibliography1">
    <w:name w:val="Bibliography 1"/>
    <w:basedOn w:val="Index"/>
    <w:qFormat/>
    <w:pPr>
      <w:tabs>
        <w:tab w:val="clear" w:pos="709"/>
      </w:tabs>
      <w:spacing w:lineRule="atLeast" w:line="240" w:before="0" w:after="0"/>
      <w:ind w:left="720" w:right="0" w:hanging="7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figshare.com/s/cd22978768a991579f57" TargetMode="External"/><Relationship Id="rId3" Type="http://schemas.openxmlformats.org/officeDocument/2006/relationships/hyperlink" Target="https://figshare.com/s/90b6e41135902a1d853d" TargetMode="External"/><Relationship Id="rId4" Type="http://schemas.openxmlformats.org/officeDocument/2006/relationships/hyperlink" Target="https://figshare.com/s/f40b41ccc49619b998ec" TargetMode="External"/><Relationship Id="rId5" Type="http://schemas.openxmlformats.org/officeDocument/2006/relationships/hyperlink" Target="https://figshare.com/s/5b5fd28ec936c78c475d" TargetMode="External"/><Relationship Id="rId6" Type="http://schemas.openxmlformats.org/officeDocument/2006/relationships/hyperlink" Target="https://figshare.com/s/30609ab4af67df4038ae" TargetMode="External"/><Relationship Id="rId7" Type="http://schemas.openxmlformats.org/officeDocument/2006/relationships/hyperlink" Target="https://figshare.com/s/fff5bedc031e3a7d629c" TargetMode="Externa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1335</TotalTime>
  <Application>LibreOffice/7.3.7.2$Linux_X86_64 LibreOffice_project/30$Build-2</Application>
  <AppVersion>15.0000</AppVersion>
  <Pages>9</Pages>
  <Words>1340</Words>
  <Characters>7734</Characters>
  <CharactersWithSpaces>9066</CharactersWithSpaces>
  <Paragraphs>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2024-01-03T08:50:24Z</dcterms:created>
  <dc:creator>Alexander Jueterbock</dc:creator>
  <dc:description/>
  <dc:language>en-US</dc:language>
  <cp:lastModifiedBy>Alexander Jueterbock</cp:lastModifiedBy>
  <dcterms:modified xsi:type="dcterms:W3CDTF">2024-10-02T14:52:28Z</dcterms:modified>
  <cp:revision>24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id="WLgXLtrl"/&gt;&lt;style id="http://www.zotero.org/styles/journal-of-cleaner-production" hasBibliography="1" bibliographyStyleHasBeenSet="1"/&gt;&lt;prefs&gt;&lt;pref name="fieldType" value="ReferenceMark"/&gt;&lt;/prefs</vt:lpwstr>
  </property>
  <property fmtid="{D5CDD505-2E9C-101B-9397-08002B2CF9AE}" pid="3" name="ZOTERO_PREF_2">
    <vt:lpwstr>&gt;&lt;/data&gt;</vt:lpwstr>
  </property>
</Properties>
</file>