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5F7242" w14:textId="77777777" w:rsidR="006F64EA" w:rsidRPr="00070179" w:rsidRDefault="006F64EA" w:rsidP="00C93063">
      <w:pPr>
        <w:spacing w:after="0" w:line="240" w:lineRule="auto"/>
        <w:rPr>
          <w:rFonts w:ascii="Arial" w:hAnsi="Arial" w:cs="Arial"/>
        </w:rPr>
      </w:pPr>
      <w:r w:rsidRPr="00070179">
        <w:rPr>
          <w:rFonts w:ascii="Arial" w:hAnsi="Arial" w:cs="Arial"/>
        </w:rPr>
        <w:t>Structural proteomics defines a sequential priming mechanism for the progesterone receptor</w:t>
      </w:r>
    </w:p>
    <w:p w14:paraId="6AAF3693" w14:textId="77777777" w:rsidR="006F64EA" w:rsidRPr="00070179" w:rsidRDefault="006F64EA" w:rsidP="00C93063">
      <w:pPr>
        <w:spacing w:after="0" w:line="240" w:lineRule="auto"/>
        <w:jc w:val="both"/>
        <w:rPr>
          <w:rFonts w:ascii="Arial" w:hAnsi="Arial" w:cs="Arial"/>
        </w:rPr>
      </w:pPr>
    </w:p>
    <w:p w14:paraId="5ECD951E" w14:textId="77777777" w:rsidR="006F64EA" w:rsidRPr="00070179" w:rsidRDefault="006F64EA" w:rsidP="00C93063">
      <w:pPr>
        <w:spacing w:after="0" w:line="240" w:lineRule="auto"/>
        <w:jc w:val="both"/>
        <w:rPr>
          <w:rFonts w:ascii="Arial" w:hAnsi="Arial" w:cs="Arial"/>
          <w:vertAlign w:val="superscript"/>
        </w:rPr>
      </w:pPr>
      <w:r w:rsidRPr="00070179">
        <w:rPr>
          <w:rFonts w:ascii="Arial" w:hAnsi="Arial" w:cs="Arial"/>
        </w:rPr>
        <w:t>Matthew D. Mann</w:t>
      </w:r>
      <w:r w:rsidRPr="00070179">
        <w:rPr>
          <w:rFonts w:ascii="Arial" w:hAnsi="Arial" w:cs="Arial"/>
          <w:vertAlign w:val="superscript"/>
        </w:rPr>
        <w:t>1,2</w:t>
      </w:r>
      <w:r w:rsidRPr="00070179">
        <w:rPr>
          <w:rFonts w:ascii="Arial" w:hAnsi="Arial" w:cs="Arial"/>
        </w:rPr>
        <w:t>, Min Wang</w:t>
      </w:r>
      <w:r w:rsidRPr="00070179">
        <w:rPr>
          <w:rFonts w:ascii="Arial" w:hAnsi="Arial" w:cs="Arial"/>
          <w:vertAlign w:val="superscript"/>
        </w:rPr>
        <w:t>3</w:t>
      </w:r>
      <w:r w:rsidRPr="00070179">
        <w:rPr>
          <w:rFonts w:ascii="Arial" w:hAnsi="Arial" w:cs="Arial"/>
        </w:rPr>
        <w:t>, Josephine C. Ferreon</w:t>
      </w:r>
      <w:r w:rsidRPr="00070179">
        <w:rPr>
          <w:rFonts w:ascii="Arial" w:hAnsi="Arial" w:cs="Arial"/>
          <w:vertAlign w:val="superscript"/>
        </w:rPr>
        <w:t>5</w:t>
      </w:r>
      <w:r w:rsidRPr="00070179">
        <w:rPr>
          <w:rFonts w:ascii="Arial" w:hAnsi="Arial" w:cs="Arial"/>
        </w:rPr>
        <w:t>, Michael P. Suess</w:t>
      </w:r>
      <w:r w:rsidRPr="00070179">
        <w:rPr>
          <w:rFonts w:ascii="Arial" w:hAnsi="Arial" w:cs="Arial"/>
          <w:vertAlign w:val="superscript"/>
        </w:rPr>
        <w:t>3</w:t>
      </w:r>
      <w:r w:rsidRPr="00070179">
        <w:rPr>
          <w:rFonts w:ascii="Arial" w:hAnsi="Arial" w:cs="Arial"/>
        </w:rPr>
        <w:t>, Antrix Jain</w:t>
      </w:r>
      <w:r w:rsidRPr="00070179">
        <w:rPr>
          <w:rFonts w:ascii="Arial" w:hAnsi="Arial" w:cs="Arial"/>
          <w:vertAlign w:val="superscript"/>
        </w:rPr>
        <w:t>4</w:t>
      </w:r>
      <w:r w:rsidRPr="00070179">
        <w:rPr>
          <w:rFonts w:ascii="Arial" w:hAnsi="Arial" w:cs="Arial"/>
        </w:rPr>
        <w:t xml:space="preserve"> Anna Malovannaya</w:t>
      </w:r>
      <w:r w:rsidRPr="00070179">
        <w:rPr>
          <w:rFonts w:ascii="Arial" w:hAnsi="Arial" w:cs="Arial"/>
          <w:vertAlign w:val="superscript"/>
        </w:rPr>
        <w:t>5</w:t>
      </w:r>
      <w:r w:rsidRPr="00070179">
        <w:rPr>
          <w:rFonts w:ascii="Arial" w:hAnsi="Arial" w:cs="Arial"/>
        </w:rPr>
        <w:t>, Bruce D. Pascal</w:t>
      </w:r>
      <w:r w:rsidRPr="00070179">
        <w:rPr>
          <w:rFonts w:ascii="Arial" w:hAnsi="Arial" w:cs="Arial"/>
          <w:vertAlign w:val="superscript"/>
        </w:rPr>
        <w:t>6</w:t>
      </w:r>
      <w:r w:rsidRPr="00070179">
        <w:rPr>
          <w:rFonts w:ascii="Arial" w:hAnsi="Arial" w:cs="Arial"/>
        </w:rPr>
        <w:t>, Raj Kumar</w:t>
      </w:r>
      <w:r w:rsidRPr="00070179">
        <w:rPr>
          <w:rFonts w:ascii="Arial" w:hAnsi="Arial" w:cs="Arial"/>
          <w:vertAlign w:val="superscript"/>
        </w:rPr>
        <w:t>7</w:t>
      </w:r>
      <w:r w:rsidRPr="00070179">
        <w:rPr>
          <w:rFonts w:ascii="Arial" w:hAnsi="Arial" w:cs="Arial"/>
        </w:rPr>
        <w:t>, Dean P. Edwards</w:t>
      </w:r>
      <w:r w:rsidRPr="00070179">
        <w:rPr>
          <w:rFonts w:ascii="Arial" w:hAnsi="Arial" w:cs="Arial"/>
          <w:vertAlign w:val="superscript"/>
        </w:rPr>
        <w:t>3</w:t>
      </w:r>
      <w:r w:rsidRPr="00070179">
        <w:rPr>
          <w:rFonts w:ascii="Arial" w:hAnsi="Arial" w:cs="Arial"/>
        </w:rPr>
        <w:t>, and Patrick R. Griffin</w:t>
      </w:r>
      <w:r w:rsidRPr="00070179">
        <w:rPr>
          <w:rFonts w:ascii="Arial" w:hAnsi="Arial" w:cs="Arial"/>
          <w:vertAlign w:val="superscript"/>
        </w:rPr>
        <w:t>*,1,2</w:t>
      </w:r>
    </w:p>
    <w:p w14:paraId="0FDE996F" w14:textId="77777777" w:rsidR="006F64EA" w:rsidRPr="00070179" w:rsidRDefault="006F64EA" w:rsidP="00C93063">
      <w:pPr>
        <w:spacing w:after="0" w:line="240" w:lineRule="auto"/>
        <w:jc w:val="both"/>
        <w:rPr>
          <w:rFonts w:ascii="Arial" w:hAnsi="Arial" w:cs="Arial"/>
        </w:rPr>
      </w:pPr>
    </w:p>
    <w:p w14:paraId="69B102A0" w14:textId="77777777" w:rsidR="006F64EA" w:rsidRPr="00070179" w:rsidRDefault="006F64EA" w:rsidP="00C93063">
      <w:pPr>
        <w:spacing w:after="0" w:line="240" w:lineRule="auto"/>
        <w:jc w:val="both"/>
        <w:rPr>
          <w:rFonts w:ascii="Arial" w:hAnsi="Arial" w:cs="Arial"/>
        </w:rPr>
      </w:pPr>
      <w:r w:rsidRPr="00070179">
        <w:rPr>
          <w:rFonts w:ascii="Arial" w:hAnsi="Arial" w:cs="Arial"/>
          <w:vertAlign w:val="superscript"/>
        </w:rPr>
        <w:t>1</w:t>
      </w:r>
      <w:r w:rsidRPr="00070179">
        <w:rPr>
          <w:rFonts w:ascii="Arial" w:hAnsi="Arial" w:cs="Arial"/>
        </w:rPr>
        <w:t xml:space="preserve">Skaggs Graduate School of Chemical and Biological Sciences, The Scripps Research Institute, Jupiter, FL, USA. </w:t>
      </w:r>
    </w:p>
    <w:p w14:paraId="46BEA305" w14:textId="77777777" w:rsidR="006F64EA" w:rsidRPr="00070179" w:rsidRDefault="006F64EA" w:rsidP="00C93063">
      <w:pPr>
        <w:spacing w:after="0" w:line="240" w:lineRule="auto"/>
        <w:jc w:val="both"/>
        <w:rPr>
          <w:rFonts w:ascii="Arial" w:hAnsi="Arial" w:cs="Arial"/>
        </w:rPr>
      </w:pPr>
      <w:r w:rsidRPr="00070179">
        <w:rPr>
          <w:rFonts w:ascii="Arial" w:hAnsi="Arial" w:cs="Arial"/>
          <w:vertAlign w:val="superscript"/>
        </w:rPr>
        <w:t>2</w:t>
      </w:r>
      <w:r w:rsidRPr="00070179">
        <w:rPr>
          <w:rFonts w:ascii="Arial" w:hAnsi="Arial" w:cs="Arial"/>
        </w:rPr>
        <w:t>Department of Molecular Medicine, The Herbert Wertheim UF Scripps Institute for Biomedical Innovation &amp; Technology, Jupiter, FL, 33458</w:t>
      </w:r>
    </w:p>
    <w:p w14:paraId="1A80CA10" w14:textId="77777777" w:rsidR="006F64EA" w:rsidRPr="00070179" w:rsidRDefault="006F64EA" w:rsidP="00C93063">
      <w:pPr>
        <w:spacing w:after="0" w:line="240" w:lineRule="auto"/>
        <w:jc w:val="both"/>
        <w:rPr>
          <w:rFonts w:ascii="Arial" w:hAnsi="Arial" w:cs="Arial"/>
        </w:rPr>
      </w:pPr>
      <w:r w:rsidRPr="00070179">
        <w:rPr>
          <w:rFonts w:ascii="Arial" w:hAnsi="Arial" w:cs="Arial"/>
          <w:vertAlign w:val="superscript"/>
        </w:rPr>
        <w:t>3</w:t>
      </w:r>
      <w:r w:rsidRPr="00070179">
        <w:rPr>
          <w:rFonts w:ascii="Arial" w:hAnsi="Arial" w:cs="Arial"/>
        </w:rPr>
        <w:t xml:space="preserve"> Department of Molecular and Cellular Biology, Baylor College of Medicine, Houston, TX, 77030 USA.</w:t>
      </w:r>
    </w:p>
    <w:p w14:paraId="59D49A15" w14:textId="77777777" w:rsidR="006F64EA" w:rsidRPr="00070179" w:rsidRDefault="006F64EA" w:rsidP="00C93063">
      <w:pPr>
        <w:spacing w:after="0" w:line="240" w:lineRule="auto"/>
        <w:jc w:val="both"/>
        <w:rPr>
          <w:rFonts w:ascii="Arial" w:hAnsi="Arial" w:cs="Arial"/>
        </w:rPr>
      </w:pPr>
      <w:r w:rsidRPr="00070179">
        <w:rPr>
          <w:rFonts w:ascii="Arial" w:hAnsi="Arial" w:cs="Arial"/>
          <w:vertAlign w:val="superscript"/>
        </w:rPr>
        <w:t>4</w:t>
      </w:r>
      <w:r w:rsidRPr="00070179">
        <w:rPr>
          <w:rFonts w:ascii="Arial" w:hAnsi="Arial" w:cs="Arial"/>
        </w:rPr>
        <w:t xml:space="preserve"> Mass Spectrometry Proteomics Core Facility.  Advanced Technology Cores, Baylor College of Medicine, </w:t>
      </w:r>
      <w:proofErr w:type="spellStart"/>
      <w:r w:rsidRPr="00070179">
        <w:rPr>
          <w:rFonts w:ascii="Arial" w:hAnsi="Arial" w:cs="Arial"/>
        </w:rPr>
        <w:t>Houstonm</w:t>
      </w:r>
      <w:proofErr w:type="spellEnd"/>
      <w:r w:rsidRPr="00070179">
        <w:rPr>
          <w:rFonts w:ascii="Arial" w:hAnsi="Arial" w:cs="Arial"/>
        </w:rPr>
        <w:t xml:space="preserve"> TX, 77030</w:t>
      </w:r>
    </w:p>
    <w:p w14:paraId="4C280267" w14:textId="77777777" w:rsidR="006F64EA" w:rsidRPr="00070179" w:rsidRDefault="006F64EA" w:rsidP="00C93063">
      <w:pPr>
        <w:spacing w:after="0" w:line="240" w:lineRule="auto"/>
        <w:jc w:val="both"/>
        <w:rPr>
          <w:rFonts w:ascii="Arial" w:hAnsi="Arial" w:cs="Arial"/>
        </w:rPr>
      </w:pPr>
      <w:r w:rsidRPr="00070179">
        <w:rPr>
          <w:rFonts w:ascii="Arial" w:hAnsi="Arial" w:cs="Arial"/>
          <w:vertAlign w:val="superscript"/>
        </w:rPr>
        <w:t xml:space="preserve">5 </w:t>
      </w:r>
      <w:r w:rsidRPr="00070179">
        <w:rPr>
          <w:rFonts w:ascii="Arial" w:hAnsi="Arial" w:cs="Arial"/>
        </w:rPr>
        <w:t>Verna and Marrs McLean Department of Biochemistry and Molecular Pharmacology, Baylor College of Medicine, Houston, TX, 77030</w:t>
      </w:r>
    </w:p>
    <w:p w14:paraId="35F0FD0A" w14:textId="77777777" w:rsidR="006F64EA" w:rsidRPr="00070179" w:rsidRDefault="006F64EA" w:rsidP="00C93063">
      <w:pPr>
        <w:spacing w:after="0" w:line="240" w:lineRule="auto"/>
        <w:rPr>
          <w:rFonts w:ascii="Arial" w:hAnsi="Arial" w:cs="Arial"/>
        </w:rPr>
      </w:pPr>
      <w:r w:rsidRPr="00070179">
        <w:rPr>
          <w:rFonts w:ascii="Arial" w:hAnsi="Arial" w:cs="Arial"/>
          <w:vertAlign w:val="superscript"/>
        </w:rPr>
        <w:t xml:space="preserve">6 </w:t>
      </w:r>
      <w:r w:rsidRPr="00070179">
        <w:rPr>
          <w:rFonts w:ascii="Arial" w:hAnsi="Arial" w:cs="Arial"/>
        </w:rPr>
        <w:t>Omics Informatics LLC. 1050 Bishop Street #517, Honolulu, HI 96813</w:t>
      </w:r>
    </w:p>
    <w:p w14:paraId="79283761" w14:textId="77777777" w:rsidR="006F64EA" w:rsidRPr="00070179" w:rsidRDefault="006F64EA" w:rsidP="00C93063">
      <w:pPr>
        <w:spacing w:after="0" w:line="240" w:lineRule="auto"/>
        <w:rPr>
          <w:rFonts w:ascii="Arial" w:hAnsi="Arial" w:cs="Arial"/>
        </w:rPr>
      </w:pPr>
      <w:r w:rsidRPr="00070179">
        <w:rPr>
          <w:rFonts w:ascii="Arial" w:hAnsi="Arial" w:cs="Arial"/>
          <w:vertAlign w:val="superscript"/>
        </w:rPr>
        <w:t>7</w:t>
      </w:r>
      <w:r w:rsidRPr="00070179">
        <w:rPr>
          <w:rFonts w:ascii="Arial" w:hAnsi="Arial" w:cs="Arial"/>
        </w:rPr>
        <w:t xml:space="preserve"> Department of Pharmaceutical and Biomedical Sciences, Touro College of Pharmacy, Touro University, New York, NY, USA.</w:t>
      </w:r>
    </w:p>
    <w:p w14:paraId="16E180C6" w14:textId="77777777" w:rsidR="006F64EA" w:rsidRPr="00070179" w:rsidRDefault="006F64EA" w:rsidP="00C93063">
      <w:pPr>
        <w:spacing w:after="0" w:line="240" w:lineRule="auto"/>
        <w:jc w:val="both"/>
        <w:rPr>
          <w:rFonts w:ascii="Arial" w:hAnsi="Arial" w:cs="Arial"/>
          <w:u w:val="single"/>
        </w:rPr>
      </w:pPr>
    </w:p>
    <w:p w14:paraId="6415DB35" w14:textId="77777777" w:rsidR="006F64EA" w:rsidRPr="00070179" w:rsidRDefault="006F64EA" w:rsidP="00C93063">
      <w:pPr>
        <w:spacing w:after="0" w:line="240" w:lineRule="auto"/>
        <w:jc w:val="both"/>
        <w:rPr>
          <w:rFonts w:ascii="Arial" w:hAnsi="Arial" w:cs="Arial"/>
          <w:u w:val="single"/>
        </w:rPr>
      </w:pPr>
    </w:p>
    <w:p w14:paraId="358771B2" w14:textId="77777777" w:rsidR="006F64EA" w:rsidRPr="00070179" w:rsidRDefault="006F64EA" w:rsidP="00C93063">
      <w:pPr>
        <w:spacing w:after="0" w:line="240" w:lineRule="auto"/>
        <w:jc w:val="both"/>
        <w:rPr>
          <w:rStyle w:val="Hyperlink"/>
          <w:rFonts w:ascii="Arial" w:hAnsi="Arial" w:cs="Arial"/>
        </w:rPr>
      </w:pPr>
      <w:r w:rsidRPr="00070179">
        <w:rPr>
          <w:rFonts w:ascii="Arial" w:hAnsi="Arial" w:cs="Arial"/>
        </w:rPr>
        <w:t xml:space="preserve">* Correspondence should be addressed to </w:t>
      </w:r>
      <w:hyperlink r:id="rId8">
        <w:r w:rsidRPr="00070179">
          <w:rPr>
            <w:rStyle w:val="Hyperlink"/>
            <w:rFonts w:ascii="Arial" w:hAnsi="Arial" w:cs="Arial"/>
          </w:rPr>
          <w:t>pgriffin2@ufl.edu</w:t>
        </w:r>
      </w:hyperlink>
    </w:p>
    <w:p w14:paraId="282193A8" w14:textId="77777777" w:rsidR="006F64EA" w:rsidRPr="00070179" w:rsidRDefault="006F64EA" w:rsidP="00C93063">
      <w:pPr>
        <w:spacing w:after="0" w:line="240" w:lineRule="auto"/>
        <w:jc w:val="both"/>
        <w:rPr>
          <w:rFonts w:ascii="Arial" w:hAnsi="Arial" w:cs="Arial"/>
          <w:u w:val="single"/>
        </w:rPr>
      </w:pPr>
      <w:r w:rsidRPr="00070179">
        <w:rPr>
          <w:rFonts w:ascii="Arial" w:hAnsi="Arial" w:cs="Arial"/>
          <w:u w:val="single"/>
        </w:rPr>
        <w:t>Running title: Structural proteomics reveals a unique activation model for PR-A and PR-B</w:t>
      </w:r>
    </w:p>
    <w:p w14:paraId="2B2A4D47" w14:textId="77777777" w:rsidR="006F64EA" w:rsidRPr="00070179" w:rsidRDefault="006F64EA" w:rsidP="00C93063">
      <w:pPr>
        <w:spacing w:after="0" w:line="240" w:lineRule="auto"/>
        <w:jc w:val="both"/>
        <w:rPr>
          <w:rFonts w:ascii="Arial" w:hAnsi="Arial" w:cs="Arial"/>
          <w:u w:val="single"/>
        </w:rPr>
      </w:pPr>
    </w:p>
    <w:p w14:paraId="10E36DF2" w14:textId="77777777" w:rsidR="006F64EA" w:rsidRPr="00070179" w:rsidRDefault="006F64EA" w:rsidP="00C93063">
      <w:pPr>
        <w:spacing w:after="0" w:line="240" w:lineRule="auto"/>
        <w:jc w:val="both"/>
        <w:rPr>
          <w:rFonts w:ascii="Arial" w:hAnsi="Arial" w:cs="Arial"/>
          <w:u w:val="single"/>
        </w:rPr>
      </w:pPr>
    </w:p>
    <w:p w14:paraId="7FFD8586" w14:textId="2258753B" w:rsidR="006F64EA" w:rsidRPr="00181F74" w:rsidRDefault="006F64EA" w:rsidP="00C93063">
      <w:pPr>
        <w:spacing w:after="0" w:line="240" w:lineRule="auto"/>
        <w:jc w:val="both"/>
        <w:rPr>
          <w:rFonts w:ascii="Arial" w:hAnsi="Arial" w:cs="Arial"/>
          <w:b/>
          <w:bCs/>
          <w:u w:val="single"/>
        </w:rPr>
      </w:pPr>
      <w:r w:rsidRPr="00181F74">
        <w:rPr>
          <w:rFonts w:ascii="Arial" w:hAnsi="Arial" w:cs="Arial"/>
          <w:u w:val="single"/>
        </w:rPr>
        <w:t xml:space="preserve">Acknowledgements:  </w:t>
      </w:r>
      <w:r w:rsidR="00181F74" w:rsidRPr="00181F74">
        <w:rPr>
          <w:rFonts w:ascii="Arial" w:hAnsi="Arial" w:cs="Arial"/>
        </w:rPr>
        <w:t xml:space="preserve">This work was supported by NIH-NCI R01 (CA263574) to MPIs, PRG, RK, and DPE. The authors acknowledge the expert assistance of the Recombinant Protein Production and Characterization Core (RPPCC) for expression of recombinant proteins in the baculovirus insect cell system and the Mass Spectrometry </w:t>
      </w:r>
      <w:proofErr w:type="spellStart"/>
      <w:r w:rsidR="00181F74" w:rsidRPr="00181F74">
        <w:rPr>
          <w:rFonts w:ascii="Arial" w:hAnsi="Arial" w:cs="Arial"/>
        </w:rPr>
        <w:t>Proteomcs</w:t>
      </w:r>
      <w:proofErr w:type="spellEnd"/>
      <w:r w:rsidR="00181F74" w:rsidRPr="00181F74">
        <w:rPr>
          <w:rFonts w:ascii="Arial" w:hAnsi="Arial" w:cs="Arial"/>
        </w:rPr>
        <w:t xml:space="preserve"> (MSPC) Core for amino acid sequencing and phosphorylation analysis of recombinant proteins.  The RPPCC and MSPC at BCM are supported by the NCI Cancer Center Support Grant (P30 CA125123) of the Dan L Duncan Comprehensive Cancer Center and the MSPC is additionally supported by a CPRIT (Cancer Prevention and Research Institute of Texas) Core Facility Support Award (RP210227).  Additional support is from NIH S10 Shared Instrument Grant (</w:t>
      </w:r>
      <w:r w:rsidR="00181F74" w:rsidRPr="00181F74">
        <w:rPr>
          <w:rStyle w:val="data"/>
          <w:rFonts w:ascii="Arial" w:hAnsi="Arial" w:cs="Arial"/>
        </w:rPr>
        <w:t>1S10OD030276</w:t>
      </w:r>
      <w:r w:rsidR="00181F74" w:rsidRPr="00181F74">
        <w:rPr>
          <w:rFonts w:ascii="Arial" w:hAnsi="Arial" w:cs="Arial"/>
        </w:rPr>
        <w:t>) to JCF for the SEC-MALS instruments.</w:t>
      </w:r>
    </w:p>
    <w:p w14:paraId="454BF141" w14:textId="77777777" w:rsidR="00167A18" w:rsidRDefault="00167A18" w:rsidP="00C93063">
      <w:pPr>
        <w:spacing w:after="0" w:line="240" w:lineRule="auto"/>
        <w:jc w:val="both"/>
        <w:rPr>
          <w:rFonts w:ascii="Arial" w:hAnsi="Arial" w:cs="Arial"/>
          <w:u w:val="single"/>
        </w:rPr>
      </w:pPr>
    </w:p>
    <w:p w14:paraId="1586A519" w14:textId="77777777" w:rsidR="00167A18" w:rsidRDefault="00167A18" w:rsidP="00C93063">
      <w:pPr>
        <w:spacing w:after="0" w:line="240" w:lineRule="auto"/>
        <w:jc w:val="both"/>
        <w:rPr>
          <w:rFonts w:ascii="Arial" w:hAnsi="Arial" w:cs="Arial"/>
          <w:u w:val="single"/>
        </w:rPr>
      </w:pPr>
    </w:p>
    <w:p w14:paraId="6F1BD9B9" w14:textId="0D732607" w:rsidR="006F64EA" w:rsidRPr="00070179" w:rsidRDefault="006F64EA" w:rsidP="00C93063">
      <w:pPr>
        <w:spacing w:after="0" w:line="240" w:lineRule="auto"/>
        <w:jc w:val="both"/>
        <w:rPr>
          <w:rFonts w:ascii="Arial" w:hAnsi="Arial" w:cs="Arial"/>
          <w:u w:val="single"/>
        </w:rPr>
      </w:pPr>
      <w:r w:rsidRPr="00070179">
        <w:rPr>
          <w:rFonts w:ascii="Arial" w:hAnsi="Arial" w:cs="Arial"/>
          <w:u w:val="single"/>
        </w:rPr>
        <w:t>Keywords:</w:t>
      </w:r>
    </w:p>
    <w:p w14:paraId="1A7C7C5B" w14:textId="77777777" w:rsidR="006F64EA" w:rsidRPr="00070179" w:rsidRDefault="006F64EA" w:rsidP="00C93063">
      <w:pPr>
        <w:spacing w:after="0" w:line="240" w:lineRule="auto"/>
        <w:jc w:val="both"/>
        <w:rPr>
          <w:rFonts w:ascii="Arial" w:hAnsi="Arial" w:cs="Arial"/>
        </w:rPr>
      </w:pPr>
      <w:r w:rsidRPr="00070179">
        <w:rPr>
          <w:rFonts w:ascii="Arial" w:hAnsi="Arial" w:cs="Arial"/>
        </w:rPr>
        <w:t>Progesterone receptor; hydrogen-deuterium exchange; crosslinking; mass spectrometry; protein-protein interactions; nuclear receptors, transcriptional co-regulatory proteins</w:t>
      </w:r>
    </w:p>
    <w:p w14:paraId="366BE3B3" w14:textId="77777777" w:rsidR="0026532B" w:rsidRPr="00070179" w:rsidRDefault="0026532B" w:rsidP="00C93063">
      <w:pPr>
        <w:spacing w:after="0" w:line="240" w:lineRule="auto"/>
        <w:jc w:val="both"/>
        <w:rPr>
          <w:rFonts w:ascii="Arial" w:hAnsi="Arial" w:cs="Arial"/>
          <w:u w:val="single"/>
        </w:rPr>
      </w:pPr>
    </w:p>
    <w:p w14:paraId="640B18B3" w14:textId="3ACB567B" w:rsidR="00526211" w:rsidRPr="00070179" w:rsidRDefault="00526211" w:rsidP="00C93063">
      <w:pPr>
        <w:spacing w:after="0" w:line="240" w:lineRule="auto"/>
        <w:rPr>
          <w:rFonts w:ascii="Arial" w:hAnsi="Arial" w:cs="Arial"/>
          <w:u w:val="single"/>
        </w:rPr>
      </w:pPr>
      <w:r w:rsidRPr="00070179">
        <w:rPr>
          <w:rFonts w:ascii="Arial" w:hAnsi="Arial" w:cs="Arial"/>
          <w:u w:val="single"/>
        </w:rPr>
        <w:br w:type="page"/>
      </w:r>
    </w:p>
    <w:p w14:paraId="053A1038" w14:textId="60BC7AB2" w:rsidR="009C2E39" w:rsidRPr="00070179" w:rsidRDefault="009C2E39" w:rsidP="00C93063">
      <w:pPr>
        <w:spacing w:after="0" w:line="240" w:lineRule="auto"/>
        <w:jc w:val="both"/>
        <w:rPr>
          <w:rFonts w:ascii="Arial" w:hAnsi="Arial" w:cs="Arial"/>
          <w:b/>
          <w:bCs/>
        </w:rPr>
      </w:pPr>
      <w:r w:rsidRPr="00070179">
        <w:rPr>
          <w:rFonts w:ascii="Arial" w:hAnsi="Arial" w:cs="Arial"/>
          <w:b/>
          <w:bCs/>
        </w:rPr>
        <w:lastRenderedPageBreak/>
        <w:t>Supplemental</w:t>
      </w:r>
      <w:r w:rsidR="0026532B" w:rsidRPr="00070179">
        <w:rPr>
          <w:rFonts w:ascii="Arial" w:hAnsi="Arial" w:cs="Arial"/>
          <w:b/>
          <w:bCs/>
        </w:rPr>
        <w:t xml:space="preserve"> F</w:t>
      </w:r>
      <w:r w:rsidR="00B06F87" w:rsidRPr="00070179">
        <w:rPr>
          <w:rFonts w:ascii="Arial" w:hAnsi="Arial" w:cs="Arial"/>
          <w:b/>
          <w:bCs/>
        </w:rPr>
        <w:t>i</w:t>
      </w:r>
      <w:r w:rsidR="0026532B" w:rsidRPr="00070179">
        <w:rPr>
          <w:rFonts w:ascii="Arial" w:hAnsi="Arial" w:cs="Arial"/>
          <w:b/>
          <w:bCs/>
        </w:rPr>
        <w:t>gures</w:t>
      </w:r>
    </w:p>
    <w:p w14:paraId="5F479E2A" w14:textId="28D1C1B2" w:rsidR="00B06F87" w:rsidRPr="00070179" w:rsidRDefault="00C22D29" w:rsidP="00C93063">
      <w:pPr>
        <w:pStyle w:val="ListParagraph"/>
        <w:numPr>
          <w:ilvl w:val="0"/>
          <w:numId w:val="1"/>
        </w:numPr>
        <w:spacing w:after="0" w:line="240" w:lineRule="auto"/>
        <w:jc w:val="both"/>
        <w:rPr>
          <w:rFonts w:ascii="Arial" w:hAnsi="Arial" w:cs="Arial"/>
          <w:b/>
          <w:bCs/>
        </w:rPr>
      </w:pPr>
      <w:r w:rsidRPr="00070179">
        <w:rPr>
          <w:rFonts w:ascii="Arial" w:hAnsi="Arial" w:cs="Arial"/>
          <w:b/>
          <w:bCs/>
        </w:rPr>
        <w:t>Affinity/SEC two-step purification of SII-tagged PR</w:t>
      </w:r>
    </w:p>
    <w:p w14:paraId="500DEDE1" w14:textId="77777777" w:rsidR="00C22D29" w:rsidRPr="00070179" w:rsidRDefault="00C22D29" w:rsidP="00C93063">
      <w:pPr>
        <w:pStyle w:val="ListParagraph"/>
        <w:numPr>
          <w:ilvl w:val="0"/>
          <w:numId w:val="1"/>
        </w:numPr>
        <w:spacing w:after="0" w:line="240" w:lineRule="auto"/>
        <w:jc w:val="both"/>
        <w:rPr>
          <w:rFonts w:ascii="Arial" w:hAnsi="Arial" w:cs="Arial"/>
          <w:b/>
          <w:bCs/>
        </w:rPr>
      </w:pPr>
      <w:r w:rsidRPr="00070179">
        <w:rPr>
          <w:rFonts w:ascii="Arial" w:hAnsi="Arial" w:cs="Arial"/>
          <w:b/>
          <w:bCs/>
        </w:rPr>
        <w:t xml:space="preserve">Mass Spectrometry sequencing of purified major PR-A and PR-B bands </w:t>
      </w:r>
    </w:p>
    <w:p w14:paraId="5304C181" w14:textId="7880525F" w:rsidR="00C22D29" w:rsidRPr="00070179" w:rsidRDefault="00C22D29" w:rsidP="00C93063">
      <w:pPr>
        <w:pStyle w:val="ListParagraph"/>
        <w:numPr>
          <w:ilvl w:val="0"/>
          <w:numId w:val="1"/>
        </w:numPr>
        <w:spacing w:after="0" w:line="240" w:lineRule="auto"/>
        <w:jc w:val="both"/>
        <w:rPr>
          <w:rFonts w:ascii="Arial" w:hAnsi="Arial" w:cs="Arial"/>
          <w:b/>
          <w:bCs/>
        </w:rPr>
      </w:pPr>
      <w:r w:rsidRPr="00070179">
        <w:rPr>
          <w:rFonts w:ascii="Arial" w:hAnsi="Arial" w:cs="Arial"/>
          <w:b/>
          <w:bCs/>
        </w:rPr>
        <w:t>Mass Spectrometry sequencing of minor smaller molecular sized band product with PR-B</w:t>
      </w:r>
    </w:p>
    <w:p w14:paraId="052A52BD" w14:textId="43B4CE6A" w:rsidR="00C22D29" w:rsidRPr="00070179" w:rsidRDefault="00C22D29" w:rsidP="00C93063">
      <w:pPr>
        <w:pStyle w:val="ListParagraph"/>
        <w:numPr>
          <w:ilvl w:val="0"/>
          <w:numId w:val="1"/>
        </w:numPr>
        <w:spacing w:after="0" w:line="240" w:lineRule="auto"/>
        <w:jc w:val="both"/>
        <w:rPr>
          <w:rFonts w:ascii="Arial" w:hAnsi="Arial" w:cs="Arial"/>
          <w:b/>
          <w:bCs/>
        </w:rPr>
      </w:pPr>
      <w:r w:rsidRPr="00070179">
        <w:rPr>
          <w:rFonts w:ascii="Arial" w:hAnsi="Arial" w:cs="Arial"/>
          <w:b/>
          <w:bCs/>
        </w:rPr>
        <w:t>Affinity/SEC two-step purification for SRC3 tagged SII</w:t>
      </w:r>
    </w:p>
    <w:p w14:paraId="5E29BA6B" w14:textId="01E18606" w:rsidR="00C22D29" w:rsidRPr="00070179" w:rsidRDefault="00C22D29" w:rsidP="00C93063">
      <w:pPr>
        <w:pStyle w:val="ListParagraph"/>
        <w:numPr>
          <w:ilvl w:val="0"/>
          <w:numId w:val="1"/>
        </w:numPr>
        <w:spacing w:after="0" w:line="240" w:lineRule="auto"/>
        <w:jc w:val="both"/>
        <w:rPr>
          <w:rFonts w:ascii="Arial" w:hAnsi="Arial" w:cs="Arial"/>
          <w:b/>
          <w:bCs/>
        </w:rPr>
      </w:pPr>
      <w:r w:rsidRPr="00070179">
        <w:rPr>
          <w:rFonts w:ascii="Arial" w:hAnsi="Arial" w:cs="Arial"/>
          <w:b/>
          <w:bCs/>
        </w:rPr>
        <w:t>Affinity/SEC two-step purification for p300 tagged SII</w:t>
      </w:r>
    </w:p>
    <w:p w14:paraId="6D169B4B" w14:textId="175087F5" w:rsidR="00C22D29" w:rsidRPr="00070179" w:rsidRDefault="00C22D29" w:rsidP="00C93063">
      <w:pPr>
        <w:pStyle w:val="ListParagraph"/>
        <w:numPr>
          <w:ilvl w:val="0"/>
          <w:numId w:val="1"/>
        </w:numPr>
        <w:spacing w:after="0" w:line="240" w:lineRule="auto"/>
        <w:jc w:val="both"/>
        <w:rPr>
          <w:rFonts w:ascii="Arial" w:hAnsi="Arial" w:cs="Arial"/>
          <w:b/>
          <w:bCs/>
        </w:rPr>
      </w:pPr>
      <w:r w:rsidRPr="00070179">
        <w:rPr>
          <w:rFonts w:ascii="Arial" w:hAnsi="Arial" w:cs="Arial"/>
          <w:b/>
          <w:bCs/>
        </w:rPr>
        <w:t>Mass Spectrometry of purified SRC3 and p300</w:t>
      </w:r>
    </w:p>
    <w:p w14:paraId="5D5F6900" w14:textId="304C1325" w:rsidR="00C22D29" w:rsidRPr="00070179" w:rsidRDefault="00C22D29" w:rsidP="00C93063">
      <w:pPr>
        <w:pStyle w:val="ListParagraph"/>
        <w:numPr>
          <w:ilvl w:val="0"/>
          <w:numId w:val="1"/>
        </w:numPr>
        <w:spacing w:after="0" w:line="240" w:lineRule="auto"/>
        <w:jc w:val="both"/>
        <w:rPr>
          <w:rFonts w:ascii="Arial" w:hAnsi="Arial" w:cs="Arial"/>
          <w:b/>
          <w:bCs/>
        </w:rPr>
      </w:pPr>
      <w:r w:rsidRPr="00070179">
        <w:rPr>
          <w:rFonts w:ascii="Arial" w:hAnsi="Arial" w:cs="Arial"/>
          <w:b/>
          <w:bCs/>
        </w:rPr>
        <w:t>SEC MALS of PR-A/SRC3/p300/DNA Complex</w:t>
      </w:r>
    </w:p>
    <w:p w14:paraId="5231918A" w14:textId="52A9301A" w:rsidR="00C22D29" w:rsidRPr="00070179" w:rsidRDefault="00C22D29" w:rsidP="00C93063">
      <w:pPr>
        <w:pStyle w:val="ListParagraph"/>
        <w:numPr>
          <w:ilvl w:val="0"/>
          <w:numId w:val="1"/>
        </w:numPr>
        <w:spacing w:after="0" w:line="240" w:lineRule="auto"/>
        <w:jc w:val="both"/>
        <w:rPr>
          <w:rFonts w:ascii="Arial" w:hAnsi="Arial" w:cs="Arial"/>
          <w:b/>
          <w:bCs/>
        </w:rPr>
      </w:pPr>
      <w:r w:rsidRPr="00070179">
        <w:rPr>
          <w:rFonts w:ascii="Arial" w:hAnsi="Arial" w:cs="Arial"/>
          <w:b/>
          <w:bCs/>
        </w:rPr>
        <w:t>Differential scanning fluorimetry (DSF) analysis of PR-A with and without DNA</w:t>
      </w:r>
    </w:p>
    <w:p w14:paraId="21AC375C" w14:textId="02F24610" w:rsidR="00952CC1" w:rsidRPr="00070179" w:rsidRDefault="00C22D29" w:rsidP="00C93063">
      <w:pPr>
        <w:pStyle w:val="ListParagraph"/>
        <w:numPr>
          <w:ilvl w:val="0"/>
          <w:numId w:val="1"/>
        </w:numPr>
        <w:spacing w:after="0" w:line="240" w:lineRule="auto"/>
        <w:jc w:val="both"/>
        <w:rPr>
          <w:rFonts w:ascii="Arial" w:hAnsi="Arial" w:cs="Arial"/>
          <w:b/>
          <w:bCs/>
        </w:rPr>
      </w:pPr>
      <w:r w:rsidRPr="00070179">
        <w:rPr>
          <w:rFonts w:ascii="Arial" w:hAnsi="Arial" w:cs="Arial"/>
          <w:b/>
          <w:bCs/>
        </w:rPr>
        <w:t>Intrinsic deuterium exchange for PR-A and PR-B</w:t>
      </w:r>
    </w:p>
    <w:p w14:paraId="33D48213" w14:textId="77777777" w:rsidR="00273DA7" w:rsidRDefault="00FB0F97" w:rsidP="00C93063">
      <w:pPr>
        <w:pStyle w:val="ListParagraph"/>
        <w:numPr>
          <w:ilvl w:val="0"/>
          <w:numId w:val="1"/>
        </w:numPr>
        <w:spacing w:after="0" w:line="240" w:lineRule="auto"/>
        <w:jc w:val="both"/>
        <w:rPr>
          <w:rFonts w:ascii="Arial" w:hAnsi="Arial" w:cs="Arial"/>
          <w:b/>
          <w:bCs/>
        </w:rPr>
      </w:pPr>
      <w:r w:rsidRPr="00070179">
        <w:rPr>
          <w:rFonts w:ascii="Arial" w:hAnsi="Arial" w:cs="Arial"/>
          <w:b/>
          <w:bCs/>
        </w:rPr>
        <w:t>Workflow for PR:SRC3 model generation and selection</w:t>
      </w:r>
      <w:r w:rsidR="00273DA7" w:rsidRPr="00070179">
        <w:rPr>
          <w:rFonts w:ascii="Arial" w:hAnsi="Arial" w:cs="Arial"/>
          <w:b/>
          <w:bCs/>
        </w:rPr>
        <w:t xml:space="preserve"> </w:t>
      </w:r>
    </w:p>
    <w:p w14:paraId="6C8F7556" w14:textId="029EDA7A" w:rsidR="006F42B0" w:rsidRPr="00070179" w:rsidRDefault="006F42B0" w:rsidP="00C93063">
      <w:pPr>
        <w:pStyle w:val="ListParagraph"/>
        <w:numPr>
          <w:ilvl w:val="0"/>
          <w:numId w:val="1"/>
        </w:numPr>
        <w:spacing w:after="0" w:line="240" w:lineRule="auto"/>
        <w:jc w:val="both"/>
        <w:rPr>
          <w:rFonts w:ascii="Arial" w:hAnsi="Arial" w:cs="Arial"/>
          <w:b/>
          <w:bCs/>
        </w:rPr>
      </w:pPr>
      <w:r w:rsidRPr="006F42B0">
        <w:rPr>
          <w:rFonts w:ascii="Arial" w:hAnsi="Arial" w:cs="Arial"/>
          <w:b/>
          <w:bCs/>
        </w:rPr>
        <w:t>PR-B vs. PR-B:PRE consolidated HDX-MS data</w:t>
      </w:r>
    </w:p>
    <w:p w14:paraId="26820825" w14:textId="6BD09466" w:rsidR="00FB0F97" w:rsidRPr="00070179" w:rsidRDefault="00FB0F97" w:rsidP="00C93063">
      <w:pPr>
        <w:spacing w:after="0" w:line="240" w:lineRule="auto"/>
        <w:jc w:val="both"/>
        <w:rPr>
          <w:rFonts w:ascii="Arial" w:hAnsi="Arial" w:cs="Arial"/>
          <w:b/>
          <w:bCs/>
        </w:rPr>
      </w:pPr>
      <w:r w:rsidRPr="00070179">
        <w:rPr>
          <w:rFonts w:ascii="Arial" w:hAnsi="Arial" w:cs="Arial"/>
          <w:b/>
          <w:bCs/>
        </w:rPr>
        <w:t>Supplemental Tables</w:t>
      </w:r>
    </w:p>
    <w:p w14:paraId="6E22B178" w14:textId="77777777" w:rsidR="00FB0F97" w:rsidRPr="00070179" w:rsidRDefault="00FB0F97" w:rsidP="00C93063">
      <w:pPr>
        <w:pStyle w:val="ListParagraph"/>
        <w:numPr>
          <w:ilvl w:val="0"/>
          <w:numId w:val="2"/>
        </w:numPr>
        <w:spacing w:after="0" w:line="240" w:lineRule="auto"/>
        <w:jc w:val="both"/>
        <w:rPr>
          <w:rFonts w:ascii="Arial" w:hAnsi="Arial" w:cs="Arial"/>
          <w:b/>
          <w:bCs/>
        </w:rPr>
      </w:pPr>
      <w:r w:rsidRPr="00070179">
        <w:rPr>
          <w:rFonts w:ascii="Arial" w:hAnsi="Arial" w:cs="Arial"/>
          <w:b/>
          <w:bCs/>
        </w:rPr>
        <w:t>SEC-MALS Experimental vs Theoretical MWs of individual purified proteins and various mixtures in the presence and absence of DNA</w:t>
      </w:r>
    </w:p>
    <w:p w14:paraId="1786C659" w14:textId="750F712C" w:rsidR="00FB0F97" w:rsidRPr="00070179" w:rsidRDefault="00FB0F97" w:rsidP="00C93063">
      <w:pPr>
        <w:pStyle w:val="ListParagraph"/>
        <w:numPr>
          <w:ilvl w:val="0"/>
          <w:numId w:val="2"/>
        </w:numPr>
        <w:spacing w:after="0" w:line="240" w:lineRule="auto"/>
        <w:jc w:val="both"/>
        <w:rPr>
          <w:rFonts w:ascii="Arial" w:hAnsi="Arial" w:cs="Arial"/>
          <w:b/>
          <w:bCs/>
        </w:rPr>
      </w:pPr>
      <w:r w:rsidRPr="00070179">
        <w:rPr>
          <w:rFonts w:ascii="Arial" w:hAnsi="Arial" w:cs="Arial"/>
          <w:b/>
          <w:bCs/>
        </w:rPr>
        <w:t>Transition melting temperatures (T</w:t>
      </w:r>
      <w:r w:rsidRPr="00070179">
        <w:rPr>
          <w:rFonts w:ascii="Arial" w:hAnsi="Arial" w:cs="Arial"/>
          <w:b/>
          <w:bCs/>
          <w:vertAlign w:val="subscript"/>
        </w:rPr>
        <w:t xml:space="preserve"> M</w:t>
      </w:r>
      <w:r w:rsidRPr="00070179">
        <w:rPr>
          <w:rFonts w:ascii="Arial" w:hAnsi="Arial" w:cs="Arial"/>
          <w:b/>
          <w:bCs/>
        </w:rPr>
        <w:t>) of each purified protein as determined by DSF</w:t>
      </w:r>
    </w:p>
    <w:p w14:paraId="7AA38E09" w14:textId="7E1AF662" w:rsidR="001C357A" w:rsidRPr="00070179" w:rsidRDefault="001C357A" w:rsidP="00C93063">
      <w:pPr>
        <w:spacing w:after="0" w:line="240" w:lineRule="auto"/>
        <w:rPr>
          <w:rFonts w:ascii="Arial" w:hAnsi="Arial" w:cs="Arial"/>
          <w:b/>
          <w:bCs/>
        </w:rPr>
      </w:pPr>
      <w:r w:rsidRPr="00070179">
        <w:rPr>
          <w:rFonts w:ascii="Arial" w:hAnsi="Arial" w:cs="Arial"/>
          <w:b/>
          <w:bCs/>
        </w:rPr>
        <w:br w:type="page"/>
      </w:r>
    </w:p>
    <w:p w14:paraId="6B6AFA52" w14:textId="77777777" w:rsidR="00B06F87" w:rsidRPr="00070179" w:rsidRDefault="00B06F87" w:rsidP="00C93063">
      <w:pPr>
        <w:spacing w:after="0" w:line="240" w:lineRule="auto"/>
        <w:jc w:val="both"/>
        <w:rPr>
          <w:rFonts w:ascii="Arial" w:hAnsi="Arial" w:cs="Arial"/>
          <w:b/>
          <w:bCs/>
        </w:rPr>
      </w:pPr>
    </w:p>
    <w:p w14:paraId="0212AD55" w14:textId="4A56066F" w:rsidR="001C357A" w:rsidRDefault="00B06B13" w:rsidP="00C93063">
      <w:pPr>
        <w:spacing w:after="0" w:line="240" w:lineRule="auto"/>
        <w:jc w:val="both"/>
        <w:rPr>
          <w:rFonts w:ascii="Arial" w:hAnsi="Arial" w:cs="Arial"/>
          <w:b/>
          <w:bCs/>
        </w:rPr>
      </w:pPr>
      <w:r w:rsidRPr="002A464A">
        <w:rPr>
          <w:noProof/>
        </w:rPr>
        <w:drawing>
          <wp:inline distT="0" distB="0" distL="0" distR="0" wp14:anchorId="6141A7B0" wp14:editId="119AF9F3">
            <wp:extent cx="6858000" cy="2242185"/>
            <wp:effectExtent l="0" t="0" r="0" b="5715"/>
            <wp:docPr id="1274985034" name="Picture 1" descr="A graph of a test resul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985034" name="Picture 1" descr="A graph of a test result&#10;&#10;Description automatically generated with medium confidence"/>
                    <pic:cNvPicPr/>
                  </pic:nvPicPr>
                  <pic:blipFill>
                    <a:blip r:embed="rId9"/>
                    <a:stretch>
                      <a:fillRect/>
                    </a:stretch>
                  </pic:blipFill>
                  <pic:spPr>
                    <a:xfrm>
                      <a:off x="0" y="0"/>
                      <a:ext cx="6858000" cy="2242185"/>
                    </a:xfrm>
                    <a:prstGeom prst="rect">
                      <a:avLst/>
                    </a:prstGeom>
                  </pic:spPr>
                </pic:pic>
              </a:graphicData>
            </a:graphic>
          </wp:inline>
        </w:drawing>
      </w:r>
    </w:p>
    <w:p w14:paraId="09C567F6" w14:textId="48B15C9B" w:rsidR="005B13A3" w:rsidRPr="00070179" w:rsidRDefault="005B13A3" w:rsidP="00C93063">
      <w:pPr>
        <w:spacing w:after="0" w:line="240" w:lineRule="auto"/>
        <w:jc w:val="both"/>
        <w:rPr>
          <w:rFonts w:ascii="Arial" w:hAnsi="Arial" w:cs="Arial"/>
          <w:b/>
          <w:bCs/>
        </w:rPr>
      </w:pPr>
      <w:r w:rsidRPr="002A464A">
        <w:rPr>
          <w:noProof/>
        </w:rPr>
        <w:drawing>
          <wp:inline distT="0" distB="0" distL="0" distR="0" wp14:anchorId="573A8DEF" wp14:editId="2CA18F18">
            <wp:extent cx="6858000" cy="2242185"/>
            <wp:effectExtent l="0" t="0" r="0" b="5715"/>
            <wp:docPr id="481483964" name="Picture 1" descr="A graph of a test resul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483964" name="Picture 1" descr="A graph of a test result&#10;&#10;Description automatically generated with medium confidence"/>
                    <pic:cNvPicPr/>
                  </pic:nvPicPr>
                  <pic:blipFill>
                    <a:blip r:embed="rId10"/>
                    <a:stretch>
                      <a:fillRect/>
                    </a:stretch>
                  </pic:blipFill>
                  <pic:spPr>
                    <a:xfrm>
                      <a:off x="0" y="0"/>
                      <a:ext cx="6858000" cy="2242185"/>
                    </a:xfrm>
                    <a:prstGeom prst="rect">
                      <a:avLst/>
                    </a:prstGeom>
                  </pic:spPr>
                </pic:pic>
              </a:graphicData>
            </a:graphic>
          </wp:inline>
        </w:drawing>
      </w:r>
    </w:p>
    <w:p w14:paraId="2190471C" w14:textId="0173A976" w:rsidR="001C357A" w:rsidRPr="00070179" w:rsidRDefault="001C357A" w:rsidP="00C93063">
      <w:pPr>
        <w:spacing w:after="0" w:line="240" w:lineRule="auto"/>
        <w:jc w:val="both"/>
        <w:rPr>
          <w:rFonts w:ascii="Arial" w:hAnsi="Arial" w:cs="Arial"/>
          <w:b/>
          <w:bCs/>
        </w:rPr>
      </w:pPr>
    </w:p>
    <w:p w14:paraId="4BEB029B" w14:textId="0913F806" w:rsidR="001C357A" w:rsidRPr="00070179" w:rsidRDefault="0099405F" w:rsidP="00C93063">
      <w:pPr>
        <w:spacing w:after="0" w:line="240" w:lineRule="auto"/>
        <w:jc w:val="both"/>
        <w:rPr>
          <w:rFonts w:ascii="Arial" w:hAnsi="Arial" w:cs="Arial"/>
          <w:b/>
          <w:bCs/>
        </w:rPr>
      </w:pPr>
      <w:r w:rsidRPr="0099405F">
        <w:rPr>
          <w:rFonts w:ascii="Arial" w:hAnsi="Arial" w:cs="Arial"/>
          <w:b/>
          <w:bCs/>
        </w:rPr>
        <w:t xml:space="preserve">Fig S1.  Affinity/SEC two-step purification of SII-tagged PR.  </w:t>
      </w:r>
      <w:r w:rsidRPr="0099405F">
        <w:rPr>
          <w:rFonts w:ascii="Arial" w:hAnsi="Arial" w:cs="Arial"/>
        </w:rPr>
        <w:t xml:space="preserve">SII-tagged PR-A and PR-B(bound to progestin agonist R5020) were expressed in Sf9 cells and cell lysates were prepared and purification performed by two -step affinity  Strep Trap XT column and size exclusion chromatography (SEC) S200 as described in Methods.  A) SDS-PAGE analysis of PR-A affinity purification fractions  T, total cell lysate, P pellet after centrifugation lysate, S supernatant after centrifugation, F/T flow through after binding to Strep </w:t>
      </w:r>
      <w:proofErr w:type="spellStart"/>
      <w:r w:rsidRPr="0099405F">
        <w:rPr>
          <w:rFonts w:ascii="Arial" w:hAnsi="Arial" w:cs="Arial"/>
        </w:rPr>
        <w:t>TrapXT</w:t>
      </w:r>
      <w:proofErr w:type="spellEnd"/>
      <w:r w:rsidRPr="0099405F">
        <w:rPr>
          <w:rFonts w:ascii="Arial" w:hAnsi="Arial" w:cs="Arial"/>
        </w:rPr>
        <w:t xml:space="preserve">, M,  protein molecular weight markers. Lanes A6-B12 (5uL) biotin eluted fractions with major enriched protein bands at expected size of ~83 kDa for PR-A.   B) SEC fractionation of pooled fractions A6-B12 off the Strep Trap XT column.  OD tracing at 280nM </w:t>
      </w:r>
      <w:proofErr w:type="spellStart"/>
      <w:r w:rsidRPr="0099405F">
        <w:rPr>
          <w:rFonts w:ascii="Arial" w:hAnsi="Arial" w:cs="Arial"/>
        </w:rPr>
        <w:t>showsmajor</w:t>
      </w:r>
      <w:proofErr w:type="spellEnd"/>
      <w:r w:rsidRPr="0099405F">
        <w:rPr>
          <w:rFonts w:ascii="Arial" w:hAnsi="Arial" w:cs="Arial"/>
        </w:rPr>
        <w:t xml:space="preserve"> peak 2 of monomeric size for PR-A and peak 1 containing high molecular weight aggregation.  Peak 2 fractions were pooled, concentrated and analyzed SDS-PAGE gel showing  a single band of &gt;98% purity of the expected size of PR-A.  C) A) SDS-PAGE analysis of PR-B affinity purification fractions and D) SEC second step purification by the same set-up and as PR-A except major band and purified product are expected size for monomeric PR-B (~100kDa).</w:t>
      </w:r>
    </w:p>
    <w:p w14:paraId="6D1B8E5A" w14:textId="58E4405B" w:rsidR="001C357A" w:rsidRPr="00070179" w:rsidRDefault="006071B7" w:rsidP="00C93063">
      <w:pPr>
        <w:spacing w:after="0" w:line="240" w:lineRule="auto"/>
        <w:jc w:val="both"/>
        <w:rPr>
          <w:rFonts w:ascii="Arial" w:hAnsi="Arial" w:cs="Arial"/>
          <w:b/>
          <w:bCs/>
        </w:rPr>
      </w:pPr>
      <w:r w:rsidRPr="00070179">
        <w:rPr>
          <w:rFonts w:ascii="Arial" w:hAnsi="Arial" w:cs="Arial"/>
          <w:noProof/>
        </w:rPr>
        <w:lastRenderedPageBreak/>
        <w:drawing>
          <wp:inline distT="0" distB="0" distL="0" distR="0" wp14:anchorId="0FFB6670" wp14:editId="5322CA6B">
            <wp:extent cx="3841115" cy="2138680"/>
            <wp:effectExtent l="0" t="0" r="6985" b="0"/>
            <wp:docPr id="2079120005"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120005" name="Picture 2" descr="A screenshot of a computer&#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41115" cy="2138680"/>
                    </a:xfrm>
                    <a:prstGeom prst="rect">
                      <a:avLst/>
                    </a:prstGeom>
                    <a:noFill/>
                  </pic:spPr>
                </pic:pic>
              </a:graphicData>
            </a:graphic>
          </wp:inline>
        </w:drawing>
      </w:r>
    </w:p>
    <w:p w14:paraId="6D9E5E01" w14:textId="77777777" w:rsidR="000937E0" w:rsidRPr="00070179" w:rsidRDefault="000937E0" w:rsidP="00C93063">
      <w:pPr>
        <w:spacing w:after="0" w:line="240" w:lineRule="auto"/>
        <w:jc w:val="both"/>
        <w:rPr>
          <w:rFonts w:ascii="Arial" w:hAnsi="Arial" w:cs="Arial"/>
          <w:b/>
          <w:bCs/>
        </w:rPr>
      </w:pPr>
      <w:r w:rsidRPr="00070179">
        <w:rPr>
          <w:rFonts w:ascii="Arial" w:hAnsi="Arial" w:cs="Arial"/>
          <w:b/>
          <w:bCs/>
          <w:noProof/>
        </w:rPr>
        <w:drawing>
          <wp:inline distT="0" distB="0" distL="0" distR="0" wp14:anchorId="1424B2FA" wp14:editId="140056BB">
            <wp:extent cx="3893820" cy="2186305"/>
            <wp:effectExtent l="0" t="0" r="0" b="4445"/>
            <wp:docPr id="1736952757" name="Picture 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952757" name="Picture 3" descr="A screenshot of a computer&#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893820" cy="2186305"/>
                    </a:xfrm>
                    <a:prstGeom prst="rect">
                      <a:avLst/>
                    </a:prstGeom>
                    <a:noFill/>
                  </pic:spPr>
                </pic:pic>
              </a:graphicData>
            </a:graphic>
          </wp:inline>
        </w:drawing>
      </w:r>
    </w:p>
    <w:p w14:paraId="0AD33005" w14:textId="77777777" w:rsidR="008F7AE6" w:rsidRPr="00070179" w:rsidRDefault="001C357A" w:rsidP="008F7AE6">
      <w:pPr>
        <w:spacing w:after="0" w:line="240" w:lineRule="auto"/>
        <w:jc w:val="both"/>
        <w:rPr>
          <w:rFonts w:ascii="Arial" w:hAnsi="Arial" w:cs="Arial"/>
          <w:b/>
          <w:bCs/>
        </w:rPr>
      </w:pPr>
      <w:r w:rsidRPr="00070179">
        <w:rPr>
          <w:rFonts w:ascii="Arial" w:hAnsi="Arial" w:cs="Arial"/>
          <w:b/>
          <w:bCs/>
        </w:rPr>
        <w:t>Fig S2. Mass Spectrometry sequencing of purified major PR-A and PR-B bands.</w:t>
      </w:r>
      <w:r w:rsidR="006071B7" w:rsidRPr="00070179">
        <w:rPr>
          <w:rFonts w:ascii="Arial" w:hAnsi="Arial" w:cs="Arial"/>
          <w:b/>
          <w:bCs/>
        </w:rPr>
        <w:t xml:space="preserve"> </w:t>
      </w:r>
      <w:r w:rsidR="008F7AE6" w:rsidRPr="00070179">
        <w:rPr>
          <w:rFonts w:ascii="Arial" w:hAnsi="Arial" w:cs="Arial"/>
        </w:rPr>
        <w:t xml:space="preserve">In-gel digestion of purified major bands for A) PR-A and B) PR-B </w:t>
      </w:r>
      <w:r w:rsidR="008F7AE6">
        <w:rPr>
          <w:rFonts w:ascii="Arial" w:hAnsi="Arial" w:cs="Arial"/>
        </w:rPr>
        <w:t xml:space="preserve">(bound to progestin agonist R5020) </w:t>
      </w:r>
      <w:r w:rsidR="008F7AE6" w:rsidRPr="00070179">
        <w:rPr>
          <w:rFonts w:ascii="Arial" w:hAnsi="Arial" w:cs="Arial"/>
        </w:rPr>
        <w:t>was performed, followed by LC-MS/MS analysis. The peptide sequences highlighted in green were identified by MS, covering nearly the entire tryptic region</w:t>
      </w:r>
    </w:p>
    <w:p w14:paraId="553EE3DB" w14:textId="62E5E9F5" w:rsidR="001C357A" w:rsidRPr="00070179" w:rsidRDefault="001C357A" w:rsidP="00C93063">
      <w:pPr>
        <w:spacing w:after="0" w:line="240" w:lineRule="auto"/>
        <w:jc w:val="both"/>
        <w:rPr>
          <w:rFonts w:ascii="Arial" w:hAnsi="Arial" w:cs="Arial"/>
          <w:b/>
          <w:bCs/>
        </w:rPr>
      </w:pPr>
    </w:p>
    <w:p w14:paraId="68B81F53" w14:textId="77777777" w:rsidR="001C357A" w:rsidRPr="00070179" w:rsidRDefault="001C357A" w:rsidP="00C93063">
      <w:pPr>
        <w:spacing w:after="0" w:line="240" w:lineRule="auto"/>
        <w:jc w:val="both"/>
        <w:rPr>
          <w:rFonts w:ascii="Arial" w:hAnsi="Arial" w:cs="Arial"/>
          <w:b/>
          <w:bCs/>
        </w:rPr>
      </w:pPr>
    </w:p>
    <w:p w14:paraId="1D1BEE44" w14:textId="77777777" w:rsidR="006071B7" w:rsidRPr="00070179" w:rsidRDefault="006071B7" w:rsidP="00C93063">
      <w:pPr>
        <w:spacing w:after="0" w:line="240" w:lineRule="auto"/>
        <w:jc w:val="both"/>
        <w:rPr>
          <w:rFonts w:ascii="Arial" w:hAnsi="Arial" w:cs="Arial"/>
          <w:b/>
          <w:bCs/>
        </w:rPr>
      </w:pPr>
    </w:p>
    <w:p w14:paraId="04FEBCB5" w14:textId="77777777" w:rsidR="00C93063" w:rsidRPr="00070179" w:rsidRDefault="00C93063" w:rsidP="00C93063">
      <w:pPr>
        <w:spacing w:after="0" w:line="240" w:lineRule="auto"/>
        <w:jc w:val="both"/>
        <w:rPr>
          <w:rFonts w:ascii="Arial" w:hAnsi="Arial" w:cs="Arial"/>
          <w:b/>
          <w:bCs/>
        </w:rPr>
      </w:pPr>
    </w:p>
    <w:p w14:paraId="2280471E" w14:textId="77777777" w:rsidR="00C93063" w:rsidRPr="00070179" w:rsidRDefault="00C93063" w:rsidP="00C93063">
      <w:pPr>
        <w:spacing w:after="0" w:line="240" w:lineRule="auto"/>
        <w:jc w:val="both"/>
        <w:rPr>
          <w:rFonts w:ascii="Arial" w:hAnsi="Arial" w:cs="Arial"/>
          <w:b/>
          <w:bCs/>
        </w:rPr>
      </w:pPr>
    </w:p>
    <w:p w14:paraId="466F896E" w14:textId="77777777" w:rsidR="00C93063" w:rsidRPr="00070179" w:rsidRDefault="00C93063" w:rsidP="00C93063">
      <w:pPr>
        <w:spacing w:after="0" w:line="240" w:lineRule="auto"/>
        <w:jc w:val="both"/>
        <w:rPr>
          <w:rFonts w:ascii="Arial" w:hAnsi="Arial" w:cs="Arial"/>
          <w:b/>
          <w:bCs/>
        </w:rPr>
      </w:pPr>
    </w:p>
    <w:p w14:paraId="2A6B7031" w14:textId="77777777" w:rsidR="00C93063" w:rsidRPr="00070179" w:rsidRDefault="00C93063" w:rsidP="00C93063">
      <w:pPr>
        <w:spacing w:after="0" w:line="240" w:lineRule="auto"/>
        <w:jc w:val="both"/>
        <w:rPr>
          <w:rFonts w:ascii="Arial" w:hAnsi="Arial" w:cs="Arial"/>
          <w:b/>
          <w:bCs/>
        </w:rPr>
      </w:pPr>
    </w:p>
    <w:p w14:paraId="1EB85A2D" w14:textId="77777777" w:rsidR="00C93063" w:rsidRPr="00070179" w:rsidRDefault="00C93063" w:rsidP="00C93063">
      <w:pPr>
        <w:spacing w:after="0" w:line="240" w:lineRule="auto"/>
        <w:jc w:val="both"/>
        <w:rPr>
          <w:rFonts w:ascii="Arial" w:hAnsi="Arial" w:cs="Arial"/>
          <w:b/>
          <w:bCs/>
        </w:rPr>
      </w:pPr>
    </w:p>
    <w:p w14:paraId="3829AE2A" w14:textId="77777777" w:rsidR="00C93063" w:rsidRPr="00070179" w:rsidRDefault="00C93063" w:rsidP="00C93063">
      <w:pPr>
        <w:spacing w:after="0" w:line="240" w:lineRule="auto"/>
        <w:jc w:val="both"/>
        <w:rPr>
          <w:rFonts w:ascii="Arial" w:hAnsi="Arial" w:cs="Arial"/>
          <w:b/>
          <w:bCs/>
        </w:rPr>
      </w:pPr>
    </w:p>
    <w:p w14:paraId="75DE4057" w14:textId="77777777" w:rsidR="00C93063" w:rsidRPr="00070179" w:rsidRDefault="00C93063" w:rsidP="00C93063">
      <w:pPr>
        <w:spacing w:after="0" w:line="240" w:lineRule="auto"/>
        <w:jc w:val="both"/>
        <w:rPr>
          <w:rFonts w:ascii="Arial" w:hAnsi="Arial" w:cs="Arial"/>
          <w:b/>
          <w:bCs/>
        </w:rPr>
      </w:pPr>
    </w:p>
    <w:p w14:paraId="320D9811" w14:textId="77777777" w:rsidR="00C93063" w:rsidRPr="00070179" w:rsidRDefault="00C93063" w:rsidP="00C93063">
      <w:pPr>
        <w:spacing w:after="0" w:line="240" w:lineRule="auto"/>
        <w:jc w:val="both"/>
        <w:rPr>
          <w:rFonts w:ascii="Arial" w:hAnsi="Arial" w:cs="Arial"/>
          <w:b/>
          <w:bCs/>
        </w:rPr>
      </w:pPr>
    </w:p>
    <w:p w14:paraId="7660349D" w14:textId="77777777" w:rsidR="00C93063" w:rsidRPr="00070179" w:rsidRDefault="00C93063" w:rsidP="00C93063">
      <w:pPr>
        <w:spacing w:after="0" w:line="240" w:lineRule="auto"/>
        <w:jc w:val="both"/>
        <w:rPr>
          <w:rFonts w:ascii="Arial" w:hAnsi="Arial" w:cs="Arial"/>
          <w:b/>
          <w:bCs/>
        </w:rPr>
      </w:pPr>
    </w:p>
    <w:p w14:paraId="34D7F404" w14:textId="77777777" w:rsidR="00C93063" w:rsidRPr="00070179" w:rsidRDefault="00C93063" w:rsidP="00C93063">
      <w:pPr>
        <w:spacing w:after="0" w:line="240" w:lineRule="auto"/>
        <w:jc w:val="both"/>
        <w:rPr>
          <w:rFonts w:ascii="Arial" w:hAnsi="Arial" w:cs="Arial"/>
          <w:b/>
          <w:bCs/>
        </w:rPr>
      </w:pPr>
    </w:p>
    <w:p w14:paraId="67E859F4" w14:textId="0C0F5EF8" w:rsidR="006071B7" w:rsidRPr="00070179" w:rsidRDefault="0013463A" w:rsidP="00C93063">
      <w:pPr>
        <w:spacing w:after="0" w:line="240" w:lineRule="auto"/>
        <w:jc w:val="both"/>
        <w:rPr>
          <w:rFonts w:ascii="Arial" w:hAnsi="Arial" w:cs="Arial"/>
          <w:b/>
          <w:bCs/>
        </w:rPr>
      </w:pPr>
      <w:r w:rsidRPr="00070179">
        <w:rPr>
          <w:rFonts w:ascii="Arial" w:hAnsi="Arial" w:cs="Arial"/>
          <w:b/>
          <w:bCs/>
          <w:noProof/>
        </w:rPr>
        <w:lastRenderedPageBreak/>
        <w:drawing>
          <wp:inline distT="0" distB="0" distL="0" distR="0" wp14:anchorId="44BB09CA" wp14:editId="29621F00">
            <wp:extent cx="3776345" cy="2148205"/>
            <wp:effectExtent l="0" t="0" r="0" b="4445"/>
            <wp:docPr id="834790607" name="Picture 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790607" name="Picture 5" descr="A screenshot of a computer&#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776345" cy="2148205"/>
                    </a:xfrm>
                    <a:prstGeom prst="rect">
                      <a:avLst/>
                    </a:prstGeom>
                    <a:noFill/>
                  </pic:spPr>
                </pic:pic>
              </a:graphicData>
            </a:graphic>
          </wp:inline>
        </w:drawing>
      </w:r>
    </w:p>
    <w:p w14:paraId="34F17A79" w14:textId="77777777" w:rsidR="00733194" w:rsidRPr="00070179" w:rsidRDefault="00733194" w:rsidP="00C93063">
      <w:pPr>
        <w:spacing w:after="0" w:line="240" w:lineRule="auto"/>
        <w:jc w:val="both"/>
        <w:rPr>
          <w:rFonts w:ascii="Arial" w:hAnsi="Arial" w:cs="Arial"/>
          <w:b/>
          <w:bCs/>
        </w:rPr>
      </w:pPr>
      <w:r w:rsidRPr="00070179">
        <w:rPr>
          <w:rFonts w:ascii="Arial" w:hAnsi="Arial" w:cs="Arial"/>
          <w:b/>
          <w:bCs/>
          <w:noProof/>
        </w:rPr>
        <w:drawing>
          <wp:inline distT="0" distB="0" distL="0" distR="0" wp14:anchorId="3C19E2EE" wp14:editId="26022110">
            <wp:extent cx="6518860" cy="1586685"/>
            <wp:effectExtent l="0" t="0" r="0" b="0"/>
            <wp:docPr id="468601496" name="Picture 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601496" name="Picture 3" descr="A screenshot of a graph&#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547241" cy="1593593"/>
                    </a:xfrm>
                    <a:prstGeom prst="rect">
                      <a:avLst/>
                    </a:prstGeom>
                    <a:noFill/>
                  </pic:spPr>
                </pic:pic>
              </a:graphicData>
            </a:graphic>
          </wp:inline>
        </w:drawing>
      </w:r>
    </w:p>
    <w:p w14:paraId="7A969A07" w14:textId="0E1E4D4D" w:rsidR="001C357A" w:rsidRPr="00070179" w:rsidRDefault="001C357A" w:rsidP="00C93063">
      <w:pPr>
        <w:spacing w:after="0" w:line="240" w:lineRule="auto"/>
        <w:jc w:val="both"/>
        <w:rPr>
          <w:rFonts w:ascii="Arial" w:hAnsi="Arial" w:cs="Arial"/>
          <w:b/>
          <w:bCs/>
        </w:rPr>
      </w:pPr>
      <w:r w:rsidRPr="00070179">
        <w:rPr>
          <w:rFonts w:ascii="Arial" w:hAnsi="Arial" w:cs="Arial"/>
          <w:b/>
          <w:bCs/>
        </w:rPr>
        <w:t>Fig S3. Mass Spectrometry sequencing of minor smaller molecular sized band product with PR-B</w:t>
      </w:r>
      <w:r w:rsidR="00C93063" w:rsidRPr="00070179">
        <w:rPr>
          <w:rFonts w:ascii="Arial" w:hAnsi="Arial" w:cs="Arial"/>
          <w:b/>
          <w:bCs/>
        </w:rPr>
        <w:t xml:space="preserve">. </w:t>
      </w:r>
      <w:r w:rsidR="004D49D7" w:rsidRPr="00070179">
        <w:rPr>
          <w:rFonts w:ascii="Arial" w:hAnsi="Arial" w:cs="Arial"/>
        </w:rPr>
        <w:t xml:space="preserve">A) In-gel digestion of smaller sized PR-B band </w:t>
      </w:r>
      <w:r w:rsidR="004D49D7">
        <w:rPr>
          <w:rFonts w:ascii="Arial" w:hAnsi="Arial" w:cs="Arial"/>
        </w:rPr>
        <w:t xml:space="preserve">(bound progestin agonist R5020) </w:t>
      </w:r>
      <w:r w:rsidR="004D49D7" w:rsidRPr="00070179">
        <w:rPr>
          <w:rFonts w:ascii="Arial" w:hAnsi="Arial" w:cs="Arial"/>
        </w:rPr>
        <w:t>was performed, followed by LC-MS/MS analysis. The peptide sequences highlighted in green were identified by MS, suggesting intact full-length PR-B protein. B) The peptide area under curve (AUC) for selected phosphorylated PR-B peptides from major and minor band suggests variable phosphorylation level. The peptide AUC was normalized to the total protein amount in that band.</w:t>
      </w:r>
    </w:p>
    <w:p w14:paraId="7E9FE770" w14:textId="77777777" w:rsidR="001C357A" w:rsidRPr="00070179" w:rsidRDefault="001C357A" w:rsidP="00C93063">
      <w:pPr>
        <w:spacing w:after="0" w:line="240" w:lineRule="auto"/>
        <w:jc w:val="both"/>
        <w:rPr>
          <w:rFonts w:ascii="Arial" w:hAnsi="Arial" w:cs="Arial"/>
          <w:b/>
          <w:bCs/>
        </w:rPr>
      </w:pPr>
    </w:p>
    <w:p w14:paraId="347CEFEB" w14:textId="7226EBCA" w:rsidR="001C357A" w:rsidRPr="00070179" w:rsidRDefault="001C357A" w:rsidP="00C93063">
      <w:pPr>
        <w:spacing w:after="0" w:line="240" w:lineRule="auto"/>
        <w:jc w:val="both"/>
        <w:rPr>
          <w:rFonts w:ascii="Arial" w:hAnsi="Arial" w:cs="Arial"/>
          <w:b/>
          <w:bCs/>
        </w:rPr>
      </w:pPr>
      <w:r w:rsidRPr="00070179">
        <w:rPr>
          <w:rFonts w:ascii="Arial" w:hAnsi="Arial" w:cs="Arial"/>
          <w:b/>
          <w:bCs/>
          <w:noProof/>
        </w:rPr>
        <w:drawing>
          <wp:inline distT="0" distB="0" distL="0" distR="0" wp14:anchorId="33AE7556" wp14:editId="23768890">
            <wp:extent cx="6858000" cy="2266950"/>
            <wp:effectExtent l="0" t="0" r="0" b="0"/>
            <wp:docPr id="534116057" name="Picture 21" descr="A close-up of 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116057" name="Picture 21" descr="A close-up of a test&#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858000" cy="2266950"/>
                    </a:xfrm>
                    <a:prstGeom prst="rect">
                      <a:avLst/>
                    </a:prstGeom>
                    <a:noFill/>
                    <a:ln>
                      <a:noFill/>
                    </a:ln>
                  </pic:spPr>
                </pic:pic>
              </a:graphicData>
            </a:graphic>
          </wp:inline>
        </w:drawing>
      </w:r>
    </w:p>
    <w:p w14:paraId="5222EB22" w14:textId="257928DE" w:rsidR="001C357A" w:rsidRPr="00070179" w:rsidRDefault="001C357A" w:rsidP="00C93063">
      <w:pPr>
        <w:spacing w:after="0" w:line="240" w:lineRule="auto"/>
        <w:jc w:val="both"/>
        <w:rPr>
          <w:rFonts w:ascii="Arial" w:hAnsi="Arial" w:cs="Arial"/>
          <w:b/>
          <w:bCs/>
        </w:rPr>
      </w:pPr>
      <w:r w:rsidRPr="00070179">
        <w:rPr>
          <w:rFonts w:ascii="Arial" w:hAnsi="Arial" w:cs="Arial"/>
          <w:b/>
          <w:bCs/>
        </w:rPr>
        <w:t xml:space="preserve">Fig S4.  Affinity/SEC two-step purification for SRC3 tagged SII. </w:t>
      </w:r>
      <w:r w:rsidR="00A82A3F" w:rsidRPr="00A82A3F">
        <w:rPr>
          <w:rFonts w:ascii="Arial" w:hAnsi="Arial" w:cs="Arial"/>
        </w:rPr>
        <w:t xml:space="preserve">SII-tagged SRC3 was expressed in Sf9 insect cells and purification performed by two -step affinity by </w:t>
      </w:r>
      <w:proofErr w:type="spellStart"/>
      <w:r w:rsidR="00A82A3F" w:rsidRPr="00A82A3F">
        <w:rPr>
          <w:rFonts w:ascii="Arial" w:hAnsi="Arial" w:cs="Arial"/>
        </w:rPr>
        <w:t>StrepTrap</w:t>
      </w:r>
      <w:proofErr w:type="spellEnd"/>
      <w:r w:rsidR="00A82A3F" w:rsidRPr="00A82A3F">
        <w:rPr>
          <w:rFonts w:ascii="Arial" w:hAnsi="Arial" w:cs="Arial"/>
        </w:rPr>
        <w:t xml:space="preserve"> XT and size exclusion chromatography (SEC) S200 as described in Methods.  A) SDS-PAGE analysis of affinity purification fractions  T, total cell lysate, P pellet after centrifugation, S supernatant after centrifugation, F/T  flow through after binding to Strep </w:t>
      </w:r>
      <w:proofErr w:type="spellStart"/>
      <w:r w:rsidR="00A82A3F" w:rsidRPr="00A82A3F">
        <w:rPr>
          <w:rFonts w:ascii="Arial" w:hAnsi="Arial" w:cs="Arial"/>
        </w:rPr>
        <w:t>TrapXT</w:t>
      </w:r>
      <w:proofErr w:type="spellEnd"/>
      <w:r w:rsidR="00A82A3F" w:rsidRPr="00A82A3F">
        <w:rPr>
          <w:rFonts w:ascii="Arial" w:hAnsi="Arial" w:cs="Arial"/>
        </w:rPr>
        <w:t xml:space="preserve">  M,  protein molecular weight markers.  Lanes E9-G3 are SDS-PAGE analysis (5uL) of biotin eluted fractions with a major enriched band of expected size of  ~158kDa for SRC3.  B) SEC (S200) fractionation of pooled fractions E11-G3 off the </w:t>
      </w:r>
      <w:proofErr w:type="spellStart"/>
      <w:r w:rsidR="00A82A3F" w:rsidRPr="00A82A3F">
        <w:rPr>
          <w:rFonts w:ascii="Arial" w:hAnsi="Arial" w:cs="Arial"/>
        </w:rPr>
        <w:t>StrepTrap</w:t>
      </w:r>
      <w:proofErr w:type="spellEnd"/>
      <w:r w:rsidR="00A82A3F" w:rsidRPr="00A82A3F">
        <w:rPr>
          <w:rFonts w:ascii="Arial" w:hAnsi="Arial" w:cs="Arial"/>
        </w:rPr>
        <w:t xml:space="preserve"> XT column. OD tracing at 280nM shows a major peak (peak 1) of the native size expected for monomeric SRC3 and a minor peak (peak 2) of lower molecular weight material.  Peak 1 fractions were pooled, concentrated </w:t>
      </w:r>
      <w:r w:rsidR="00A82A3F" w:rsidRPr="00A82A3F">
        <w:rPr>
          <w:rFonts w:ascii="Arial" w:hAnsi="Arial" w:cs="Arial"/>
        </w:rPr>
        <w:lastRenderedPageBreak/>
        <w:t>and analyzed by SDS-PAGE(left panel) showing a single band of &gt;98% purity of the expected size of monomeric SRC3</w:t>
      </w:r>
    </w:p>
    <w:p w14:paraId="380CDE24" w14:textId="77777777" w:rsidR="001C357A" w:rsidRPr="00070179" w:rsidRDefault="001C357A" w:rsidP="00C93063">
      <w:pPr>
        <w:spacing w:after="0" w:line="240" w:lineRule="auto"/>
        <w:jc w:val="both"/>
        <w:rPr>
          <w:rFonts w:ascii="Arial" w:hAnsi="Arial" w:cs="Arial"/>
          <w:b/>
          <w:bCs/>
        </w:rPr>
      </w:pPr>
    </w:p>
    <w:p w14:paraId="4A721821" w14:textId="7D2BC498" w:rsidR="001C357A" w:rsidRPr="00070179" w:rsidRDefault="001C357A" w:rsidP="00C93063">
      <w:pPr>
        <w:spacing w:after="0" w:line="240" w:lineRule="auto"/>
        <w:jc w:val="both"/>
        <w:rPr>
          <w:rFonts w:ascii="Arial" w:hAnsi="Arial" w:cs="Arial"/>
          <w:b/>
          <w:bCs/>
        </w:rPr>
      </w:pPr>
      <w:r w:rsidRPr="00070179">
        <w:rPr>
          <w:rFonts w:ascii="Arial" w:hAnsi="Arial" w:cs="Arial"/>
          <w:b/>
          <w:bCs/>
        </w:rPr>
        <w:t xml:space="preserve">. </w:t>
      </w:r>
      <w:r w:rsidR="005B3F74" w:rsidRPr="00070179">
        <w:rPr>
          <w:rFonts w:ascii="Arial" w:hAnsi="Arial" w:cs="Arial"/>
          <w:b/>
          <w:bCs/>
          <w:noProof/>
        </w:rPr>
        <w:drawing>
          <wp:inline distT="0" distB="0" distL="0" distR="0" wp14:anchorId="1321F475" wp14:editId="0DDAA00B">
            <wp:extent cx="6858000" cy="2162175"/>
            <wp:effectExtent l="0" t="0" r="0" b="9525"/>
            <wp:docPr id="1777288024" name="Picture 20" descr="A close-up of a test tu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288024" name="Picture 20" descr="A close-up of a test tube&#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858000" cy="2162175"/>
                    </a:xfrm>
                    <a:prstGeom prst="rect">
                      <a:avLst/>
                    </a:prstGeom>
                    <a:noFill/>
                    <a:ln>
                      <a:noFill/>
                    </a:ln>
                  </pic:spPr>
                </pic:pic>
              </a:graphicData>
            </a:graphic>
          </wp:inline>
        </w:drawing>
      </w:r>
    </w:p>
    <w:p w14:paraId="5B0BD0F9" w14:textId="4B52E334" w:rsidR="001C357A" w:rsidRPr="00070179" w:rsidRDefault="001C357A" w:rsidP="00C93063">
      <w:pPr>
        <w:spacing w:after="0" w:line="240" w:lineRule="auto"/>
        <w:jc w:val="both"/>
        <w:rPr>
          <w:rFonts w:ascii="Arial" w:hAnsi="Arial" w:cs="Arial"/>
          <w:b/>
          <w:bCs/>
        </w:rPr>
      </w:pPr>
      <w:r w:rsidRPr="00070179">
        <w:rPr>
          <w:rFonts w:ascii="Arial" w:hAnsi="Arial" w:cs="Arial"/>
          <w:b/>
          <w:bCs/>
        </w:rPr>
        <w:t xml:space="preserve">FigS5 Affinity/SEC two-step purification for p300 tagged SII. </w:t>
      </w:r>
      <w:r w:rsidR="00364FAC" w:rsidRPr="00070179">
        <w:rPr>
          <w:rFonts w:ascii="Arial" w:hAnsi="Arial" w:cs="Arial"/>
        </w:rPr>
        <w:t xml:space="preserve">SII-tagged p300 was expressed in Sf9 insect cells and purification performed by two -step affinity by </w:t>
      </w:r>
      <w:proofErr w:type="spellStart"/>
      <w:r w:rsidR="00364FAC" w:rsidRPr="00070179">
        <w:rPr>
          <w:rFonts w:ascii="Arial" w:hAnsi="Arial" w:cs="Arial"/>
        </w:rPr>
        <w:t>StrepTrap</w:t>
      </w:r>
      <w:proofErr w:type="spellEnd"/>
      <w:r w:rsidR="00364FAC" w:rsidRPr="00070179">
        <w:rPr>
          <w:rFonts w:ascii="Arial" w:hAnsi="Arial" w:cs="Arial"/>
        </w:rPr>
        <w:t xml:space="preserve"> XT and size exclusion chromatography (SEC) S200 as described in Methods.  </w:t>
      </w:r>
      <w:r w:rsidR="00364FAC" w:rsidRPr="00070179">
        <w:rPr>
          <w:rFonts w:ascii="Arial" w:hAnsi="Arial" w:cs="Arial"/>
          <w:i/>
          <w:iCs/>
        </w:rPr>
        <w:t>A)</w:t>
      </w:r>
      <w:r w:rsidR="00364FAC" w:rsidRPr="00070179">
        <w:rPr>
          <w:rFonts w:ascii="Arial" w:hAnsi="Arial" w:cs="Arial"/>
        </w:rPr>
        <w:t xml:space="preserve"> SDS-PAGE analysis of affinity purification fractions  T, total cell lysate, P pellet after centrifugation, S supernatant after centrifugation, F/T  flow through after binding to Strep </w:t>
      </w:r>
      <w:proofErr w:type="spellStart"/>
      <w:r w:rsidR="00364FAC" w:rsidRPr="00070179">
        <w:rPr>
          <w:rFonts w:ascii="Arial" w:hAnsi="Arial" w:cs="Arial"/>
        </w:rPr>
        <w:t>TrapXT</w:t>
      </w:r>
      <w:proofErr w:type="spellEnd"/>
      <w:r w:rsidR="00364FAC" w:rsidRPr="00070179">
        <w:rPr>
          <w:rFonts w:ascii="Arial" w:hAnsi="Arial" w:cs="Arial"/>
        </w:rPr>
        <w:t xml:space="preserve">  M,  protein molecular weight markers.  Lanes A2-A11 are SDS-PAGE ( 5uL) of biotin eluted fractions with a major enriched band of the expected size for </w:t>
      </w:r>
      <w:r w:rsidR="00364FAC">
        <w:rPr>
          <w:rFonts w:ascii="Arial" w:hAnsi="Arial" w:cs="Arial"/>
        </w:rPr>
        <w:t xml:space="preserve">monomeric </w:t>
      </w:r>
      <w:r w:rsidR="00364FAC" w:rsidRPr="00070179">
        <w:rPr>
          <w:rFonts w:ascii="Arial" w:hAnsi="Arial" w:cs="Arial"/>
        </w:rPr>
        <w:t xml:space="preserve">p300 (~267kDa).  </w:t>
      </w:r>
      <w:r w:rsidR="00364FAC" w:rsidRPr="00070179">
        <w:rPr>
          <w:rFonts w:ascii="Arial" w:hAnsi="Arial" w:cs="Arial"/>
          <w:i/>
          <w:iCs/>
        </w:rPr>
        <w:t>B)</w:t>
      </w:r>
      <w:r w:rsidR="00364FAC" w:rsidRPr="00070179">
        <w:rPr>
          <w:rFonts w:ascii="Arial" w:hAnsi="Arial" w:cs="Arial"/>
        </w:rPr>
        <w:t xml:space="preserve"> SEC </w:t>
      </w:r>
      <w:r w:rsidR="00364FAC">
        <w:rPr>
          <w:rFonts w:ascii="Arial" w:hAnsi="Arial" w:cs="Arial"/>
        </w:rPr>
        <w:t xml:space="preserve">(S200) fractionation </w:t>
      </w:r>
      <w:r w:rsidR="00364FAC" w:rsidRPr="00070179">
        <w:rPr>
          <w:rFonts w:ascii="Arial" w:hAnsi="Arial" w:cs="Arial"/>
        </w:rPr>
        <w:t xml:space="preserve">of pooled fractions </w:t>
      </w:r>
      <w:r w:rsidR="00364FAC">
        <w:rPr>
          <w:rFonts w:ascii="Arial" w:hAnsi="Arial" w:cs="Arial"/>
        </w:rPr>
        <w:t xml:space="preserve">A3-A8 </w:t>
      </w:r>
      <w:r w:rsidR="00364FAC" w:rsidRPr="00070179">
        <w:rPr>
          <w:rFonts w:ascii="Arial" w:hAnsi="Arial" w:cs="Arial"/>
        </w:rPr>
        <w:t xml:space="preserve">from Strep </w:t>
      </w:r>
      <w:proofErr w:type="spellStart"/>
      <w:r w:rsidR="00364FAC" w:rsidRPr="00070179">
        <w:rPr>
          <w:rFonts w:ascii="Arial" w:hAnsi="Arial" w:cs="Arial"/>
        </w:rPr>
        <w:t>TrapXT</w:t>
      </w:r>
      <w:proofErr w:type="spellEnd"/>
      <w:r w:rsidR="00364FAC" w:rsidRPr="00070179">
        <w:rPr>
          <w:rFonts w:ascii="Arial" w:hAnsi="Arial" w:cs="Arial"/>
        </w:rPr>
        <w:t xml:space="preserve"> shows a single major peak (OD tracing at 280nM)</w:t>
      </w:r>
      <w:r w:rsidR="00364FAC">
        <w:rPr>
          <w:rFonts w:ascii="Arial" w:hAnsi="Arial" w:cs="Arial"/>
        </w:rPr>
        <w:t xml:space="preserve"> of expected size for native monomeric p300.</w:t>
      </w:r>
      <w:r w:rsidR="00364FAC" w:rsidRPr="00070179">
        <w:rPr>
          <w:rFonts w:ascii="Arial" w:hAnsi="Arial" w:cs="Arial"/>
        </w:rPr>
        <w:t xml:space="preserve"> The pooled SEC fractions</w:t>
      </w:r>
      <w:r w:rsidR="00364FAC">
        <w:rPr>
          <w:rFonts w:ascii="Arial" w:hAnsi="Arial" w:cs="Arial"/>
        </w:rPr>
        <w:t xml:space="preserve"> from peak 1</w:t>
      </w:r>
      <w:r w:rsidR="00364FAC" w:rsidRPr="00070179">
        <w:rPr>
          <w:rFonts w:ascii="Arial" w:hAnsi="Arial" w:cs="Arial"/>
        </w:rPr>
        <w:t xml:space="preserve"> on SDS-PAGE </w:t>
      </w:r>
      <w:r w:rsidR="00364FAC">
        <w:rPr>
          <w:rFonts w:ascii="Arial" w:hAnsi="Arial" w:cs="Arial"/>
        </w:rPr>
        <w:t xml:space="preserve">(left panel) </w:t>
      </w:r>
      <w:r w:rsidR="00364FAC" w:rsidRPr="00070179">
        <w:rPr>
          <w:rFonts w:ascii="Arial" w:hAnsi="Arial" w:cs="Arial"/>
        </w:rPr>
        <w:t>analysis show</w:t>
      </w:r>
      <w:r w:rsidR="00364FAC">
        <w:rPr>
          <w:rFonts w:ascii="Arial" w:hAnsi="Arial" w:cs="Arial"/>
        </w:rPr>
        <w:t>s</w:t>
      </w:r>
      <w:r w:rsidR="00364FAC" w:rsidRPr="00070179">
        <w:rPr>
          <w:rFonts w:ascii="Arial" w:hAnsi="Arial" w:cs="Arial"/>
        </w:rPr>
        <w:t xml:space="preserve"> a single major band of the expected sized for </w:t>
      </w:r>
      <w:r w:rsidR="00364FAC">
        <w:rPr>
          <w:rFonts w:ascii="Arial" w:hAnsi="Arial" w:cs="Arial"/>
        </w:rPr>
        <w:t xml:space="preserve">monomeric </w:t>
      </w:r>
      <w:r w:rsidR="00364FAC" w:rsidRPr="00070179">
        <w:rPr>
          <w:rFonts w:ascii="Arial" w:hAnsi="Arial" w:cs="Arial"/>
        </w:rPr>
        <w:t>p300.</w:t>
      </w:r>
      <w:r w:rsidR="00364FAC" w:rsidRPr="00070179">
        <w:rPr>
          <w:rFonts w:ascii="Arial" w:hAnsi="Arial" w:cs="Arial"/>
          <w:b/>
          <w:bCs/>
        </w:rPr>
        <w:t xml:space="preserve">  </w:t>
      </w:r>
    </w:p>
    <w:p w14:paraId="1614803C" w14:textId="77777777" w:rsidR="001C357A" w:rsidRPr="00070179" w:rsidRDefault="001C357A" w:rsidP="00C93063">
      <w:pPr>
        <w:spacing w:after="0" w:line="240" w:lineRule="auto"/>
        <w:jc w:val="both"/>
        <w:rPr>
          <w:rFonts w:ascii="Arial" w:hAnsi="Arial" w:cs="Arial"/>
          <w:b/>
          <w:bCs/>
        </w:rPr>
      </w:pPr>
    </w:p>
    <w:p w14:paraId="693FB49E" w14:textId="4C01107A" w:rsidR="00114AA8" w:rsidRPr="00070179" w:rsidRDefault="00114AA8" w:rsidP="00C93063">
      <w:pPr>
        <w:spacing w:after="0" w:line="240" w:lineRule="auto"/>
        <w:jc w:val="both"/>
        <w:rPr>
          <w:rFonts w:ascii="Arial" w:hAnsi="Arial" w:cs="Arial"/>
          <w:b/>
          <w:bCs/>
        </w:rPr>
      </w:pPr>
      <w:r w:rsidRPr="00070179">
        <w:rPr>
          <w:rFonts w:ascii="Arial" w:hAnsi="Arial" w:cs="Arial"/>
          <w:b/>
          <w:bCs/>
          <w:noProof/>
        </w:rPr>
        <w:lastRenderedPageBreak/>
        <w:drawing>
          <wp:inline distT="0" distB="0" distL="0" distR="0" wp14:anchorId="5FE1F48E" wp14:editId="1C203A37">
            <wp:extent cx="5389245" cy="2403280"/>
            <wp:effectExtent l="0" t="0" r="1905" b="0"/>
            <wp:docPr id="935302572" name="Picture 1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302572" name="Picture 12" descr="A screenshot of a computer&#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89245" cy="2403280"/>
                    </a:xfrm>
                    <a:prstGeom prst="rect">
                      <a:avLst/>
                    </a:prstGeom>
                    <a:noFill/>
                  </pic:spPr>
                </pic:pic>
              </a:graphicData>
            </a:graphic>
          </wp:inline>
        </w:drawing>
      </w:r>
      <w:r w:rsidRPr="00070179">
        <w:rPr>
          <w:rFonts w:ascii="Arial" w:hAnsi="Arial" w:cs="Arial"/>
          <w:b/>
          <w:bCs/>
          <w:noProof/>
        </w:rPr>
        <w:drawing>
          <wp:inline distT="0" distB="0" distL="0" distR="0" wp14:anchorId="30683091" wp14:editId="29DB79A3">
            <wp:extent cx="5455920" cy="2408555"/>
            <wp:effectExtent l="0" t="0" r="0" b="0"/>
            <wp:docPr id="1308525346" name="Picture 1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525346" name="Picture 13" descr="A screenshot of a computer&#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55920" cy="2408555"/>
                    </a:xfrm>
                    <a:prstGeom prst="rect">
                      <a:avLst/>
                    </a:prstGeom>
                    <a:noFill/>
                  </pic:spPr>
                </pic:pic>
              </a:graphicData>
            </a:graphic>
          </wp:inline>
        </w:drawing>
      </w:r>
    </w:p>
    <w:p w14:paraId="2B8833E6" w14:textId="00053FF0" w:rsidR="001C357A" w:rsidRPr="00070179" w:rsidRDefault="001C357A" w:rsidP="00C93063">
      <w:pPr>
        <w:spacing w:after="0" w:line="240" w:lineRule="auto"/>
        <w:jc w:val="both"/>
        <w:rPr>
          <w:rFonts w:ascii="Arial" w:hAnsi="Arial" w:cs="Arial"/>
          <w:b/>
          <w:bCs/>
        </w:rPr>
      </w:pPr>
      <w:r w:rsidRPr="00070179">
        <w:rPr>
          <w:rFonts w:ascii="Arial" w:hAnsi="Arial" w:cs="Arial"/>
          <w:b/>
          <w:bCs/>
        </w:rPr>
        <w:t>Fig S6. Mass Spectrometry of purified SRC3 and p300.</w:t>
      </w:r>
      <w:r w:rsidR="00070179" w:rsidRPr="00070179">
        <w:rPr>
          <w:rFonts w:ascii="Arial" w:hAnsi="Arial" w:cs="Arial"/>
          <w:b/>
          <w:bCs/>
        </w:rPr>
        <w:t xml:space="preserve"> </w:t>
      </w:r>
      <w:r w:rsidR="00070179" w:rsidRPr="00070179">
        <w:rPr>
          <w:rFonts w:ascii="Arial" w:hAnsi="Arial" w:cs="Arial"/>
        </w:rPr>
        <w:t>In-gel digestion of purified A) SRC3 and B) p300 bands was performed, followed by LC-MS/MS analysis. The peptide sequences highlighted in green were identified by MS, covering nearly the entire tryptic region.</w:t>
      </w:r>
    </w:p>
    <w:p w14:paraId="233BB794" w14:textId="77777777" w:rsidR="001C357A" w:rsidRPr="00070179" w:rsidRDefault="001C357A" w:rsidP="00C93063">
      <w:pPr>
        <w:spacing w:after="0" w:line="240" w:lineRule="auto"/>
        <w:jc w:val="both"/>
        <w:rPr>
          <w:rFonts w:ascii="Arial" w:hAnsi="Arial" w:cs="Arial"/>
          <w:b/>
          <w:bCs/>
        </w:rPr>
      </w:pPr>
    </w:p>
    <w:p w14:paraId="1D17E933" w14:textId="173A8DA1" w:rsidR="001C357A" w:rsidRPr="00070179" w:rsidRDefault="00F94F34" w:rsidP="00C93063">
      <w:pPr>
        <w:spacing w:after="0" w:line="240" w:lineRule="auto"/>
        <w:jc w:val="both"/>
        <w:rPr>
          <w:rFonts w:ascii="Arial" w:hAnsi="Arial" w:cs="Arial"/>
          <w:b/>
          <w:bCs/>
        </w:rPr>
      </w:pPr>
      <w:r w:rsidRPr="00070179">
        <w:rPr>
          <w:rFonts w:ascii="Arial" w:hAnsi="Arial" w:cs="Arial"/>
          <w:b/>
          <w:bCs/>
          <w:noProof/>
        </w:rPr>
        <w:lastRenderedPageBreak/>
        <w:drawing>
          <wp:inline distT="0" distB="0" distL="0" distR="0" wp14:anchorId="7EF317B4" wp14:editId="5FC42639">
            <wp:extent cx="3876675" cy="5313424"/>
            <wp:effectExtent l="0" t="0" r="0" b="1905"/>
            <wp:docPr id="1592896914" name="Picture 18" descr="A graph of different types of dn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896914" name="Picture 18" descr="A graph of different types of dna&#10;&#10;Description automatically generated with medium confidenc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888075" cy="5329049"/>
                    </a:xfrm>
                    <a:prstGeom prst="rect">
                      <a:avLst/>
                    </a:prstGeom>
                    <a:noFill/>
                    <a:ln>
                      <a:noFill/>
                    </a:ln>
                  </pic:spPr>
                </pic:pic>
              </a:graphicData>
            </a:graphic>
          </wp:inline>
        </w:drawing>
      </w:r>
    </w:p>
    <w:p w14:paraId="583020AF" w14:textId="4A90A902" w:rsidR="001C357A" w:rsidRPr="00070179" w:rsidRDefault="001C357A" w:rsidP="00C93063">
      <w:pPr>
        <w:spacing w:after="0" w:line="240" w:lineRule="auto"/>
        <w:jc w:val="both"/>
        <w:rPr>
          <w:rFonts w:ascii="Arial" w:hAnsi="Arial" w:cs="Arial"/>
          <w:b/>
          <w:bCs/>
        </w:rPr>
      </w:pPr>
      <w:r w:rsidRPr="00070179">
        <w:rPr>
          <w:rFonts w:ascii="Arial" w:hAnsi="Arial" w:cs="Arial"/>
          <w:b/>
          <w:bCs/>
        </w:rPr>
        <w:t xml:space="preserve">Fig S7 </w:t>
      </w:r>
      <w:r w:rsidR="00B85BEE" w:rsidRPr="00B85BEE">
        <w:rPr>
          <w:rFonts w:ascii="Arial" w:hAnsi="Arial" w:cs="Arial"/>
          <w:b/>
          <w:bCs/>
        </w:rPr>
        <w:t xml:space="preserve">SEC-MALS chromatograms with molar mass distribution for various proteins (PR-A, SRC3, p300) and DNA alone or in complexes. </w:t>
      </w:r>
      <w:r w:rsidR="00B85BEE" w:rsidRPr="00B85BEE">
        <w:rPr>
          <w:rFonts w:ascii="Arial" w:hAnsi="Arial" w:cs="Arial"/>
        </w:rPr>
        <w:t>Shown are double y-plots (left y-axis, molar mass; right y-axis, UV absorbance at 280 nm) vs time (x-axis).  Molar mass distribution is displayed as gray dots across the peaks. PR-A (with agonist R5020) assembles only to a dimer in the presence of DNA. A multi-complex of p300:SRC3:PR-A:DNA at a 1:1:2:1 ratio is observed (top chromatogram). The presence of DNA in the complex is confirmed by deconvolution of the protein and DNA fractions in the peak.  The full complex showed a heterogeneous distribution of molar mass due to overlap with the p300 monomeric peak.</w:t>
      </w:r>
    </w:p>
    <w:p w14:paraId="4962BD3B" w14:textId="5D8C667E" w:rsidR="001C357A" w:rsidRPr="00070179" w:rsidRDefault="001C357A" w:rsidP="00C93063">
      <w:pPr>
        <w:spacing w:after="0" w:line="240" w:lineRule="auto"/>
        <w:jc w:val="both"/>
        <w:rPr>
          <w:rFonts w:ascii="Arial" w:hAnsi="Arial" w:cs="Arial"/>
          <w:b/>
          <w:bCs/>
        </w:rPr>
      </w:pPr>
    </w:p>
    <w:p w14:paraId="6C024A3C" w14:textId="77777777" w:rsidR="001C357A" w:rsidRPr="00070179" w:rsidRDefault="001C357A" w:rsidP="00C93063">
      <w:pPr>
        <w:spacing w:after="0" w:line="240" w:lineRule="auto"/>
        <w:jc w:val="both"/>
        <w:rPr>
          <w:rFonts w:ascii="Arial" w:hAnsi="Arial" w:cs="Arial"/>
          <w:b/>
          <w:bCs/>
        </w:rPr>
      </w:pPr>
    </w:p>
    <w:p w14:paraId="2EE6DCC7" w14:textId="77777777" w:rsidR="001C357A" w:rsidRDefault="001C357A" w:rsidP="00C93063">
      <w:pPr>
        <w:spacing w:after="0" w:line="240" w:lineRule="auto"/>
        <w:jc w:val="both"/>
        <w:rPr>
          <w:rFonts w:ascii="Arial" w:hAnsi="Arial" w:cs="Arial"/>
          <w:b/>
          <w:bCs/>
        </w:rPr>
      </w:pPr>
    </w:p>
    <w:p w14:paraId="1311CC61" w14:textId="77777777" w:rsidR="00B85BEE" w:rsidRDefault="00B85BEE" w:rsidP="00C93063">
      <w:pPr>
        <w:spacing w:after="0" w:line="240" w:lineRule="auto"/>
        <w:jc w:val="both"/>
        <w:rPr>
          <w:rFonts w:ascii="Arial" w:hAnsi="Arial" w:cs="Arial"/>
          <w:b/>
          <w:bCs/>
        </w:rPr>
      </w:pPr>
    </w:p>
    <w:p w14:paraId="4E28A60F" w14:textId="77777777" w:rsidR="00B85BEE" w:rsidRDefault="00B85BEE" w:rsidP="00C93063">
      <w:pPr>
        <w:spacing w:after="0" w:line="240" w:lineRule="auto"/>
        <w:jc w:val="both"/>
        <w:rPr>
          <w:rFonts w:ascii="Arial" w:hAnsi="Arial" w:cs="Arial"/>
          <w:b/>
          <w:bCs/>
        </w:rPr>
      </w:pPr>
    </w:p>
    <w:p w14:paraId="68EA663B" w14:textId="77777777" w:rsidR="00B85BEE" w:rsidRDefault="00B85BEE" w:rsidP="00C93063">
      <w:pPr>
        <w:spacing w:after="0" w:line="240" w:lineRule="auto"/>
        <w:jc w:val="both"/>
        <w:rPr>
          <w:rFonts w:ascii="Arial" w:hAnsi="Arial" w:cs="Arial"/>
          <w:b/>
          <w:bCs/>
        </w:rPr>
      </w:pPr>
    </w:p>
    <w:p w14:paraId="36E654EE" w14:textId="77777777" w:rsidR="00B85BEE" w:rsidRDefault="00B85BEE" w:rsidP="00C93063">
      <w:pPr>
        <w:spacing w:after="0" w:line="240" w:lineRule="auto"/>
        <w:jc w:val="both"/>
        <w:rPr>
          <w:rFonts w:ascii="Arial" w:hAnsi="Arial" w:cs="Arial"/>
          <w:b/>
          <w:bCs/>
        </w:rPr>
      </w:pPr>
    </w:p>
    <w:p w14:paraId="0331D7E1" w14:textId="77777777" w:rsidR="00B85BEE" w:rsidRDefault="00B85BEE" w:rsidP="00C93063">
      <w:pPr>
        <w:spacing w:after="0" w:line="240" w:lineRule="auto"/>
        <w:jc w:val="both"/>
        <w:rPr>
          <w:rFonts w:ascii="Arial" w:hAnsi="Arial" w:cs="Arial"/>
          <w:b/>
          <w:bCs/>
        </w:rPr>
      </w:pPr>
    </w:p>
    <w:p w14:paraId="16EA0F90" w14:textId="77777777" w:rsidR="00B85BEE" w:rsidRDefault="00B85BEE" w:rsidP="00C93063">
      <w:pPr>
        <w:spacing w:after="0" w:line="240" w:lineRule="auto"/>
        <w:jc w:val="both"/>
        <w:rPr>
          <w:rFonts w:ascii="Arial" w:hAnsi="Arial" w:cs="Arial"/>
          <w:b/>
          <w:bCs/>
        </w:rPr>
      </w:pPr>
    </w:p>
    <w:p w14:paraId="084F7114" w14:textId="77777777" w:rsidR="00B85BEE" w:rsidRDefault="00B85BEE" w:rsidP="00C93063">
      <w:pPr>
        <w:spacing w:after="0" w:line="240" w:lineRule="auto"/>
        <w:jc w:val="both"/>
        <w:rPr>
          <w:rFonts w:ascii="Arial" w:hAnsi="Arial" w:cs="Arial"/>
          <w:b/>
          <w:bCs/>
        </w:rPr>
      </w:pPr>
    </w:p>
    <w:p w14:paraId="3E1044F9" w14:textId="77777777" w:rsidR="00B85BEE" w:rsidRDefault="00B85BEE" w:rsidP="00C93063">
      <w:pPr>
        <w:spacing w:after="0" w:line="240" w:lineRule="auto"/>
        <w:jc w:val="both"/>
        <w:rPr>
          <w:rFonts w:ascii="Arial" w:hAnsi="Arial" w:cs="Arial"/>
          <w:b/>
          <w:bCs/>
        </w:rPr>
      </w:pPr>
    </w:p>
    <w:p w14:paraId="696405D0" w14:textId="77777777" w:rsidR="00B85BEE" w:rsidRPr="00070179" w:rsidRDefault="00B85BEE" w:rsidP="00C93063">
      <w:pPr>
        <w:spacing w:after="0" w:line="240" w:lineRule="auto"/>
        <w:jc w:val="both"/>
        <w:rPr>
          <w:rFonts w:ascii="Arial" w:hAnsi="Arial" w:cs="Arial"/>
          <w:b/>
          <w:bCs/>
        </w:rPr>
      </w:pPr>
    </w:p>
    <w:p w14:paraId="69B0973B" w14:textId="3CFA7DAE" w:rsidR="001C357A" w:rsidRDefault="001C357A" w:rsidP="00C93063">
      <w:pPr>
        <w:spacing w:after="0" w:line="240" w:lineRule="auto"/>
        <w:jc w:val="both"/>
        <w:rPr>
          <w:rFonts w:ascii="Arial" w:hAnsi="Arial" w:cs="Arial"/>
          <w:b/>
          <w:bCs/>
        </w:rPr>
      </w:pPr>
      <w:r w:rsidRPr="00070179">
        <w:rPr>
          <w:rFonts w:ascii="Arial" w:hAnsi="Arial" w:cs="Arial"/>
          <w:b/>
          <w:bCs/>
        </w:rPr>
        <w:lastRenderedPageBreak/>
        <w:t xml:space="preserve">Table </w:t>
      </w:r>
      <w:r w:rsidR="000005CA" w:rsidRPr="00070179">
        <w:rPr>
          <w:rFonts w:ascii="Arial" w:hAnsi="Arial" w:cs="Arial"/>
          <w:b/>
          <w:bCs/>
        </w:rPr>
        <w:t>S</w:t>
      </w:r>
      <w:r w:rsidRPr="00070179">
        <w:rPr>
          <w:rFonts w:ascii="Arial" w:hAnsi="Arial" w:cs="Arial"/>
          <w:b/>
          <w:bCs/>
        </w:rPr>
        <w:t>1</w:t>
      </w:r>
      <w:r w:rsidR="001B632D" w:rsidRPr="00070179">
        <w:rPr>
          <w:rFonts w:ascii="Arial" w:hAnsi="Arial" w:cs="Arial"/>
          <w:b/>
          <w:bCs/>
        </w:rPr>
        <w:t>.</w:t>
      </w:r>
      <w:r w:rsidRPr="00070179">
        <w:rPr>
          <w:rFonts w:ascii="Arial" w:hAnsi="Arial" w:cs="Arial"/>
          <w:b/>
          <w:bCs/>
        </w:rPr>
        <w:t xml:space="preserve"> SEC-MALS Experimental vs Theoretical MWs of individual purified proteins and various mixtures in the presence and absence of DNA. </w:t>
      </w:r>
    </w:p>
    <w:p w14:paraId="55F6F4BE" w14:textId="77777777" w:rsidR="00B85BEE" w:rsidRPr="00070179" w:rsidRDefault="00B85BEE" w:rsidP="00C93063">
      <w:pPr>
        <w:spacing w:after="0" w:line="240" w:lineRule="auto"/>
        <w:jc w:val="both"/>
        <w:rPr>
          <w:rFonts w:ascii="Arial" w:hAnsi="Arial" w:cs="Arial"/>
          <w:b/>
          <w:bCs/>
        </w:rPr>
      </w:pPr>
    </w:p>
    <w:p w14:paraId="36A6A394" w14:textId="3EF4F14C" w:rsidR="001C357A" w:rsidRPr="00070179" w:rsidRDefault="001C357A" w:rsidP="00C93063">
      <w:pPr>
        <w:spacing w:after="0" w:line="240" w:lineRule="auto"/>
        <w:jc w:val="both"/>
        <w:rPr>
          <w:rFonts w:ascii="Arial" w:hAnsi="Arial" w:cs="Arial"/>
          <w:b/>
          <w:bCs/>
        </w:rPr>
      </w:pPr>
      <w:r w:rsidRPr="00070179">
        <w:rPr>
          <w:rFonts w:ascii="Arial" w:hAnsi="Arial" w:cs="Arial"/>
          <w:b/>
          <w:bCs/>
          <w:noProof/>
        </w:rPr>
        <w:drawing>
          <wp:inline distT="0" distB="0" distL="0" distR="0" wp14:anchorId="45107996" wp14:editId="6F438944">
            <wp:extent cx="5524500" cy="7048500"/>
            <wp:effectExtent l="0" t="0" r="0" b="0"/>
            <wp:docPr id="900728803" name="Picture 17" descr="A screenshot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728803" name="Picture 17" descr="A screenshot of a document&#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524500" cy="7048500"/>
                    </a:xfrm>
                    <a:prstGeom prst="rect">
                      <a:avLst/>
                    </a:prstGeom>
                    <a:noFill/>
                    <a:ln>
                      <a:noFill/>
                    </a:ln>
                  </pic:spPr>
                </pic:pic>
              </a:graphicData>
            </a:graphic>
          </wp:inline>
        </w:drawing>
      </w:r>
    </w:p>
    <w:p w14:paraId="31ED01D5" w14:textId="2BC9BADD" w:rsidR="001C357A" w:rsidRPr="00070179" w:rsidRDefault="001C357A" w:rsidP="00C93063">
      <w:pPr>
        <w:spacing w:after="0" w:line="240" w:lineRule="auto"/>
        <w:jc w:val="both"/>
        <w:rPr>
          <w:rFonts w:ascii="Arial" w:hAnsi="Arial" w:cs="Arial"/>
          <w:b/>
          <w:bCs/>
        </w:rPr>
      </w:pPr>
      <w:r w:rsidRPr="00070179">
        <w:rPr>
          <w:rFonts w:ascii="Arial" w:hAnsi="Arial" w:cs="Arial"/>
          <w:b/>
          <w:bCs/>
          <w:noProof/>
        </w:rPr>
        <w:lastRenderedPageBreak/>
        <w:drawing>
          <wp:inline distT="0" distB="0" distL="0" distR="0" wp14:anchorId="24154C08" wp14:editId="0CF5D970">
            <wp:extent cx="4371975" cy="2857500"/>
            <wp:effectExtent l="0" t="0" r="9525" b="0"/>
            <wp:docPr id="793258886" name="Picture 16"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58886" name="Picture 16" descr="A graph of different colored lines&#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371975" cy="2857500"/>
                    </a:xfrm>
                    <a:prstGeom prst="rect">
                      <a:avLst/>
                    </a:prstGeom>
                    <a:noFill/>
                    <a:ln>
                      <a:noFill/>
                    </a:ln>
                  </pic:spPr>
                </pic:pic>
              </a:graphicData>
            </a:graphic>
          </wp:inline>
        </w:drawing>
      </w:r>
    </w:p>
    <w:p w14:paraId="09B2B396" w14:textId="3A598C20" w:rsidR="00F94F34" w:rsidRPr="00070179" w:rsidRDefault="00F94F34" w:rsidP="00C93063">
      <w:pPr>
        <w:spacing w:after="0" w:line="240" w:lineRule="auto"/>
        <w:jc w:val="both"/>
        <w:rPr>
          <w:rFonts w:ascii="Arial" w:hAnsi="Arial" w:cs="Arial"/>
          <w:b/>
          <w:bCs/>
        </w:rPr>
      </w:pPr>
      <w:r w:rsidRPr="00070179">
        <w:rPr>
          <w:rFonts w:ascii="Arial" w:hAnsi="Arial" w:cs="Arial"/>
          <w:b/>
          <w:bCs/>
        </w:rPr>
        <w:t xml:space="preserve">Fig S8.   Differential scanning fluorimetry (DSF) analysis of PR-A with and without DNA. </w:t>
      </w:r>
      <w:r w:rsidR="00DF1C90" w:rsidRPr="00DF1C90">
        <w:rPr>
          <w:rFonts w:ascii="Arial" w:hAnsi="Arial" w:cs="Arial"/>
        </w:rPr>
        <w:t>DSF analysis was performed with 4 μM PR-A and 25× SYPRO Orange in 20 mM HEPES, pH 7.5, 200mM NaCl, 5% Glycerol, 1M Urea, 1mM TCEP with (purple) or without 3uM PRE DNA (yellow), compared with the same concentration of TLX-WT as a positive control (blue). Fluorescent intensities and the derivative of the fluorescent intensities (</w:t>
      </w:r>
      <w:proofErr w:type="spellStart"/>
      <w:r w:rsidR="00DF1C90" w:rsidRPr="00DF1C90">
        <w:rPr>
          <w:rFonts w:ascii="Arial" w:hAnsi="Arial" w:cs="Arial"/>
        </w:rPr>
        <w:t>dF</w:t>
      </w:r>
      <w:proofErr w:type="spellEnd"/>
      <w:r w:rsidR="00DF1C90" w:rsidRPr="00DF1C90">
        <w:rPr>
          <w:rFonts w:ascii="Arial" w:hAnsi="Arial" w:cs="Arial"/>
        </w:rPr>
        <w:t xml:space="preserve">/dT) were plotted against temperature (Tm).  </w:t>
      </w:r>
    </w:p>
    <w:p w14:paraId="6C6C1806" w14:textId="77777777" w:rsidR="001C357A" w:rsidRPr="00070179" w:rsidRDefault="001C357A" w:rsidP="00C93063">
      <w:pPr>
        <w:spacing w:after="0" w:line="240" w:lineRule="auto"/>
        <w:jc w:val="both"/>
        <w:rPr>
          <w:rFonts w:ascii="Arial" w:hAnsi="Arial" w:cs="Arial"/>
          <w:b/>
          <w:bCs/>
        </w:rPr>
      </w:pPr>
    </w:p>
    <w:p w14:paraId="09E2A19C" w14:textId="06A32CCE" w:rsidR="001C357A" w:rsidRPr="00070179" w:rsidRDefault="001C357A" w:rsidP="00C93063">
      <w:pPr>
        <w:spacing w:after="0" w:line="240" w:lineRule="auto"/>
        <w:jc w:val="both"/>
        <w:rPr>
          <w:rFonts w:ascii="Arial" w:hAnsi="Arial" w:cs="Arial"/>
          <w:b/>
          <w:bCs/>
        </w:rPr>
      </w:pPr>
      <w:r w:rsidRPr="00070179">
        <w:rPr>
          <w:rFonts w:ascii="Arial" w:hAnsi="Arial" w:cs="Arial"/>
          <w:b/>
          <w:bCs/>
        </w:rPr>
        <w:t>Table</w:t>
      </w:r>
      <w:r w:rsidR="000005CA" w:rsidRPr="00070179">
        <w:rPr>
          <w:rFonts w:ascii="Arial" w:hAnsi="Arial" w:cs="Arial"/>
          <w:b/>
          <w:bCs/>
        </w:rPr>
        <w:t xml:space="preserve"> S</w:t>
      </w:r>
      <w:r w:rsidRPr="00070179">
        <w:rPr>
          <w:rFonts w:ascii="Arial" w:hAnsi="Arial" w:cs="Arial"/>
          <w:b/>
          <w:bCs/>
        </w:rPr>
        <w:t>2</w:t>
      </w:r>
      <w:r w:rsidR="001B632D" w:rsidRPr="00070179">
        <w:rPr>
          <w:rFonts w:ascii="Arial" w:hAnsi="Arial" w:cs="Arial"/>
          <w:b/>
          <w:bCs/>
        </w:rPr>
        <w:t>.</w:t>
      </w:r>
      <w:r w:rsidRPr="00070179">
        <w:rPr>
          <w:rFonts w:ascii="Arial" w:hAnsi="Arial" w:cs="Arial"/>
          <w:b/>
          <w:bCs/>
        </w:rPr>
        <w:t xml:space="preserve">  Transition melting temperatures (T</w:t>
      </w:r>
      <w:r w:rsidRPr="00070179">
        <w:rPr>
          <w:rFonts w:ascii="Arial" w:hAnsi="Arial" w:cs="Arial"/>
          <w:b/>
          <w:bCs/>
          <w:vertAlign w:val="subscript"/>
        </w:rPr>
        <w:t xml:space="preserve"> M</w:t>
      </w:r>
      <w:r w:rsidRPr="00070179">
        <w:rPr>
          <w:rFonts w:ascii="Arial" w:hAnsi="Arial" w:cs="Arial"/>
          <w:b/>
          <w:bCs/>
        </w:rPr>
        <w:t>) of each purified protein as determined by DSF.</w:t>
      </w:r>
    </w:p>
    <w:p w14:paraId="7ABBF08E" w14:textId="77777777" w:rsidR="005471F0" w:rsidRDefault="005471F0" w:rsidP="00C93063">
      <w:pPr>
        <w:spacing w:after="0" w:line="240" w:lineRule="auto"/>
        <w:jc w:val="both"/>
        <w:rPr>
          <w:rFonts w:ascii="Arial" w:hAnsi="Arial" w:cs="Arial"/>
          <w:b/>
          <w:bCs/>
        </w:rPr>
      </w:pPr>
      <w:r w:rsidRPr="005471F0">
        <w:rPr>
          <w:rFonts w:ascii="Arial" w:hAnsi="Arial" w:cs="Arial"/>
        </w:rPr>
        <w:t xml:space="preserve">Samples were analyzed as three technical replicates and the average </w:t>
      </w:r>
      <w:proofErr w:type="gramStart"/>
      <w:r w:rsidRPr="005471F0">
        <w:rPr>
          <w:rFonts w:ascii="Arial" w:hAnsi="Arial" w:cs="Arial"/>
        </w:rPr>
        <w:t>Tm  was</w:t>
      </w:r>
      <w:proofErr w:type="gramEnd"/>
      <w:r w:rsidRPr="005471F0">
        <w:rPr>
          <w:rFonts w:ascii="Arial" w:hAnsi="Arial" w:cs="Arial"/>
        </w:rPr>
        <w:t xml:space="preserve"> calculated  with standard error of the mean.</w:t>
      </w:r>
      <w:r w:rsidRPr="005471F0">
        <w:rPr>
          <w:rFonts w:ascii="Arial" w:hAnsi="Arial" w:cs="Arial"/>
          <w:b/>
          <w:bCs/>
        </w:rPr>
        <w:t xml:space="preserve"> </w:t>
      </w:r>
    </w:p>
    <w:p w14:paraId="565E81DC" w14:textId="5CE98947" w:rsidR="001C357A" w:rsidRPr="00070179" w:rsidRDefault="001C357A" w:rsidP="00C93063">
      <w:pPr>
        <w:spacing w:after="0" w:line="240" w:lineRule="auto"/>
        <w:jc w:val="both"/>
        <w:rPr>
          <w:rFonts w:ascii="Arial" w:hAnsi="Arial" w:cs="Arial"/>
          <w:b/>
          <w:bCs/>
        </w:rPr>
      </w:pPr>
    </w:p>
    <w:p w14:paraId="02A8CADD" w14:textId="2A232C96" w:rsidR="001C357A" w:rsidRPr="00070179" w:rsidRDefault="005471F0" w:rsidP="00C93063">
      <w:pPr>
        <w:spacing w:after="0" w:line="240" w:lineRule="auto"/>
        <w:jc w:val="both"/>
        <w:rPr>
          <w:rFonts w:ascii="Arial" w:hAnsi="Arial" w:cs="Arial"/>
          <w:b/>
          <w:bCs/>
        </w:rPr>
      </w:pPr>
      <w:r w:rsidRPr="00070179">
        <w:rPr>
          <w:rFonts w:ascii="Arial" w:hAnsi="Arial" w:cs="Arial"/>
          <w:b/>
          <w:bCs/>
          <w:noProof/>
        </w:rPr>
        <w:drawing>
          <wp:inline distT="0" distB="0" distL="0" distR="0" wp14:anchorId="227242FF" wp14:editId="1480F593">
            <wp:extent cx="5476875" cy="2095500"/>
            <wp:effectExtent l="0" t="0" r="9525" b="0"/>
            <wp:docPr id="1284056102" name="Picture 15" descr="A white rectangular object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4056102" name="Picture 15" descr="A white rectangular object with black dots&#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76875" cy="2095500"/>
                    </a:xfrm>
                    <a:prstGeom prst="rect">
                      <a:avLst/>
                    </a:prstGeom>
                    <a:noFill/>
                    <a:ln>
                      <a:noFill/>
                    </a:ln>
                  </pic:spPr>
                </pic:pic>
              </a:graphicData>
            </a:graphic>
          </wp:inline>
        </w:drawing>
      </w:r>
    </w:p>
    <w:p w14:paraId="207B3004" w14:textId="48F9D70F" w:rsidR="001C357A" w:rsidRPr="00070179" w:rsidRDefault="001C357A" w:rsidP="00C93063">
      <w:pPr>
        <w:spacing w:after="0" w:line="240" w:lineRule="auto"/>
        <w:jc w:val="both"/>
        <w:rPr>
          <w:rFonts w:ascii="Arial" w:hAnsi="Arial" w:cs="Arial"/>
          <w:b/>
          <w:bCs/>
        </w:rPr>
      </w:pPr>
    </w:p>
    <w:p w14:paraId="30EDD7FB" w14:textId="77777777" w:rsidR="001C357A" w:rsidRPr="00070179" w:rsidRDefault="001C357A" w:rsidP="00C93063">
      <w:pPr>
        <w:spacing w:after="0" w:line="240" w:lineRule="auto"/>
        <w:jc w:val="both"/>
        <w:rPr>
          <w:rFonts w:ascii="Arial" w:hAnsi="Arial" w:cs="Arial"/>
          <w:b/>
          <w:bCs/>
        </w:rPr>
      </w:pPr>
    </w:p>
    <w:p w14:paraId="2F839073" w14:textId="2A4003DC" w:rsidR="001C357A" w:rsidRPr="00070179" w:rsidRDefault="001C357A" w:rsidP="00C93063">
      <w:pPr>
        <w:spacing w:after="0" w:line="240" w:lineRule="auto"/>
        <w:jc w:val="both"/>
        <w:rPr>
          <w:rFonts w:ascii="Arial" w:hAnsi="Arial" w:cs="Arial"/>
          <w:b/>
          <w:bCs/>
        </w:rPr>
      </w:pPr>
      <w:r w:rsidRPr="00070179">
        <w:rPr>
          <w:rFonts w:ascii="Arial" w:hAnsi="Arial" w:cs="Arial"/>
          <w:b/>
          <w:bCs/>
        </w:rPr>
        <w:t xml:space="preserve"> </w:t>
      </w:r>
    </w:p>
    <w:p w14:paraId="6B833175" w14:textId="77777777" w:rsidR="001C357A" w:rsidRPr="00070179" w:rsidRDefault="001C357A" w:rsidP="00C93063">
      <w:pPr>
        <w:spacing w:after="0" w:line="240" w:lineRule="auto"/>
        <w:jc w:val="both"/>
        <w:rPr>
          <w:rFonts w:ascii="Arial" w:hAnsi="Arial" w:cs="Arial"/>
          <w:b/>
          <w:bCs/>
        </w:rPr>
      </w:pPr>
    </w:p>
    <w:p w14:paraId="230D44D9" w14:textId="658B572E" w:rsidR="001C357A" w:rsidRPr="00070179" w:rsidRDefault="001C357A" w:rsidP="00C93063">
      <w:pPr>
        <w:spacing w:after="0" w:line="240" w:lineRule="auto"/>
        <w:jc w:val="both"/>
        <w:rPr>
          <w:rFonts w:ascii="Arial" w:hAnsi="Arial" w:cs="Arial"/>
          <w:b/>
          <w:bCs/>
        </w:rPr>
      </w:pPr>
    </w:p>
    <w:p w14:paraId="39BF0238" w14:textId="77777777" w:rsidR="00B06F87" w:rsidRPr="00070179" w:rsidRDefault="00B06F87" w:rsidP="00C93063">
      <w:pPr>
        <w:spacing w:after="0" w:line="240" w:lineRule="auto"/>
        <w:jc w:val="both"/>
        <w:rPr>
          <w:rFonts w:ascii="Arial" w:hAnsi="Arial" w:cs="Arial"/>
          <w:b/>
        </w:rPr>
      </w:pPr>
    </w:p>
    <w:p w14:paraId="1F8CF65C" w14:textId="77777777" w:rsidR="009C2E39" w:rsidRPr="00070179" w:rsidRDefault="009C2E39" w:rsidP="00C93063">
      <w:pPr>
        <w:spacing w:after="0" w:line="240" w:lineRule="auto"/>
        <w:jc w:val="both"/>
        <w:rPr>
          <w:rFonts w:ascii="Arial" w:hAnsi="Arial" w:cs="Arial"/>
        </w:rPr>
      </w:pPr>
    </w:p>
    <w:p w14:paraId="2F550049" w14:textId="77777777" w:rsidR="00BA3565" w:rsidRPr="00070179" w:rsidRDefault="00BA3565" w:rsidP="00C93063">
      <w:pPr>
        <w:spacing w:after="0" w:line="240" w:lineRule="auto"/>
        <w:rPr>
          <w:rFonts w:ascii="Arial" w:hAnsi="Arial" w:cs="Arial"/>
        </w:rPr>
      </w:pPr>
    </w:p>
    <w:p w14:paraId="5E9AAD42" w14:textId="0D0F79FE" w:rsidR="004B4A0F" w:rsidRPr="00070179" w:rsidRDefault="00376B92" w:rsidP="00C93063">
      <w:pPr>
        <w:spacing w:after="0" w:line="240" w:lineRule="auto"/>
        <w:jc w:val="center"/>
        <w:rPr>
          <w:rFonts w:ascii="Arial" w:hAnsi="Arial" w:cs="Arial"/>
        </w:rPr>
      </w:pPr>
      <w:r w:rsidRPr="00070179">
        <w:rPr>
          <w:rFonts w:ascii="Arial" w:hAnsi="Arial" w:cs="Arial"/>
          <w:noProof/>
        </w:rPr>
        <w:lastRenderedPageBreak/>
        <w:drawing>
          <wp:inline distT="0" distB="0" distL="0" distR="0" wp14:anchorId="25C7BBC0" wp14:editId="4CBBFBFE">
            <wp:extent cx="4587766" cy="2723774"/>
            <wp:effectExtent l="0" t="0" r="3810" b="0"/>
            <wp:docPr id="876873102" name="Picture 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873102" name="Picture 3" descr="A screenshot of a graph&#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589841" cy="2725006"/>
                    </a:xfrm>
                    <a:prstGeom prst="rect">
                      <a:avLst/>
                    </a:prstGeom>
                  </pic:spPr>
                </pic:pic>
              </a:graphicData>
            </a:graphic>
          </wp:inline>
        </w:drawing>
      </w:r>
    </w:p>
    <w:p w14:paraId="3B8DE84F" w14:textId="24FC14CF" w:rsidR="009C2E39" w:rsidRPr="00070179" w:rsidRDefault="00376B92" w:rsidP="00C93063">
      <w:pPr>
        <w:spacing w:after="0" w:line="240" w:lineRule="auto"/>
        <w:jc w:val="both"/>
        <w:rPr>
          <w:rFonts w:ascii="Arial" w:hAnsi="Arial" w:cs="Arial"/>
        </w:rPr>
      </w:pPr>
      <w:r w:rsidRPr="00070179">
        <w:rPr>
          <w:rFonts w:ascii="Arial" w:hAnsi="Arial" w:cs="Arial"/>
          <w:b/>
          <w:bCs/>
        </w:rPr>
        <w:t>Figure S</w:t>
      </w:r>
      <w:r w:rsidR="00FB0F97" w:rsidRPr="00070179">
        <w:rPr>
          <w:rFonts w:ascii="Arial" w:hAnsi="Arial" w:cs="Arial"/>
          <w:b/>
          <w:bCs/>
        </w:rPr>
        <w:t>9</w:t>
      </w:r>
      <w:r w:rsidR="004C1550" w:rsidRPr="00070179">
        <w:rPr>
          <w:rFonts w:ascii="Arial" w:hAnsi="Arial" w:cs="Arial"/>
        </w:rPr>
        <w:t xml:space="preserve">. </w:t>
      </w:r>
      <w:r w:rsidR="004C1550" w:rsidRPr="00070179">
        <w:rPr>
          <w:rFonts w:ascii="Arial" w:hAnsi="Arial" w:cs="Arial"/>
          <w:b/>
          <w:bCs/>
        </w:rPr>
        <w:t>Intrinsic deuterium exchange for PR-A and PR-B</w:t>
      </w:r>
      <w:r w:rsidR="004C1550" w:rsidRPr="00070179">
        <w:rPr>
          <w:rFonts w:ascii="Arial" w:hAnsi="Arial" w:cs="Arial"/>
        </w:rPr>
        <w:t xml:space="preserve">. </w:t>
      </w:r>
      <w:r w:rsidR="001919DD" w:rsidRPr="00070179">
        <w:rPr>
          <w:rFonts w:ascii="Arial" w:hAnsi="Arial" w:cs="Arial"/>
        </w:rPr>
        <w:t>Woods</w:t>
      </w:r>
      <w:r w:rsidR="004C1550" w:rsidRPr="00070179">
        <w:rPr>
          <w:rFonts w:ascii="Arial" w:hAnsi="Arial" w:cs="Arial"/>
        </w:rPr>
        <w:t xml:space="preserve"> plots showing the </w:t>
      </w:r>
      <w:r w:rsidR="005B4A81" w:rsidRPr="00070179">
        <w:rPr>
          <w:rFonts w:ascii="Arial" w:hAnsi="Arial" w:cs="Arial"/>
        </w:rPr>
        <w:t>percent</w:t>
      </w:r>
      <w:r w:rsidR="004C1550" w:rsidRPr="00070179">
        <w:rPr>
          <w:rFonts w:ascii="Arial" w:hAnsi="Arial" w:cs="Arial"/>
        </w:rPr>
        <w:t xml:space="preserve"> deuterium exchange </w:t>
      </w:r>
      <w:r w:rsidR="005B4A81" w:rsidRPr="00070179">
        <w:rPr>
          <w:rFonts w:ascii="Arial" w:hAnsi="Arial" w:cs="Arial"/>
        </w:rPr>
        <w:t xml:space="preserve">(%D Uptake) </w:t>
      </w:r>
      <w:r w:rsidR="004C1550" w:rsidRPr="00070179">
        <w:rPr>
          <w:rFonts w:ascii="Arial" w:hAnsi="Arial" w:cs="Arial"/>
        </w:rPr>
        <w:t xml:space="preserve">for both PR-A (blue) and PR-B (red) </w:t>
      </w:r>
      <w:r w:rsidR="005B4A81" w:rsidRPr="00070179">
        <w:rPr>
          <w:rFonts w:ascii="Arial" w:hAnsi="Arial" w:cs="Arial"/>
        </w:rPr>
        <w:t>across</w:t>
      </w:r>
      <w:r w:rsidR="001919DD" w:rsidRPr="00070179">
        <w:rPr>
          <w:rFonts w:ascii="Arial" w:hAnsi="Arial" w:cs="Arial"/>
        </w:rPr>
        <w:t xml:space="preserve"> each residue across the protein</w:t>
      </w:r>
      <w:r w:rsidR="009E4CBC" w:rsidRPr="00070179">
        <w:rPr>
          <w:rFonts w:ascii="Arial" w:hAnsi="Arial" w:cs="Arial"/>
        </w:rPr>
        <w:t xml:space="preserve"> in both non-DNA-bound (Apo) and DNA-bound (PRE) states</w:t>
      </w:r>
      <w:r w:rsidR="001919DD" w:rsidRPr="00070179">
        <w:rPr>
          <w:rFonts w:ascii="Arial" w:hAnsi="Arial" w:cs="Arial"/>
        </w:rPr>
        <w:t>. Graphs made using GraphPad Prism 10.</w:t>
      </w:r>
    </w:p>
    <w:p w14:paraId="4E15F9A9" w14:textId="77777777" w:rsidR="009C2E39" w:rsidRPr="00070179" w:rsidRDefault="009C2E39" w:rsidP="00C93063">
      <w:pPr>
        <w:spacing w:after="0" w:line="240" w:lineRule="auto"/>
        <w:rPr>
          <w:rFonts w:ascii="Arial" w:hAnsi="Arial" w:cs="Arial"/>
        </w:rPr>
      </w:pPr>
    </w:p>
    <w:p w14:paraId="3C17B5DE" w14:textId="232EDE30" w:rsidR="009C2E39" w:rsidRPr="00070179" w:rsidRDefault="00A23F1E" w:rsidP="00C93063">
      <w:pPr>
        <w:spacing w:after="0" w:line="240" w:lineRule="auto"/>
        <w:jc w:val="center"/>
        <w:rPr>
          <w:rFonts w:ascii="Arial" w:hAnsi="Arial" w:cs="Arial"/>
        </w:rPr>
      </w:pPr>
      <w:r w:rsidRPr="00070179">
        <w:rPr>
          <w:rFonts w:ascii="Arial" w:hAnsi="Arial" w:cs="Arial"/>
          <w:noProof/>
        </w:rPr>
        <w:drawing>
          <wp:inline distT="0" distB="0" distL="0" distR="0" wp14:anchorId="580EAE6E" wp14:editId="235F40EF">
            <wp:extent cx="2446316" cy="4314279"/>
            <wp:effectExtent l="0" t="0" r="0" b="0"/>
            <wp:docPr id="10325990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599011" name="Picture 3"/>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449950" cy="4320689"/>
                    </a:xfrm>
                    <a:prstGeom prst="rect">
                      <a:avLst/>
                    </a:prstGeom>
                  </pic:spPr>
                </pic:pic>
              </a:graphicData>
            </a:graphic>
          </wp:inline>
        </w:drawing>
      </w:r>
    </w:p>
    <w:p w14:paraId="66DF72A1" w14:textId="382D5650" w:rsidR="00A23F1E" w:rsidRPr="00070179" w:rsidRDefault="00A23F1E" w:rsidP="00C93063">
      <w:pPr>
        <w:spacing w:after="0" w:line="240" w:lineRule="auto"/>
        <w:jc w:val="both"/>
        <w:rPr>
          <w:rFonts w:ascii="Arial" w:hAnsi="Arial" w:cs="Arial"/>
        </w:rPr>
      </w:pPr>
      <w:r w:rsidRPr="00070179">
        <w:rPr>
          <w:rFonts w:ascii="Arial" w:hAnsi="Arial" w:cs="Arial"/>
          <w:b/>
          <w:bCs/>
        </w:rPr>
        <w:t>Figure S</w:t>
      </w:r>
      <w:r w:rsidR="00C22D29" w:rsidRPr="00070179">
        <w:rPr>
          <w:rFonts w:ascii="Arial" w:hAnsi="Arial" w:cs="Arial"/>
          <w:b/>
          <w:bCs/>
        </w:rPr>
        <w:t>1</w:t>
      </w:r>
      <w:r w:rsidR="00AD6D2C">
        <w:rPr>
          <w:rFonts w:ascii="Arial" w:hAnsi="Arial" w:cs="Arial"/>
          <w:b/>
          <w:bCs/>
        </w:rPr>
        <w:t>0</w:t>
      </w:r>
      <w:r w:rsidRPr="00070179">
        <w:rPr>
          <w:rFonts w:ascii="Arial" w:hAnsi="Arial" w:cs="Arial"/>
          <w:b/>
          <w:bCs/>
        </w:rPr>
        <w:t xml:space="preserve"> </w:t>
      </w:r>
      <w:r w:rsidR="00C22D29" w:rsidRPr="00070179">
        <w:rPr>
          <w:rFonts w:ascii="Arial" w:hAnsi="Arial" w:cs="Arial"/>
          <w:b/>
          <w:bCs/>
        </w:rPr>
        <w:t xml:space="preserve">Workflow for PR:SRC3 model generation and </w:t>
      </w:r>
      <w:r w:rsidR="00D13D67" w:rsidRPr="00070179">
        <w:rPr>
          <w:rFonts w:ascii="Arial" w:hAnsi="Arial" w:cs="Arial"/>
          <w:b/>
          <w:bCs/>
        </w:rPr>
        <w:t>selection</w:t>
      </w:r>
      <w:r w:rsidRPr="00070179">
        <w:rPr>
          <w:rFonts w:ascii="Arial" w:hAnsi="Arial" w:cs="Arial"/>
        </w:rPr>
        <w:t>.</w:t>
      </w:r>
      <w:r w:rsidR="001D2309" w:rsidRPr="00070179">
        <w:rPr>
          <w:rFonts w:ascii="Arial" w:hAnsi="Arial" w:cs="Arial"/>
        </w:rPr>
        <w:t xml:space="preserve"> Workflow detailing the model generation for ternary complexes. AlphaFold3.0 webserver was used to generate PR:SRC3 models in quintuplicate. Models were ensemble reweighted using HDXer (see methods) </w:t>
      </w:r>
      <w:r w:rsidR="00FB0F97" w:rsidRPr="00070179">
        <w:rPr>
          <w:rFonts w:ascii="Arial" w:hAnsi="Arial" w:cs="Arial"/>
        </w:rPr>
        <w:t xml:space="preserve">to determine best representation based on HDX data. </w:t>
      </w:r>
    </w:p>
    <w:p w14:paraId="4A7B341D" w14:textId="77777777" w:rsidR="007B0CCE" w:rsidRPr="00070179" w:rsidRDefault="007B0CCE" w:rsidP="00C93063">
      <w:pPr>
        <w:spacing w:after="0" w:line="240" w:lineRule="auto"/>
        <w:jc w:val="both"/>
        <w:rPr>
          <w:rFonts w:ascii="Arial" w:hAnsi="Arial" w:cs="Arial"/>
        </w:rPr>
      </w:pPr>
    </w:p>
    <w:p w14:paraId="2C08A4C9" w14:textId="217B425D" w:rsidR="006F42B0" w:rsidRPr="006F42B0" w:rsidRDefault="006F42B0" w:rsidP="006F42B0">
      <w:pPr>
        <w:spacing w:line="240" w:lineRule="auto"/>
        <w:jc w:val="both"/>
        <w:rPr>
          <w:rFonts w:ascii="Arial" w:hAnsi="Arial" w:cs="Arial"/>
        </w:rPr>
      </w:pPr>
      <w:r w:rsidRPr="006F42B0">
        <w:rPr>
          <w:rFonts w:ascii="Arial" w:hAnsi="Arial" w:cs="Arial"/>
          <w:b/>
          <w:bCs/>
          <w:noProof/>
        </w:rPr>
        <w:lastRenderedPageBreak/>
        <w:drawing>
          <wp:anchor distT="0" distB="0" distL="114300" distR="114300" simplePos="0" relativeHeight="251661312" behindDoc="0" locked="0" layoutInCell="1" allowOverlap="1" wp14:anchorId="62A6807E" wp14:editId="11954198">
            <wp:simplePos x="0" y="0"/>
            <wp:positionH relativeFrom="margin">
              <wp:align>right</wp:align>
            </wp:positionH>
            <wp:positionV relativeFrom="paragraph">
              <wp:posOffset>0</wp:posOffset>
            </wp:positionV>
            <wp:extent cx="6858000" cy="2847975"/>
            <wp:effectExtent l="0" t="0" r="0" b="9525"/>
            <wp:wrapSquare wrapText="bothSides"/>
            <wp:docPr id="371202869" name="Picture 21" descr="A close up of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376124" name="Picture 21" descr="A close up of a screen&#10;&#10;Description automatically generated"/>
                    <pic:cNvPicPr/>
                  </pic:nvPicPr>
                  <pic:blipFill rotWithShape="1">
                    <a:blip r:embed="rId25" cstate="print">
                      <a:extLst>
                        <a:ext uri="{28A0092B-C50C-407E-A947-70E740481C1C}">
                          <a14:useLocalDpi xmlns:a14="http://schemas.microsoft.com/office/drawing/2010/main" val="0"/>
                        </a:ext>
                      </a:extLst>
                    </a:blip>
                    <a:srcRect b="14944"/>
                    <a:stretch/>
                  </pic:blipFill>
                  <pic:spPr bwMode="auto">
                    <a:xfrm>
                      <a:off x="0" y="0"/>
                      <a:ext cx="6858000" cy="284797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6F42B0">
        <w:rPr>
          <w:rFonts w:ascii="Arial" w:hAnsi="Arial" w:cs="Arial"/>
          <w:b/>
          <w:bCs/>
          <w:noProof/>
        </w:rPr>
        <w:t>Figure S11</w:t>
      </w:r>
      <w:r w:rsidRPr="006F42B0">
        <w:rPr>
          <w:rFonts w:ascii="Arial" w:hAnsi="Arial" w:cs="Arial"/>
          <w:b/>
          <w:bCs/>
        </w:rPr>
        <w:t xml:space="preserve"> PR-B vs. PR-B:PRE consolidated HDX-MS data. </w:t>
      </w:r>
      <w:r w:rsidRPr="006F42B0">
        <w:rPr>
          <w:rFonts w:ascii="Arial" w:hAnsi="Arial" w:cs="Arial"/>
          <w:i/>
          <w:iCs/>
        </w:rPr>
        <w:t xml:space="preserve">Consolidated data output from </w:t>
      </w:r>
      <w:proofErr w:type="spellStart"/>
      <w:r w:rsidRPr="006F42B0">
        <w:rPr>
          <w:rFonts w:ascii="Arial" w:hAnsi="Arial" w:cs="Arial"/>
          <w:i/>
          <w:iCs/>
        </w:rPr>
        <w:t>HDXWorkbench</w:t>
      </w:r>
      <w:proofErr w:type="spellEnd"/>
      <w:r w:rsidRPr="006F42B0">
        <w:rPr>
          <w:rFonts w:ascii="Arial" w:hAnsi="Arial" w:cs="Arial"/>
          <w:i/>
          <w:iCs/>
        </w:rPr>
        <w:t xml:space="preserve"> for PR-B ± DNA HDX-MS experiments when RU-486 bound. This illustrates the concerted decrease in deuterium exchange when DNA bound, compared to non-DNA-bound protein. Each point represents an average across each peptide detected, with the differential HDX data following the color scheme shown at the bottom.</w:t>
      </w:r>
      <w:r w:rsidRPr="006F42B0">
        <w:rPr>
          <w:rFonts w:ascii="Arial" w:hAnsi="Arial" w:cs="Arial"/>
        </w:rPr>
        <w:t xml:space="preserve"> </w:t>
      </w:r>
    </w:p>
    <w:p w14:paraId="2C078E63" w14:textId="115F5B79" w:rsidR="00671FE6" w:rsidRPr="00070179" w:rsidRDefault="00671FE6" w:rsidP="00C93063">
      <w:pPr>
        <w:spacing w:after="0" w:line="240" w:lineRule="auto"/>
        <w:rPr>
          <w:rFonts w:ascii="Arial" w:hAnsi="Arial" w:cs="Arial"/>
        </w:rPr>
      </w:pPr>
    </w:p>
    <w:sectPr w:rsidR="00671FE6" w:rsidRPr="00070179" w:rsidSect="001A401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E8277E"/>
    <w:multiLevelType w:val="hybridMultilevel"/>
    <w:tmpl w:val="CB64623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E604F68"/>
    <w:multiLevelType w:val="hybridMultilevel"/>
    <w:tmpl w:val="370299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FA464E"/>
    <w:multiLevelType w:val="hybridMultilevel"/>
    <w:tmpl w:val="CB6462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02239934">
    <w:abstractNumId w:val="2"/>
  </w:num>
  <w:num w:numId="2" w16cid:durableId="203177815">
    <w:abstractNumId w:val="1"/>
  </w:num>
  <w:num w:numId="3" w16cid:durableId="1196037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32"/>
  <w:hideSpellingErrors/>
  <w:hideGrammaticalError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zMytDAwNDQxMgGSxko6SsGpxcWZ+XkgBSa1ACSdtZ4sAAAA"/>
    <w:docVar w:name="EN.InstantFormat" w:val="&lt;ENInstantFormat&gt;&lt;Enabled&gt;1&lt;/Enabled&gt;&lt;ScanUnformatted&gt;1&lt;/ScanUnformatted&gt;&lt;ScanChanges&gt;1&lt;/ScanChanges&gt;&lt;Suspended&gt;0&lt;/Suspended&gt;&lt;/ENInstantFormat&gt;"/>
    <w:docVar w:name="EN.Layout" w:val="&lt;ENLayout&gt;&lt;Style&gt;Nature Struct Mol Biol&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61A926F4"/>
    <w:rsid w:val="000005CA"/>
    <w:rsid w:val="00016E91"/>
    <w:rsid w:val="000313B8"/>
    <w:rsid w:val="0004044E"/>
    <w:rsid w:val="00042565"/>
    <w:rsid w:val="00055A6B"/>
    <w:rsid w:val="00070179"/>
    <w:rsid w:val="000937E0"/>
    <w:rsid w:val="000953EB"/>
    <w:rsid w:val="000F2C02"/>
    <w:rsid w:val="001004A3"/>
    <w:rsid w:val="001064BB"/>
    <w:rsid w:val="00114AA8"/>
    <w:rsid w:val="0013463A"/>
    <w:rsid w:val="00167A18"/>
    <w:rsid w:val="00181F74"/>
    <w:rsid w:val="001919DD"/>
    <w:rsid w:val="001A4014"/>
    <w:rsid w:val="001B632D"/>
    <w:rsid w:val="001C357A"/>
    <w:rsid w:val="001D2309"/>
    <w:rsid w:val="001D48D9"/>
    <w:rsid w:val="001E45CB"/>
    <w:rsid w:val="001F3833"/>
    <w:rsid w:val="0026532B"/>
    <w:rsid w:val="00273DA7"/>
    <w:rsid w:val="002921D2"/>
    <w:rsid w:val="00296C36"/>
    <w:rsid w:val="002D2689"/>
    <w:rsid w:val="002E6736"/>
    <w:rsid w:val="00302BF9"/>
    <w:rsid w:val="00325563"/>
    <w:rsid w:val="003337AF"/>
    <w:rsid w:val="00350534"/>
    <w:rsid w:val="00364FAC"/>
    <w:rsid w:val="00376B92"/>
    <w:rsid w:val="003D0588"/>
    <w:rsid w:val="003D7246"/>
    <w:rsid w:val="003D7E5D"/>
    <w:rsid w:val="0041228E"/>
    <w:rsid w:val="00427295"/>
    <w:rsid w:val="00466E99"/>
    <w:rsid w:val="004738FE"/>
    <w:rsid w:val="004762C4"/>
    <w:rsid w:val="00494F86"/>
    <w:rsid w:val="004B4A0F"/>
    <w:rsid w:val="004C1550"/>
    <w:rsid w:val="004D01F4"/>
    <w:rsid w:val="004D49D7"/>
    <w:rsid w:val="004E3A46"/>
    <w:rsid w:val="005112C7"/>
    <w:rsid w:val="00526211"/>
    <w:rsid w:val="005471F0"/>
    <w:rsid w:val="00561845"/>
    <w:rsid w:val="005A596C"/>
    <w:rsid w:val="005B13A3"/>
    <w:rsid w:val="005B3F74"/>
    <w:rsid w:val="005B4A81"/>
    <w:rsid w:val="005B5E98"/>
    <w:rsid w:val="005B6867"/>
    <w:rsid w:val="005D48C6"/>
    <w:rsid w:val="005D7ACE"/>
    <w:rsid w:val="005E3595"/>
    <w:rsid w:val="006071B7"/>
    <w:rsid w:val="0061739A"/>
    <w:rsid w:val="00621218"/>
    <w:rsid w:val="00622523"/>
    <w:rsid w:val="006364B6"/>
    <w:rsid w:val="0064352F"/>
    <w:rsid w:val="00651A3A"/>
    <w:rsid w:val="0065214C"/>
    <w:rsid w:val="006538D6"/>
    <w:rsid w:val="00665743"/>
    <w:rsid w:val="00671FE6"/>
    <w:rsid w:val="006E2DBF"/>
    <w:rsid w:val="006F42B0"/>
    <w:rsid w:val="006F64EA"/>
    <w:rsid w:val="00727048"/>
    <w:rsid w:val="00731F72"/>
    <w:rsid w:val="00733194"/>
    <w:rsid w:val="007413E3"/>
    <w:rsid w:val="00742D4C"/>
    <w:rsid w:val="00782A2B"/>
    <w:rsid w:val="007A538F"/>
    <w:rsid w:val="007B0CCE"/>
    <w:rsid w:val="007D2C1F"/>
    <w:rsid w:val="0088188B"/>
    <w:rsid w:val="008866CA"/>
    <w:rsid w:val="008952C5"/>
    <w:rsid w:val="008F7AE6"/>
    <w:rsid w:val="00902E29"/>
    <w:rsid w:val="00924C68"/>
    <w:rsid w:val="00927FC5"/>
    <w:rsid w:val="00952CC1"/>
    <w:rsid w:val="00983020"/>
    <w:rsid w:val="0099058A"/>
    <w:rsid w:val="0099405F"/>
    <w:rsid w:val="009B16E0"/>
    <w:rsid w:val="009C2E39"/>
    <w:rsid w:val="009C462E"/>
    <w:rsid w:val="009D43E4"/>
    <w:rsid w:val="009E37D5"/>
    <w:rsid w:val="009E4CBC"/>
    <w:rsid w:val="00A04B0D"/>
    <w:rsid w:val="00A23F1E"/>
    <w:rsid w:val="00A82A3F"/>
    <w:rsid w:val="00AA16D2"/>
    <w:rsid w:val="00AA56F0"/>
    <w:rsid w:val="00AD6D2C"/>
    <w:rsid w:val="00AE7FE4"/>
    <w:rsid w:val="00B03096"/>
    <w:rsid w:val="00B06B13"/>
    <w:rsid w:val="00B06F87"/>
    <w:rsid w:val="00B85BEE"/>
    <w:rsid w:val="00BA3565"/>
    <w:rsid w:val="00BB3AF6"/>
    <w:rsid w:val="00C22D29"/>
    <w:rsid w:val="00C27BFB"/>
    <w:rsid w:val="00C75447"/>
    <w:rsid w:val="00C93063"/>
    <w:rsid w:val="00CB5EDC"/>
    <w:rsid w:val="00CE1967"/>
    <w:rsid w:val="00D13D67"/>
    <w:rsid w:val="00D41A67"/>
    <w:rsid w:val="00D50F07"/>
    <w:rsid w:val="00DF1C90"/>
    <w:rsid w:val="00E03296"/>
    <w:rsid w:val="00E16569"/>
    <w:rsid w:val="00E8223F"/>
    <w:rsid w:val="00EB3BFB"/>
    <w:rsid w:val="00EB3EC5"/>
    <w:rsid w:val="00ED341D"/>
    <w:rsid w:val="00EF45BF"/>
    <w:rsid w:val="00F1027C"/>
    <w:rsid w:val="00F20C3D"/>
    <w:rsid w:val="00F26785"/>
    <w:rsid w:val="00F5587B"/>
    <w:rsid w:val="00F82370"/>
    <w:rsid w:val="00F94F34"/>
    <w:rsid w:val="00FB0F97"/>
    <w:rsid w:val="00FC3812"/>
    <w:rsid w:val="00FC709C"/>
    <w:rsid w:val="00FD03AE"/>
    <w:rsid w:val="00FE11ED"/>
    <w:rsid w:val="61A926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A926F4"/>
  <w15:chartTrackingRefBased/>
  <w15:docId w15:val="{747D04F8-E074-45D8-8116-33D3C6206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sid w:val="0026532B"/>
    <w:rPr>
      <w:color w:val="0000FF"/>
      <w:u w:val="single"/>
    </w:rPr>
  </w:style>
  <w:style w:type="paragraph" w:styleId="ListParagraph">
    <w:name w:val="List Paragraph"/>
    <w:basedOn w:val="Normal"/>
    <w:uiPriority w:val="34"/>
    <w:qFormat/>
    <w:rsid w:val="00B06F87"/>
    <w:pPr>
      <w:ind w:left="720"/>
      <w:contextualSpacing/>
    </w:pPr>
  </w:style>
  <w:style w:type="paragraph" w:customStyle="1" w:styleId="EndNoteBibliographyTitle">
    <w:name w:val="EndNote Bibliography Title"/>
    <w:basedOn w:val="Normal"/>
    <w:link w:val="EndNoteBibliographyTitleChar"/>
    <w:rsid w:val="001D2309"/>
    <w:pPr>
      <w:spacing w:after="0"/>
      <w:jc w:val="center"/>
    </w:pPr>
    <w:rPr>
      <w:rFonts w:ascii="Aptos" w:hAnsi="Aptos"/>
      <w:noProof/>
    </w:rPr>
  </w:style>
  <w:style w:type="character" w:customStyle="1" w:styleId="EndNoteBibliographyTitleChar">
    <w:name w:val="EndNote Bibliography Title Char"/>
    <w:basedOn w:val="DefaultParagraphFont"/>
    <w:link w:val="EndNoteBibliographyTitle"/>
    <w:rsid w:val="001D2309"/>
    <w:rPr>
      <w:rFonts w:ascii="Aptos" w:hAnsi="Aptos"/>
      <w:noProof/>
    </w:rPr>
  </w:style>
  <w:style w:type="paragraph" w:customStyle="1" w:styleId="EndNoteBibliography">
    <w:name w:val="EndNote Bibliography"/>
    <w:basedOn w:val="Normal"/>
    <w:link w:val="EndNoteBibliographyChar"/>
    <w:rsid w:val="001D2309"/>
    <w:pPr>
      <w:spacing w:line="240" w:lineRule="auto"/>
    </w:pPr>
    <w:rPr>
      <w:rFonts w:ascii="Aptos" w:hAnsi="Aptos"/>
      <w:noProof/>
    </w:rPr>
  </w:style>
  <w:style w:type="character" w:customStyle="1" w:styleId="EndNoteBibliographyChar">
    <w:name w:val="EndNote Bibliography Char"/>
    <w:basedOn w:val="DefaultParagraphFont"/>
    <w:link w:val="EndNoteBibliography"/>
    <w:rsid w:val="001D2309"/>
    <w:rPr>
      <w:rFonts w:ascii="Aptos" w:hAnsi="Aptos"/>
      <w:noProof/>
    </w:rPr>
  </w:style>
  <w:style w:type="character" w:customStyle="1" w:styleId="data">
    <w:name w:val="data"/>
    <w:basedOn w:val="DefaultParagraphFont"/>
    <w:rsid w:val="006F64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8016564">
      <w:bodyDiv w:val="1"/>
      <w:marLeft w:val="0"/>
      <w:marRight w:val="0"/>
      <w:marTop w:val="0"/>
      <w:marBottom w:val="0"/>
      <w:divBdr>
        <w:top w:val="none" w:sz="0" w:space="0" w:color="auto"/>
        <w:left w:val="none" w:sz="0" w:space="0" w:color="auto"/>
        <w:bottom w:val="none" w:sz="0" w:space="0" w:color="auto"/>
        <w:right w:val="none" w:sz="0" w:space="0" w:color="auto"/>
      </w:divBdr>
    </w:div>
    <w:div w:id="893391783">
      <w:bodyDiv w:val="1"/>
      <w:marLeft w:val="0"/>
      <w:marRight w:val="0"/>
      <w:marTop w:val="0"/>
      <w:marBottom w:val="0"/>
      <w:divBdr>
        <w:top w:val="none" w:sz="0" w:space="0" w:color="auto"/>
        <w:left w:val="none" w:sz="0" w:space="0" w:color="auto"/>
        <w:bottom w:val="none" w:sz="0" w:space="0" w:color="auto"/>
        <w:right w:val="none" w:sz="0" w:space="0" w:color="auto"/>
      </w:divBdr>
    </w:div>
    <w:div w:id="918320628">
      <w:bodyDiv w:val="1"/>
      <w:marLeft w:val="0"/>
      <w:marRight w:val="0"/>
      <w:marTop w:val="0"/>
      <w:marBottom w:val="0"/>
      <w:divBdr>
        <w:top w:val="none" w:sz="0" w:space="0" w:color="auto"/>
        <w:left w:val="none" w:sz="0" w:space="0" w:color="auto"/>
        <w:bottom w:val="none" w:sz="0" w:space="0" w:color="auto"/>
        <w:right w:val="none" w:sz="0" w:space="0" w:color="auto"/>
      </w:divBdr>
    </w:div>
    <w:div w:id="1453086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griffin2@ufl.edu"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13.png"/><Relationship Id="rId7" Type="http://schemas.openxmlformats.org/officeDocument/2006/relationships/webSettings" Target="webSetting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tyles" Target="styles.xml"/><Relationship Id="rId15" Type="http://schemas.openxmlformats.org/officeDocument/2006/relationships/image" Target="media/image7.png"/><Relationship Id="rId23" Type="http://schemas.openxmlformats.org/officeDocument/2006/relationships/image" Target="media/image15.pn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numbering" Target="numbering.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5c997c0-78d3-4013-be88-0181b03f673a" xsi:nil="true"/>
    <lcf76f155ced4ddcb4097134ff3c332f xmlns="0cd5ead3-1a99-4c6a-a213-d6b1005ec8c2">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CCB77592C0D3949A4358AEC2B7CD18B" ma:contentTypeVersion="13" ma:contentTypeDescription="Create a new document." ma:contentTypeScope="" ma:versionID="99f1797a236e660cd0ca152f63cf8f40">
  <xsd:schema xmlns:xsd="http://www.w3.org/2001/XMLSchema" xmlns:xs="http://www.w3.org/2001/XMLSchema" xmlns:p="http://schemas.microsoft.com/office/2006/metadata/properties" xmlns:ns2="0cd5ead3-1a99-4c6a-a213-d6b1005ec8c2" xmlns:ns3="a5c997c0-78d3-4013-be88-0181b03f673a" targetNamespace="http://schemas.microsoft.com/office/2006/metadata/properties" ma:root="true" ma:fieldsID="e73c7031a0f42a52f848e55ec0ee8715" ns2:_="" ns3:_="">
    <xsd:import namespace="0cd5ead3-1a99-4c6a-a213-d6b1005ec8c2"/>
    <xsd:import namespace="a5c997c0-78d3-4013-be88-0181b03f673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d5ead3-1a99-4c6a-a213-d6b1005ec8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a0c477a-f09e-4137-8c49-77869fdcca91"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5c997c0-78d3-4013-be88-0181b03f673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ccea2bd-ad10-4b5d-ae3a-c528000139cc}" ma:internalName="TaxCatchAll" ma:showField="CatchAllData" ma:web="a5c997c0-78d3-4013-be88-0181b03f673a">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0926C13-0EB7-40C3-970E-CC2094ED491A}">
  <ds:schemaRefs>
    <ds:schemaRef ds:uri="http://schemas.microsoft.com/office/2006/metadata/properties"/>
    <ds:schemaRef ds:uri="http://schemas.microsoft.com/office/infopath/2007/PartnerControls"/>
    <ds:schemaRef ds:uri="a5c997c0-78d3-4013-be88-0181b03f673a"/>
    <ds:schemaRef ds:uri="0cd5ead3-1a99-4c6a-a213-d6b1005ec8c2"/>
  </ds:schemaRefs>
</ds:datastoreItem>
</file>

<file path=customXml/itemProps2.xml><?xml version="1.0" encoding="utf-8"?>
<ds:datastoreItem xmlns:ds="http://schemas.openxmlformats.org/officeDocument/2006/customXml" ds:itemID="{0D328109-73F6-4A66-BA47-321A90385971}">
  <ds:schemaRefs>
    <ds:schemaRef ds:uri="http://schemas.microsoft.com/sharepoint/v3/contenttype/forms"/>
  </ds:schemaRefs>
</ds:datastoreItem>
</file>

<file path=customXml/itemProps3.xml><?xml version="1.0" encoding="utf-8"?>
<ds:datastoreItem xmlns:ds="http://schemas.openxmlformats.org/officeDocument/2006/customXml" ds:itemID="{0E90EA8B-770B-42C0-93C9-9C3D3A5A4B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d5ead3-1a99-4c6a-a213-d6b1005ec8c2"/>
    <ds:schemaRef ds:uri="a5c997c0-78d3-4013-be88-0181b03f67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1503</Words>
  <Characters>8569</Characters>
  <Application>Microsoft Office Word</Application>
  <DocSecurity>0</DocSecurity>
  <Lines>71</Lines>
  <Paragraphs>20</Paragraphs>
  <ScaleCrop>false</ScaleCrop>
  <Company/>
  <LinksUpToDate>false</LinksUpToDate>
  <CharactersWithSpaces>10052</CharactersWithSpaces>
  <SharedDoc>false</SharedDoc>
  <HLinks>
    <vt:vector size="6" baseType="variant">
      <vt:variant>
        <vt:i4>5505056</vt:i4>
      </vt:variant>
      <vt:variant>
        <vt:i4>0</vt:i4>
      </vt:variant>
      <vt:variant>
        <vt:i4>0</vt:i4>
      </vt:variant>
      <vt:variant>
        <vt:i4>5</vt:i4>
      </vt:variant>
      <vt:variant>
        <vt:lpwstr>mailto:pgriffin2@ufl.edu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Mann, Matthew</dc:creator>
  <cp:keywords/>
  <dc:description/>
  <cp:lastModifiedBy>Patrick Griffin</cp:lastModifiedBy>
  <cp:revision>2</cp:revision>
  <cp:lastPrinted>2024-09-05T22:29:00Z</cp:lastPrinted>
  <dcterms:created xsi:type="dcterms:W3CDTF">2024-10-03T13:35:00Z</dcterms:created>
  <dcterms:modified xsi:type="dcterms:W3CDTF">2024-10-03T13:35:00Z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0x010100ECCB77592C0D3949A4358AEC2B7CD18B</vt:lpwstr>
  </property>
  <property fmtid="{D5CDD505-2E9C-101B-9397-08002B2CF9AE}" pid="3" name="MediaServiceImageTags">
    <vt:lpwstr/>
  </property>
  <property fmtid="{D5CDD505-2E9C-101B-9397-08002B2CF9AE}" pid="4" name="GrammarlyDocumentId">
    <vt:lpwstr>6760c1b7ff199fc839af11ea6cede3ab75b39e438efc7945e20b454c0310613d</vt:lpwstr>
  </property>
</Properties>
</file>