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1A77C" w14:textId="00957FF1" w:rsidR="009D5362" w:rsidRPr="00D1599F" w:rsidRDefault="009D5362">
      <w:pPr>
        <w:rPr>
          <w:rFonts w:ascii="Times New Roman" w:hAnsi="Times New Roman" w:cs="Times New Roman" w:hint="eastAsia"/>
          <w:szCs w:val="21"/>
          <w14:ligatures w14:val="standardContextual"/>
        </w:rPr>
      </w:pPr>
    </w:p>
    <w:tbl>
      <w:tblPr>
        <w:tblStyle w:val="a7"/>
        <w:tblpPr w:leftFromText="180" w:rightFromText="180" w:vertAnchor="text" w:horzAnchor="margin" w:tblpXSpec="center" w:tblpY="396"/>
        <w:tblOverlap w:val="never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3"/>
        <w:gridCol w:w="1157"/>
        <w:gridCol w:w="1347"/>
        <w:gridCol w:w="1418"/>
        <w:gridCol w:w="1134"/>
        <w:gridCol w:w="1545"/>
        <w:gridCol w:w="1436"/>
      </w:tblGrid>
      <w:tr w:rsidR="00AA37BB" w:rsidRPr="00D1599F" w14:paraId="7C8FF456" w14:textId="77777777" w:rsidTr="00AA37BB">
        <w:trPr>
          <w:trHeight w:val="406"/>
        </w:trPr>
        <w:tc>
          <w:tcPr>
            <w:tcW w:w="3303" w:type="dxa"/>
            <w:tcBorders>
              <w:top w:val="single" w:sz="12" w:space="0" w:color="auto"/>
            </w:tcBorders>
          </w:tcPr>
          <w:p w14:paraId="2EC31FD0" w14:textId="77777777" w:rsidR="00AA37BB" w:rsidRPr="00DD2C9A" w:rsidRDefault="00AA37BB" w:rsidP="00AA37BB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sz w:val="24"/>
                <w:lang w:bidi="ar"/>
              </w:rPr>
            </w:pPr>
            <w:r w:rsidRPr="00DD2C9A">
              <w:rPr>
                <w:rFonts w:eastAsiaTheme="minorEastAsia"/>
                <w:kern w:val="2"/>
                <w:sz w:val="24"/>
                <w14:ligatures w14:val="standardContextual"/>
              </w:rPr>
              <w:t>Variable</w:t>
            </w:r>
          </w:p>
        </w:tc>
        <w:tc>
          <w:tcPr>
            <w:tcW w:w="3922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0EA82929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Univariate logistic regression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 xml:space="preserve"> </w:t>
            </w: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analysis</w:t>
            </w:r>
          </w:p>
        </w:tc>
        <w:tc>
          <w:tcPr>
            <w:tcW w:w="4115" w:type="dxa"/>
            <w:gridSpan w:val="3"/>
            <w:tcBorders>
              <w:top w:val="single" w:sz="12" w:space="0" w:color="auto"/>
            </w:tcBorders>
          </w:tcPr>
          <w:p w14:paraId="643FBF04" w14:textId="77777777" w:rsidR="00AA37BB" w:rsidRPr="00D1599F" w:rsidRDefault="00AA37BB" w:rsidP="001375E2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Multivariate logistic regression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 xml:space="preserve"> </w:t>
            </w: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analysis</w:t>
            </w:r>
          </w:p>
        </w:tc>
      </w:tr>
      <w:tr w:rsidR="00AA37BB" w:rsidRPr="00D1599F" w14:paraId="4C9120A4" w14:textId="77777777" w:rsidTr="00AA37BB">
        <w:trPr>
          <w:trHeight w:val="406"/>
        </w:trPr>
        <w:tc>
          <w:tcPr>
            <w:tcW w:w="3303" w:type="dxa"/>
            <w:tcBorders>
              <w:bottom w:val="single" w:sz="12" w:space="0" w:color="auto"/>
            </w:tcBorders>
          </w:tcPr>
          <w:p w14:paraId="399D790F" w14:textId="77777777" w:rsidR="00AA37BB" w:rsidRPr="00D1599F" w:rsidRDefault="00AA37BB" w:rsidP="00AA37BB">
            <w:pPr>
              <w:widowControl/>
              <w:jc w:val="left"/>
              <w:rPr>
                <w:szCs w:val="21"/>
                <w14:ligatures w14:val="standardContextual"/>
              </w:rPr>
            </w:pPr>
          </w:p>
        </w:tc>
        <w:tc>
          <w:tcPr>
            <w:tcW w:w="1157" w:type="dxa"/>
            <w:tcBorders>
              <w:top w:val="single" w:sz="8" w:space="0" w:color="auto"/>
              <w:bottom w:val="single" w:sz="12" w:space="0" w:color="auto"/>
            </w:tcBorders>
          </w:tcPr>
          <w:p w14:paraId="693A0AFD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OR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12" w:space="0" w:color="auto"/>
            </w:tcBorders>
          </w:tcPr>
          <w:p w14:paraId="72C4843E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95%Cl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2" w:space="0" w:color="auto"/>
            </w:tcBorders>
          </w:tcPr>
          <w:p w14:paraId="781233C8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 xml:space="preserve">P 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6D598A32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OR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12" w:space="0" w:color="auto"/>
            </w:tcBorders>
          </w:tcPr>
          <w:p w14:paraId="1F179AD3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95%Cl</w:t>
            </w:r>
          </w:p>
        </w:tc>
        <w:tc>
          <w:tcPr>
            <w:tcW w:w="1436" w:type="dxa"/>
            <w:tcBorders>
              <w:top w:val="single" w:sz="8" w:space="0" w:color="auto"/>
              <w:bottom w:val="single" w:sz="12" w:space="0" w:color="auto"/>
            </w:tcBorders>
          </w:tcPr>
          <w:p w14:paraId="679B5177" w14:textId="77777777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747D0B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 xml:space="preserve">P 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value</w:t>
            </w:r>
          </w:p>
        </w:tc>
      </w:tr>
      <w:tr w:rsidR="00AA37BB" w:rsidRPr="00D1599F" w14:paraId="5AC683A1" w14:textId="77777777" w:rsidTr="00AA37BB">
        <w:trPr>
          <w:trHeight w:val="406"/>
        </w:trPr>
        <w:tc>
          <w:tcPr>
            <w:tcW w:w="3303" w:type="dxa"/>
            <w:tcBorders>
              <w:top w:val="single" w:sz="12" w:space="0" w:color="auto"/>
            </w:tcBorders>
          </w:tcPr>
          <w:p w14:paraId="769E0852" w14:textId="77777777" w:rsidR="00AA37BB" w:rsidRPr="00DD2C9A" w:rsidRDefault="00AA37BB" w:rsidP="00AA37BB">
            <w:pPr>
              <w:widowControl/>
              <w:jc w:val="left"/>
              <w:rPr>
                <w:sz w:val="24"/>
                <w14:ligatures w14:val="standardContextual"/>
              </w:rPr>
            </w:pPr>
            <w:r w:rsidRPr="00DD2C9A">
              <w:rPr>
                <w:rFonts w:hint="eastAsia"/>
                <w:sz w:val="24"/>
                <w14:ligatures w14:val="standardContextual"/>
              </w:rPr>
              <w:t>Model 1</w:t>
            </w:r>
          </w:p>
        </w:tc>
        <w:tc>
          <w:tcPr>
            <w:tcW w:w="1157" w:type="dxa"/>
            <w:tcBorders>
              <w:top w:val="single" w:sz="12" w:space="0" w:color="auto"/>
            </w:tcBorders>
          </w:tcPr>
          <w:p w14:paraId="27B21C57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347" w:type="dxa"/>
            <w:tcBorders>
              <w:top w:val="single" w:sz="12" w:space="0" w:color="auto"/>
            </w:tcBorders>
          </w:tcPr>
          <w:p w14:paraId="76F5F478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4B088A4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76EEE5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545" w:type="dxa"/>
            <w:tcBorders>
              <w:top w:val="single" w:sz="12" w:space="0" w:color="auto"/>
            </w:tcBorders>
          </w:tcPr>
          <w:p w14:paraId="54B78F92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436" w:type="dxa"/>
            <w:tcBorders>
              <w:top w:val="single" w:sz="12" w:space="0" w:color="auto"/>
            </w:tcBorders>
          </w:tcPr>
          <w:p w14:paraId="210BBFB7" w14:textId="77777777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</w:tr>
      <w:tr w:rsidR="00AA37BB" w:rsidRPr="00D1599F" w14:paraId="10D8AC82" w14:textId="77777777" w:rsidTr="00AA37BB">
        <w:trPr>
          <w:trHeight w:val="406"/>
        </w:trPr>
        <w:tc>
          <w:tcPr>
            <w:tcW w:w="3303" w:type="dxa"/>
          </w:tcPr>
          <w:p w14:paraId="0CB4A184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HU value</w:t>
            </w:r>
          </w:p>
        </w:tc>
        <w:tc>
          <w:tcPr>
            <w:tcW w:w="1157" w:type="dxa"/>
          </w:tcPr>
          <w:p w14:paraId="08A4F942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0.797</w:t>
            </w:r>
          </w:p>
        </w:tc>
        <w:tc>
          <w:tcPr>
            <w:tcW w:w="1347" w:type="dxa"/>
          </w:tcPr>
          <w:p w14:paraId="3BFB0436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0.730,0.871</w:t>
            </w:r>
          </w:p>
        </w:tc>
        <w:tc>
          <w:tcPr>
            <w:tcW w:w="1418" w:type="dxa"/>
          </w:tcPr>
          <w:p w14:paraId="27DD5E0A" w14:textId="46B501FD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＜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0.001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726D77FA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0.786</w:t>
            </w:r>
          </w:p>
        </w:tc>
        <w:tc>
          <w:tcPr>
            <w:tcW w:w="1545" w:type="dxa"/>
          </w:tcPr>
          <w:p w14:paraId="6CA0A38F" w14:textId="77777777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21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,0.8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69</w:t>
            </w:r>
          </w:p>
        </w:tc>
        <w:tc>
          <w:tcPr>
            <w:tcW w:w="1436" w:type="dxa"/>
          </w:tcPr>
          <w:p w14:paraId="69AF9AF6" w14:textId="13D2D91E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0.008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  <w:tr w:rsidR="00AA37BB" w:rsidRPr="00D1599F" w14:paraId="46C875CE" w14:textId="77777777" w:rsidTr="00AA37BB">
        <w:trPr>
          <w:trHeight w:val="406"/>
        </w:trPr>
        <w:tc>
          <w:tcPr>
            <w:tcW w:w="3303" w:type="dxa"/>
          </w:tcPr>
          <w:p w14:paraId="635EA23C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Forearm BMD</w:t>
            </w:r>
          </w:p>
        </w:tc>
        <w:tc>
          <w:tcPr>
            <w:tcW w:w="1157" w:type="dxa"/>
          </w:tcPr>
          <w:p w14:paraId="4082BBAD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0.802</w:t>
            </w:r>
          </w:p>
        </w:tc>
        <w:tc>
          <w:tcPr>
            <w:tcW w:w="1347" w:type="dxa"/>
          </w:tcPr>
          <w:p w14:paraId="7266BA8E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0.743,0.904</w:t>
            </w:r>
          </w:p>
        </w:tc>
        <w:tc>
          <w:tcPr>
            <w:tcW w:w="1418" w:type="dxa"/>
          </w:tcPr>
          <w:p w14:paraId="6A0FCA33" w14:textId="2809267A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＜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0.001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7ACD0707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0.813</w:t>
            </w:r>
          </w:p>
        </w:tc>
        <w:tc>
          <w:tcPr>
            <w:tcW w:w="1545" w:type="dxa"/>
          </w:tcPr>
          <w:p w14:paraId="26938517" w14:textId="77777777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0.74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9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,0.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89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4</w:t>
            </w:r>
          </w:p>
        </w:tc>
        <w:tc>
          <w:tcPr>
            <w:tcW w:w="1436" w:type="dxa"/>
          </w:tcPr>
          <w:p w14:paraId="04658C6A" w14:textId="18A28A9A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0.002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  <w:tr w:rsidR="00AA37BB" w:rsidRPr="00D1599F" w14:paraId="1164DBAD" w14:textId="77777777" w:rsidTr="00AA37BB">
        <w:trPr>
          <w:trHeight w:val="406"/>
        </w:trPr>
        <w:tc>
          <w:tcPr>
            <w:tcW w:w="3303" w:type="dxa"/>
          </w:tcPr>
          <w:p w14:paraId="135C3BA0" w14:textId="77777777" w:rsidR="00AA37BB" w:rsidRPr="00DD2C9A" w:rsidRDefault="00AA37BB" w:rsidP="00AA37BB">
            <w:pPr>
              <w:widowControl/>
              <w:jc w:val="left"/>
              <w:rPr>
                <w:sz w:val="24"/>
                <w14:ligatures w14:val="standardContextual"/>
              </w:rPr>
            </w:pPr>
            <w:r w:rsidRPr="00DD2C9A">
              <w:rPr>
                <w:rFonts w:hint="eastAsia"/>
                <w:sz w:val="24"/>
                <w14:ligatures w14:val="standardContextual"/>
              </w:rPr>
              <w:t>Model 2</w:t>
            </w:r>
          </w:p>
        </w:tc>
        <w:tc>
          <w:tcPr>
            <w:tcW w:w="1157" w:type="dxa"/>
          </w:tcPr>
          <w:p w14:paraId="54683028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347" w:type="dxa"/>
          </w:tcPr>
          <w:p w14:paraId="3C0C4FDD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418" w:type="dxa"/>
          </w:tcPr>
          <w:p w14:paraId="3F60A940" w14:textId="77777777" w:rsidR="00AA37BB" w:rsidRPr="00747D0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134" w:type="dxa"/>
          </w:tcPr>
          <w:p w14:paraId="7A49DF87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545" w:type="dxa"/>
          </w:tcPr>
          <w:p w14:paraId="7F1131BB" w14:textId="77777777" w:rsidR="00AA37BB" w:rsidRPr="00747D0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  <w:tc>
          <w:tcPr>
            <w:tcW w:w="1436" w:type="dxa"/>
          </w:tcPr>
          <w:p w14:paraId="51ADBE28" w14:textId="77777777" w:rsidR="00AA37BB" w:rsidRPr="00747D0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</w:p>
        </w:tc>
      </w:tr>
      <w:tr w:rsidR="00AA37BB" w:rsidRPr="00D1599F" w14:paraId="5D117572" w14:textId="77777777" w:rsidTr="00AA37BB">
        <w:trPr>
          <w:trHeight w:val="428"/>
        </w:trPr>
        <w:tc>
          <w:tcPr>
            <w:tcW w:w="3303" w:type="dxa"/>
          </w:tcPr>
          <w:p w14:paraId="654C38D6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H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ypertension</w:t>
            </w:r>
          </w:p>
        </w:tc>
        <w:tc>
          <w:tcPr>
            <w:tcW w:w="1157" w:type="dxa"/>
          </w:tcPr>
          <w:p w14:paraId="382D6467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1.448</w:t>
            </w:r>
          </w:p>
        </w:tc>
        <w:tc>
          <w:tcPr>
            <w:tcW w:w="1347" w:type="dxa"/>
          </w:tcPr>
          <w:p w14:paraId="40718428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1.208,1.966</w:t>
            </w:r>
          </w:p>
        </w:tc>
        <w:tc>
          <w:tcPr>
            <w:tcW w:w="1418" w:type="dxa"/>
          </w:tcPr>
          <w:p w14:paraId="5DE7C9F9" w14:textId="173FCD22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0.041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203C2E53" w14:textId="77777777" w:rsidR="00AA37BB" w:rsidRPr="00D1599F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1.257</w:t>
            </w:r>
          </w:p>
        </w:tc>
        <w:tc>
          <w:tcPr>
            <w:tcW w:w="1545" w:type="dxa"/>
          </w:tcPr>
          <w:p w14:paraId="3FC9E9F6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11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8,1.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38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</w:t>
            </w:r>
          </w:p>
        </w:tc>
        <w:tc>
          <w:tcPr>
            <w:tcW w:w="1436" w:type="dxa"/>
          </w:tcPr>
          <w:p w14:paraId="40216AF8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0.569</w:t>
            </w:r>
          </w:p>
        </w:tc>
      </w:tr>
      <w:tr w:rsidR="00AA37BB" w:rsidRPr="00D1599F" w14:paraId="4335727E" w14:textId="77777777" w:rsidTr="00AA37BB">
        <w:trPr>
          <w:trHeight w:val="412"/>
        </w:trPr>
        <w:tc>
          <w:tcPr>
            <w:tcW w:w="3303" w:type="dxa"/>
          </w:tcPr>
          <w:p w14:paraId="01D38FF4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HU value</w:t>
            </w:r>
          </w:p>
        </w:tc>
        <w:tc>
          <w:tcPr>
            <w:tcW w:w="1157" w:type="dxa"/>
          </w:tcPr>
          <w:p w14:paraId="2C462895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0.797</w:t>
            </w:r>
          </w:p>
        </w:tc>
        <w:tc>
          <w:tcPr>
            <w:tcW w:w="1347" w:type="dxa"/>
          </w:tcPr>
          <w:p w14:paraId="1A8FA4AA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0.730,0.871</w:t>
            </w:r>
          </w:p>
        </w:tc>
        <w:tc>
          <w:tcPr>
            <w:tcW w:w="1418" w:type="dxa"/>
          </w:tcPr>
          <w:p w14:paraId="13ACD1A5" w14:textId="60291203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＜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0.001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67F37025" w14:textId="5384C134" w:rsidR="00AA37BB" w:rsidRPr="00D1599F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0.806</w:t>
            </w:r>
          </w:p>
        </w:tc>
        <w:tc>
          <w:tcPr>
            <w:tcW w:w="1545" w:type="dxa"/>
          </w:tcPr>
          <w:p w14:paraId="0122270B" w14:textId="582080E6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52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,0.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88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</w:t>
            </w:r>
          </w:p>
        </w:tc>
        <w:tc>
          <w:tcPr>
            <w:tcW w:w="1436" w:type="dxa"/>
          </w:tcPr>
          <w:p w14:paraId="16407E2E" w14:textId="35629220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0.004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  <w:tr w:rsidR="00AA37BB" w:rsidRPr="00D1599F" w14:paraId="192C2AF8" w14:textId="77777777" w:rsidTr="00AA37BB">
        <w:trPr>
          <w:trHeight w:val="492"/>
        </w:trPr>
        <w:tc>
          <w:tcPr>
            <w:tcW w:w="3303" w:type="dxa"/>
          </w:tcPr>
          <w:p w14:paraId="74763190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Forearm BMD</w:t>
            </w:r>
          </w:p>
        </w:tc>
        <w:tc>
          <w:tcPr>
            <w:tcW w:w="1157" w:type="dxa"/>
          </w:tcPr>
          <w:p w14:paraId="7558451D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0.802</w:t>
            </w:r>
          </w:p>
        </w:tc>
        <w:tc>
          <w:tcPr>
            <w:tcW w:w="1347" w:type="dxa"/>
          </w:tcPr>
          <w:p w14:paraId="566067A3" w14:textId="77777777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0.743,0.904</w:t>
            </w:r>
          </w:p>
        </w:tc>
        <w:tc>
          <w:tcPr>
            <w:tcW w:w="1418" w:type="dxa"/>
          </w:tcPr>
          <w:p w14:paraId="4B74CD07" w14:textId="5E338025" w:rsidR="00AA37BB" w:rsidRPr="00D1599F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＜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0.001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5AEA6633" w14:textId="77777777" w:rsidR="00AA37BB" w:rsidRPr="00D1599F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0.819</w:t>
            </w:r>
          </w:p>
        </w:tc>
        <w:tc>
          <w:tcPr>
            <w:tcW w:w="1545" w:type="dxa"/>
          </w:tcPr>
          <w:p w14:paraId="6D5F9881" w14:textId="77777777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0.7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5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3,0.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89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4</w:t>
            </w:r>
          </w:p>
        </w:tc>
        <w:tc>
          <w:tcPr>
            <w:tcW w:w="1436" w:type="dxa"/>
          </w:tcPr>
          <w:p w14:paraId="076A6EE0" w14:textId="6341E3CB" w:rsidR="00AA37BB" w:rsidRPr="00D1599F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0.006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  <w:tr w:rsidR="00AA37BB" w14:paraId="435F6A63" w14:textId="77777777" w:rsidTr="00AA37BB">
        <w:trPr>
          <w:trHeight w:val="492"/>
        </w:trPr>
        <w:tc>
          <w:tcPr>
            <w:tcW w:w="3303" w:type="dxa"/>
          </w:tcPr>
          <w:p w14:paraId="4E792A49" w14:textId="77777777" w:rsidR="00AA37BB" w:rsidRPr="00E043E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FA2D6E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Cobb angle correction</w:t>
            </w:r>
          </w:p>
        </w:tc>
        <w:tc>
          <w:tcPr>
            <w:tcW w:w="1157" w:type="dxa"/>
          </w:tcPr>
          <w:p w14:paraId="19580338" w14:textId="77777777" w:rsidR="00AA37BB" w:rsidRPr="00E043E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1.168</w:t>
            </w:r>
          </w:p>
        </w:tc>
        <w:tc>
          <w:tcPr>
            <w:tcW w:w="1347" w:type="dxa"/>
          </w:tcPr>
          <w:p w14:paraId="608046DF" w14:textId="77777777" w:rsidR="00AA37BB" w:rsidRPr="00E043E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02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8,1.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42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</w:t>
            </w:r>
          </w:p>
        </w:tc>
        <w:tc>
          <w:tcPr>
            <w:tcW w:w="1418" w:type="dxa"/>
          </w:tcPr>
          <w:p w14:paraId="342BB673" w14:textId="7024B353" w:rsidR="00AA37BB" w:rsidRPr="00E043E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0.039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</w:tcPr>
          <w:p w14:paraId="0C0320AA" w14:textId="77777777" w:rsidR="00AA37BB" w:rsidRPr="00E043E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1.044</w:t>
            </w:r>
          </w:p>
        </w:tc>
        <w:tc>
          <w:tcPr>
            <w:tcW w:w="1545" w:type="dxa"/>
          </w:tcPr>
          <w:p w14:paraId="6F08C6CA" w14:textId="77777777" w:rsidR="00AA37BB" w:rsidRPr="00DD2C9A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08,1.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31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</w:t>
            </w:r>
          </w:p>
        </w:tc>
        <w:tc>
          <w:tcPr>
            <w:tcW w:w="1436" w:type="dxa"/>
          </w:tcPr>
          <w:p w14:paraId="3EBF1397" w14:textId="6B3FCFAE" w:rsidR="00AA37BB" w:rsidRPr="00DD2C9A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D2C9A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0.043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  <w:tr w:rsidR="00AA37BB" w14:paraId="566F85EB" w14:textId="77777777" w:rsidTr="00AA37BB">
        <w:trPr>
          <w:trHeight w:val="492"/>
        </w:trPr>
        <w:tc>
          <w:tcPr>
            <w:tcW w:w="3303" w:type="dxa"/>
            <w:tcBorders>
              <w:bottom w:val="single" w:sz="12" w:space="0" w:color="auto"/>
            </w:tcBorders>
          </w:tcPr>
          <w:p w14:paraId="3E812C56" w14:textId="77777777" w:rsidR="00AA37BB" w:rsidRPr="003D1B85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3D1B85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Vertebral height recovery rate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14:paraId="7C8EA6F2" w14:textId="77777777" w:rsidR="00AA37BB" w:rsidRPr="00E043E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1.365</w:t>
            </w:r>
          </w:p>
        </w:tc>
        <w:tc>
          <w:tcPr>
            <w:tcW w:w="1347" w:type="dxa"/>
            <w:tcBorders>
              <w:bottom w:val="single" w:sz="12" w:space="0" w:color="auto"/>
            </w:tcBorders>
          </w:tcPr>
          <w:p w14:paraId="07A78B9A" w14:textId="77777777" w:rsidR="00AA37BB" w:rsidRPr="00E043EB" w:rsidRDefault="00AA37BB" w:rsidP="00AA37BB">
            <w:pPr>
              <w:widowControl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19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8,1.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63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1A345D2" w14:textId="0724D18B" w:rsidR="00AA37BB" w:rsidRPr="00E043EB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0.008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BA6FF1" w14:textId="77777777" w:rsidR="00AA37BB" w:rsidRPr="00E043EB" w:rsidRDefault="00AA37BB" w:rsidP="00AA37BB">
            <w:pPr>
              <w:widowControl/>
              <w:ind w:firstLineChars="200" w:firstLine="42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1.172</w:t>
            </w:r>
          </w:p>
        </w:tc>
        <w:tc>
          <w:tcPr>
            <w:tcW w:w="1545" w:type="dxa"/>
            <w:tcBorders>
              <w:bottom w:val="single" w:sz="12" w:space="0" w:color="auto"/>
            </w:tcBorders>
          </w:tcPr>
          <w:p w14:paraId="1E65448C" w14:textId="77777777" w:rsidR="00AA37BB" w:rsidRPr="00DD2C9A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0.9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08,1.</w:t>
            </w:r>
            <w:r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4</w:t>
            </w:r>
            <w:r w:rsidRPr="00D1599F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66</w:t>
            </w:r>
          </w:p>
        </w:tc>
        <w:tc>
          <w:tcPr>
            <w:tcW w:w="1436" w:type="dxa"/>
            <w:tcBorders>
              <w:bottom w:val="single" w:sz="12" w:space="0" w:color="auto"/>
            </w:tcBorders>
          </w:tcPr>
          <w:p w14:paraId="2E037A17" w14:textId="077A11CB" w:rsidR="00AA37BB" w:rsidRPr="00DD2C9A" w:rsidRDefault="00AA37BB" w:rsidP="00AA37BB">
            <w:pPr>
              <w:widowControl/>
              <w:ind w:firstLineChars="100" w:firstLine="210"/>
              <w:jc w:val="left"/>
              <w:rPr>
                <w:rFonts w:eastAsiaTheme="minorEastAsia"/>
                <w:kern w:val="2"/>
                <w:sz w:val="21"/>
                <w:szCs w:val="21"/>
                <w14:ligatures w14:val="standardContextual"/>
              </w:rPr>
            </w:pPr>
            <w:r w:rsidRPr="00DD2C9A">
              <w:rPr>
                <w:rFonts w:eastAsiaTheme="minorEastAsia" w:hint="eastAsia"/>
                <w:kern w:val="2"/>
                <w:sz w:val="21"/>
                <w:szCs w:val="21"/>
                <w14:ligatures w14:val="standardContextual"/>
              </w:rPr>
              <w:t>0.012</w:t>
            </w:r>
            <w:r w:rsidR="00BD35DA" w:rsidRPr="00C65B66">
              <w:rPr>
                <w:rFonts w:hint="eastAsia"/>
                <w:szCs w:val="21"/>
              </w:rPr>
              <w:t>*</w:t>
            </w:r>
          </w:p>
        </w:tc>
      </w:tr>
    </w:tbl>
    <w:p w14:paraId="5C12249A" w14:textId="017FDA7C" w:rsidR="00882CC9" w:rsidRPr="00AA37BB" w:rsidRDefault="00AA37BB" w:rsidP="00AA37BB">
      <w:pPr>
        <w:ind w:leftChars="-750" w:left="-1575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 w:rsidRPr="00D1599F"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 xml:space="preserve"> </w:t>
      </w:r>
      <w:r w:rsidR="009B2C62" w:rsidRPr="00D1599F"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Table 2</w:t>
      </w:r>
      <w:r w:rsidR="009B2C62" w:rsidRPr="00AA37BB"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Pr="00AA37BB">
        <w:rPr>
          <w:rFonts w:ascii="Times New Roman" w:hAnsi="Times New Roman" w:cs="Times New Roman" w:hint="eastAsia"/>
          <w:szCs w:val="21"/>
          <w14:ligatures w14:val="standardContextual"/>
        </w:rPr>
        <w:t>Univariable and</w:t>
      </w:r>
      <w:r>
        <w:rPr>
          <w:rFonts w:ascii="Times New Roman" w:hAnsi="Times New Roman" w:cs="Times New Roman" w:hint="eastAsia"/>
          <w:szCs w:val="21"/>
          <w14:ligatures w14:val="standardContextual"/>
        </w:rPr>
        <w:t xml:space="preserve"> </w:t>
      </w:r>
      <w:r w:rsidRPr="00AA37BB">
        <w:rPr>
          <w:rFonts w:ascii="Times New Roman" w:hAnsi="Times New Roman" w:cs="Times New Roman" w:hint="eastAsia"/>
          <w:szCs w:val="21"/>
          <w14:ligatures w14:val="standardContextual"/>
        </w:rPr>
        <w:t>multivariate logistic regression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 xml:space="preserve"> </w:t>
      </w:r>
      <w:r w:rsidRPr="00AA37BB">
        <w:rPr>
          <w:rFonts w:ascii="Times New Roman" w:hAnsi="Times New Roman" w:cs="Times New Roman" w:hint="eastAsia"/>
          <w:szCs w:val="21"/>
          <w14:ligatures w14:val="standardContextual"/>
        </w:rPr>
        <w:t>analysis</w:t>
      </w:r>
      <w:r w:rsidRPr="00AA37BB">
        <w:rPr>
          <w:rFonts w:ascii="Times New Roman" w:hAnsi="Times New Roman" w:cs="Times New Roman" w:hint="eastAsia"/>
          <w:b/>
          <w:bCs/>
          <w:sz w:val="24"/>
          <w:szCs w:val="21"/>
          <w14:ligatures w14:val="standardContextual"/>
        </w:rPr>
        <w:t xml:space="preserve"> </w:t>
      </w:r>
      <w:r w:rsidR="009B2C62" w:rsidRPr="00D1599F">
        <w:rPr>
          <w:rFonts w:ascii="Times New Roman" w:hAnsi="Times New Roman" w:cs="Times New Roman" w:hint="eastAsia"/>
          <w:szCs w:val="21"/>
          <w14:ligatures w14:val="standardContextual"/>
        </w:rPr>
        <w:t>of risk factors for vertebral re-fracture</w:t>
      </w:r>
    </w:p>
    <w:p w14:paraId="2C672E98" w14:textId="77777777" w:rsidR="00AA37BB" w:rsidRPr="00AA37BB" w:rsidRDefault="00AA37BB" w:rsidP="00AA37BB">
      <w:pPr>
        <w:ind w:leftChars="-750" w:left="-1575"/>
        <w:rPr>
          <w:rFonts w:ascii="Times New Roman" w:hAnsi="Times New Roman" w:cs="Times New Roman"/>
          <w:szCs w:val="21"/>
          <w14:ligatures w14:val="standardContextual"/>
        </w:rPr>
      </w:pPr>
      <w:r w:rsidRPr="00AA37BB">
        <w:rPr>
          <w:rFonts w:ascii="Times New Roman" w:hAnsi="Times New Roman" w:cs="Times New Roman" w:hint="eastAsia"/>
          <w:szCs w:val="21"/>
          <w14:ligatures w14:val="standardContextual"/>
        </w:rPr>
        <w:t>Model 1: no covariates were adjusted</w:t>
      </w:r>
    </w:p>
    <w:p w14:paraId="63B7D585" w14:textId="77777777" w:rsidR="00BD35DA" w:rsidRDefault="00AA37BB" w:rsidP="00BD35DA">
      <w:pPr>
        <w:ind w:leftChars="-750" w:left="-1575"/>
        <w:rPr>
          <w:rFonts w:ascii="Times New Roman" w:hAnsi="Times New Roman" w:cs="Times New Roman"/>
          <w:szCs w:val="21"/>
          <w14:ligatures w14:val="standardContextual"/>
        </w:rPr>
      </w:pPr>
      <w:r w:rsidRPr="00AA37BB">
        <w:rPr>
          <w:rFonts w:ascii="Times New Roman" w:hAnsi="Times New Roman" w:cs="Times New Roman" w:hint="eastAsia"/>
          <w:szCs w:val="21"/>
          <w14:ligatures w14:val="standardContextual"/>
        </w:rPr>
        <w:t>Model 2: Hypertension, Cobb angle correction, and Vertebral height recovery rate were adjusted</w:t>
      </w:r>
    </w:p>
    <w:p w14:paraId="4E1441A4" w14:textId="7F686A02" w:rsidR="00BD35DA" w:rsidRPr="00BD35DA" w:rsidRDefault="00BD35DA" w:rsidP="00BD35DA">
      <w:pPr>
        <w:ind w:leftChars="-750" w:left="-1575"/>
        <w:rPr>
          <w:rFonts w:ascii="Times New Roman" w:hAnsi="Times New Roman" w:cs="Times New Roman"/>
          <w:szCs w:val="21"/>
          <w14:ligatures w14:val="standardContextual"/>
        </w:rPr>
      </w:pPr>
      <w:r w:rsidRPr="00C65B66">
        <w:rPr>
          <w:rFonts w:ascii="Times New Roman" w:hAnsi="Times New Roman" w:cs="Times New Roman" w:hint="eastAsia"/>
          <w:szCs w:val="21"/>
        </w:rPr>
        <w:t>“</w:t>
      </w:r>
      <w:r w:rsidRPr="00C65B66">
        <w:rPr>
          <w:rFonts w:ascii="Times New Roman" w:hAnsi="Times New Roman" w:cs="Times New Roman" w:hint="eastAsia"/>
          <w:szCs w:val="21"/>
        </w:rPr>
        <w:t>*</w:t>
      </w:r>
      <w:r w:rsidRPr="00C65B66">
        <w:rPr>
          <w:rFonts w:ascii="Times New Roman" w:hAnsi="Times New Roman" w:cs="Times New Roman" w:hint="eastAsia"/>
          <w:szCs w:val="21"/>
        </w:rPr>
        <w:t>”</w:t>
      </w:r>
      <w:r w:rsidRPr="00C65B66">
        <w:rPr>
          <w:rFonts w:ascii="Times New Roman" w:hAnsi="Times New Roman" w:cs="Times New Roman" w:hint="eastAsia"/>
          <w:szCs w:val="21"/>
        </w:rPr>
        <w:t xml:space="preserve"> indicates a statistically significant difference in results</w:t>
      </w:r>
    </w:p>
    <w:p w14:paraId="65A38AE4" w14:textId="77777777" w:rsidR="00BD35DA" w:rsidRPr="00BD35DA" w:rsidRDefault="00BD35DA" w:rsidP="00AA37BB">
      <w:pPr>
        <w:ind w:leftChars="-750" w:left="-1575"/>
        <w:rPr>
          <w:rFonts w:ascii="Times New Roman" w:hAnsi="Times New Roman" w:cs="Times New Roman"/>
          <w:szCs w:val="21"/>
          <w14:ligatures w14:val="standardContextual"/>
        </w:rPr>
      </w:pPr>
    </w:p>
    <w:sectPr w:rsidR="00BD35DA" w:rsidRPr="00BD3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E1684" w14:textId="77777777" w:rsidR="00490A57" w:rsidRDefault="00490A57" w:rsidP="002263AF">
      <w:pPr>
        <w:rPr>
          <w:rFonts w:hint="eastAsia"/>
        </w:rPr>
      </w:pPr>
      <w:r>
        <w:separator/>
      </w:r>
    </w:p>
  </w:endnote>
  <w:endnote w:type="continuationSeparator" w:id="0">
    <w:p w14:paraId="48029EF0" w14:textId="77777777" w:rsidR="00490A57" w:rsidRDefault="00490A57" w:rsidP="002263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08819" w14:textId="77777777" w:rsidR="00490A57" w:rsidRDefault="00490A57" w:rsidP="002263AF">
      <w:pPr>
        <w:rPr>
          <w:rFonts w:hint="eastAsia"/>
        </w:rPr>
      </w:pPr>
      <w:r>
        <w:separator/>
      </w:r>
    </w:p>
  </w:footnote>
  <w:footnote w:type="continuationSeparator" w:id="0">
    <w:p w14:paraId="64E6612E" w14:textId="77777777" w:rsidR="00490A57" w:rsidRDefault="00490A57" w:rsidP="002263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C9"/>
    <w:rsid w:val="00020760"/>
    <w:rsid w:val="0003630D"/>
    <w:rsid w:val="00045EBD"/>
    <w:rsid w:val="00067AEF"/>
    <w:rsid w:val="00077C02"/>
    <w:rsid w:val="00136A55"/>
    <w:rsid w:val="001375E2"/>
    <w:rsid w:val="00137A5D"/>
    <w:rsid w:val="00174365"/>
    <w:rsid w:val="001950EB"/>
    <w:rsid w:val="002263AF"/>
    <w:rsid w:val="00292A72"/>
    <w:rsid w:val="002D1701"/>
    <w:rsid w:val="00307D6A"/>
    <w:rsid w:val="00333066"/>
    <w:rsid w:val="0035372B"/>
    <w:rsid w:val="00397FB9"/>
    <w:rsid w:val="003C2D4F"/>
    <w:rsid w:val="003D1B85"/>
    <w:rsid w:val="00413C69"/>
    <w:rsid w:val="0045778E"/>
    <w:rsid w:val="00490A57"/>
    <w:rsid w:val="004B1353"/>
    <w:rsid w:val="00537257"/>
    <w:rsid w:val="00556DA2"/>
    <w:rsid w:val="00581410"/>
    <w:rsid w:val="005D4BC8"/>
    <w:rsid w:val="006078EB"/>
    <w:rsid w:val="006B326D"/>
    <w:rsid w:val="006E064D"/>
    <w:rsid w:val="00747D0B"/>
    <w:rsid w:val="007550B7"/>
    <w:rsid w:val="00773032"/>
    <w:rsid w:val="007A235F"/>
    <w:rsid w:val="007C4036"/>
    <w:rsid w:val="008638E8"/>
    <w:rsid w:val="00882CC9"/>
    <w:rsid w:val="008B7611"/>
    <w:rsid w:val="008F620C"/>
    <w:rsid w:val="009B08D8"/>
    <w:rsid w:val="009B2C62"/>
    <w:rsid w:val="009B7BF9"/>
    <w:rsid w:val="009D235D"/>
    <w:rsid w:val="009D5362"/>
    <w:rsid w:val="00A33816"/>
    <w:rsid w:val="00AA37BB"/>
    <w:rsid w:val="00BC7DA7"/>
    <w:rsid w:val="00BD2A84"/>
    <w:rsid w:val="00BD35DA"/>
    <w:rsid w:val="00CC16D4"/>
    <w:rsid w:val="00D1599F"/>
    <w:rsid w:val="00DD2C9A"/>
    <w:rsid w:val="00E043EB"/>
    <w:rsid w:val="00E43828"/>
    <w:rsid w:val="00EA6E06"/>
    <w:rsid w:val="00ED4078"/>
    <w:rsid w:val="00EE55FF"/>
    <w:rsid w:val="00F03BFE"/>
    <w:rsid w:val="00FA2D6E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5D74D"/>
  <w15:chartTrackingRefBased/>
  <w15:docId w15:val="{7B5BCD95-4B73-4D07-9246-5DB235C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3AF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3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263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63A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263AF"/>
    <w:rPr>
      <w:sz w:val="18"/>
      <w:szCs w:val="18"/>
    </w:rPr>
  </w:style>
  <w:style w:type="table" w:styleId="a7">
    <w:name w:val="Table Grid"/>
    <w:basedOn w:val="a1"/>
    <w:qFormat/>
    <w:rsid w:val="002263A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劲州 汪</dc:creator>
  <cp:keywords/>
  <dc:description/>
  <cp:lastModifiedBy>劲州 汪</cp:lastModifiedBy>
  <cp:revision>17</cp:revision>
  <dcterms:created xsi:type="dcterms:W3CDTF">2024-08-30T04:24:00Z</dcterms:created>
  <dcterms:modified xsi:type="dcterms:W3CDTF">2024-09-15T12:16:00Z</dcterms:modified>
</cp:coreProperties>
</file>