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E7616A" w14:textId="77777777" w:rsidR="00DE0B2E" w:rsidRPr="007A18C9" w:rsidRDefault="00DE0B2E" w:rsidP="00DE0B2E">
      <w:pPr>
        <w:autoSpaceDE w:val="0"/>
        <w:autoSpaceDN w:val="0"/>
        <w:adjustRightInd w:val="0"/>
        <w:spacing w:line="480" w:lineRule="auto"/>
        <w:rPr>
          <w:rStyle w:val="LineNumber"/>
          <w:rFonts w:eastAsia="SimSun"/>
        </w:rPr>
      </w:pPr>
      <w:bookmarkStart w:id="0" w:name="_Hlk160013671"/>
      <w:r w:rsidRPr="007A18C9">
        <w:rPr>
          <w:rStyle w:val="LineNumber"/>
          <w:rFonts w:eastAsia="SimSun"/>
          <w:b/>
          <w:bCs/>
        </w:rPr>
        <w:t>Table S1. Primer sequences used for RT-qPCR amplification</w:t>
      </w:r>
    </w:p>
    <w:tbl>
      <w:tblPr>
        <w:tblW w:w="5000" w:type="pct"/>
        <w:jc w:val="center"/>
        <w:tblLook w:val="04A0" w:firstRow="1" w:lastRow="0" w:firstColumn="1" w:lastColumn="0" w:noHBand="0" w:noVBand="1"/>
      </w:tblPr>
      <w:tblGrid>
        <w:gridCol w:w="1837"/>
        <w:gridCol w:w="4369"/>
        <w:gridCol w:w="2820"/>
      </w:tblGrid>
      <w:tr w:rsidR="00DE0B2E" w:rsidRPr="007A18C9" w14:paraId="0C2E263B" w14:textId="77777777" w:rsidTr="00335A58">
        <w:trPr>
          <w:trHeight w:val="567"/>
          <w:jc w:val="center"/>
        </w:trPr>
        <w:tc>
          <w:tcPr>
            <w:tcW w:w="1018" w:type="pct"/>
            <w:tcBorders>
              <w:top w:val="single" w:sz="12" w:space="0" w:color="auto"/>
              <w:bottom w:val="single" w:sz="6" w:space="0" w:color="auto"/>
            </w:tcBorders>
            <w:shd w:val="clear" w:color="auto" w:fill="auto"/>
          </w:tcPr>
          <w:p w14:paraId="3B90C592" w14:textId="77777777" w:rsidR="00DE0B2E" w:rsidRPr="007A18C9" w:rsidRDefault="00DE0B2E" w:rsidP="00335A58">
            <w:pPr>
              <w:autoSpaceDE w:val="0"/>
              <w:autoSpaceDN w:val="0"/>
              <w:adjustRightInd w:val="0"/>
              <w:contextualSpacing/>
              <w:jc w:val="center"/>
              <w:rPr>
                <w:rStyle w:val="LineNumber"/>
                <w:rFonts w:eastAsia="SimSun"/>
                <w:b/>
                <w:bCs/>
              </w:rPr>
            </w:pPr>
            <w:r w:rsidRPr="007A18C9">
              <w:rPr>
                <w:rStyle w:val="LineNumber"/>
                <w:rFonts w:eastAsia="SimSun"/>
                <w:b/>
                <w:bCs/>
              </w:rPr>
              <w:t>Gene symbol</w:t>
            </w:r>
            <w:r w:rsidRPr="007A18C9">
              <w:rPr>
                <w:rStyle w:val="LineNumber"/>
                <w:rFonts w:eastAsia="SimSun"/>
                <w:b/>
                <w:bCs/>
                <w:vertAlign w:val="superscript"/>
              </w:rPr>
              <w:t>1</w:t>
            </w:r>
          </w:p>
        </w:tc>
        <w:tc>
          <w:tcPr>
            <w:tcW w:w="2420" w:type="pct"/>
            <w:tcBorders>
              <w:top w:val="single" w:sz="12" w:space="0" w:color="auto"/>
              <w:bottom w:val="single" w:sz="6" w:space="0" w:color="auto"/>
            </w:tcBorders>
            <w:shd w:val="clear" w:color="auto" w:fill="auto"/>
          </w:tcPr>
          <w:p w14:paraId="3BF8565E" w14:textId="77777777" w:rsidR="00DE0B2E" w:rsidRPr="007A18C9" w:rsidRDefault="00DE0B2E" w:rsidP="00335A58">
            <w:pPr>
              <w:autoSpaceDE w:val="0"/>
              <w:autoSpaceDN w:val="0"/>
              <w:adjustRightInd w:val="0"/>
              <w:contextualSpacing/>
              <w:jc w:val="center"/>
              <w:rPr>
                <w:rStyle w:val="LineNumber"/>
                <w:rFonts w:eastAsia="SimSun"/>
              </w:rPr>
            </w:pPr>
            <w:r w:rsidRPr="007A18C9">
              <w:rPr>
                <w:rFonts w:ascii="Times New Roman" w:hAnsi="Times New Roman"/>
                <w:b/>
                <w:sz w:val="24"/>
              </w:rPr>
              <w:t>Primer sequences (5´– 3´)</w:t>
            </w:r>
          </w:p>
        </w:tc>
        <w:tc>
          <w:tcPr>
            <w:tcW w:w="1562" w:type="pct"/>
            <w:tcBorders>
              <w:top w:val="single" w:sz="12" w:space="0" w:color="auto"/>
              <w:bottom w:val="single" w:sz="6" w:space="0" w:color="auto"/>
            </w:tcBorders>
            <w:shd w:val="clear" w:color="auto" w:fill="auto"/>
          </w:tcPr>
          <w:p w14:paraId="4116364E" w14:textId="77777777" w:rsidR="00DE0B2E" w:rsidRPr="007A18C9" w:rsidRDefault="00DE0B2E" w:rsidP="00335A58">
            <w:pPr>
              <w:autoSpaceDE w:val="0"/>
              <w:autoSpaceDN w:val="0"/>
              <w:adjustRightInd w:val="0"/>
              <w:jc w:val="center"/>
              <w:rPr>
                <w:rStyle w:val="LineNumber"/>
                <w:rFonts w:eastAsia="SimSun"/>
              </w:rPr>
            </w:pPr>
            <w:r w:rsidRPr="007A18C9">
              <w:rPr>
                <w:rFonts w:ascii="Times New Roman" w:hAnsi="Times New Roman"/>
                <w:b/>
                <w:sz w:val="24"/>
              </w:rPr>
              <w:t>GenBank accession no.</w:t>
            </w:r>
          </w:p>
        </w:tc>
      </w:tr>
      <w:tr w:rsidR="00DE0B2E" w:rsidRPr="007A18C9" w14:paraId="2127900D" w14:textId="77777777" w:rsidTr="00335A58">
        <w:trPr>
          <w:trHeight w:val="567"/>
          <w:jc w:val="center"/>
        </w:trPr>
        <w:tc>
          <w:tcPr>
            <w:tcW w:w="5000" w:type="pct"/>
            <w:gridSpan w:val="3"/>
            <w:tcBorders>
              <w:top w:val="single" w:sz="6" w:space="0" w:color="auto"/>
            </w:tcBorders>
            <w:shd w:val="clear" w:color="auto" w:fill="auto"/>
            <w:vAlign w:val="center"/>
          </w:tcPr>
          <w:p w14:paraId="617D5B61" w14:textId="77777777" w:rsidR="00DE0B2E" w:rsidRPr="007A18C9" w:rsidRDefault="00DE0B2E" w:rsidP="00335A58">
            <w:pPr>
              <w:autoSpaceDE w:val="0"/>
              <w:autoSpaceDN w:val="0"/>
              <w:adjustRightInd w:val="0"/>
              <w:spacing w:line="400" w:lineRule="exact"/>
              <w:contextualSpacing/>
              <w:jc w:val="center"/>
              <w:rPr>
                <w:rStyle w:val="LineNumber"/>
                <w:rFonts w:eastAsia="SimSun"/>
                <w:b/>
                <w:bCs/>
              </w:rPr>
            </w:pPr>
            <w:r w:rsidRPr="007A18C9">
              <w:rPr>
                <w:rStyle w:val="LineNumber"/>
                <w:rFonts w:eastAsia="SimSun"/>
                <w:b/>
                <w:bCs/>
              </w:rPr>
              <w:t>Housekeeping genes</w:t>
            </w:r>
          </w:p>
        </w:tc>
      </w:tr>
      <w:tr w:rsidR="00DE0B2E" w:rsidRPr="007A18C9" w14:paraId="183F00A1" w14:textId="77777777" w:rsidTr="00335A58">
        <w:trPr>
          <w:trHeight w:val="567"/>
          <w:jc w:val="center"/>
        </w:trPr>
        <w:tc>
          <w:tcPr>
            <w:tcW w:w="1018" w:type="pct"/>
            <w:vMerge w:val="restart"/>
            <w:tcBorders>
              <w:top w:val="single" w:sz="6" w:space="0" w:color="auto"/>
            </w:tcBorders>
            <w:shd w:val="clear" w:color="auto" w:fill="auto"/>
            <w:vAlign w:val="center"/>
          </w:tcPr>
          <w:p w14:paraId="05CE0736"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GAPDH</w:t>
            </w:r>
          </w:p>
        </w:tc>
        <w:tc>
          <w:tcPr>
            <w:tcW w:w="2420" w:type="pct"/>
            <w:tcBorders>
              <w:top w:val="single" w:sz="6" w:space="0" w:color="auto"/>
            </w:tcBorders>
            <w:shd w:val="clear" w:color="auto" w:fill="auto"/>
          </w:tcPr>
          <w:p w14:paraId="4BF756D8"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CCAAGGAGTAAGAGCCCCTG</w:t>
            </w:r>
          </w:p>
        </w:tc>
        <w:tc>
          <w:tcPr>
            <w:tcW w:w="1562" w:type="pct"/>
            <w:vMerge w:val="restart"/>
            <w:tcBorders>
              <w:top w:val="single" w:sz="6" w:space="0" w:color="auto"/>
            </w:tcBorders>
            <w:shd w:val="clear" w:color="auto" w:fill="auto"/>
            <w:vAlign w:val="center"/>
          </w:tcPr>
          <w:p w14:paraId="6ACB6718"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XM_021091114.1</w:t>
            </w:r>
          </w:p>
        </w:tc>
      </w:tr>
      <w:tr w:rsidR="00DE0B2E" w:rsidRPr="007A18C9" w14:paraId="3981C26A" w14:textId="77777777" w:rsidTr="00335A58">
        <w:trPr>
          <w:trHeight w:val="567"/>
          <w:jc w:val="center"/>
        </w:trPr>
        <w:tc>
          <w:tcPr>
            <w:tcW w:w="1018" w:type="pct"/>
            <w:vMerge/>
            <w:tcBorders>
              <w:bottom w:val="single" w:sz="6" w:space="0" w:color="auto"/>
            </w:tcBorders>
            <w:shd w:val="clear" w:color="auto" w:fill="auto"/>
            <w:vAlign w:val="center"/>
          </w:tcPr>
          <w:p w14:paraId="4407CC2C"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p>
        </w:tc>
        <w:tc>
          <w:tcPr>
            <w:tcW w:w="2420" w:type="pct"/>
            <w:tcBorders>
              <w:bottom w:val="single" w:sz="6" w:space="0" w:color="auto"/>
            </w:tcBorders>
            <w:shd w:val="clear" w:color="auto" w:fill="auto"/>
          </w:tcPr>
          <w:p w14:paraId="7A3089D9"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AAGTCAGGAGATGCTCGGTG</w:t>
            </w:r>
          </w:p>
        </w:tc>
        <w:tc>
          <w:tcPr>
            <w:tcW w:w="1562" w:type="pct"/>
            <w:vMerge/>
            <w:tcBorders>
              <w:bottom w:val="single" w:sz="6" w:space="0" w:color="auto"/>
            </w:tcBorders>
            <w:shd w:val="clear" w:color="auto" w:fill="auto"/>
          </w:tcPr>
          <w:p w14:paraId="3325502E" w14:textId="77777777" w:rsidR="00DE0B2E" w:rsidRPr="007A18C9" w:rsidRDefault="00DE0B2E" w:rsidP="00335A58">
            <w:pPr>
              <w:autoSpaceDE w:val="0"/>
              <w:autoSpaceDN w:val="0"/>
              <w:adjustRightInd w:val="0"/>
              <w:jc w:val="center"/>
              <w:rPr>
                <w:rStyle w:val="LineNumber"/>
                <w:rFonts w:eastAsia="SimSun"/>
              </w:rPr>
            </w:pPr>
          </w:p>
        </w:tc>
      </w:tr>
      <w:tr w:rsidR="00DE0B2E" w:rsidRPr="007A18C9" w14:paraId="65E1D04B" w14:textId="77777777" w:rsidTr="00335A58">
        <w:trPr>
          <w:trHeight w:val="567"/>
          <w:jc w:val="center"/>
        </w:trPr>
        <w:tc>
          <w:tcPr>
            <w:tcW w:w="5000" w:type="pct"/>
            <w:gridSpan w:val="3"/>
            <w:tcBorders>
              <w:top w:val="single" w:sz="6" w:space="0" w:color="auto"/>
              <w:bottom w:val="single" w:sz="6" w:space="0" w:color="auto"/>
            </w:tcBorders>
            <w:shd w:val="clear" w:color="auto" w:fill="auto"/>
            <w:vAlign w:val="center"/>
          </w:tcPr>
          <w:p w14:paraId="420C1DD8"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Fonts w:ascii="Times New Roman" w:hAnsi="Times New Roman"/>
                <w:b/>
                <w:sz w:val="24"/>
              </w:rPr>
              <w:t xml:space="preserve">Genes related to intestinal barrier integrity </w:t>
            </w:r>
          </w:p>
        </w:tc>
      </w:tr>
      <w:tr w:rsidR="00DE0B2E" w:rsidRPr="007A18C9" w14:paraId="09722AFF" w14:textId="77777777" w:rsidTr="00335A58">
        <w:trPr>
          <w:trHeight w:val="567"/>
          <w:jc w:val="center"/>
        </w:trPr>
        <w:tc>
          <w:tcPr>
            <w:tcW w:w="1018" w:type="pct"/>
            <w:vMerge w:val="restart"/>
            <w:tcBorders>
              <w:top w:val="single" w:sz="6" w:space="0" w:color="auto"/>
            </w:tcBorders>
            <w:shd w:val="clear" w:color="auto" w:fill="auto"/>
            <w:vAlign w:val="center"/>
          </w:tcPr>
          <w:p w14:paraId="2300AB82"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ZO-1</w:t>
            </w:r>
          </w:p>
        </w:tc>
        <w:tc>
          <w:tcPr>
            <w:tcW w:w="2420" w:type="pct"/>
            <w:tcBorders>
              <w:top w:val="single" w:sz="6" w:space="0" w:color="auto"/>
            </w:tcBorders>
            <w:shd w:val="clear" w:color="auto" w:fill="auto"/>
          </w:tcPr>
          <w:p w14:paraId="6BC06108"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CAGCACAGTGCCTAAAGCTG</w:t>
            </w:r>
          </w:p>
        </w:tc>
        <w:tc>
          <w:tcPr>
            <w:tcW w:w="1562" w:type="pct"/>
            <w:vMerge w:val="restart"/>
            <w:tcBorders>
              <w:top w:val="single" w:sz="6" w:space="0" w:color="auto"/>
            </w:tcBorders>
            <w:shd w:val="clear" w:color="auto" w:fill="auto"/>
            <w:vAlign w:val="center"/>
          </w:tcPr>
          <w:p w14:paraId="4E5762B2"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XM_021098896.1</w:t>
            </w:r>
          </w:p>
        </w:tc>
      </w:tr>
      <w:tr w:rsidR="00DE0B2E" w:rsidRPr="007A18C9" w14:paraId="4A2D668B" w14:textId="77777777" w:rsidTr="00335A58">
        <w:trPr>
          <w:trHeight w:val="567"/>
          <w:jc w:val="center"/>
        </w:trPr>
        <w:tc>
          <w:tcPr>
            <w:tcW w:w="1018" w:type="pct"/>
            <w:vMerge/>
            <w:shd w:val="clear" w:color="auto" w:fill="auto"/>
            <w:vAlign w:val="center"/>
          </w:tcPr>
          <w:p w14:paraId="7BE8346D"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p>
        </w:tc>
        <w:tc>
          <w:tcPr>
            <w:tcW w:w="2420" w:type="pct"/>
            <w:shd w:val="clear" w:color="auto" w:fill="auto"/>
          </w:tcPr>
          <w:p w14:paraId="163037DB"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CTAAAGGTGGGAGGATGCTG</w:t>
            </w:r>
          </w:p>
        </w:tc>
        <w:tc>
          <w:tcPr>
            <w:tcW w:w="1562" w:type="pct"/>
            <w:vMerge/>
            <w:shd w:val="clear" w:color="auto" w:fill="auto"/>
          </w:tcPr>
          <w:p w14:paraId="52DB8295" w14:textId="77777777" w:rsidR="00DE0B2E" w:rsidRPr="007A18C9" w:rsidRDefault="00DE0B2E" w:rsidP="00335A58">
            <w:pPr>
              <w:autoSpaceDE w:val="0"/>
              <w:autoSpaceDN w:val="0"/>
              <w:adjustRightInd w:val="0"/>
              <w:jc w:val="center"/>
              <w:rPr>
                <w:rStyle w:val="LineNumber"/>
                <w:rFonts w:eastAsia="SimSun"/>
              </w:rPr>
            </w:pPr>
          </w:p>
        </w:tc>
      </w:tr>
      <w:tr w:rsidR="00DE0B2E" w:rsidRPr="007A18C9" w14:paraId="314AFC28" w14:textId="77777777" w:rsidTr="00335A58">
        <w:trPr>
          <w:trHeight w:val="567"/>
          <w:jc w:val="center"/>
        </w:trPr>
        <w:tc>
          <w:tcPr>
            <w:tcW w:w="1018" w:type="pct"/>
            <w:vMerge w:val="restart"/>
            <w:shd w:val="clear" w:color="auto" w:fill="auto"/>
          </w:tcPr>
          <w:p w14:paraId="4AC3C939"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MUC-2</w:t>
            </w:r>
          </w:p>
        </w:tc>
        <w:tc>
          <w:tcPr>
            <w:tcW w:w="2420" w:type="pct"/>
            <w:shd w:val="clear" w:color="auto" w:fill="auto"/>
          </w:tcPr>
          <w:p w14:paraId="540B6AAB"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GAACGGGGCCATGGTCAG</w:t>
            </w:r>
          </w:p>
        </w:tc>
        <w:tc>
          <w:tcPr>
            <w:tcW w:w="1562" w:type="pct"/>
            <w:vMerge w:val="restart"/>
            <w:shd w:val="clear" w:color="auto" w:fill="auto"/>
            <w:vAlign w:val="center"/>
          </w:tcPr>
          <w:p w14:paraId="55080F97"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XM_021082584.1</w:t>
            </w:r>
          </w:p>
        </w:tc>
      </w:tr>
      <w:tr w:rsidR="00DE0B2E" w:rsidRPr="007A18C9" w14:paraId="42A5593C" w14:textId="77777777" w:rsidTr="00335A58">
        <w:trPr>
          <w:trHeight w:val="567"/>
          <w:jc w:val="center"/>
        </w:trPr>
        <w:tc>
          <w:tcPr>
            <w:tcW w:w="1018" w:type="pct"/>
            <w:vMerge/>
            <w:shd w:val="clear" w:color="auto" w:fill="auto"/>
          </w:tcPr>
          <w:p w14:paraId="24B85E61"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p>
        </w:tc>
        <w:tc>
          <w:tcPr>
            <w:tcW w:w="2420" w:type="pct"/>
            <w:shd w:val="clear" w:color="auto" w:fill="auto"/>
          </w:tcPr>
          <w:p w14:paraId="50096C87"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AGCATGACCGAGTCCTCTCT</w:t>
            </w:r>
          </w:p>
        </w:tc>
        <w:tc>
          <w:tcPr>
            <w:tcW w:w="1562" w:type="pct"/>
            <w:vMerge/>
            <w:shd w:val="clear" w:color="auto" w:fill="auto"/>
            <w:vAlign w:val="center"/>
          </w:tcPr>
          <w:p w14:paraId="14956737" w14:textId="77777777" w:rsidR="00DE0B2E" w:rsidRPr="007A18C9" w:rsidRDefault="00DE0B2E" w:rsidP="00335A58">
            <w:pPr>
              <w:autoSpaceDE w:val="0"/>
              <w:autoSpaceDN w:val="0"/>
              <w:adjustRightInd w:val="0"/>
              <w:jc w:val="center"/>
              <w:rPr>
                <w:rStyle w:val="LineNumber"/>
                <w:rFonts w:eastAsia="SimSun"/>
              </w:rPr>
            </w:pPr>
          </w:p>
        </w:tc>
      </w:tr>
      <w:tr w:rsidR="00DE0B2E" w:rsidRPr="007A18C9" w14:paraId="35A3B06D" w14:textId="77777777" w:rsidTr="00335A58">
        <w:trPr>
          <w:trHeight w:val="567"/>
          <w:jc w:val="center"/>
        </w:trPr>
        <w:tc>
          <w:tcPr>
            <w:tcW w:w="1018" w:type="pct"/>
            <w:vMerge w:val="restart"/>
            <w:shd w:val="clear" w:color="auto" w:fill="auto"/>
          </w:tcPr>
          <w:p w14:paraId="5C5D2BBC"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Occludin</w:t>
            </w:r>
          </w:p>
        </w:tc>
        <w:tc>
          <w:tcPr>
            <w:tcW w:w="2420" w:type="pct"/>
            <w:shd w:val="clear" w:color="auto" w:fill="auto"/>
          </w:tcPr>
          <w:p w14:paraId="7D63BC6F"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TCGGACTATGCGGAGAGAGT</w:t>
            </w:r>
          </w:p>
        </w:tc>
        <w:tc>
          <w:tcPr>
            <w:tcW w:w="1562" w:type="pct"/>
            <w:vMerge w:val="restart"/>
            <w:shd w:val="clear" w:color="auto" w:fill="auto"/>
            <w:vAlign w:val="center"/>
          </w:tcPr>
          <w:p w14:paraId="7640F92A"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NM_001163647.2</w:t>
            </w:r>
          </w:p>
        </w:tc>
      </w:tr>
      <w:tr w:rsidR="00DE0B2E" w:rsidRPr="007A18C9" w14:paraId="200C3046" w14:textId="77777777" w:rsidTr="00335A58">
        <w:trPr>
          <w:trHeight w:val="567"/>
          <w:jc w:val="center"/>
        </w:trPr>
        <w:tc>
          <w:tcPr>
            <w:tcW w:w="1018" w:type="pct"/>
            <w:vMerge/>
            <w:shd w:val="clear" w:color="auto" w:fill="auto"/>
          </w:tcPr>
          <w:p w14:paraId="63B41C4A"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p>
        </w:tc>
        <w:tc>
          <w:tcPr>
            <w:tcW w:w="2420" w:type="pct"/>
            <w:shd w:val="clear" w:color="auto" w:fill="auto"/>
          </w:tcPr>
          <w:p w14:paraId="0FAE22CB"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ACGCCTCCAAGTTACCACTG</w:t>
            </w:r>
          </w:p>
        </w:tc>
        <w:tc>
          <w:tcPr>
            <w:tcW w:w="1562" w:type="pct"/>
            <w:vMerge/>
            <w:shd w:val="clear" w:color="auto" w:fill="auto"/>
            <w:vAlign w:val="center"/>
          </w:tcPr>
          <w:p w14:paraId="26798C68" w14:textId="77777777" w:rsidR="00DE0B2E" w:rsidRPr="007A18C9" w:rsidRDefault="00DE0B2E" w:rsidP="00335A58">
            <w:pPr>
              <w:autoSpaceDE w:val="0"/>
              <w:autoSpaceDN w:val="0"/>
              <w:adjustRightInd w:val="0"/>
              <w:jc w:val="center"/>
              <w:rPr>
                <w:rStyle w:val="LineNumber"/>
                <w:rFonts w:eastAsia="SimSun"/>
              </w:rPr>
            </w:pPr>
          </w:p>
        </w:tc>
      </w:tr>
      <w:tr w:rsidR="00DE0B2E" w:rsidRPr="007A18C9" w14:paraId="74D7F2D2" w14:textId="77777777" w:rsidTr="00335A58">
        <w:trPr>
          <w:trHeight w:val="567"/>
          <w:jc w:val="center"/>
        </w:trPr>
        <w:tc>
          <w:tcPr>
            <w:tcW w:w="1018" w:type="pct"/>
            <w:vMerge w:val="restart"/>
            <w:shd w:val="clear" w:color="auto" w:fill="auto"/>
          </w:tcPr>
          <w:p w14:paraId="0EA4B3A4"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Claudin-1</w:t>
            </w:r>
          </w:p>
        </w:tc>
        <w:tc>
          <w:tcPr>
            <w:tcW w:w="2420" w:type="pct"/>
            <w:shd w:val="clear" w:color="auto" w:fill="auto"/>
          </w:tcPr>
          <w:p w14:paraId="5F8C559F"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CATCTTTGTGGCCACTGTTG</w:t>
            </w:r>
          </w:p>
        </w:tc>
        <w:tc>
          <w:tcPr>
            <w:tcW w:w="1562" w:type="pct"/>
            <w:vMerge w:val="restart"/>
            <w:shd w:val="clear" w:color="auto" w:fill="auto"/>
            <w:vAlign w:val="center"/>
          </w:tcPr>
          <w:p w14:paraId="25BD93B3"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NM_001244539.1</w:t>
            </w:r>
          </w:p>
        </w:tc>
      </w:tr>
      <w:tr w:rsidR="00DE0B2E" w:rsidRPr="007A18C9" w14:paraId="32AE411B" w14:textId="77777777" w:rsidTr="00335A58">
        <w:trPr>
          <w:trHeight w:val="567"/>
          <w:jc w:val="center"/>
        </w:trPr>
        <w:tc>
          <w:tcPr>
            <w:tcW w:w="1018" w:type="pct"/>
            <w:vMerge/>
            <w:shd w:val="clear" w:color="auto" w:fill="auto"/>
          </w:tcPr>
          <w:p w14:paraId="1B8B565B"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p>
        </w:tc>
        <w:tc>
          <w:tcPr>
            <w:tcW w:w="2420" w:type="pct"/>
            <w:shd w:val="clear" w:color="auto" w:fill="auto"/>
          </w:tcPr>
          <w:p w14:paraId="4B7CA278"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CCAGTGAAGAGAGCCTGACC</w:t>
            </w:r>
          </w:p>
        </w:tc>
        <w:tc>
          <w:tcPr>
            <w:tcW w:w="1562" w:type="pct"/>
            <w:vMerge/>
            <w:shd w:val="clear" w:color="auto" w:fill="auto"/>
            <w:vAlign w:val="center"/>
          </w:tcPr>
          <w:p w14:paraId="0771C564" w14:textId="77777777" w:rsidR="00DE0B2E" w:rsidRPr="007A18C9" w:rsidRDefault="00DE0B2E" w:rsidP="00335A58">
            <w:pPr>
              <w:autoSpaceDE w:val="0"/>
              <w:autoSpaceDN w:val="0"/>
              <w:adjustRightInd w:val="0"/>
              <w:jc w:val="center"/>
              <w:rPr>
                <w:rStyle w:val="LineNumber"/>
                <w:rFonts w:eastAsia="SimSun"/>
              </w:rPr>
            </w:pPr>
          </w:p>
        </w:tc>
      </w:tr>
      <w:tr w:rsidR="00DE0B2E" w:rsidRPr="007A18C9" w14:paraId="07ED765B" w14:textId="77777777" w:rsidTr="00335A58">
        <w:trPr>
          <w:trHeight w:val="567"/>
          <w:jc w:val="center"/>
        </w:trPr>
        <w:tc>
          <w:tcPr>
            <w:tcW w:w="1018" w:type="pct"/>
            <w:vMerge w:val="restart"/>
            <w:shd w:val="clear" w:color="auto" w:fill="auto"/>
          </w:tcPr>
          <w:p w14:paraId="62046FFD"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Claudin-2</w:t>
            </w:r>
          </w:p>
        </w:tc>
        <w:tc>
          <w:tcPr>
            <w:tcW w:w="2420" w:type="pct"/>
            <w:shd w:val="clear" w:color="auto" w:fill="auto"/>
          </w:tcPr>
          <w:p w14:paraId="5F492C2D"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TCGGACTATGCGGAGAGAGT</w:t>
            </w:r>
          </w:p>
        </w:tc>
        <w:tc>
          <w:tcPr>
            <w:tcW w:w="1562" w:type="pct"/>
            <w:vMerge w:val="restart"/>
            <w:shd w:val="clear" w:color="auto" w:fill="auto"/>
            <w:vAlign w:val="center"/>
          </w:tcPr>
          <w:p w14:paraId="1530B070"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NM_001163647.2</w:t>
            </w:r>
          </w:p>
        </w:tc>
      </w:tr>
      <w:tr w:rsidR="00DE0B2E" w:rsidRPr="007A18C9" w14:paraId="2F60ED2C" w14:textId="77777777" w:rsidTr="00335A58">
        <w:trPr>
          <w:trHeight w:val="567"/>
          <w:jc w:val="center"/>
        </w:trPr>
        <w:tc>
          <w:tcPr>
            <w:tcW w:w="1018" w:type="pct"/>
            <w:vMerge/>
            <w:tcBorders>
              <w:bottom w:val="single" w:sz="6" w:space="0" w:color="auto"/>
            </w:tcBorders>
            <w:shd w:val="clear" w:color="auto" w:fill="auto"/>
          </w:tcPr>
          <w:p w14:paraId="3BE24758"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p>
        </w:tc>
        <w:tc>
          <w:tcPr>
            <w:tcW w:w="2420" w:type="pct"/>
            <w:tcBorders>
              <w:bottom w:val="single" w:sz="6" w:space="0" w:color="auto"/>
            </w:tcBorders>
            <w:shd w:val="clear" w:color="auto" w:fill="auto"/>
          </w:tcPr>
          <w:p w14:paraId="72D7BCFA"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ACGCCTCCAAGTTACCACTG</w:t>
            </w:r>
          </w:p>
        </w:tc>
        <w:tc>
          <w:tcPr>
            <w:tcW w:w="1562" w:type="pct"/>
            <w:vMerge/>
            <w:tcBorders>
              <w:bottom w:val="single" w:sz="6" w:space="0" w:color="auto"/>
            </w:tcBorders>
            <w:shd w:val="clear" w:color="auto" w:fill="auto"/>
          </w:tcPr>
          <w:p w14:paraId="5979C3FF" w14:textId="77777777" w:rsidR="00DE0B2E" w:rsidRPr="007A18C9" w:rsidRDefault="00DE0B2E" w:rsidP="00335A58">
            <w:pPr>
              <w:autoSpaceDE w:val="0"/>
              <w:autoSpaceDN w:val="0"/>
              <w:adjustRightInd w:val="0"/>
              <w:jc w:val="center"/>
              <w:rPr>
                <w:rStyle w:val="LineNumber"/>
                <w:rFonts w:eastAsia="SimSun"/>
              </w:rPr>
            </w:pPr>
          </w:p>
        </w:tc>
      </w:tr>
      <w:tr w:rsidR="00DE0B2E" w:rsidRPr="007A18C9" w14:paraId="66BCCD5A" w14:textId="77777777" w:rsidTr="00335A58">
        <w:trPr>
          <w:trHeight w:val="567"/>
          <w:jc w:val="center"/>
        </w:trPr>
        <w:tc>
          <w:tcPr>
            <w:tcW w:w="5000" w:type="pct"/>
            <w:gridSpan w:val="3"/>
            <w:tcBorders>
              <w:top w:val="single" w:sz="6" w:space="0" w:color="auto"/>
              <w:bottom w:val="single" w:sz="6" w:space="0" w:color="auto"/>
            </w:tcBorders>
            <w:shd w:val="clear" w:color="auto" w:fill="auto"/>
            <w:vAlign w:val="center"/>
          </w:tcPr>
          <w:p w14:paraId="34777B2A"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Fonts w:ascii="Times New Roman" w:hAnsi="Times New Roman"/>
                <w:b/>
                <w:sz w:val="24"/>
              </w:rPr>
              <w:t>Genes related to inflammation</w:t>
            </w:r>
          </w:p>
        </w:tc>
      </w:tr>
      <w:tr w:rsidR="00DE0B2E" w:rsidRPr="007A18C9" w14:paraId="0CEAAEC6" w14:textId="77777777" w:rsidTr="00335A58">
        <w:trPr>
          <w:trHeight w:val="567"/>
          <w:jc w:val="center"/>
        </w:trPr>
        <w:tc>
          <w:tcPr>
            <w:tcW w:w="1018" w:type="pct"/>
            <w:vMerge w:val="restart"/>
            <w:tcBorders>
              <w:top w:val="single" w:sz="6" w:space="0" w:color="auto"/>
            </w:tcBorders>
            <w:shd w:val="clear" w:color="auto" w:fill="auto"/>
            <w:vAlign w:val="center"/>
          </w:tcPr>
          <w:p w14:paraId="741EE064"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IL-6</w:t>
            </w:r>
          </w:p>
        </w:tc>
        <w:tc>
          <w:tcPr>
            <w:tcW w:w="2420" w:type="pct"/>
            <w:tcBorders>
              <w:top w:val="single" w:sz="6" w:space="0" w:color="auto"/>
            </w:tcBorders>
            <w:shd w:val="clear" w:color="auto" w:fill="auto"/>
          </w:tcPr>
          <w:p w14:paraId="5F934F57"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TGGCTACTGCCTTCCCTACC</w:t>
            </w:r>
          </w:p>
        </w:tc>
        <w:tc>
          <w:tcPr>
            <w:tcW w:w="1562" w:type="pct"/>
            <w:vMerge w:val="restart"/>
            <w:tcBorders>
              <w:top w:val="single" w:sz="6" w:space="0" w:color="auto"/>
            </w:tcBorders>
            <w:shd w:val="clear" w:color="auto" w:fill="auto"/>
            <w:vAlign w:val="center"/>
          </w:tcPr>
          <w:p w14:paraId="3157B5EA"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AF518322.1</w:t>
            </w:r>
          </w:p>
        </w:tc>
      </w:tr>
      <w:tr w:rsidR="00DE0B2E" w:rsidRPr="007A18C9" w14:paraId="592FB953" w14:textId="77777777" w:rsidTr="00335A58">
        <w:trPr>
          <w:trHeight w:val="567"/>
          <w:jc w:val="center"/>
        </w:trPr>
        <w:tc>
          <w:tcPr>
            <w:tcW w:w="1018" w:type="pct"/>
            <w:vMerge/>
            <w:shd w:val="clear" w:color="auto" w:fill="auto"/>
            <w:vAlign w:val="center"/>
          </w:tcPr>
          <w:p w14:paraId="223F9076"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p>
        </w:tc>
        <w:tc>
          <w:tcPr>
            <w:tcW w:w="2420" w:type="pct"/>
            <w:shd w:val="clear" w:color="auto" w:fill="auto"/>
          </w:tcPr>
          <w:p w14:paraId="7B95D0FC"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CAGAGATTTTGCCGAGGATG</w:t>
            </w:r>
          </w:p>
        </w:tc>
        <w:tc>
          <w:tcPr>
            <w:tcW w:w="1562" w:type="pct"/>
            <w:vMerge/>
            <w:shd w:val="clear" w:color="auto" w:fill="auto"/>
            <w:vAlign w:val="center"/>
          </w:tcPr>
          <w:p w14:paraId="3D7F56BF" w14:textId="77777777" w:rsidR="00DE0B2E" w:rsidRPr="007A18C9" w:rsidRDefault="00DE0B2E" w:rsidP="00335A58">
            <w:pPr>
              <w:autoSpaceDE w:val="0"/>
              <w:autoSpaceDN w:val="0"/>
              <w:adjustRightInd w:val="0"/>
              <w:jc w:val="center"/>
              <w:rPr>
                <w:rStyle w:val="LineNumber"/>
                <w:rFonts w:eastAsia="SimSun"/>
              </w:rPr>
            </w:pPr>
          </w:p>
        </w:tc>
      </w:tr>
      <w:tr w:rsidR="00DE0B2E" w:rsidRPr="007A18C9" w14:paraId="50D8C961" w14:textId="77777777" w:rsidTr="00335A58">
        <w:trPr>
          <w:trHeight w:val="567"/>
          <w:jc w:val="center"/>
        </w:trPr>
        <w:tc>
          <w:tcPr>
            <w:tcW w:w="1018" w:type="pct"/>
            <w:vMerge w:val="restart"/>
            <w:shd w:val="clear" w:color="auto" w:fill="auto"/>
            <w:vAlign w:val="center"/>
          </w:tcPr>
          <w:p w14:paraId="16E57A20"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IL-1β</w:t>
            </w:r>
          </w:p>
        </w:tc>
        <w:tc>
          <w:tcPr>
            <w:tcW w:w="2420" w:type="pct"/>
            <w:shd w:val="clear" w:color="auto" w:fill="auto"/>
          </w:tcPr>
          <w:p w14:paraId="7C8AD059"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GCCAGTCTTCATTGTTCAGGTTT</w:t>
            </w:r>
          </w:p>
        </w:tc>
        <w:tc>
          <w:tcPr>
            <w:tcW w:w="1562" w:type="pct"/>
            <w:vMerge w:val="restart"/>
            <w:shd w:val="clear" w:color="auto" w:fill="auto"/>
            <w:vAlign w:val="center"/>
          </w:tcPr>
          <w:p w14:paraId="7467E568"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NM_214055.1</w:t>
            </w:r>
          </w:p>
        </w:tc>
      </w:tr>
      <w:tr w:rsidR="00DE0B2E" w:rsidRPr="007A18C9" w14:paraId="2E456272" w14:textId="77777777" w:rsidTr="00335A58">
        <w:trPr>
          <w:trHeight w:val="567"/>
          <w:jc w:val="center"/>
        </w:trPr>
        <w:tc>
          <w:tcPr>
            <w:tcW w:w="1018" w:type="pct"/>
            <w:vMerge/>
            <w:shd w:val="clear" w:color="auto" w:fill="auto"/>
          </w:tcPr>
          <w:p w14:paraId="27B27F28"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p>
        </w:tc>
        <w:tc>
          <w:tcPr>
            <w:tcW w:w="2420" w:type="pct"/>
            <w:shd w:val="clear" w:color="auto" w:fill="auto"/>
          </w:tcPr>
          <w:p w14:paraId="05C4F11C"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ATCTCTTTGGGGCCATCAGC</w:t>
            </w:r>
          </w:p>
        </w:tc>
        <w:tc>
          <w:tcPr>
            <w:tcW w:w="1562" w:type="pct"/>
            <w:vMerge/>
            <w:shd w:val="clear" w:color="auto" w:fill="auto"/>
            <w:vAlign w:val="center"/>
          </w:tcPr>
          <w:p w14:paraId="6F626EE6" w14:textId="77777777" w:rsidR="00DE0B2E" w:rsidRPr="007A18C9" w:rsidRDefault="00DE0B2E" w:rsidP="00335A58">
            <w:pPr>
              <w:autoSpaceDE w:val="0"/>
              <w:autoSpaceDN w:val="0"/>
              <w:adjustRightInd w:val="0"/>
              <w:jc w:val="center"/>
              <w:rPr>
                <w:rStyle w:val="LineNumber"/>
                <w:rFonts w:eastAsia="SimSun"/>
              </w:rPr>
            </w:pPr>
          </w:p>
        </w:tc>
      </w:tr>
      <w:tr w:rsidR="00DE0B2E" w:rsidRPr="007A18C9" w14:paraId="368CEF5D" w14:textId="77777777" w:rsidTr="00335A58">
        <w:trPr>
          <w:trHeight w:val="567"/>
          <w:jc w:val="center"/>
        </w:trPr>
        <w:tc>
          <w:tcPr>
            <w:tcW w:w="1018" w:type="pct"/>
            <w:vMerge w:val="restart"/>
            <w:shd w:val="clear" w:color="auto" w:fill="auto"/>
            <w:vAlign w:val="center"/>
          </w:tcPr>
          <w:p w14:paraId="36DE70AD"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TNF-α</w:t>
            </w:r>
          </w:p>
        </w:tc>
        <w:tc>
          <w:tcPr>
            <w:tcW w:w="2420" w:type="pct"/>
            <w:shd w:val="clear" w:color="auto" w:fill="auto"/>
            <w:vAlign w:val="center"/>
          </w:tcPr>
          <w:p w14:paraId="0E957EB5"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GGCCCAAGGACTCAGATCAT</w:t>
            </w:r>
          </w:p>
        </w:tc>
        <w:tc>
          <w:tcPr>
            <w:tcW w:w="1562" w:type="pct"/>
            <w:vMerge w:val="restart"/>
            <w:shd w:val="clear" w:color="auto" w:fill="auto"/>
            <w:vAlign w:val="center"/>
          </w:tcPr>
          <w:p w14:paraId="182AA1C6"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NM_214022.1</w:t>
            </w:r>
          </w:p>
        </w:tc>
      </w:tr>
      <w:tr w:rsidR="00DE0B2E" w:rsidRPr="007A18C9" w14:paraId="63F6EFF5" w14:textId="77777777" w:rsidTr="00335A58">
        <w:trPr>
          <w:trHeight w:val="567"/>
          <w:jc w:val="center"/>
        </w:trPr>
        <w:tc>
          <w:tcPr>
            <w:tcW w:w="1018" w:type="pct"/>
            <w:vMerge/>
            <w:shd w:val="clear" w:color="auto" w:fill="auto"/>
          </w:tcPr>
          <w:p w14:paraId="57C792BC" w14:textId="77777777" w:rsidR="00DE0B2E" w:rsidRPr="00735588" w:rsidRDefault="00DE0B2E" w:rsidP="00335A58">
            <w:pPr>
              <w:autoSpaceDE w:val="0"/>
              <w:autoSpaceDN w:val="0"/>
              <w:adjustRightInd w:val="0"/>
              <w:spacing w:line="400" w:lineRule="exact"/>
              <w:contextualSpacing/>
              <w:rPr>
                <w:rStyle w:val="LineNumber"/>
                <w:rFonts w:eastAsia="SimSun"/>
                <w:i/>
                <w:iCs/>
              </w:rPr>
            </w:pPr>
          </w:p>
        </w:tc>
        <w:tc>
          <w:tcPr>
            <w:tcW w:w="2420" w:type="pct"/>
            <w:shd w:val="clear" w:color="auto" w:fill="auto"/>
          </w:tcPr>
          <w:p w14:paraId="1E5508DF"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CTGTCCCTCGGCTTTGACAT</w:t>
            </w:r>
          </w:p>
        </w:tc>
        <w:tc>
          <w:tcPr>
            <w:tcW w:w="1562" w:type="pct"/>
            <w:vMerge/>
            <w:shd w:val="clear" w:color="auto" w:fill="auto"/>
          </w:tcPr>
          <w:p w14:paraId="3F420CEF" w14:textId="77777777" w:rsidR="00DE0B2E" w:rsidRPr="007A18C9" w:rsidRDefault="00DE0B2E" w:rsidP="00335A58">
            <w:pPr>
              <w:autoSpaceDE w:val="0"/>
              <w:autoSpaceDN w:val="0"/>
              <w:adjustRightInd w:val="0"/>
              <w:rPr>
                <w:rStyle w:val="LineNumber"/>
                <w:rFonts w:eastAsia="SimSun"/>
              </w:rPr>
            </w:pPr>
          </w:p>
        </w:tc>
      </w:tr>
      <w:tr w:rsidR="00DE0B2E" w:rsidRPr="007A18C9" w14:paraId="62903CC1" w14:textId="77777777" w:rsidTr="00335A58">
        <w:trPr>
          <w:trHeight w:val="567"/>
          <w:jc w:val="center"/>
        </w:trPr>
        <w:tc>
          <w:tcPr>
            <w:tcW w:w="1018" w:type="pct"/>
            <w:vMerge w:val="restart"/>
            <w:shd w:val="clear" w:color="auto" w:fill="auto"/>
            <w:vAlign w:val="center"/>
          </w:tcPr>
          <w:p w14:paraId="1360809E"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iNOS</w:t>
            </w:r>
          </w:p>
        </w:tc>
        <w:tc>
          <w:tcPr>
            <w:tcW w:w="2420" w:type="pct"/>
            <w:shd w:val="clear" w:color="auto" w:fill="auto"/>
          </w:tcPr>
          <w:p w14:paraId="7832F57A"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GAGCCCAGAGGGCTTTATCA</w:t>
            </w:r>
          </w:p>
        </w:tc>
        <w:tc>
          <w:tcPr>
            <w:tcW w:w="1562" w:type="pct"/>
            <w:vMerge w:val="restart"/>
            <w:shd w:val="clear" w:color="auto" w:fill="auto"/>
            <w:vAlign w:val="center"/>
          </w:tcPr>
          <w:p w14:paraId="56003F7B"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NM_001143690.1</w:t>
            </w:r>
          </w:p>
        </w:tc>
      </w:tr>
      <w:tr w:rsidR="00DE0B2E" w:rsidRPr="007A18C9" w14:paraId="51CC3FF7" w14:textId="77777777" w:rsidTr="00335A58">
        <w:trPr>
          <w:trHeight w:val="567"/>
          <w:jc w:val="center"/>
        </w:trPr>
        <w:tc>
          <w:tcPr>
            <w:tcW w:w="1018" w:type="pct"/>
            <w:vMerge/>
            <w:tcBorders>
              <w:bottom w:val="single" w:sz="6" w:space="0" w:color="auto"/>
            </w:tcBorders>
            <w:shd w:val="clear" w:color="auto" w:fill="auto"/>
          </w:tcPr>
          <w:p w14:paraId="5277A79B" w14:textId="77777777" w:rsidR="00DE0B2E" w:rsidRPr="007A18C9" w:rsidRDefault="00DE0B2E" w:rsidP="00335A58">
            <w:pPr>
              <w:autoSpaceDE w:val="0"/>
              <w:autoSpaceDN w:val="0"/>
              <w:adjustRightInd w:val="0"/>
              <w:spacing w:line="400" w:lineRule="exact"/>
              <w:contextualSpacing/>
              <w:rPr>
                <w:rStyle w:val="LineNumber"/>
                <w:rFonts w:eastAsia="SimSun"/>
              </w:rPr>
            </w:pPr>
          </w:p>
        </w:tc>
        <w:tc>
          <w:tcPr>
            <w:tcW w:w="2420" w:type="pct"/>
            <w:tcBorders>
              <w:bottom w:val="single" w:sz="6" w:space="0" w:color="auto"/>
            </w:tcBorders>
            <w:shd w:val="clear" w:color="auto" w:fill="auto"/>
          </w:tcPr>
          <w:p w14:paraId="5365C9F0"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GGGAGTCTGGAGATTTCTTTGCT</w:t>
            </w:r>
          </w:p>
        </w:tc>
        <w:tc>
          <w:tcPr>
            <w:tcW w:w="1562" w:type="pct"/>
            <w:vMerge/>
            <w:tcBorders>
              <w:bottom w:val="single" w:sz="6" w:space="0" w:color="auto"/>
            </w:tcBorders>
            <w:shd w:val="clear" w:color="auto" w:fill="auto"/>
          </w:tcPr>
          <w:p w14:paraId="0300D3DC" w14:textId="77777777" w:rsidR="00DE0B2E" w:rsidRPr="007A18C9" w:rsidRDefault="00DE0B2E" w:rsidP="00335A58">
            <w:pPr>
              <w:autoSpaceDE w:val="0"/>
              <w:autoSpaceDN w:val="0"/>
              <w:adjustRightInd w:val="0"/>
              <w:rPr>
                <w:rStyle w:val="LineNumber"/>
                <w:rFonts w:eastAsia="SimSun"/>
              </w:rPr>
            </w:pPr>
          </w:p>
        </w:tc>
      </w:tr>
      <w:tr w:rsidR="00DE0B2E" w:rsidRPr="007A18C9" w14:paraId="6886E2DC" w14:textId="77777777" w:rsidTr="00335A58">
        <w:trPr>
          <w:trHeight w:val="567"/>
          <w:jc w:val="center"/>
        </w:trPr>
        <w:tc>
          <w:tcPr>
            <w:tcW w:w="5000" w:type="pct"/>
            <w:gridSpan w:val="3"/>
            <w:tcBorders>
              <w:top w:val="single" w:sz="6" w:space="0" w:color="auto"/>
              <w:bottom w:val="single" w:sz="6" w:space="0" w:color="auto"/>
            </w:tcBorders>
            <w:shd w:val="clear" w:color="auto" w:fill="auto"/>
          </w:tcPr>
          <w:p w14:paraId="23BEC48C"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Fonts w:ascii="Times New Roman" w:hAnsi="Times New Roman"/>
                <w:b/>
                <w:sz w:val="24"/>
              </w:rPr>
              <w:t xml:space="preserve">Genes related to </w:t>
            </w:r>
            <w:r>
              <w:rPr>
                <w:rFonts w:ascii="Times New Roman" w:hAnsi="Times New Roman"/>
                <w:b/>
                <w:sz w:val="24"/>
              </w:rPr>
              <w:t>Zn</w:t>
            </w:r>
            <w:r w:rsidRPr="007A18C9">
              <w:rPr>
                <w:rFonts w:ascii="Times New Roman" w:hAnsi="Times New Roman"/>
                <w:b/>
                <w:sz w:val="24"/>
              </w:rPr>
              <w:t xml:space="preserve"> metabolism</w:t>
            </w:r>
          </w:p>
        </w:tc>
      </w:tr>
      <w:tr w:rsidR="00DE0B2E" w:rsidRPr="007A18C9" w14:paraId="6FA9947D" w14:textId="77777777" w:rsidTr="00335A58">
        <w:trPr>
          <w:trHeight w:val="567"/>
          <w:jc w:val="center"/>
        </w:trPr>
        <w:tc>
          <w:tcPr>
            <w:tcW w:w="1018" w:type="pct"/>
            <w:vMerge w:val="restart"/>
            <w:tcBorders>
              <w:top w:val="single" w:sz="6" w:space="0" w:color="auto"/>
            </w:tcBorders>
            <w:shd w:val="clear" w:color="auto" w:fill="auto"/>
            <w:vAlign w:val="center"/>
          </w:tcPr>
          <w:p w14:paraId="19B9EE03"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ZIP4</w:t>
            </w:r>
          </w:p>
        </w:tc>
        <w:tc>
          <w:tcPr>
            <w:tcW w:w="2420" w:type="pct"/>
            <w:tcBorders>
              <w:top w:val="single" w:sz="6" w:space="0" w:color="auto"/>
            </w:tcBorders>
            <w:shd w:val="clear" w:color="auto" w:fill="auto"/>
          </w:tcPr>
          <w:p w14:paraId="0CECA5A3"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TGCTGAACTTGGCATCTGGG</w:t>
            </w:r>
          </w:p>
        </w:tc>
        <w:tc>
          <w:tcPr>
            <w:tcW w:w="1562" w:type="pct"/>
            <w:vMerge w:val="restart"/>
            <w:tcBorders>
              <w:top w:val="single" w:sz="6" w:space="0" w:color="auto"/>
            </w:tcBorders>
            <w:shd w:val="clear" w:color="auto" w:fill="auto"/>
            <w:vAlign w:val="center"/>
          </w:tcPr>
          <w:p w14:paraId="6D9B08B2"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XM_021090449.1</w:t>
            </w:r>
          </w:p>
        </w:tc>
      </w:tr>
      <w:tr w:rsidR="00DE0B2E" w:rsidRPr="007A18C9" w14:paraId="3326FF8B" w14:textId="77777777" w:rsidTr="00335A58">
        <w:trPr>
          <w:trHeight w:val="567"/>
          <w:jc w:val="center"/>
        </w:trPr>
        <w:tc>
          <w:tcPr>
            <w:tcW w:w="1018" w:type="pct"/>
            <w:vMerge/>
            <w:shd w:val="clear" w:color="auto" w:fill="auto"/>
            <w:vAlign w:val="center"/>
          </w:tcPr>
          <w:p w14:paraId="57B27B1E"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p>
        </w:tc>
        <w:tc>
          <w:tcPr>
            <w:tcW w:w="2420" w:type="pct"/>
            <w:shd w:val="clear" w:color="auto" w:fill="auto"/>
          </w:tcPr>
          <w:p w14:paraId="752A038A"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CGCCACGTAGAGAAAGAGGC</w:t>
            </w:r>
          </w:p>
        </w:tc>
        <w:tc>
          <w:tcPr>
            <w:tcW w:w="1562" w:type="pct"/>
            <w:vMerge/>
            <w:shd w:val="clear" w:color="auto" w:fill="auto"/>
            <w:vAlign w:val="center"/>
          </w:tcPr>
          <w:p w14:paraId="67D6B692" w14:textId="77777777" w:rsidR="00DE0B2E" w:rsidRPr="007A18C9" w:rsidRDefault="00DE0B2E" w:rsidP="00335A58">
            <w:pPr>
              <w:autoSpaceDE w:val="0"/>
              <w:autoSpaceDN w:val="0"/>
              <w:adjustRightInd w:val="0"/>
              <w:jc w:val="center"/>
              <w:rPr>
                <w:rStyle w:val="LineNumber"/>
                <w:rFonts w:eastAsia="SimSun"/>
              </w:rPr>
            </w:pPr>
          </w:p>
        </w:tc>
      </w:tr>
      <w:tr w:rsidR="00DE0B2E" w:rsidRPr="007A18C9" w14:paraId="0522DFAA" w14:textId="77777777" w:rsidTr="00335A58">
        <w:trPr>
          <w:trHeight w:val="567"/>
          <w:jc w:val="center"/>
        </w:trPr>
        <w:tc>
          <w:tcPr>
            <w:tcW w:w="1018" w:type="pct"/>
            <w:vMerge w:val="restart"/>
            <w:shd w:val="clear" w:color="auto" w:fill="auto"/>
            <w:vAlign w:val="center"/>
          </w:tcPr>
          <w:p w14:paraId="7A263EAD"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ZIP5</w:t>
            </w:r>
          </w:p>
        </w:tc>
        <w:tc>
          <w:tcPr>
            <w:tcW w:w="2420" w:type="pct"/>
            <w:shd w:val="clear" w:color="auto" w:fill="auto"/>
          </w:tcPr>
          <w:p w14:paraId="283F621E"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GTTTCCTGTTGTCAGGATGCTC</w:t>
            </w:r>
          </w:p>
        </w:tc>
        <w:tc>
          <w:tcPr>
            <w:tcW w:w="1562" w:type="pct"/>
            <w:vMerge w:val="restart"/>
            <w:shd w:val="clear" w:color="auto" w:fill="auto"/>
            <w:vAlign w:val="center"/>
          </w:tcPr>
          <w:p w14:paraId="22A3E8B3"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XM_005655608.3</w:t>
            </w:r>
          </w:p>
        </w:tc>
      </w:tr>
      <w:tr w:rsidR="00DE0B2E" w:rsidRPr="007A18C9" w14:paraId="69557483" w14:textId="77777777" w:rsidTr="00335A58">
        <w:trPr>
          <w:trHeight w:val="567"/>
          <w:jc w:val="center"/>
        </w:trPr>
        <w:tc>
          <w:tcPr>
            <w:tcW w:w="1018" w:type="pct"/>
            <w:vMerge/>
            <w:shd w:val="clear" w:color="auto" w:fill="auto"/>
            <w:vAlign w:val="center"/>
          </w:tcPr>
          <w:p w14:paraId="25EB3EEC"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p>
        </w:tc>
        <w:tc>
          <w:tcPr>
            <w:tcW w:w="2420" w:type="pct"/>
            <w:shd w:val="clear" w:color="auto" w:fill="auto"/>
          </w:tcPr>
          <w:p w14:paraId="4CD9A61F"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GCCAGCAGATGACTCAATGG</w:t>
            </w:r>
          </w:p>
        </w:tc>
        <w:tc>
          <w:tcPr>
            <w:tcW w:w="1562" w:type="pct"/>
            <w:vMerge/>
            <w:shd w:val="clear" w:color="auto" w:fill="auto"/>
            <w:vAlign w:val="center"/>
          </w:tcPr>
          <w:p w14:paraId="54C6CA8D" w14:textId="77777777" w:rsidR="00DE0B2E" w:rsidRPr="007A18C9" w:rsidRDefault="00DE0B2E" w:rsidP="00335A58">
            <w:pPr>
              <w:autoSpaceDE w:val="0"/>
              <w:autoSpaceDN w:val="0"/>
              <w:adjustRightInd w:val="0"/>
              <w:jc w:val="center"/>
              <w:rPr>
                <w:rStyle w:val="LineNumber"/>
                <w:rFonts w:eastAsia="SimSun"/>
              </w:rPr>
            </w:pPr>
          </w:p>
        </w:tc>
      </w:tr>
      <w:tr w:rsidR="00DE0B2E" w:rsidRPr="007A18C9" w14:paraId="3C1E0B42" w14:textId="77777777" w:rsidTr="00335A58">
        <w:trPr>
          <w:trHeight w:val="567"/>
          <w:jc w:val="center"/>
        </w:trPr>
        <w:tc>
          <w:tcPr>
            <w:tcW w:w="1018" w:type="pct"/>
            <w:vMerge w:val="restart"/>
            <w:shd w:val="clear" w:color="auto" w:fill="auto"/>
            <w:vAlign w:val="center"/>
          </w:tcPr>
          <w:p w14:paraId="0E63B802"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ZIP8</w:t>
            </w:r>
          </w:p>
        </w:tc>
        <w:tc>
          <w:tcPr>
            <w:tcW w:w="2420" w:type="pct"/>
            <w:shd w:val="clear" w:color="auto" w:fill="auto"/>
            <w:vAlign w:val="center"/>
          </w:tcPr>
          <w:p w14:paraId="2296E637"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AATGCAAAAGGCTCCACACTCT</w:t>
            </w:r>
          </w:p>
        </w:tc>
        <w:tc>
          <w:tcPr>
            <w:tcW w:w="1562" w:type="pct"/>
            <w:vMerge w:val="restart"/>
            <w:shd w:val="clear" w:color="auto" w:fill="auto"/>
            <w:vAlign w:val="center"/>
          </w:tcPr>
          <w:p w14:paraId="120A9C62"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XM_021101718.1 </w:t>
            </w:r>
          </w:p>
        </w:tc>
      </w:tr>
      <w:tr w:rsidR="00DE0B2E" w:rsidRPr="007A18C9" w14:paraId="4764C235" w14:textId="77777777" w:rsidTr="00335A58">
        <w:trPr>
          <w:trHeight w:val="567"/>
          <w:jc w:val="center"/>
        </w:trPr>
        <w:tc>
          <w:tcPr>
            <w:tcW w:w="1018" w:type="pct"/>
            <w:vMerge/>
            <w:shd w:val="clear" w:color="auto" w:fill="auto"/>
            <w:vAlign w:val="center"/>
          </w:tcPr>
          <w:p w14:paraId="67A2AA88"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p>
        </w:tc>
        <w:tc>
          <w:tcPr>
            <w:tcW w:w="2420" w:type="pct"/>
            <w:shd w:val="clear" w:color="auto" w:fill="auto"/>
            <w:vAlign w:val="center"/>
          </w:tcPr>
          <w:p w14:paraId="66750F27"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GCCTCCTGGAGAGCCTGAATG</w:t>
            </w:r>
          </w:p>
        </w:tc>
        <w:tc>
          <w:tcPr>
            <w:tcW w:w="1562" w:type="pct"/>
            <w:vMerge/>
            <w:shd w:val="clear" w:color="auto" w:fill="auto"/>
            <w:vAlign w:val="center"/>
          </w:tcPr>
          <w:p w14:paraId="33D32CA7" w14:textId="77777777" w:rsidR="00DE0B2E" w:rsidRPr="007A18C9" w:rsidRDefault="00DE0B2E" w:rsidP="00335A58">
            <w:pPr>
              <w:autoSpaceDE w:val="0"/>
              <w:autoSpaceDN w:val="0"/>
              <w:adjustRightInd w:val="0"/>
              <w:jc w:val="center"/>
              <w:rPr>
                <w:rStyle w:val="LineNumber"/>
                <w:rFonts w:eastAsia="SimSun"/>
              </w:rPr>
            </w:pPr>
          </w:p>
        </w:tc>
      </w:tr>
      <w:tr w:rsidR="00DE0B2E" w:rsidRPr="007A18C9" w14:paraId="6923180D" w14:textId="77777777" w:rsidTr="00335A58">
        <w:trPr>
          <w:trHeight w:val="567"/>
          <w:jc w:val="center"/>
        </w:trPr>
        <w:tc>
          <w:tcPr>
            <w:tcW w:w="1018" w:type="pct"/>
            <w:vMerge w:val="restart"/>
            <w:shd w:val="clear" w:color="auto" w:fill="auto"/>
            <w:vAlign w:val="center"/>
          </w:tcPr>
          <w:p w14:paraId="7F7B464A"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ZIP14</w:t>
            </w:r>
          </w:p>
        </w:tc>
        <w:tc>
          <w:tcPr>
            <w:tcW w:w="2420" w:type="pct"/>
            <w:shd w:val="clear" w:color="auto" w:fill="auto"/>
          </w:tcPr>
          <w:p w14:paraId="37447952"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AGCTCAGTTGAAGTGTGGGG</w:t>
            </w:r>
          </w:p>
        </w:tc>
        <w:tc>
          <w:tcPr>
            <w:tcW w:w="1562" w:type="pct"/>
            <w:vMerge w:val="restart"/>
            <w:shd w:val="clear" w:color="auto" w:fill="auto"/>
            <w:vAlign w:val="center"/>
          </w:tcPr>
          <w:p w14:paraId="58EF231E"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XM_005657235.3</w:t>
            </w:r>
          </w:p>
        </w:tc>
      </w:tr>
      <w:tr w:rsidR="00DE0B2E" w:rsidRPr="007A18C9" w14:paraId="7F26ABF2" w14:textId="77777777" w:rsidTr="00335A58">
        <w:trPr>
          <w:trHeight w:val="567"/>
          <w:jc w:val="center"/>
        </w:trPr>
        <w:tc>
          <w:tcPr>
            <w:tcW w:w="1018" w:type="pct"/>
            <w:vMerge/>
            <w:shd w:val="clear" w:color="auto" w:fill="auto"/>
            <w:vAlign w:val="center"/>
          </w:tcPr>
          <w:p w14:paraId="025EA8FB"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p>
        </w:tc>
        <w:tc>
          <w:tcPr>
            <w:tcW w:w="2420" w:type="pct"/>
            <w:shd w:val="clear" w:color="auto" w:fill="auto"/>
          </w:tcPr>
          <w:p w14:paraId="04855B23"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AGCACACGGCTGAAAAATGC</w:t>
            </w:r>
          </w:p>
        </w:tc>
        <w:tc>
          <w:tcPr>
            <w:tcW w:w="1562" w:type="pct"/>
            <w:vMerge/>
            <w:shd w:val="clear" w:color="auto" w:fill="auto"/>
            <w:vAlign w:val="center"/>
          </w:tcPr>
          <w:p w14:paraId="0B05F8CE" w14:textId="77777777" w:rsidR="00DE0B2E" w:rsidRPr="007A18C9" w:rsidRDefault="00DE0B2E" w:rsidP="00335A58">
            <w:pPr>
              <w:autoSpaceDE w:val="0"/>
              <w:autoSpaceDN w:val="0"/>
              <w:adjustRightInd w:val="0"/>
              <w:jc w:val="center"/>
              <w:rPr>
                <w:rStyle w:val="LineNumber"/>
                <w:rFonts w:eastAsia="SimSun"/>
              </w:rPr>
            </w:pPr>
          </w:p>
        </w:tc>
      </w:tr>
      <w:tr w:rsidR="00DE0B2E" w:rsidRPr="007A18C9" w14:paraId="1C792856" w14:textId="77777777" w:rsidTr="00335A58">
        <w:trPr>
          <w:trHeight w:val="567"/>
          <w:jc w:val="center"/>
        </w:trPr>
        <w:tc>
          <w:tcPr>
            <w:tcW w:w="1018" w:type="pct"/>
            <w:vMerge w:val="restart"/>
            <w:shd w:val="clear" w:color="auto" w:fill="auto"/>
            <w:vAlign w:val="center"/>
          </w:tcPr>
          <w:p w14:paraId="099F71E9"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MT1</w:t>
            </w:r>
          </w:p>
        </w:tc>
        <w:tc>
          <w:tcPr>
            <w:tcW w:w="2420" w:type="pct"/>
            <w:shd w:val="clear" w:color="auto" w:fill="auto"/>
          </w:tcPr>
          <w:p w14:paraId="44E1A221"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GCTTGGTCTCACCTGCCTC</w:t>
            </w:r>
          </w:p>
        </w:tc>
        <w:tc>
          <w:tcPr>
            <w:tcW w:w="1562" w:type="pct"/>
            <w:vMerge w:val="restart"/>
            <w:shd w:val="clear" w:color="auto" w:fill="auto"/>
            <w:vAlign w:val="center"/>
          </w:tcPr>
          <w:p w14:paraId="1F15A574"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NM_001001266.2</w:t>
            </w:r>
          </w:p>
        </w:tc>
      </w:tr>
      <w:tr w:rsidR="00DE0B2E" w:rsidRPr="007A18C9" w14:paraId="2A49BB9C" w14:textId="77777777" w:rsidTr="00335A58">
        <w:trPr>
          <w:trHeight w:val="567"/>
          <w:jc w:val="center"/>
        </w:trPr>
        <w:tc>
          <w:tcPr>
            <w:tcW w:w="1018" w:type="pct"/>
            <w:vMerge/>
            <w:shd w:val="clear" w:color="auto" w:fill="auto"/>
            <w:vAlign w:val="center"/>
          </w:tcPr>
          <w:p w14:paraId="6F0D32DF"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p>
        </w:tc>
        <w:tc>
          <w:tcPr>
            <w:tcW w:w="2420" w:type="pct"/>
            <w:shd w:val="clear" w:color="auto" w:fill="auto"/>
          </w:tcPr>
          <w:p w14:paraId="686587BA"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CTCTTCTTGCAGGAGGTGCAT</w:t>
            </w:r>
          </w:p>
        </w:tc>
        <w:tc>
          <w:tcPr>
            <w:tcW w:w="1562" w:type="pct"/>
            <w:vMerge/>
            <w:shd w:val="clear" w:color="auto" w:fill="auto"/>
            <w:vAlign w:val="center"/>
          </w:tcPr>
          <w:p w14:paraId="1A14C802" w14:textId="77777777" w:rsidR="00DE0B2E" w:rsidRPr="007A18C9" w:rsidRDefault="00DE0B2E" w:rsidP="00335A58">
            <w:pPr>
              <w:autoSpaceDE w:val="0"/>
              <w:autoSpaceDN w:val="0"/>
              <w:adjustRightInd w:val="0"/>
              <w:jc w:val="center"/>
              <w:rPr>
                <w:rStyle w:val="LineNumber"/>
                <w:rFonts w:eastAsia="SimSun"/>
              </w:rPr>
            </w:pPr>
          </w:p>
        </w:tc>
      </w:tr>
      <w:tr w:rsidR="00DE0B2E" w:rsidRPr="007A18C9" w14:paraId="7E5D71CB" w14:textId="77777777" w:rsidTr="00335A58">
        <w:trPr>
          <w:trHeight w:val="567"/>
          <w:jc w:val="center"/>
        </w:trPr>
        <w:tc>
          <w:tcPr>
            <w:tcW w:w="1018" w:type="pct"/>
            <w:vMerge w:val="restart"/>
            <w:shd w:val="clear" w:color="auto" w:fill="auto"/>
            <w:vAlign w:val="center"/>
          </w:tcPr>
          <w:p w14:paraId="69AF2311"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MT2</w:t>
            </w:r>
          </w:p>
        </w:tc>
        <w:tc>
          <w:tcPr>
            <w:tcW w:w="2420" w:type="pct"/>
            <w:shd w:val="clear" w:color="auto" w:fill="auto"/>
          </w:tcPr>
          <w:p w14:paraId="7EE12361"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CCATGGATCCCAACTGCTCC</w:t>
            </w:r>
          </w:p>
        </w:tc>
        <w:tc>
          <w:tcPr>
            <w:tcW w:w="1562" w:type="pct"/>
            <w:vMerge w:val="restart"/>
            <w:shd w:val="clear" w:color="auto" w:fill="auto"/>
            <w:vAlign w:val="center"/>
          </w:tcPr>
          <w:p w14:paraId="1E174922"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XM_003355808.4</w:t>
            </w:r>
          </w:p>
        </w:tc>
      </w:tr>
      <w:tr w:rsidR="00DE0B2E" w:rsidRPr="007A18C9" w14:paraId="7B879610" w14:textId="77777777" w:rsidTr="00335A58">
        <w:trPr>
          <w:trHeight w:val="567"/>
          <w:jc w:val="center"/>
        </w:trPr>
        <w:tc>
          <w:tcPr>
            <w:tcW w:w="1018" w:type="pct"/>
            <w:vMerge/>
            <w:shd w:val="clear" w:color="auto" w:fill="auto"/>
          </w:tcPr>
          <w:p w14:paraId="61E36DC8"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p>
        </w:tc>
        <w:tc>
          <w:tcPr>
            <w:tcW w:w="2420" w:type="pct"/>
            <w:shd w:val="clear" w:color="auto" w:fill="auto"/>
          </w:tcPr>
          <w:p w14:paraId="6CF7875E"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GCAGGAGCAGCAGCTTTTCT</w:t>
            </w:r>
          </w:p>
        </w:tc>
        <w:tc>
          <w:tcPr>
            <w:tcW w:w="1562" w:type="pct"/>
            <w:vMerge/>
            <w:shd w:val="clear" w:color="auto" w:fill="auto"/>
          </w:tcPr>
          <w:p w14:paraId="6F1108B2" w14:textId="77777777" w:rsidR="00DE0B2E" w:rsidRPr="007A18C9" w:rsidRDefault="00DE0B2E" w:rsidP="00335A58">
            <w:pPr>
              <w:autoSpaceDE w:val="0"/>
              <w:autoSpaceDN w:val="0"/>
              <w:adjustRightInd w:val="0"/>
              <w:rPr>
                <w:rStyle w:val="LineNumber"/>
                <w:rFonts w:eastAsia="SimSun"/>
              </w:rPr>
            </w:pPr>
          </w:p>
        </w:tc>
      </w:tr>
      <w:tr w:rsidR="00DE0B2E" w:rsidRPr="007A18C9" w14:paraId="3D4A59F0" w14:textId="77777777" w:rsidTr="00335A58">
        <w:trPr>
          <w:trHeight w:val="567"/>
          <w:jc w:val="center"/>
        </w:trPr>
        <w:tc>
          <w:tcPr>
            <w:tcW w:w="1018" w:type="pct"/>
            <w:vMerge w:val="restart"/>
            <w:shd w:val="clear" w:color="auto" w:fill="auto"/>
            <w:vAlign w:val="center"/>
          </w:tcPr>
          <w:p w14:paraId="1B94D854"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MT3</w:t>
            </w:r>
          </w:p>
        </w:tc>
        <w:tc>
          <w:tcPr>
            <w:tcW w:w="2420" w:type="pct"/>
            <w:shd w:val="clear" w:color="auto" w:fill="auto"/>
          </w:tcPr>
          <w:p w14:paraId="383BD360"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TCTCGACATGGACCCTGAGA</w:t>
            </w:r>
          </w:p>
        </w:tc>
        <w:tc>
          <w:tcPr>
            <w:tcW w:w="1562" w:type="pct"/>
            <w:vMerge w:val="restart"/>
            <w:shd w:val="clear" w:color="auto" w:fill="auto"/>
            <w:vAlign w:val="center"/>
          </w:tcPr>
          <w:p w14:paraId="6A28E0F0"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NM_214056.1</w:t>
            </w:r>
          </w:p>
        </w:tc>
      </w:tr>
      <w:tr w:rsidR="00DE0B2E" w:rsidRPr="007A18C9" w14:paraId="730B7DE2" w14:textId="77777777" w:rsidTr="00335A58">
        <w:trPr>
          <w:trHeight w:val="567"/>
          <w:jc w:val="center"/>
        </w:trPr>
        <w:tc>
          <w:tcPr>
            <w:tcW w:w="1018" w:type="pct"/>
            <w:vMerge/>
            <w:shd w:val="clear" w:color="auto" w:fill="auto"/>
            <w:vAlign w:val="center"/>
          </w:tcPr>
          <w:p w14:paraId="6869249A" w14:textId="77777777" w:rsidR="00DE0B2E" w:rsidRPr="00735588" w:rsidRDefault="00DE0B2E" w:rsidP="00335A58">
            <w:pPr>
              <w:autoSpaceDE w:val="0"/>
              <w:autoSpaceDN w:val="0"/>
              <w:adjustRightInd w:val="0"/>
              <w:spacing w:line="400" w:lineRule="exact"/>
              <w:contextualSpacing/>
              <w:rPr>
                <w:rStyle w:val="LineNumber"/>
                <w:rFonts w:eastAsia="SimSun"/>
                <w:i/>
                <w:iCs/>
              </w:rPr>
            </w:pPr>
          </w:p>
        </w:tc>
        <w:tc>
          <w:tcPr>
            <w:tcW w:w="2420" w:type="pct"/>
            <w:shd w:val="clear" w:color="auto" w:fill="auto"/>
          </w:tcPr>
          <w:p w14:paraId="24AE0EAD"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AGGAGCAGCAGCTCTTCTTG</w:t>
            </w:r>
          </w:p>
        </w:tc>
        <w:tc>
          <w:tcPr>
            <w:tcW w:w="1562" w:type="pct"/>
            <w:vMerge/>
            <w:shd w:val="clear" w:color="auto" w:fill="auto"/>
            <w:vAlign w:val="center"/>
          </w:tcPr>
          <w:p w14:paraId="4475B773" w14:textId="77777777" w:rsidR="00DE0B2E" w:rsidRPr="007A18C9" w:rsidRDefault="00DE0B2E" w:rsidP="00335A58">
            <w:pPr>
              <w:autoSpaceDE w:val="0"/>
              <w:autoSpaceDN w:val="0"/>
              <w:adjustRightInd w:val="0"/>
              <w:rPr>
                <w:rStyle w:val="LineNumber"/>
                <w:rFonts w:eastAsia="SimSun"/>
              </w:rPr>
            </w:pPr>
          </w:p>
        </w:tc>
      </w:tr>
      <w:tr w:rsidR="00DE0B2E" w:rsidRPr="007A18C9" w14:paraId="6DA29F97" w14:textId="77777777" w:rsidTr="00335A58">
        <w:trPr>
          <w:trHeight w:val="567"/>
          <w:jc w:val="center"/>
        </w:trPr>
        <w:tc>
          <w:tcPr>
            <w:tcW w:w="1018" w:type="pct"/>
            <w:vMerge w:val="restart"/>
            <w:shd w:val="clear" w:color="auto" w:fill="auto"/>
            <w:vAlign w:val="center"/>
          </w:tcPr>
          <w:p w14:paraId="1AE92F68" w14:textId="77777777" w:rsidR="00DE0B2E" w:rsidRPr="00735588" w:rsidRDefault="00DE0B2E" w:rsidP="00335A58">
            <w:pPr>
              <w:autoSpaceDE w:val="0"/>
              <w:autoSpaceDN w:val="0"/>
              <w:adjustRightInd w:val="0"/>
              <w:spacing w:line="400" w:lineRule="exact"/>
              <w:contextualSpacing/>
              <w:jc w:val="center"/>
              <w:rPr>
                <w:rStyle w:val="LineNumber"/>
                <w:rFonts w:eastAsia="SimSun"/>
                <w:i/>
                <w:iCs/>
              </w:rPr>
            </w:pPr>
            <w:r w:rsidRPr="00735588">
              <w:rPr>
                <w:rStyle w:val="LineNumber"/>
                <w:rFonts w:eastAsia="SimSun"/>
                <w:i/>
                <w:iCs/>
              </w:rPr>
              <w:t>ZNT1</w:t>
            </w:r>
          </w:p>
        </w:tc>
        <w:tc>
          <w:tcPr>
            <w:tcW w:w="2420" w:type="pct"/>
            <w:shd w:val="clear" w:color="auto" w:fill="auto"/>
          </w:tcPr>
          <w:p w14:paraId="7ECC5642"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CTCCAACGGGCTGAAATTGGA</w:t>
            </w:r>
          </w:p>
        </w:tc>
        <w:tc>
          <w:tcPr>
            <w:tcW w:w="1562" w:type="pct"/>
            <w:vMerge w:val="restart"/>
            <w:shd w:val="clear" w:color="auto" w:fill="auto"/>
            <w:vAlign w:val="center"/>
          </w:tcPr>
          <w:p w14:paraId="00162C00" w14:textId="77777777" w:rsidR="00DE0B2E" w:rsidRPr="007A18C9" w:rsidRDefault="00DE0B2E" w:rsidP="00335A58">
            <w:pPr>
              <w:autoSpaceDE w:val="0"/>
              <w:autoSpaceDN w:val="0"/>
              <w:adjustRightInd w:val="0"/>
              <w:jc w:val="center"/>
              <w:rPr>
                <w:rStyle w:val="LineNumber"/>
                <w:rFonts w:eastAsia="SimSun"/>
              </w:rPr>
            </w:pPr>
            <w:r w:rsidRPr="007A18C9">
              <w:rPr>
                <w:rStyle w:val="LineNumber"/>
                <w:rFonts w:eastAsia="SimSun"/>
              </w:rPr>
              <w:t>NM_001139470.1</w:t>
            </w:r>
          </w:p>
        </w:tc>
      </w:tr>
      <w:tr w:rsidR="00DE0B2E" w:rsidRPr="007A18C9" w14:paraId="786968F4" w14:textId="77777777" w:rsidTr="00335A58">
        <w:trPr>
          <w:trHeight w:val="567"/>
          <w:jc w:val="center"/>
        </w:trPr>
        <w:tc>
          <w:tcPr>
            <w:tcW w:w="1018" w:type="pct"/>
            <w:vMerge/>
            <w:tcBorders>
              <w:bottom w:val="single" w:sz="12" w:space="0" w:color="auto"/>
            </w:tcBorders>
            <w:shd w:val="clear" w:color="auto" w:fill="auto"/>
            <w:vAlign w:val="center"/>
          </w:tcPr>
          <w:p w14:paraId="12D1486A"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p>
        </w:tc>
        <w:tc>
          <w:tcPr>
            <w:tcW w:w="2420" w:type="pct"/>
            <w:tcBorders>
              <w:bottom w:val="single" w:sz="12" w:space="0" w:color="auto"/>
            </w:tcBorders>
            <w:shd w:val="clear" w:color="auto" w:fill="auto"/>
          </w:tcPr>
          <w:p w14:paraId="01D3C2A2" w14:textId="77777777" w:rsidR="00DE0B2E" w:rsidRPr="007A18C9" w:rsidRDefault="00DE0B2E" w:rsidP="00335A58">
            <w:pPr>
              <w:autoSpaceDE w:val="0"/>
              <w:autoSpaceDN w:val="0"/>
              <w:adjustRightInd w:val="0"/>
              <w:spacing w:line="400" w:lineRule="exact"/>
              <w:contextualSpacing/>
              <w:jc w:val="center"/>
              <w:rPr>
                <w:rStyle w:val="LineNumber"/>
                <w:rFonts w:eastAsia="SimSun"/>
              </w:rPr>
            </w:pPr>
            <w:r w:rsidRPr="007A18C9">
              <w:rPr>
                <w:rStyle w:val="LineNumber"/>
                <w:rFonts w:eastAsia="SimSun"/>
              </w:rPr>
              <w:t>CAATTCCACCTGGTCCGGTTC</w:t>
            </w:r>
          </w:p>
        </w:tc>
        <w:tc>
          <w:tcPr>
            <w:tcW w:w="1562" w:type="pct"/>
            <w:vMerge/>
            <w:tcBorders>
              <w:bottom w:val="single" w:sz="12" w:space="0" w:color="auto"/>
            </w:tcBorders>
            <w:shd w:val="clear" w:color="auto" w:fill="auto"/>
            <w:vAlign w:val="center"/>
          </w:tcPr>
          <w:p w14:paraId="33DE7634" w14:textId="77777777" w:rsidR="00DE0B2E" w:rsidRPr="007A18C9" w:rsidRDefault="00DE0B2E" w:rsidP="00335A58">
            <w:pPr>
              <w:autoSpaceDE w:val="0"/>
              <w:autoSpaceDN w:val="0"/>
              <w:adjustRightInd w:val="0"/>
              <w:jc w:val="center"/>
              <w:rPr>
                <w:rStyle w:val="LineNumber"/>
                <w:rFonts w:eastAsia="SimSun"/>
              </w:rPr>
            </w:pPr>
          </w:p>
        </w:tc>
      </w:tr>
    </w:tbl>
    <w:p w14:paraId="7EEC5518" w14:textId="77777777" w:rsidR="00DE0B2E" w:rsidRPr="007A18C9" w:rsidRDefault="00DE0B2E" w:rsidP="00DE0B2E">
      <w:pPr>
        <w:autoSpaceDE w:val="0"/>
        <w:autoSpaceDN w:val="0"/>
        <w:adjustRightInd w:val="0"/>
        <w:spacing w:line="480" w:lineRule="auto"/>
        <w:jc w:val="both"/>
        <w:rPr>
          <w:rStyle w:val="LineNumber"/>
          <w:rFonts w:eastAsia="SimSun"/>
        </w:rPr>
      </w:pPr>
      <w:bookmarkStart w:id="1" w:name="_Hlk160030226"/>
      <w:r w:rsidRPr="007A18C9">
        <w:rPr>
          <w:rStyle w:val="LineNumber"/>
          <w:rFonts w:eastAsia="SimSun"/>
          <w:vertAlign w:val="superscript"/>
        </w:rPr>
        <w:t xml:space="preserve">1 </w:t>
      </w:r>
      <w:r w:rsidRPr="00735588">
        <w:rPr>
          <w:rStyle w:val="LineNumber"/>
          <w:rFonts w:eastAsia="SimSun"/>
          <w:i/>
          <w:iCs/>
        </w:rPr>
        <w:t>GAPDH</w:t>
      </w:r>
      <w:r w:rsidRPr="007A18C9">
        <w:rPr>
          <w:rStyle w:val="LineNumber"/>
          <w:rFonts w:eastAsia="SimSun"/>
        </w:rPr>
        <w:t xml:space="preserve">, glyceraldehyde 3-phosphate dehydrogenase; </w:t>
      </w:r>
      <w:r w:rsidRPr="00735588">
        <w:rPr>
          <w:rStyle w:val="LineNumber"/>
          <w:rFonts w:eastAsia="SimSun"/>
          <w:i/>
          <w:iCs/>
        </w:rPr>
        <w:t>ZO-1</w:t>
      </w:r>
      <w:r w:rsidRPr="007A18C9">
        <w:rPr>
          <w:rStyle w:val="LineNumber"/>
          <w:rFonts w:eastAsia="SimSun"/>
        </w:rPr>
        <w:t xml:space="preserve">, zonula occludens-1; </w:t>
      </w:r>
      <w:r w:rsidRPr="00735588">
        <w:rPr>
          <w:rStyle w:val="LineNumber"/>
          <w:rFonts w:eastAsia="SimSun"/>
          <w:i/>
          <w:iCs/>
        </w:rPr>
        <w:t>MUC-2</w:t>
      </w:r>
      <w:r w:rsidRPr="007A18C9">
        <w:rPr>
          <w:rStyle w:val="LineNumber"/>
          <w:rFonts w:eastAsia="SimSun"/>
        </w:rPr>
        <w:t>, mucin 2;</w:t>
      </w:r>
      <w:r w:rsidRPr="007A18C9">
        <w:t xml:space="preserve"> </w:t>
      </w:r>
      <w:r w:rsidRPr="00735588">
        <w:rPr>
          <w:rStyle w:val="LineNumber"/>
          <w:rFonts w:eastAsia="SimSun"/>
          <w:i/>
          <w:iCs/>
        </w:rPr>
        <w:t>IL-6</w:t>
      </w:r>
      <w:r w:rsidRPr="007A18C9">
        <w:rPr>
          <w:rStyle w:val="LineNumber"/>
          <w:rFonts w:eastAsia="SimSun"/>
        </w:rPr>
        <w:t xml:space="preserve">, interleukin-6; </w:t>
      </w:r>
      <w:r w:rsidRPr="00735588">
        <w:rPr>
          <w:rStyle w:val="LineNumber"/>
          <w:rFonts w:eastAsia="SimSun"/>
          <w:i/>
          <w:iCs/>
        </w:rPr>
        <w:t>IL-1</w:t>
      </w:r>
      <w:r w:rsidRPr="007A18C9">
        <w:rPr>
          <w:rStyle w:val="LineNumber"/>
          <w:rFonts w:eastAsia="SimSun"/>
          <w:i/>
          <w:iCs/>
        </w:rPr>
        <w:t>β</w:t>
      </w:r>
      <w:r w:rsidRPr="007A18C9">
        <w:rPr>
          <w:rStyle w:val="LineNumber"/>
          <w:rFonts w:eastAsia="SimSun"/>
        </w:rPr>
        <w:t>, interleukin-1</w:t>
      </w:r>
      <w:r w:rsidRPr="00735588">
        <w:rPr>
          <w:rStyle w:val="LineNumber"/>
          <w:rFonts w:eastAsia="SimSun"/>
        </w:rPr>
        <w:t>β</w:t>
      </w:r>
      <w:r w:rsidRPr="007A18C9">
        <w:rPr>
          <w:rStyle w:val="LineNumber"/>
          <w:rFonts w:eastAsia="SimSun"/>
        </w:rPr>
        <w:t xml:space="preserve">; </w:t>
      </w:r>
      <w:r w:rsidRPr="00735588">
        <w:rPr>
          <w:rStyle w:val="LineNumber"/>
          <w:rFonts w:eastAsia="SimSun"/>
          <w:i/>
          <w:iCs/>
        </w:rPr>
        <w:t>TNF-</w:t>
      </w:r>
      <w:r w:rsidRPr="007A18C9">
        <w:rPr>
          <w:rStyle w:val="LineNumber"/>
          <w:rFonts w:eastAsia="SimSun"/>
          <w:i/>
          <w:iCs/>
        </w:rPr>
        <w:t>α</w:t>
      </w:r>
      <w:r w:rsidRPr="007A18C9">
        <w:rPr>
          <w:rStyle w:val="LineNumber"/>
          <w:rFonts w:eastAsia="SimSun"/>
        </w:rPr>
        <w:t>, tumor necrosis factor-</w:t>
      </w:r>
      <w:r w:rsidRPr="00735588">
        <w:rPr>
          <w:rStyle w:val="LineNumber"/>
          <w:rFonts w:eastAsia="SimSun"/>
        </w:rPr>
        <w:t>α</w:t>
      </w:r>
      <w:r w:rsidRPr="007A18C9">
        <w:rPr>
          <w:rStyle w:val="LineNumber"/>
          <w:rFonts w:eastAsia="SimSun"/>
        </w:rPr>
        <w:t xml:space="preserve">; </w:t>
      </w:r>
      <w:r w:rsidRPr="00735588">
        <w:rPr>
          <w:rStyle w:val="LineNumber"/>
          <w:rFonts w:eastAsia="SimSun"/>
          <w:i/>
          <w:iCs/>
        </w:rPr>
        <w:t>iNOS</w:t>
      </w:r>
      <w:r w:rsidRPr="007A18C9">
        <w:rPr>
          <w:rStyle w:val="LineNumber"/>
          <w:rFonts w:eastAsia="SimSun"/>
        </w:rPr>
        <w:t xml:space="preserve">, inducible nitric oxide synthase; </w:t>
      </w:r>
      <w:r w:rsidRPr="00735588">
        <w:rPr>
          <w:rStyle w:val="LineNumber"/>
          <w:rFonts w:eastAsia="SimSun"/>
          <w:i/>
          <w:iCs/>
        </w:rPr>
        <w:t>ZIP4</w:t>
      </w:r>
      <w:r w:rsidRPr="007A18C9">
        <w:rPr>
          <w:rStyle w:val="LineNumber"/>
          <w:rFonts w:eastAsia="SimSun"/>
        </w:rPr>
        <w:t xml:space="preserve">, </w:t>
      </w:r>
      <w:r>
        <w:rPr>
          <w:rStyle w:val="LineNumber"/>
          <w:rFonts w:eastAsia="SimSun"/>
        </w:rPr>
        <w:t>Zn</w:t>
      </w:r>
      <w:r w:rsidRPr="007A18C9">
        <w:rPr>
          <w:rStyle w:val="LineNumber"/>
          <w:rFonts w:eastAsia="SimSun"/>
        </w:rPr>
        <w:t xml:space="preserve">/iron-regulated transporter-like 4; </w:t>
      </w:r>
      <w:r w:rsidRPr="00735588">
        <w:rPr>
          <w:rStyle w:val="LineNumber"/>
          <w:rFonts w:eastAsia="SimSun"/>
          <w:i/>
          <w:iCs/>
        </w:rPr>
        <w:t>ZIP5</w:t>
      </w:r>
      <w:r w:rsidRPr="007A18C9">
        <w:rPr>
          <w:rStyle w:val="LineNumber"/>
          <w:rFonts w:eastAsia="SimSun"/>
        </w:rPr>
        <w:t xml:space="preserve">, </w:t>
      </w:r>
      <w:r>
        <w:rPr>
          <w:rStyle w:val="LineNumber"/>
          <w:rFonts w:eastAsia="SimSun"/>
        </w:rPr>
        <w:t>Zn</w:t>
      </w:r>
      <w:r w:rsidRPr="007A18C9">
        <w:rPr>
          <w:rStyle w:val="LineNumber"/>
          <w:rFonts w:eastAsia="SimSun"/>
        </w:rPr>
        <w:t xml:space="preserve">/iron-regulated transporter-like 5; </w:t>
      </w:r>
      <w:r w:rsidRPr="00735588">
        <w:rPr>
          <w:rStyle w:val="LineNumber"/>
          <w:rFonts w:eastAsia="SimSun"/>
          <w:i/>
          <w:iCs/>
        </w:rPr>
        <w:t>ZIP8</w:t>
      </w:r>
      <w:r w:rsidRPr="007A18C9">
        <w:rPr>
          <w:rStyle w:val="LineNumber"/>
          <w:rFonts w:eastAsia="SimSun"/>
        </w:rPr>
        <w:t xml:space="preserve">, </w:t>
      </w:r>
      <w:r>
        <w:rPr>
          <w:rStyle w:val="LineNumber"/>
          <w:rFonts w:eastAsia="SimSun"/>
        </w:rPr>
        <w:t>Zn</w:t>
      </w:r>
      <w:r w:rsidRPr="007A18C9">
        <w:rPr>
          <w:rStyle w:val="LineNumber"/>
          <w:rFonts w:eastAsia="SimSun"/>
        </w:rPr>
        <w:t xml:space="preserve">/iron-regulated transporter-like 8; </w:t>
      </w:r>
      <w:r w:rsidRPr="00735588">
        <w:rPr>
          <w:rStyle w:val="LineNumber"/>
          <w:rFonts w:eastAsia="SimSun"/>
          <w:i/>
          <w:iCs/>
        </w:rPr>
        <w:t>ZIP14</w:t>
      </w:r>
      <w:r w:rsidRPr="007A18C9">
        <w:rPr>
          <w:rStyle w:val="LineNumber"/>
          <w:rFonts w:eastAsia="SimSun"/>
        </w:rPr>
        <w:t xml:space="preserve">, </w:t>
      </w:r>
      <w:r>
        <w:rPr>
          <w:rStyle w:val="LineNumber"/>
          <w:rFonts w:eastAsia="SimSun"/>
        </w:rPr>
        <w:t>Zn</w:t>
      </w:r>
      <w:r w:rsidRPr="007A18C9">
        <w:rPr>
          <w:rStyle w:val="LineNumber"/>
          <w:rFonts w:eastAsia="SimSun"/>
        </w:rPr>
        <w:t xml:space="preserve">/iron-regulated transporter-like 14; </w:t>
      </w:r>
      <w:r w:rsidRPr="00735588">
        <w:rPr>
          <w:rStyle w:val="LineNumber"/>
          <w:rFonts w:eastAsia="SimSun"/>
          <w:i/>
          <w:iCs/>
        </w:rPr>
        <w:t>MT1</w:t>
      </w:r>
      <w:r w:rsidRPr="007A18C9">
        <w:rPr>
          <w:rStyle w:val="LineNumber"/>
          <w:rFonts w:eastAsia="SimSun"/>
        </w:rPr>
        <w:t xml:space="preserve">, metallothionein 1; </w:t>
      </w:r>
      <w:r w:rsidRPr="00735588">
        <w:rPr>
          <w:rStyle w:val="LineNumber"/>
          <w:rFonts w:eastAsia="SimSun"/>
          <w:i/>
          <w:iCs/>
        </w:rPr>
        <w:t>MT2</w:t>
      </w:r>
      <w:r w:rsidRPr="007A18C9">
        <w:rPr>
          <w:rStyle w:val="LineNumber"/>
          <w:rFonts w:eastAsia="SimSun"/>
        </w:rPr>
        <w:t xml:space="preserve">, metallothionein 2; </w:t>
      </w:r>
      <w:r w:rsidRPr="00735588">
        <w:rPr>
          <w:rStyle w:val="LineNumber"/>
          <w:rFonts w:eastAsia="SimSun"/>
          <w:i/>
          <w:iCs/>
        </w:rPr>
        <w:t>MT3</w:t>
      </w:r>
      <w:r w:rsidRPr="007A18C9">
        <w:rPr>
          <w:rStyle w:val="LineNumber"/>
          <w:rFonts w:eastAsia="SimSun"/>
        </w:rPr>
        <w:t>, metallothionein 3;</w:t>
      </w:r>
      <w:r w:rsidRPr="007A18C9">
        <w:t xml:space="preserve"> </w:t>
      </w:r>
      <w:r w:rsidRPr="00735588">
        <w:rPr>
          <w:rStyle w:val="LineNumber"/>
          <w:rFonts w:eastAsia="SimSun"/>
          <w:i/>
          <w:iCs/>
        </w:rPr>
        <w:t>ZNT1</w:t>
      </w:r>
      <w:r w:rsidRPr="007A18C9">
        <w:rPr>
          <w:rStyle w:val="LineNumber"/>
          <w:rFonts w:eastAsia="SimSun"/>
        </w:rPr>
        <w:t xml:space="preserve">, </w:t>
      </w:r>
      <w:r>
        <w:rPr>
          <w:rStyle w:val="LineNumber"/>
          <w:rFonts w:eastAsia="SimSun"/>
        </w:rPr>
        <w:t>Zn</w:t>
      </w:r>
      <w:r w:rsidRPr="007A18C9">
        <w:rPr>
          <w:rStyle w:val="LineNumber"/>
          <w:rFonts w:eastAsia="SimSun"/>
        </w:rPr>
        <w:t xml:space="preserve"> transporter 1.</w:t>
      </w:r>
      <w:bookmarkEnd w:id="0"/>
      <w:bookmarkEnd w:id="1"/>
    </w:p>
    <w:p w14:paraId="556DAAFC" w14:textId="77777777" w:rsidR="00DE0B2E" w:rsidRPr="007A18C9" w:rsidRDefault="00DE0B2E" w:rsidP="00DE0B2E">
      <w:pPr>
        <w:autoSpaceDE w:val="0"/>
        <w:autoSpaceDN w:val="0"/>
        <w:adjustRightInd w:val="0"/>
        <w:spacing w:line="480" w:lineRule="auto"/>
        <w:rPr>
          <w:rStyle w:val="LineNumber"/>
          <w:rFonts w:eastAsia="SimSun"/>
          <w:vertAlign w:val="superscript"/>
        </w:rPr>
      </w:pPr>
      <w:r w:rsidRPr="007A18C9">
        <w:rPr>
          <w:rStyle w:val="LineNumber"/>
          <w:rFonts w:eastAsia="SimSun"/>
          <w:b/>
          <w:bCs/>
        </w:rPr>
        <w:lastRenderedPageBreak/>
        <w:t>Table S2. Effects of dietary ZnCA supplementation on organ indexes in piglets</w:t>
      </w:r>
      <w:r w:rsidRPr="007A18C9">
        <w:rPr>
          <w:rStyle w:val="LineNumber"/>
          <w:rFonts w:eastAsia="SimSun"/>
          <w:b/>
          <w:bCs/>
          <w:vertAlign w:val="superscript"/>
        </w:rPr>
        <w:t>1</w:t>
      </w:r>
    </w:p>
    <w:tbl>
      <w:tblPr>
        <w:tblW w:w="5000" w:type="pct"/>
        <w:jc w:val="center"/>
        <w:tblBorders>
          <w:top w:val="single" w:sz="12" w:space="0" w:color="auto"/>
          <w:bottom w:val="single" w:sz="12" w:space="0" w:color="auto"/>
        </w:tblBorders>
        <w:tblLook w:val="04A0" w:firstRow="1" w:lastRow="0" w:firstColumn="1" w:lastColumn="0" w:noHBand="0" w:noVBand="1"/>
      </w:tblPr>
      <w:tblGrid>
        <w:gridCol w:w="2005"/>
        <w:gridCol w:w="1273"/>
        <w:gridCol w:w="1273"/>
        <w:gridCol w:w="1273"/>
        <w:gridCol w:w="1274"/>
        <w:gridCol w:w="924"/>
        <w:gridCol w:w="1004"/>
      </w:tblGrid>
      <w:tr w:rsidR="00DE0B2E" w:rsidRPr="007A18C9" w14:paraId="1FB066C6" w14:textId="77777777" w:rsidTr="00335A58">
        <w:trPr>
          <w:trHeight w:val="567"/>
          <w:jc w:val="center"/>
        </w:trPr>
        <w:tc>
          <w:tcPr>
            <w:tcW w:w="1111" w:type="pct"/>
            <w:vMerge w:val="restart"/>
            <w:tcBorders>
              <w:top w:val="single" w:sz="12" w:space="0" w:color="auto"/>
              <w:bottom w:val="single" w:sz="6" w:space="0" w:color="auto"/>
            </w:tcBorders>
            <w:shd w:val="clear" w:color="auto" w:fill="auto"/>
            <w:vAlign w:val="center"/>
          </w:tcPr>
          <w:p w14:paraId="6B45745D" w14:textId="77777777" w:rsidR="00DE0B2E" w:rsidRPr="007A18C9" w:rsidRDefault="00DE0B2E" w:rsidP="00335A58">
            <w:pPr>
              <w:jc w:val="center"/>
              <w:rPr>
                <w:rFonts w:ascii="Times New Roman" w:hAnsi="Times New Roman"/>
                <w:b/>
                <w:bCs/>
                <w:sz w:val="24"/>
              </w:rPr>
            </w:pPr>
            <w:r w:rsidRPr="007A18C9">
              <w:rPr>
                <w:rFonts w:ascii="Times New Roman" w:hAnsi="Times New Roman"/>
                <w:b/>
                <w:bCs/>
                <w:sz w:val="24"/>
              </w:rPr>
              <w:t>Indexes</w:t>
            </w:r>
          </w:p>
        </w:tc>
        <w:tc>
          <w:tcPr>
            <w:tcW w:w="2821" w:type="pct"/>
            <w:gridSpan w:val="4"/>
            <w:tcBorders>
              <w:top w:val="single" w:sz="12" w:space="0" w:color="auto"/>
              <w:bottom w:val="single" w:sz="6" w:space="0" w:color="auto"/>
            </w:tcBorders>
            <w:shd w:val="clear" w:color="auto" w:fill="auto"/>
            <w:vAlign w:val="center"/>
          </w:tcPr>
          <w:p w14:paraId="628E066C" w14:textId="77777777" w:rsidR="00DE0B2E" w:rsidRPr="007A18C9" w:rsidRDefault="00DE0B2E" w:rsidP="00335A58">
            <w:pPr>
              <w:jc w:val="center"/>
              <w:rPr>
                <w:rFonts w:ascii="Times New Roman" w:hAnsi="Times New Roman"/>
                <w:b/>
                <w:bCs/>
                <w:sz w:val="24"/>
              </w:rPr>
            </w:pPr>
            <w:r w:rsidRPr="007A18C9">
              <w:rPr>
                <w:rFonts w:ascii="Times New Roman" w:hAnsi="Times New Roman"/>
                <w:b/>
                <w:bCs/>
                <w:sz w:val="24"/>
              </w:rPr>
              <w:t>Dietary treatments</w:t>
            </w:r>
            <w:r w:rsidRPr="007A18C9">
              <w:rPr>
                <w:rFonts w:ascii="Times New Roman" w:hAnsi="Times New Roman"/>
                <w:b/>
                <w:bCs/>
                <w:sz w:val="24"/>
                <w:vertAlign w:val="superscript"/>
              </w:rPr>
              <w:t>2</w:t>
            </w:r>
          </w:p>
        </w:tc>
        <w:tc>
          <w:tcPr>
            <w:tcW w:w="512" w:type="pct"/>
            <w:vMerge w:val="restart"/>
            <w:tcBorders>
              <w:top w:val="single" w:sz="12" w:space="0" w:color="auto"/>
              <w:bottom w:val="single" w:sz="6" w:space="0" w:color="auto"/>
            </w:tcBorders>
            <w:shd w:val="clear" w:color="auto" w:fill="auto"/>
            <w:vAlign w:val="center"/>
          </w:tcPr>
          <w:p w14:paraId="7D995A23" w14:textId="77777777" w:rsidR="00DE0B2E" w:rsidRPr="007A18C9" w:rsidRDefault="00DE0B2E" w:rsidP="00335A58">
            <w:pPr>
              <w:jc w:val="center"/>
              <w:rPr>
                <w:rFonts w:ascii="Times New Roman" w:hAnsi="Times New Roman"/>
                <w:b/>
                <w:bCs/>
                <w:sz w:val="24"/>
              </w:rPr>
            </w:pPr>
            <w:r w:rsidRPr="007A18C9">
              <w:rPr>
                <w:rFonts w:ascii="Times New Roman" w:hAnsi="Times New Roman"/>
                <w:b/>
                <w:bCs/>
                <w:sz w:val="24"/>
              </w:rPr>
              <w:t>SEM</w:t>
            </w:r>
            <w:r w:rsidRPr="007A18C9">
              <w:rPr>
                <w:rFonts w:ascii="Times New Roman" w:hAnsi="Times New Roman"/>
                <w:b/>
                <w:bCs/>
                <w:sz w:val="24"/>
                <w:vertAlign w:val="superscript"/>
              </w:rPr>
              <w:t>3</w:t>
            </w:r>
          </w:p>
        </w:tc>
        <w:tc>
          <w:tcPr>
            <w:tcW w:w="557" w:type="pct"/>
            <w:vMerge w:val="restart"/>
            <w:tcBorders>
              <w:top w:val="single" w:sz="12" w:space="0" w:color="auto"/>
              <w:bottom w:val="single" w:sz="6" w:space="0" w:color="auto"/>
            </w:tcBorders>
            <w:shd w:val="clear" w:color="auto" w:fill="auto"/>
            <w:vAlign w:val="center"/>
          </w:tcPr>
          <w:p w14:paraId="7F23E90C" w14:textId="77777777" w:rsidR="00DE0B2E" w:rsidRPr="007A18C9" w:rsidRDefault="00DE0B2E" w:rsidP="00335A58">
            <w:pPr>
              <w:jc w:val="center"/>
              <w:rPr>
                <w:rFonts w:ascii="Times New Roman" w:hAnsi="Times New Roman"/>
                <w:b/>
                <w:bCs/>
                <w:i/>
                <w:iCs/>
                <w:sz w:val="24"/>
              </w:rPr>
            </w:pPr>
            <w:r w:rsidRPr="007A18C9">
              <w:rPr>
                <w:rFonts w:ascii="Times New Roman" w:hAnsi="Times New Roman"/>
                <w:b/>
                <w:bCs/>
                <w:i/>
                <w:iCs/>
                <w:sz w:val="24"/>
              </w:rPr>
              <w:t>P</w:t>
            </w:r>
            <w:r w:rsidRPr="007A18C9">
              <w:rPr>
                <w:rFonts w:ascii="Times New Roman" w:hAnsi="Times New Roman"/>
                <w:b/>
                <w:bCs/>
                <w:sz w:val="24"/>
              </w:rPr>
              <w:t>-value</w:t>
            </w:r>
          </w:p>
        </w:tc>
      </w:tr>
      <w:tr w:rsidR="00DE0B2E" w:rsidRPr="007A18C9" w14:paraId="4452F164" w14:textId="77777777" w:rsidTr="00335A58">
        <w:trPr>
          <w:trHeight w:val="567"/>
          <w:jc w:val="center"/>
        </w:trPr>
        <w:tc>
          <w:tcPr>
            <w:tcW w:w="1111" w:type="pct"/>
            <w:vMerge/>
            <w:tcBorders>
              <w:top w:val="single" w:sz="6" w:space="0" w:color="auto"/>
              <w:bottom w:val="single" w:sz="6" w:space="0" w:color="auto"/>
            </w:tcBorders>
            <w:shd w:val="clear" w:color="auto" w:fill="auto"/>
            <w:vAlign w:val="center"/>
          </w:tcPr>
          <w:p w14:paraId="4D6385AF" w14:textId="77777777" w:rsidR="00DE0B2E" w:rsidRPr="007A18C9" w:rsidRDefault="00DE0B2E" w:rsidP="00335A58">
            <w:pPr>
              <w:jc w:val="center"/>
              <w:rPr>
                <w:rFonts w:ascii="Times New Roman" w:hAnsi="Times New Roman"/>
                <w:b/>
                <w:bCs/>
                <w:sz w:val="24"/>
              </w:rPr>
            </w:pPr>
          </w:p>
        </w:tc>
        <w:tc>
          <w:tcPr>
            <w:tcW w:w="705" w:type="pct"/>
            <w:tcBorders>
              <w:top w:val="single" w:sz="6" w:space="0" w:color="auto"/>
              <w:bottom w:val="single" w:sz="6" w:space="0" w:color="auto"/>
            </w:tcBorders>
            <w:shd w:val="clear" w:color="auto" w:fill="auto"/>
            <w:vAlign w:val="center"/>
          </w:tcPr>
          <w:p w14:paraId="7E0C568C" w14:textId="77777777" w:rsidR="00DE0B2E" w:rsidRPr="007A18C9" w:rsidRDefault="00DE0B2E" w:rsidP="00335A58">
            <w:pPr>
              <w:jc w:val="center"/>
              <w:rPr>
                <w:rFonts w:ascii="Times New Roman" w:hAnsi="Times New Roman"/>
                <w:b/>
                <w:bCs/>
                <w:sz w:val="24"/>
              </w:rPr>
            </w:pPr>
            <w:r w:rsidRPr="007A18C9">
              <w:rPr>
                <w:rFonts w:ascii="Times New Roman" w:hAnsi="Times New Roman"/>
                <w:b/>
                <w:bCs/>
                <w:sz w:val="24"/>
              </w:rPr>
              <w:t>CON</w:t>
            </w:r>
          </w:p>
        </w:tc>
        <w:tc>
          <w:tcPr>
            <w:tcW w:w="705" w:type="pct"/>
            <w:tcBorders>
              <w:top w:val="single" w:sz="6" w:space="0" w:color="auto"/>
              <w:bottom w:val="single" w:sz="6" w:space="0" w:color="auto"/>
            </w:tcBorders>
            <w:shd w:val="clear" w:color="auto" w:fill="auto"/>
            <w:vAlign w:val="center"/>
          </w:tcPr>
          <w:p w14:paraId="3A61401B" w14:textId="77777777" w:rsidR="00DE0B2E" w:rsidRPr="007A18C9" w:rsidRDefault="00DE0B2E" w:rsidP="00335A58">
            <w:pPr>
              <w:jc w:val="center"/>
              <w:rPr>
                <w:rFonts w:ascii="Times New Roman" w:hAnsi="Times New Roman"/>
                <w:b/>
                <w:bCs/>
                <w:sz w:val="24"/>
              </w:rPr>
            </w:pPr>
            <w:r w:rsidRPr="007A18C9">
              <w:rPr>
                <w:rFonts w:ascii="Times New Roman" w:hAnsi="Times New Roman"/>
                <w:b/>
                <w:bCs/>
                <w:sz w:val="24"/>
              </w:rPr>
              <w:t>NC</w:t>
            </w:r>
          </w:p>
        </w:tc>
        <w:tc>
          <w:tcPr>
            <w:tcW w:w="705" w:type="pct"/>
            <w:tcBorders>
              <w:top w:val="single" w:sz="6" w:space="0" w:color="auto"/>
              <w:bottom w:val="single" w:sz="6" w:space="0" w:color="auto"/>
            </w:tcBorders>
            <w:shd w:val="clear" w:color="auto" w:fill="auto"/>
            <w:vAlign w:val="center"/>
          </w:tcPr>
          <w:p w14:paraId="3FE52067" w14:textId="77777777" w:rsidR="00DE0B2E" w:rsidRPr="007A18C9" w:rsidRDefault="00DE0B2E" w:rsidP="00335A58">
            <w:pPr>
              <w:jc w:val="center"/>
              <w:rPr>
                <w:rFonts w:ascii="Times New Roman" w:hAnsi="Times New Roman"/>
                <w:b/>
                <w:bCs/>
                <w:sz w:val="24"/>
              </w:rPr>
            </w:pPr>
            <w:r w:rsidRPr="007A18C9">
              <w:rPr>
                <w:rFonts w:ascii="Times New Roman" w:hAnsi="Times New Roman"/>
                <w:b/>
                <w:bCs/>
                <w:sz w:val="24"/>
              </w:rPr>
              <w:t>PC</w:t>
            </w:r>
          </w:p>
        </w:tc>
        <w:tc>
          <w:tcPr>
            <w:tcW w:w="705" w:type="pct"/>
            <w:tcBorders>
              <w:top w:val="single" w:sz="6" w:space="0" w:color="auto"/>
              <w:bottom w:val="single" w:sz="6" w:space="0" w:color="auto"/>
            </w:tcBorders>
            <w:shd w:val="clear" w:color="auto" w:fill="auto"/>
            <w:vAlign w:val="center"/>
          </w:tcPr>
          <w:p w14:paraId="5418EC07" w14:textId="77777777" w:rsidR="00DE0B2E" w:rsidRPr="007A18C9" w:rsidRDefault="00DE0B2E" w:rsidP="00335A58">
            <w:pPr>
              <w:jc w:val="center"/>
              <w:rPr>
                <w:rFonts w:ascii="Times New Roman" w:hAnsi="Times New Roman"/>
                <w:b/>
                <w:bCs/>
                <w:sz w:val="24"/>
              </w:rPr>
            </w:pPr>
            <w:r w:rsidRPr="007A18C9">
              <w:rPr>
                <w:rFonts w:ascii="Times New Roman" w:hAnsi="Times New Roman"/>
                <w:b/>
                <w:bCs/>
                <w:sz w:val="24"/>
              </w:rPr>
              <w:t>ZnCA</w:t>
            </w:r>
          </w:p>
        </w:tc>
        <w:tc>
          <w:tcPr>
            <w:tcW w:w="512" w:type="pct"/>
            <w:vMerge/>
            <w:tcBorders>
              <w:top w:val="nil"/>
              <w:bottom w:val="single" w:sz="6" w:space="0" w:color="auto"/>
            </w:tcBorders>
            <w:shd w:val="clear" w:color="auto" w:fill="auto"/>
            <w:vAlign w:val="center"/>
          </w:tcPr>
          <w:p w14:paraId="5B23B5DD" w14:textId="77777777" w:rsidR="00DE0B2E" w:rsidRPr="007A18C9" w:rsidRDefault="00DE0B2E" w:rsidP="00335A58">
            <w:pPr>
              <w:jc w:val="center"/>
              <w:rPr>
                <w:rFonts w:ascii="Times New Roman" w:hAnsi="Times New Roman"/>
                <w:sz w:val="24"/>
              </w:rPr>
            </w:pPr>
          </w:p>
        </w:tc>
        <w:tc>
          <w:tcPr>
            <w:tcW w:w="557" w:type="pct"/>
            <w:vMerge/>
            <w:tcBorders>
              <w:top w:val="nil"/>
              <w:bottom w:val="single" w:sz="6" w:space="0" w:color="auto"/>
            </w:tcBorders>
            <w:shd w:val="clear" w:color="auto" w:fill="auto"/>
            <w:vAlign w:val="center"/>
          </w:tcPr>
          <w:p w14:paraId="0404B9A7" w14:textId="77777777" w:rsidR="00DE0B2E" w:rsidRPr="007A18C9" w:rsidRDefault="00DE0B2E" w:rsidP="00335A58">
            <w:pPr>
              <w:jc w:val="center"/>
              <w:rPr>
                <w:rFonts w:ascii="Times New Roman" w:hAnsi="Times New Roman"/>
                <w:sz w:val="24"/>
              </w:rPr>
            </w:pPr>
          </w:p>
        </w:tc>
      </w:tr>
      <w:tr w:rsidR="00DE0B2E" w:rsidRPr="007A18C9" w14:paraId="59BD3080" w14:textId="77777777" w:rsidTr="00335A58">
        <w:trPr>
          <w:trHeight w:val="567"/>
          <w:jc w:val="center"/>
        </w:trPr>
        <w:tc>
          <w:tcPr>
            <w:tcW w:w="1111" w:type="pct"/>
            <w:shd w:val="clear" w:color="auto" w:fill="auto"/>
            <w:vAlign w:val="center"/>
          </w:tcPr>
          <w:p w14:paraId="3D036C3C"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Heart, g/kg</w:t>
            </w:r>
          </w:p>
        </w:tc>
        <w:tc>
          <w:tcPr>
            <w:tcW w:w="705" w:type="pct"/>
            <w:shd w:val="clear" w:color="auto" w:fill="auto"/>
            <w:vAlign w:val="center"/>
          </w:tcPr>
          <w:p w14:paraId="475C0AA5"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4.85</w:t>
            </w:r>
          </w:p>
        </w:tc>
        <w:tc>
          <w:tcPr>
            <w:tcW w:w="705" w:type="pct"/>
            <w:shd w:val="clear" w:color="auto" w:fill="auto"/>
            <w:vAlign w:val="center"/>
          </w:tcPr>
          <w:p w14:paraId="31113568"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5.45</w:t>
            </w:r>
          </w:p>
        </w:tc>
        <w:tc>
          <w:tcPr>
            <w:tcW w:w="705" w:type="pct"/>
            <w:shd w:val="clear" w:color="auto" w:fill="auto"/>
            <w:vAlign w:val="center"/>
          </w:tcPr>
          <w:p w14:paraId="7C3AABF9"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5.96</w:t>
            </w:r>
          </w:p>
        </w:tc>
        <w:tc>
          <w:tcPr>
            <w:tcW w:w="705" w:type="pct"/>
            <w:shd w:val="clear" w:color="auto" w:fill="auto"/>
            <w:vAlign w:val="center"/>
          </w:tcPr>
          <w:p w14:paraId="71E45D73"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5.285</w:t>
            </w:r>
          </w:p>
        </w:tc>
        <w:tc>
          <w:tcPr>
            <w:tcW w:w="512" w:type="pct"/>
            <w:shd w:val="clear" w:color="auto" w:fill="auto"/>
            <w:vAlign w:val="center"/>
          </w:tcPr>
          <w:p w14:paraId="60E1F77E"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0.197</w:t>
            </w:r>
          </w:p>
        </w:tc>
        <w:tc>
          <w:tcPr>
            <w:tcW w:w="557" w:type="pct"/>
            <w:shd w:val="clear" w:color="auto" w:fill="auto"/>
            <w:vAlign w:val="center"/>
          </w:tcPr>
          <w:p w14:paraId="57E07A35"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0.266</w:t>
            </w:r>
          </w:p>
        </w:tc>
      </w:tr>
      <w:tr w:rsidR="00DE0B2E" w:rsidRPr="007A18C9" w14:paraId="19DACE29" w14:textId="77777777" w:rsidTr="00335A58">
        <w:trPr>
          <w:trHeight w:val="567"/>
          <w:jc w:val="center"/>
        </w:trPr>
        <w:tc>
          <w:tcPr>
            <w:tcW w:w="1111" w:type="pct"/>
            <w:shd w:val="clear" w:color="auto" w:fill="auto"/>
            <w:vAlign w:val="center"/>
          </w:tcPr>
          <w:p w14:paraId="49FA71E5"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Liver, g/kg</w:t>
            </w:r>
          </w:p>
        </w:tc>
        <w:tc>
          <w:tcPr>
            <w:tcW w:w="705" w:type="pct"/>
            <w:shd w:val="clear" w:color="auto" w:fill="auto"/>
            <w:vAlign w:val="center"/>
          </w:tcPr>
          <w:p w14:paraId="27F03E67"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31.84</w:t>
            </w:r>
          </w:p>
        </w:tc>
        <w:tc>
          <w:tcPr>
            <w:tcW w:w="705" w:type="pct"/>
            <w:shd w:val="clear" w:color="auto" w:fill="auto"/>
            <w:vAlign w:val="center"/>
          </w:tcPr>
          <w:p w14:paraId="4696B196"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32.50</w:t>
            </w:r>
          </w:p>
        </w:tc>
        <w:tc>
          <w:tcPr>
            <w:tcW w:w="705" w:type="pct"/>
            <w:shd w:val="clear" w:color="auto" w:fill="auto"/>
            <w:vAlign w:val="center"/>
          </w:tcPr>
          <w:p w14:paraId="1E279BDD"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32.51</w:t>
            </w:r>
          </w:p>
        </w:tc>
        <w:tc>
          <w:tcPr>
            <w:tcW w:w="705" w:type="pct"/>
            <w:shd w:val="clear" w:color="auto" w:fill="auto"/>
            <w:vAlign w:val="center"/>
          </w:tcPr>
          <w:p w14:paraId="709334FD"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31.82</w:t>
            </w:r>
          </w:p>
        </w:tc>
        <w:tc>
          <w:tcPr>
            <w:tcW w:w="512" w:type="pct"/>
            <w:shd w:val="clear" w:color="auto" w:fill="auto"/>
            <w:vAlign w:val="center"/>
          </w:tcPr>
          <w:p w14:paraId="5A64C798"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1.10</w:t>
            </w:r>
          </w:p>
        </w:tc>
        <w:tc>
          <w:tcPr>
            <w:tcW w:w="557" w:type="pct"/>
            <w:shd w:val="clear" w:color="auto" w:fill="auto"/>
            <w:vAlign w:val="center"/>
          </w:tcPr>
          <w:p w14:paraId="6749EB75"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0.99</w:t>
            </w:r>
          </w:p>
        </w:tc>
      </w:tr>
      <w:tr w:rsidR="00DE0B2E" w:rsidRPr="007A18C9" w14:paraId="6FFEBC9A" w14:textId="77777777" w:rsidTr="00335A58">
        <w:trPr>
          <w:trHeight w:val="567"/>
          <w:jc w:val="center"/>
        </w:trPr>
        <w:tc>
          <w:tcPr>
            <w:tcW w:w="1111" w:type="pct"/>
            <w:shd w:val="clear" w:color="auto" w:fill="auto"/>
            <w:vAlign w:val="center"/>
          </w:tcPr>
          <w:p w14:paraId="7A23A886"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Spleen, g/kg</w:t>
            </w:r>
          </w:p>
        </w:tc>
        <w:tc>
          <w:tcPr>
            <w:tcW w:w="705" w:type="pct"/>
            <w:shd w:val="clear" w:color="auto" w:fill="auto"/>
            <w:vAlign w:val="center"/>
          </w:tcPr>
          <w:p w14:paraId="45050E45"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2.28</w:t>
            </w:r>
          </w:p>
        </w:tc>
        <w:tc>
          <w:tcPr>
            <w:tcW w:w="705" w:type="pct"/>
            <w:shd w:val="clear" w:color="auto" w:fill="auto"/>
            <w:vAlign w:val="center"/>
          </w:tcPr>
          <w:p w14:paraId="6E0154FD"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2.19</w:t>
            </w:r>
          </w:p>
        </w:tc>
        <w:tc>
          <w:tcPr>
            <w:tcW w:w="705" w:type="pct"/>
            <w:shd w:val="clear" w:color="auto" w:fill="auto"/>
            <w:vAlign w:val="center"/>
          </w:tcPr>
          <w:p w14:paraId="44266BA4"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2.13</w:t>
            </w:r>
          </w:p>
        </w:tc>
        <w:tc>
          <w:tcPr>
            <w:tcW w:w="705" w:type="pct"/>
            <w:shd w:val="clear" w:color="auto" w:fill="auto"/>
            <w:vAlign w:val="center"/>
          </w:tcPr>
          <w:p w14:paraId="10FC44A1"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2.44</w:t>
            </w:r>
          </w:p>
        </w:tc>
        <w:tc>
          <w:tcPr>
            <w:tcW w:w="512" w:type="pct"/>
            <w:shd w:val="clear" w:color="auto" w:fill="auto"/>
            <w:vAlign w:val="center"/>
          </w:tcPr>
          <w:p w14:paraId="38E183FE"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0.08</w:t>
            </w:r>
          </w:p>
        </w:tc>
        <w:tc>
          <w:tcPr>
            <w:tcW w:w="557" w:type="pct"/>
            <w:shd w:val="clear" w:color="auto" w:fill="auto"/>
            <w:vAlign w:val="center"/>
          </w:tcPr>
          <w:p w14:paraId="3E918742"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0.62</w:t>
            </w:r>
          </w:p>
        </w:tc>
      </w:tr>
      <w:tr w:rsidR="00DE0B2E" w:rsidRPr="007A18C9" w14:paraId="6E4ED6F9" w14:textId="77777777" w:rsidTr="00335A58">
        <w:trPr>
          <w:trHeight w:val="567"/>
          <w:jc w:val="center"/>
        </w:trPr>
        <w:tc>
          <w:tcPr>
            <w:tcW w:w="1111" w:type="pct"/>
            <w:shd w:val="clear" w:color="auto" w:fill="auto"/>
            <w:vAlign w:val="center"/>
          </w:tcPr>
          <w:p w14:paraId="1A9640AE"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Kidney, g/kg</w:t>
            </w:r>
          </w:p>
        </w:tc>
        <w:tc>
          <w:tcPr>
            <w:tcW w:w="705" w:type="pct"/>
            <w:shd w:val="clear" w:color="auto" w:fill="auto"/>
            <w:vAlign w:val="center"/>
          </w:tcPr>
          <w:p w14:paraId="113C19DF"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2.77</w:t>
            </w:r>
          </w:p>
        </w:tc>
        <w:tc>
          <w:tcPr>
            <w:tcW w:w="705" w:type="pct"/>
            <w:shd w:val="clear" w:color="auto" w:fill="auto"/>
            <w:vAlign w:val="center"/>
          </w:tcPr>
          <w:p w14:paraId="49B93E80"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3.03</w:t>
            </w:r>
          </w:p>
        </w:tc>
        <w:tc>
          <w:tcPr>
            <w:tcW w:w="705" w:type="pct"/>
            <w:shd w:val="clear" w:color="auto" w:fill="auto"/>
            <w:vAlign w:val="center"/>
          </w:tcPr>
          <w:p w14:paraId="629FA112"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3.00</w:t>
            </w:r>
          </w:p>
        </w:tc>
        <w:tc>
          <w:tcPr>
            <w:tcW w:w="705" w:type="pct"/>
            <w:shd w:val="clear" w:color="auto" w:fill="auto"/>
            <w:vAlign w:val="center"/>
          </w:tcPr>
          <w:p w14:paraId="20F310F3"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3.09</w:t>
            </w:r>
          </w:p>
        </w:tc>
        <w:tc>
          <w:tcPr>
            <w:tcW w:w="512" w:type="pct"/>
            <w:shd w:val="clear" w:color="auto" w:fill="auto"/>
            <w:vAlign w:val="center"/>
          </w:tcPr>
          <w:p w14:paraId="27DDF2DA"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0.058</w:t>
            </w:r>
          </w:p>
        </w:tc>
        <w:tc>
          <w:tcPr>
            <w:tcW w:w="557" w:type="pct"/>
            <w:shd w:val="clear" w:color="auto" w:fill="auto"/>
            <w:vAlign w:val="center"/>
          </w:tcPr>
          <w:p w14:paraId="08BA4DFF" w14:textId="77777777" w:rsidR="00DE0B2E" w:rsidRPr="007A18C9" w:rsidRDefault="00DE0B2E" w:rsidP="00335A58">
            <w:pPr>
              <w:jc w:val="center"/>
              <w:rPr>
                <w:rFonts w:ascii="Times New Roman" w:hAnsi="Times New Roman"/>
                <w:sz w:val="24"/>
              </w:rPr>
            </w:pPr>
            <w:r w:rsidRPr="007A18C9">
              <w:rPr>
                <w:rFonts w:ascii="Times New Roman" w:hAnsi="Times New Roman"/>
                <w:sz w:val="24"/>
              </w:rPr>
              <w:t>0.243</w:t>
            </w:r>
          </w:p>
        </w:tc>
      </w:tr>
    </w:tbl>
    <w:p w14:paraId="6199F628" w14:textId="77777777" w:rsidR="00DE0B2E" w:rsidRPr="007A18C9" w:rsidRDefault="00DE0B2E" w:rsidP="00DE0B2E">
      <w:pPr>
        <w:autoSpaceDE w:val="0"/>
        <w:autoSpaceDN w:val="0"/>
        <w:adjustRightInd w:val="0"/>
        <w:spacing w:line="480" w:lineRule="auto"/>
        <w:rPr>
          <w:rStyle w:val="LineNumber"/>
          <w:rFonts w:eastAsia="SimSun"/>
          <w:vertAlign w:val="superscript"/>
        </w:rPr>
      </w:pPr>
      <w:r w:rsidRPr="007A18C9">
        <w:rPr>
          <w:rStyle w:val="LineNumber"/>
          <w:rFonts w:eastAsia="SimSun"/>
          <w:vertAlign w:val="superscript"/>
        </w:rPr>
        <w:t>1</w:t>
      </w:r>
      <w:r w:rsidRPr="007A18C9">
        <w:rPr>
          <w:rStyle w:val="LineNumber"/>
          <w:rFonts w:eastAsia="SimSun"/>
        </w:rPr>
        <w:t xml:space="preserve"> Data represent the mean of six replicate pens per treatment.</w:t>
      </w:r>
    </w:p>
    <w:p w14:paraId="6A85455B" w14:textId="77777777" w:rsidR="00DE0B2E" w:rsidRPr="007A18C9" w:rsidRDefault="00DE0B2E" w:rsidP="00DE0B2E">
      <w:pPr>
        <w:autoSpaceDE w:val="0"/>
        <w:autoSpaceDN w:val="0"/>
        <w:adjustRightInd w:val="0"/>
        <w:spacing w:line="480" w:lineRule="auto"/>
        <w:jc w:val="both"/>
        <w:rPr>
          <w:rStyle w:val="LineNumber"/>
          <w:rFonts w:eastAsia="SimSun"/>
        </w:rPr>
      </w:pPr>
      <w:r w:rsidRPr="007A18C9">
        <w:rPr>
          <w:rStyle w:val="LineNumber"/>
          <w:rFonts w:eastAsia="SimSun"/>
          <w:vertAlign w:val="superscript"/>
        </w:rPr>
        <w:t>2</w:t>
      </w:r>
      <w:r w:rsidRPr="007A18C9">
        <w:rPr>
          <w:rStyle w:val="LineNumber"/>
          <w:rFonts w:eastAsia="SimSun"/>
        </w:rPr>
        <w:t xml:space="preserve"> CON: basal diet + saline solution; NC: basal diet + ETEC K88 challenge; PC: basal diet + 2500 mg/kg of </w:t>
      </w:r>
      <w:r>
        <w:rPr>
          <w:rStyle w:val="LineNumber"/>
          <w:rFonts w:eastAsia="SimSun"/>
        </w:rPr>
        <w:t>Zn</w:t>
      </w:r>
      <w:r w:rsidRPr="007A18C9">
        <w:rPr>
          <w:rStyle w:val="LineNumber"/>
          <w:rFonts w:eastAsia="SimSun"/>
        </w:rPr>
        <w:t xml:space="preserve"> (ZnO) + ETEC K88 challenge; ZnCA:</w:t>
      </w:r>
      <w:r>
        <w:rPr>
          <w:rStyle w:val="LineNumber"/>
          <w:rFonts w:eastAsia="SimSun"/>
        </w:rPr>
        <w:t xml:space="preserve"> </w:t>
      </w:r>
      <w:r w:rsidRPr="007A18C9">
        <w:rPr>
          <w:rStyle w:val="LineNumber"/>
          <w:rFonts w:eastAsia="SimSun"/>
        </w:rPr>
        <w:t xml:space="preserve">basal diet + 1600 mg/kg of </w:t>
      </w:r>
      <w:r>
        <w:rPr>
          <w:rStyle w:val="LineNumber"/>
          <w:rFonts w:eastAsia="SimSun"/>
        </w:rPr>
        <w:t>Zn</w:t>
      </w:r>
      <w:r w:rsidRPr="007A18C9">
        <w:rPr>
          <w:rStyle w:val="LineNumber"/>
          <w:rFonts w:eastAsia="SimSun"/>
        </w:rPr>
        <w:t xml:space="preserve"> (ZnCA) + ETEC K88 challenge.</w:t>
      </w:r>
    </w:p>
    <w:p w14:paraId="15C29252" w14:textId="77777777" w:rsidR="00DE0B2E" w:rsidRPr="007A18C9" w:rsidRDefault="00DE0B2E" w:rsidP="00DE0B2E">
      <w:pPr>
        <w:autoSpaceDE w:val="0"/>
        <w:autoSpaceDN w:val="0"/>
        <w:adjustRightInd w:val="0"/>
        <w:spacing w:line="480" w:lineRule="auto"/>
        <w:rPr>
          <w:rStyle w:val="LineNumber"/>
          <w:rFonts w:eastAsia="SimSun"/>
        </w:rPr>
      </w:pPr>
      <w:r w:rsidRPr="007A18C9">
        <w:rPr>
          <w:rStyle w:val="LineNumber"/>
          <w:rFonts w:eastAsia="SimSun"/>
          <w:vertAlign w:val="superscript"/>
        </w:rPr>
        <w:t xml:space="preserve">3 </w:t>
      </w:r>
      <w:r w:rsidRPr="007A18C9">
        <w:rPr>
          <w:rStyle w:val="LineNumber"/>
          <w:rFonts w:eastAsia="SimSun"/>
        </w:rPr>
        <w:t>SEM: standard error of the mean.</w:t>
      </w:r>
    </w:p>
    <w:p w14:paraId="64741A98" w14:textId="77777777" w:rsidR="00DE0B2E" w:rsidRPr="007A18C9" w:rsidRDefault="00DE0B2E" w:rsidP="00DE0B2E">
      <w:pPr>
        <w:autoSpaceDE w:val="0"/>
        <w:autoSpaceDN w:val="0"/>
        <w:adjustRightInd w:val="0"/>
        <w:spacing w:line="480" w:lineRule="auto"/>
        <w:rPr>
          <w:rStyle w:val="LineNumber"/>
          <w:rFonts w:eastAsia="SimSun"/>
          <w:vertAlign w:val="superscript"/>
        </w:rPr>
      </w:pPr>
    </w:p>
    <w:sectPr w:rsidR="00DE0B2E" w:rsidRPr="007A18C9" w:rsidSect="00D305CA">
      <w:pgSz w:w="11906" w:h="16838"/>
      <w:pgMar w:top="1440" w:right="1440" w:bottom="1440" w:left="1440" w:header="851" w:footer="992" w:gutter="0"/>
      <w:lnNumType w:countBy="1" w:restart="continuous"/>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FED3A3" w14:textId="77777777" w:rsidR="00B335D7" w:rsidRDefault="00B335D7" w:rsidP="00AB254A">
      <w:r>
        <w:separator/>
      </w:r>
    </w:p>
  </w:endnote>
  <w:endnote w:type="continuationSeparator" w:id="0">
    <w:p w14:paraId="2B85FD36" w14:textId="77777777" w:rsidR="00B335D7" w:rsidRDefault="00B335D7" w:rsidP="00AB254A">
      <w:r>
        <w:continuationSeparator/>
      </w:r>
    </w:p>
  </w:endnote>
  <w:endnote w:type="continuationNotice" w:id="1">
    <w:p w14:paraId="664EE543" w14:textId="77777777" w:rsidR="00B335D7" w:rsidRDefault="00B335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CB803A" w14:textId="77777777" w:rsidR="00B335D7" w:rsidRDefault="00B335D7" w:rsidP="00AB254A">
      <w:r>
        <w:separator/>
      </w:r>
    </w:p>
  </w:footnote>
  <w:footnote w:type="continuationSeparator" w:id="0">
    <w:p w14:paraId="0CF1A7E4" w14:textId="77777777" w:rsidR="00B335D7" w:rsidRDefault="00B335D7" w:rsidP="00AB254A">
      <w:r>
        <w:continuationSeparator/>
      </w:r>
    </w:p>
  </w:footnote>
  <w:footnote w:type="continuationNotice" w:id="1">
    <w:p w14:paraId="1ABE4B26" w14:textId="77777777" w:rsidR="00B335D7" w:rsidRDefault="00B335D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defaultTabStop w:val="4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NhNzA0NTUzOTU4YWNkOGUyODZlZjhmYmVmOWZiZTUifQ=="/>
    <w:docVar w:name="NE.Ref{0525C752-E634-4FBA-8A8F-6FEBEEAD84D1}" w:val=" ADDIN NE.Ref.{0525C752-E634-4FBA-8A8F-6FEBEEAD84D1}&lt;Citation&gt;&lt;Group&gt;&lt;References&gt;&lt;Item&gt;&lt;ID&gt;942&lt;/ID&gt;&lt;UID&gt;{A449B033-F1DF-438A-BE31-C127ADE785B4}&lt;/UID&gt;&lt;Title&gt;Effects of dietary zinc oxide levels on the metabolism of zinc and copper in weaned pigs&lt;/Title&gt;&lt;Template&gt;Journal Article&lt;/Template&gt;&lt;Star&gt;0&lt;/Star&gt;&lt;Tag&gt;0&lt;/Tag&gt;&lt;Author&gt;Dalto, D B; Audet, I; Roy, C; Novais, A K; Deschêne, K; Goulet, K; Matte, J J; Lapointe, J&lt;/Author&gt;&lt;Year&gt;2023&lt;/Year&gt;&lt;Details&gt;&lt;_accessed&gt;65597669&lt;/_accessed&gt;&lt;_accession_num&gt;36800314&lt;/_accession_num&gt;&lt;_author_adr&gt;Sherbrooke Research and Development Centre, Agriculture and Agri-Food Canada,  Sherbrooke, Quebec, CanadaJ1M 0C8.; Sherbrooke Research and Development Centre, Agriculture and Agri-Food Canada,  Sherbrooke, Quebec, CanadaJ1M 0C8.; Sherbrooke Research and Development Centre, Agriculture and Agri-Food Canada,  Sherbrooke, Quebec, CanadaJ1M 0C8.; Sherbrooke Research and Development Centre, Agriculture and Agri-Food Canada,  Sherbrooke, Quebec, CanadaJ1M 0C8.; Sherbrooke Research and Development Centre, Agriculture and Agri-Food Canada,  Sherbrooke, Quebec, CanadaJ1M 0C8.; Département de biologie, Université de Sherbrooke, Sherbrooke, Québec, CanadaJ1K  2R1.; Sherbrooke Research and Development Centre, Agriculture and Agri-Food Canada,  Sherbrooke, Quebec, CanadaJ1M 0C8.; Sherbrooke Research and Development Centre, Agriculture and Agri-Food Canada,  Sherbrooke, Quebec, CanadaJ1M 0C8.&lt;/_author_adr&gt;&lt;_collection_scope&gt;SCIE&lt;/_collection_scope&gt;&lt;_created&gt;65271971&lt;/_created&gt;&lt;_date&gt;2023-01-03&lt;/_date&gt;&lt;_date_display&gt;2023 Jan 3&lt;/_date_display&gt;&lt;_doi&gt;10.1093/jas/skad055&lt;/_doi&gt;&lt;_impact_factor&gt;   3.338&lt;/_impact_factor&gt;&lt;_isbn&gt;1525-3163 (Electronic); 0021-8812 (Print); 0021-8812 (Linking)&lt;/_isbn&gt;&lt;_journal&gt;Journal of animal science&lt;/_journal&gt;&lt;_keywords&gt;copper; metabolism; pig; supranutritional levels; zinc&lt;/_keywords&gt;&lt;_language&gt;eng&lt;/_language&gt;&lt;_modified&gt;65597669&lt;/_modified&gt;&lt;_ori_publication&gt;© Crown copyright 2023.&lt;/_ori_publication&gt;&lt;_pages&gt;skad055&lt;/_pages&gt;&lt;_social_category&gt;奶制品与动物科学(2)&lt;/_social_category&gt;&lt;_subject_headings&gt;Swine; Animals; *Zinc Oxide/pharmacology; Zinc/pharmacology; Copper/metabolism; Oxides; Weaning; RNA, Messenger/genetics/metabolism; Dietary Supplements&lt;/_subject_headings&gt;&lt;_tertiary_title&gt;J Anim Sci&lt;/_tertiary_title&gt;&lt;_type_work&gt;Journal Article&lt;/_type_work&gt;&lt;_url&gt;http://www.ncbi.nlm.nih.gov/entrez/query.fcgi?cmd=Retrieve&amp;amp;db=pubmed&amp;amp;dopt=Abstract&amp;amp;list_uids=36800314&amp;amp;query_hl=1&lt;/_url&gt;&lt;_volume&gt;101&lt;/_volume&gt;&lt;/Details&gt;&lt;Extra&gt;&lt;DBUID&gt;{F96A950B-833F-4880-A151-76DA2D6A2879}&lt;/DBUID&gt;&lt;/Extra&gt;&lt;/Item&gt;&lt;/References&gt;&lt;/Group&gt;&lt;/Citation&gt;_x000a_"/>
    <w:docVar w:name="NE.Ref{0C143388-BB75-42F7-9D7D-24632F44261A}" w:val=" ADDIN NE.Ref.{0C143388-BB75-42F7-9D7D-24632F44261A}&lt;Citation&gt;&lt;Group&gt;&lt;References&gt;&lt;Item&gt;&lt;ID&gt;880&lt;/ID&gt;&lt;UID&gt;{83561076-B5B8-4A45-95ED-D13BF3481C07}&lt;/UID&gt;&lt;Title&gt;Medium chain triglyceride and medium-and long chain triglyceride: metabolism,  production, health impacts and its applications-a review&lt;/Title&gt;&lt;Template&gt;Journal Article&lt;/Template&gt;&lt;Star&gt;0&lt;/Star&gt;&lt;Tag&gt;0&lt;/Tag&gt;&lt;Author&gt;Lee, Y Y; Tang, T K; Chan, E S; Phuah, E T; Lai, O M; Tan, C P; Wang, Y; Ab, Karim NA; Mat, Dian NH; Tan, J S&lt;/Author&gt;&lt;Year&gt;2022&lt;/Year&gt;&lt;Details&gt;&lt;_accessed&gt;65597658&lt;/_accessed&gt;&lt;_accession_num&gt;33480262&lt;/_accession_num&gt;&lt;_author_adr&gt;School of Science, Monash University Malaysia, Bandar Sunway, Selangor, Malaysia.; Monash Industry Palm Oil Research and Education Platform, Monash University  Malaysia, Bandar Sunway, Selangor, Malaysia.; International Joint Laboratory on Plant Oils Processing and Safety, Jinan  University- Universiti Putra Malaysia.Institute of Bioscience, University Putra  Malaysia, Serdang, Selangor, Malaysia.; Monash Industry Palm Oil Research and Education Platform, Monash University  Malaysia, Bandar Sunway, Selangor, Malaysia.; School of Engineering, Department of Chemical Engineering, Monash University  Malaysia, Bandar Sunway, Selangor, Malaysia.; Department of Agricultural and Food Science, Universiti Tunku Abdul Rahman,  Kampar, Perak, Malaysia.; International Joint Laboratory on Plant Oils Processing and Safety, Jinan  University- Universiti Putra Malaysia.Institute of Bioscience, University Putra  Malaysia, Serdang, Selangor, Malaysia.; Department of Bioprocess Technology, Faculty of Biotechnology and Biomolecular  Sciences, University Putra Malaysia, Serdang, Selangor.; International Joint Laboratory on Plant Oils Processing and Safety, Jinan  University- Universiti Putra Malaysia. Department of Food Technology, Faculty of  Food Science and Technology, University Putra Malaysia, Serdang, Selangor,  Malaysia.; International Joint Laboratory on Plant Oils Processing and Safety, Jinan  University- Universiti Putra Malaysia. Department of Food Science and  Engineering, Jinan University, Guangzhou, P.R. China.; Sime Darby Research Sdn Bhd, R&amp;amp;D Carey Island-Upstream, Carey Island, Selangor,  Malaysia.; Malaysia Palm Oil Board, 6 Persiaran Institusi, Bandar Baru Bangi, Kajang,  Selangor, Malaysia.; Bioprocess Technology, School of Industrial Technology, Universiti Sains  Malaysia, Gelugor, Pulau Pinang, Malaysia.&lt;/_author_adr&gt;&lt;_collection_scope&gt;SCIE;EI&lt;/_collection_scope&gt;&lt;_created&gt;65165344&lt;/_created&gt;&lt;_date&gt;2022-01-20&lt;/_date&gt;&lt;_date_display&gt;2022&lt;/_date_display&gt;&lt;_doi&gt;10.1080/10408398.2021.1873729&lt;/_doi&gt;&lt;_impact_factor&gt;  11.208&lt;/_impact_factor&gt;&lt;_isbn&gt;1549-7852 (Electronic); 1040-8398 (Linking)&lt;/_isbn&gt;&lt;_issue&gt;15&lt;/_issue&gt;&lt;_journal&gt;Crit Rev Food Sci Nutr&lt;/_journal&gt;&lt;_keywords&gt;Medium chain fatty acid; lipase; medium chain triacylglycerol; medium-and long-chain triacylglycerol; obesity&lt;/_keywords&gt;&lt;_language&gt;eng&lt;/_language&gt;&lt;_modified&gt;65597661&lt;/_modified&gt;&lt;_pages&gt;4169-4185&lt;/_pages&gt;&lt;_social_category&gt;食品科技(1) &amp;amp; 营养学(1)&lt;/_social_category&gt;&lt;_subject_headings&gt;Adipose Tissue/metabolism; Animals; Esterification; *Fatty Acids/metabolism; *Plant Oils/chemistry; Triglycerides/metabolism&lt;/_subject_headings&gt;&lt;_tertiary_title&gt;Critical reviews in food science and nutrition&lt;/_tertiary_title&gt;&lt;_type_work&gt;Journal Article; Review&lt;/_type_work&gt;&lt;_url&gt;http://www.ncbi.nlm.nih.gov/entrez/query.fcgi?cmd=Retrieve&amp;amp;db=pubmed&amp;amp;dopt=Abstract&amp;amp;list_uids=33480262&amp;amp;query_hl=1&lt;/_url&gt;&lt;_volume&gt;62&lt;/_volume&gt;&lt;/Details&gt;&lt;Extra&gt;&lt;DBUID&gt;{F96A950B-833F-4880-A151-76DA2D6A2879}&lt;/DBUID&gt;&lt;/Extra&gt;&lt;/Item&gt;&lt;/References&gt;&lt;/Group&gt;&lt;/Citation&gt;_x000a_"/>
    <w:docVar w:name="NE.Ref{124F6AEF-0CEF-4394-AAE0-6589603643E1}" w:val=" ADDIN NE.Ref.{124F6AEF-0CEF-4394-AAE0-6589603643E1}&lt;Citation&gt;&lt;Group&gt;&lt;References&gt;&lt;Item&gt;&lt;ID&gt;755&lt;/ID&gt;&lt;UID&gt;{419B8605-E15D-4C48-A7F1-7F9ED28D8BE7}&lt;/UID&gt;&lt;Title&gt;Treg induction by a rationally selected mixture of Clostridia strains from the human microbiota&lt;/Title&gt;&lt;Template&gt;Journal Article&lt;/Template&gt;&lt;Star&gt;0&lt;/Star&gt;&lt;Tag&gt;0&lt;/Tag&gt;&lt;Author&gt;Atarashi, Koji; Tanoue, Takeshi; Oshima, Kenshiro; Suda, Wataru; Nagano, Yuji; Nishikawa, Hiroyoshi; Fukuda, Shinji; Saito, Takuro; Narushima, Seiko; Hase, Koji; Kim, Sangwan; Fritz, Joëlle V; Wilmes, Paul; Ueha, Satoshi; Matsushima, Kouji; Ohno, Hiroshi; Olle, Bernat; Sakaguchi, Shimon; Taniguchi, Tadatsugu; Morita, Hidetoshi; Hattori, Masahira; Honda, Kenya&lt;/Author&gt;&lt;Year&gt;2013&lt;/Year&gt;&lt;Details&gt;&lt;_accessed&gt;64706120&lt;/_accessed&gt;&lt;_created&gt;64706119&lt;/_created&gt;&lt;_date&gt;59433120&lt;/_date&gt;&lt;_date_display&gt;2013&lt;/_date_display&gt;&lt;_db_updated&gt;PKU Search&lt;/_db_updated&gt;&lt;_doi&gt;10.1038/nature12331&lt;/_doi&gt;&lt;_impact_factor&gt;  69.504&lt;/_impact_factor&gt;&lt;_isbn&gt;0028-0836&lt;/_isbn&gt;&lt;_issue&gt;7461&lt;/_issue&gt;&lt;_journal&gt;Nature (London)&lt;/_journal&gt;&lt;_keywords&gt;Adult; Animals; Cell Proliferation; Clostridium - classification; Clostridium - genetics; Clostridium - immunology; Colitis - microbiology; Colitis - pathology; Colon - immunology; Colon - microbiology; Disease Models, Animal; Feces - microbiology; Germ-Free Life; Humans; Inducible T-Cell Co-Stimulator Protein - metabolism; Interleukin-10 - metabolism; Male; Metagenome - genetics; Metagenome - immunology; Mice; Mice, Inbred BALB C; Mice, Inbred C57BL; Mice, SCID; Rats; Rats, Inbred F344; RNA, Ribosomal, 16S - genetics; T-Lymphocytes, Regulatory - cytology; T-Lymphocytes, Regulatory - physiology&lt;/_keywords&gt;&lt;_modified&gt;65151263&lt;/_modified&gt;&lt;_number&gt;1&lt;/_number&gt;&lt;_pages&gt;232-236&lt;/_pages&gt;&lt;_place_published&gt;England&lt;/_place_published&gt;&lt;_social_category&gt;综合性期刊(1)&lt;/_social_category&gt;&lt;_url&gt;https://go.exlibris.link/9FL4RcMX&lt;/_url&gt;&lt;_volume&gt;500&lt;/_volume&gt;&lt;/Details&gt;&lt;Extra&gt;&lt;DBUID&gt;{F96A950B-833F-4880-A151-76DA2D6A2879}&lt;/DBUID&gt;&lt;/Extra&gt;&lt;/Item&gt;&lt;/References&gt;&lt;/Group&gt;&lt;/Citation&gt;_x000a_"/>
    <w:docVar w:name="NE.Ref{13CEE17D-90C1-4E40-9C66-B49F4F9E61F7}" w:val=" ADDIN NE.Ref.{13CEE17D-90C1-4E40-9C66-B49F4F9E61F7}&lt;Citation&gt;&lt;Group&gt;&lt;References&gt;&lt;Item&gt;&lt;ID&gt;924&lt;/ID&gt;&lt;UID&gt;{7C3E114A-F741-401E-AF13-C370C6553CD4}&lt;/UID&gt;&lt;Title&gt;Protective Effect of Low Molecular Weight Seleno-Aminopolysaccharide on the Intestinal Mucosal Oxidative Damage&lt;/Title&gt;&lt;Template&gt;Journal Article&lt;/Template&gt;&lt;Star&gt;0&lt;/Star&gt;&lt;Tag&gt;0&lt;/Tag&gt;&lt;Author&gt;Wen, Z S; Tang, Z; Ma, L; Zhu, T L; Wang, Y M; Xiang, X W; Zheng, B&lt;/Author&gt;&lt;Year&gt;2019&lt;/Year&gt;&lt;Details&gt;&lt;_accessed&gt;65597666&lt;/_accessed&gt;&lt;_accession_num&gt;30669387&lt;/_accession_num&gt;&lt;_author_adr&gt;Zhejiang Provincial Engineering Technology Research Center of Marine Biomedical  Products, School of Food Science and Pharmaceutics, Zhejiang Ocean University,  Zhoushan 316022, China. zswenmr@163.com.; Zhejiang Provincial Engineering Technology Research Center of Marine Biomedical  Products, School of Food Science and Pharmaceutics, Zhejiang Ocean University,  Zhoushan 316022, China. tz19920904@126.com.; Zhejiang Provincial Engineering Technology Research Center of Marine Biomedical  Products, School of Food Science and Pharmaceutics, Zhejiang Ocean University,  Zhoushan 316022, China. 15150512714@163.com.; Department of Agriculture, Jiaxing Vocational Technical College, Jiaxing 314036,  China. tianlong4183@163.com.; Key Laboratory of Animal Nutrition and Feed Science in East China, Ministry of  Agriculture, College of Animal Science, Zhejiang University, 866 Yuhangtang Road,  Hangzhou 310058, China. ymwang@zju.edu.cn.; Zhejiang Provincial Engineering Technology Research Center of Marine Biomedical  Products, School of Food Science and Pharmaceutics, Zhejiang Ocean University,  Zhoushan 316022, China. xxw11086@126.com.; Zhejiang Marine Development Research Institute, Zhoushan 316021, China.  xxw11086@126.com.; Zhejiang Provincial Engineering Technology Research Center of Marine Biomedical  Products, School of Food Science and Pharmaceutics, Zhejiang Ocean University,  Zhoushan 316022, China. 6369958@163.com.; Zhejiang Marine Development Research Institute, Zhoushan 316021, China.  6369958@163.com.&lt;/_author_adr&gt;&lt;_collection_scope&gt;SCIE&lt;/_collection_scope&gt;&lt;_created&gt;65267643&lt;/_created&gt;&lt;_date&gt;2019-01-18&lt;/_date&gt;&lt;_date_display&gt;2019 Jan 18&lt;/_date_display&gt;&lt;_doi&gt;10.3390/md17010064&lt;/_doi&gt;&lt;_impact_factor&gt;   6.085&lt;/_impact_factor&gt;&lt;_isbn&gt;1660-3397 (Electronic); 1660-3397 (Linking)&lt;/_isbn&gt;&lt;_issue&gt;1&lt;/_issue&gt;&lt;_journal&gt;Marine drugs&lt;/_journal&gt;&lt;_keywords&gt;Nrf2–Keap1 pathway; intestinal mucosa; low molecular seleno-aminopolysaccharide; oxidative damage&lt;/_keywords&gt;&lt;_language&gt;eng&lt;/_language&gt;&lt;_modified&gt;65597667&lt;/_modified&gt;&lt;_pages&gt;64&lt;/_pages&gt;&lt;_social_category&gt;药物化学(2) &amp;amp; 药学(2)&lt;/_social_category&gt;&lt;_subject_headings&gt;Animals; Animals, Suckling; Chitosan/*administration &amp;amp; dosage/chemistry; Diarrhea, Infantile/*diet therapy/etiology/pathology; *Dietary Supplements; Disease Models, Animal; Humans; Infant; Intestinal Mucosa/*drug effects/pathology/ultrastructure; Kelch-Like ECH-Associated Protein 1/metabolism; Male; Microscopy, Electron, Scanning; Molecular Weight; NF-E2-Related Factor 2/metabolism; Oxidative Stress/drug effects; Selenium/*administration &amp;amp; dosage/chemistry; Signal Transduction/drug effects; Stress, Physiological; Sus scrofa; Treatment Outcome; Weaning&lt;/_subject_headings&gt;&lt;_tertiary_title&gt;Mar Drugs&lt;/_tertiary_title&gt;&lt;_type_work&gt;Journal Article&lt;/_type_work&gt;&lt;_url&gt;http://www.ncbi.nlm.nih.gov/entrez/query.fcgi?cmd=Retrieve&amp;amp;db=pubmed&amp;amp;dopt=Abstract&amp;amp;list_uids=30669387&amp;amp;query_hl=1&lt;/_url&gt;&lt;_volume&gt;17&lt;/_volume&gt;&lt;/Details&gt;&lt;Extra&gt;&lt;DBUID&gt;{F96A950B-833F-4880-A151-76DA2D6A2879}&lt;/DBUID&gt;&lt;/Extra&gt;&lt;/Item&gt;&lt;/References&gt;&lt;/Group&gt;&lt;/Citation&gt;_x000a_"/>
    <w:docVar w:name="NE.Ref{166B9529-9414-4B52-BED8-E57C2CBE4F2E}" w:val=" ADDIN NE.Ref.{166B9529-9414-4B52-BED8-E57C2CBE4F2E}&lt;Citation&gt;&lt;Group&gt;&lt;References&gt;&lt;Item&gt;&lt;ID&gt;935&lt;/ID&gt;&lt;UID&gt;{17723EFB-8421-4992-AF6C-1C14FA8C5AF7}&lt;/UID&gt;&lt;Title&gt;Zip6 Transporter Is an Essential Component of the Lymphocyte Activation Machinery&lt;/Title&gt;&lt;Template&gt;Journal Article&lt;/Template&gt;&lt;Star&gt;0&lt;/Star&gt;&lt;Tag&gt;0&lt;/Tag&gt;&lt;Author&gt;Colomar-Carando, N; Meseguer, A; Company-Garrido, I; Jutz, S; Herrera-Fernández, V; Olvera, A; Kiefer, K; Brander, C; Steinberger, P; Vicente, R&lt;/Author&gt;&lt;Year&gt;2019&lt;/Year&gt;&lt;Details&gt;&lt;_accessed&gt;65339308&lt;/_accessed&gt;&lt;_accession_num&gt;30552163&lt;/_accession_num&gt;&lt;_author_adr&gt;Laboratory of Molecular Physiology, Department of Experimental and Health  Sciences, Pompeu Fabra University, 08003 Barcelona, Spain.; Laboratory of Molecular Physiology, Department of Experimental and Health  Sciences, Pompeu Fabra University, 08003 Barcelona, Spain.; Laboratory of Molecular Physiology, Department of Experimental and Health  Sciences, Pompeu Fabra University, 08003 Barcelona, Spain.; Division of Immune Receptors and T Cell Activation, Institute of Immunology,  Center for Pathophysiology, Infectiology and Immunology, Medical University of  Vienna, 1090 Vienna, Austria.; Laboratory of Molecular Physiology, Department of Experimental and Health  Sciences, Pompeu Fabra University, 08003 Barcelona, Spain.; HIVACAT, IrsiCaixa AIDS Research Institute, Germans Trias i Pujol University  Hospital, 08916 Badalona, Spain.; University of Vic and Central Catalonia, 08500 Vic, Spain; and.; Laboratory of Molecular Physiology, Department of Experimental and Health  Sciences, Pompeu Fabra University, 08003 Barcelona, Spain.; HIVACAT, IrsiCaixa AIDS Research Institute, Germans Trias i Pujol University  Hospital, 08916 Badalona, Spain.; University of Vic and Central Catalonia, 08500 Vic, Spain; and.; Institució Catalana de Recerca i Estudis Avançats, 08010 Barcelona, Spain.; Division of Immune Receptors and T Cell Activation, Institute of Immunology,  Center for Pathophysiology, Infectiology and Immunology, Medical University of  Vienna, 1090 Vienna, Austria.; Laboratory of Molecular Physiology, Department of Experimental and Health  Sciences, Pompeu Fabra University, 08003 Barcelona, Spain; ruben.vicente@upf.edu.&lt;/_author_adr&gt;&lt;_collection_scope&gt;SCIE&lt;/_collection_scope&gt;&lt;_created&gt;65269114&lt;/_created&gt;&lt;_date&gt;2019-01-15&lt;/_date&gt;&lt;_date_display&gt;2019 Jan 15&lt;/_date_display&gt;&lt;_doi&gt;10.4049/jimmunol.1800689&lt;/_doi&gt;&lt;_impact_factor&gt;   5.426&lt;/_impact_factor&gt;&lt;_isbn&gt;1550-6606 (Electronic); 0022-1767 (Linking)&lt;/_isbn&gt;&lt;_issue&gt;2&lt;/_issue&gt;&lt;_journal&gt;Journal of immunology&lt;/_journal&gt;&lt;_language&gt;eng&lt;/_language&gt;&lt;_modified&gt;65339308&lt;/_modified&gt;&lt;_ori_publication&gt;Copyright © 2019 by The American Association of Immunologists, Inc.&lt;/_ori_publication&gt;&lt;_pages&gt;441-450&lt;/_pages&gt;&lt;_social_category&gt;免疫学(3)&lt;/_social_category&gt;&lt;_subject_headings&gt;Animals; Atrophy; Biological Transport; Cation Transport Proteins/genetics/immunology/*metabolism; Cell Proliferation; Cytokines/metabolism; Gene Knockdown Techniques; Humans; Immunologic Deficiency Syndromes/*metabolism; Jurkat Cells; Lymphocyte Activation; Mice; Mice, Inbred C57BL; Models, Animal; NF-kappa B/metabolism; NFATC Transcription Factors/metabolism; Neoplasm Proteins/genetics/immunology/*metabolism; Signal Transduction; T-Lymphocytes/*immunology; Thymus Gland/*pathology; Transcription Factor AP-1/metabolism; Up-Regulation; Zinc/*metabolism&lt;/_subject_headings&gt;&lt;_tertiary_title&gt;J Immunol&lt;/_tertiary_title&gt;&lt;_type_work&gt;Journal Article; Research Support, Non-U.S. Gov&amp;apos;t&lt;/_type_work&gt;&lt;_url&gt;http://www.ncbi.nlm.nih.gov/entrez/query.fcgi?cmd=Retrieve&amp;amp;db=pubmed&amp;amp;dopt=Abstract&amp;amp;list_uids=30552163&amp;amp;query_hl=1&lt;/_url&gt;&lt;_volume&gt;202&lt;/_volume&gt;&lt;/Details&gt;&lt;Extra&gt;&lt;DBUID&gt;{F96A950B-833F-4880-A151-76DA2D6A2879}&lt;/DBUID&gt;&lt;/Extra&gt;&lt;/Item&gt;&lt;/References&gt;&lt;/Group&gt;&lt;/Citation&gt;_x000a_"/>
    <w:docVar w:name="NE.Ref{1921F50F-FB68-4967-9077-494E0B1CB1DC}" w:val=" ADDIN NE.Ref.{1921F50F-FB68-4967-9077-494E0B1CB1DC}&lt;Citation&gt;&lt;Group&gt;&lt;References&gt;&lt;Item&gt;&lt;ID&gt;953&lt;/ID&gt;&lt;UID&gt;{DF82CF83-28AA-42E1-B4CA-1AD802AAC04F}&lt;/UID&gt;&lt;Title&gt;Interactions between metals in rat liver and kidney: localization of metallothionein&lt;/Title&gt;&lt;Template&gt;Journal Article&lt;/Template&gt;&lt;Star&gt;0&lt;/Star&gt;&lt;Tag&gt;0&lt;/Tag&gt;&lt;Author&gt;Irato, P; Santon, A; Ossi, E; Albergoni, V&lt;/Author&gt;&lt;Year&gt;2001&lt;/Year&gt;&lt;Details&gt;&lt;_accessed&gt;65339316&lt;/_accessed&gt;&lt;_accession_num&gt;11432643&lt;/_accession_num&gt;&lt;_author_adr&gt;Department of Biology, University of Padova, Italy.&lt;/_author_adr&gt;&lt;_created&gt;65273586&lt;/_created&gt;&lt;_date&gt;2001-02-01&lt;/_date&gt;&lt;_date_display&gt;2001 Feb&lt;/_date_display&gt;&lt;_doi&gt;10.1023/a:1017944129801&lt;/_doi&gt;&lt;_isbn&gt;0018-2214 (Print); 0018-2214 (Linking)&lt;/_isbn&gt;&lt;_issue&gt;2&lt;/_issue&gt;&lt;_journal&gt;The Histochemical journal&lt;/_journal&gt;&lt;_language&gt;eng&lt;/_language&gt;&lt;_modified&gt;65339316&lt;/_modified&gt;&lt;_pages&gt;79-86&lt;/_pages&gt;&lt;_subject_headings&gt;Animals; Copper/*administration &amp;amp; dosage/metabolism; Drug Synergism; Immunohistochemistry; Kidney/*drug effects/*metabolism; Liver/*drug effects/*metabolism; Male; Metallothionein/*metabolism; Microscopy, Fluorescence; Rats; Zinc/*administration &amp;amp; dosage/metabolism&lt;/_subject_headings&gt;&lt;_tertiary_title&gt;Histochem J&lt;/_tertiary_title&gt;&lt;_type_work&gt;Journal Article; Research Support, Non-U.S. Gov&amp;apos;t&lt;/_type_work&gt;&lt;_url&gt;http://www.ncbi.nlm.nih.gov/entrez/query.fcgi?cmd=Retrieve&amp;amp;db=pubmed&amp;amp;dopt=Abstract&amp;amp;list_uids=11432643&amp;amp;query_hl=1&lt;/_url&gt;&lt;_volume&gt;33&lt;/_volume&gt;&lt;/Details&gt;&lt;Extra&gt;&lt;DBUID&gt;{F96A950B-833F-4880-A151-76DA2D6A2879}&lt;/DBUID&gt;&lt;/Extra&gt;&lt;/Item&gt;&lt;/References&gt;&lt;/Group&gt;&lt;/Citation&gt;_x000a_"/>
    <w:docVar w:name="NE.Ref{218324BB-72CB-4524-95F7-24ADEB79126C}" w:val=" ADDIN NE.Ref.{218324BB-72CB-4524-95F7-24ADEB79126C}&lt;Citation&gt;&lt;Group&gt;&lt;References&gt;&lt;Item&gt;&lt;ID&gt;905&lt;/ID&gt;&lt;UID&gt;{6D4C96C6-2F30-419D-84DD-8E08E969AA8F}&lt;/UID&gt;&lt;Title&gt;Changes in Diarrhea Score, Nutrient Digestibility, Zinc Utilization, Intestinal Immune Profiles, and Fecal Microbiome in Weaned Piglets by Different Forms of  Zinc&lt;/Title&gt;&lt;Template&gt;Journal Article&lt;/Template&gt;&lt;Star&gt;0&lt;/Star&gt;&lt;Tag&gt;0&lt;/Tag&gt;&lt;Author&gt;Oh, H J; Park, Y J; Cho, J H; Song, M H; Gu, B H; Yun, W; Lee, J H; An, J S; Kim, Y J; Lee, J S; Kim, S; Kim, H; Kim, E S; Lee, B K; Kim, B W; Kim, H B; Cho, J H; Kim, M H&lt;/Author&gt;&lt;Year&gt;2021&lt;/Year&gt;&lt;Details&gt;&lt;_accessed&gt;65597662&lt;/_accessed&gt;&lt;_accession_num&gt;34064626&lt;/_accession_num&gt;&lt;_author_adr&gt;Department of Animal Sciences, Chungbuk National University, Cheongju 286-44,  Korea.; Department of Animal Sciences, Pusan National University, Miryang 50463, Korea.; Department of Animal Resource, and Science, Dankook University, Cheonan 311-16,  Korea.; Division of Animal and Dairy Science, Chungnam National University, Daejeon  341-34, Korea.; Life and Industry Convergence Research Institute, Pusan National University,  Mirayng 50463, Korea.; Department of Animal Sciences, Chungbuk National University, Cheongju 286-44,  Korea.; Department of Animal Sciences, Chungbuk National University, Cheongju 286-44,  Korea.; Department of Animal Sciences, Chungbuk National University, Cheongju 286-44,  Korea.; Department of Animal Sciences, Chungbuk National University, Cheongju 286-44,  Korea.; Department of Animal Sciences, Chungbuk National University, Cheongju 286-44,  Korea.; Department of Animal Resource, and Science, Dankook University, Cheonan 311-16,  Korea.; Department of Animal Resource, and Science, Dankook University, Cheonan 311-16,  Korea.; Department of Animal Resource, and Science, Dankook University, Cheonan 311-16,  Korea.; Department of Animal Sciences, Chungbuk National University, Cheongju 286-44,  Korea.; Department of Animal Sciences, Pusan National University, Miryang 50463, Korea.; Life and Industry Convergence Research Institute, Pusan National University,  Mirayng 50463, Korea.; Department of Animal Resource, and Science, Dankook University, Cheonan 311-16,  Korea.; Department of Animal Sciences, Chungbuk National University, Cheongju 286-44,  Korea.; Department of Animal Sciences, Pusan National University, Miryang 50463, Korea.; Life and Industry Convergence Research Institute, Pusan National University,  Mirayng 50463, Korea.&lt;/_author_adr&gt;&lt;_collection_scope&gt;SCIE&lt;/_collection_scope&gt;&lt;_created&gt;65260202&lt;/_created&gt;&lt;_date&gt;2021-05-11&lt;/_date&gt;&lt;_date_display&gt;2021 May 11&lt;/_date_display&gt;&lt;_doi&gt;10.3390/ani11051356&lt;/_doi&gt;&lt;_impact_factor&gt;   3.231&lt;/_impact_factor&gt;&lt;_isbn&gt;2076-2615 (Print); 2076-2615 (Electronic); 2076-2615 (Linking)&lt;/_isbn&gt;&lt;_issue&gt;5&lt;/_issue&gt;&lt;_journal&gt;Animals (Basel)&lt;/_journal&gt;&lt;_keywords&gt;ZnO alternative; digestibility; immune; microbiome; piglets&lt;/_keywords&gt;&lt;_language&gt;eng&lt;/_language&gt;&lt;_modified&gt;65597662&lt;/_modified&gt;&lt;_pages&gt;1356&lt;/_pages&gt;&lt;_social_category&gt;奶制品与动物科学(2) &amp;amp; 兽医学(2)&lt;/_social_category&gt;&lt;_tertiary_title&gt;Animals : an open access journal from MDPI&lt;/_tertiary_title&gt;&lt;_type_work&gt;Journal Article&lt;/_type_work&gt;&lt;_url&gt;http://www.ncbi.nlm.nih.gov/entrez/query.fcgi?cmd=Retrieve&amp;amp;db=pubmed&amp;amp;dopt=Abstract&amp;amp;list_uids=34064626&amp;amp;query_hl=1&lt;/_url&gt;&lt;_volume&gt;11&lt;/_volume&gt;&lt;/Details&gt;&lt;Extra&gt;&lt;DBUID&gt;{F96A950B-833F-4880-A151-76DA2D6A2879}&lt;/DBUID&gt;&lt;/Extra&gt;&lt;/Item&gt;&lt;/References&gt;&lt;/Group&gt;&lt;/Citation&gt;_x000a_"/>
    <w:docVar w:name="NE.Ref{271A9CCF-AC90-496B-A383-8B4938187815}" w:val=" ADDIN NE.Ref.{271A9CCF-AC90-496B-A383-8B4938187815}&lt;Citation&gt;&lt;Group&gt;&lt;References&gt;&lt;Item&gt;&lt;ID&gt;941&lt;/ID&gt;&lt;UID&gt;{E0950780-8A38-4B4D-839A-A9187DC6F303}&lt;/UID&gt;&lt;Title&gt;Impact of high dietary zinc on zinc accumulation, enzyme activity and proteomic profiles in the pancreas of piglets&lt;/Title&gt;&lt;Template&gt;Journal Article&lt;/Template&gt;&lt;Star&gt;0&lt;/Star&gt;&lt;Tag&gt;0&lt;/Tag&gt;&lt;Author&gt;Pieper, R; Martin, L; Schunter, N; Villodre, Tudela C; Weise, C; Klopfleisch, R; Zentek, J; Einspanier, R; Bondzio, A&lt;/Author&gt;&lt;Year&gt;2015&lt;/Year&gt;&lt;Details&gt;&lt;_accessed&gt;65339311&lt;/_accessed&gt;&lt;_accession_num&gt;25744507&lt;/_accession_num&gt;&lt;_author_adr&gt;Institute of Animal Nutrition, Department of Veterinary Medicine, Freie  Universität Berlin, Königin-Luise-Strasse 49, D-14195 Berlin, Germany. Electronic  address: robert.pieper@fu-berlin.de.; Institute of Animal Nutrition, Department of Veterinary Medicine, Freie  Universität Berlin, Königin-Luise-Strasse 49, D-14195 Berlin, Germany.; Institute of Animal Nutrition, Department of Veterinary Medicine, Freie  Universität Berlin, Königin-Luise-Strasse 49, D-14195 Berlin, Germany.; Institute of Animal Nutrition, Department of Veterinary Medicine, Freie  Universität Berlin, Königin-Luise-Strasse 49, D-14195 Berlin, Germany.; Institute of Chemistry and Biochemistry, Department of Biology, Chemistry and  Pharmacy, Freie Universität Berlin, Takustrasse 3, D-14195 Berlin, Germany.; Institute of Veterinary Pathology, Department of Veterinary Medicine, Freie  Universität Berlin, Robert-von-Ostertag-Strasse 15, D-14163 Berlin, Germany.; Institute of Animal Nutrition, Department of Veterinary Medicine, Freie  Universität Berlin, Königin-Luise-Strasse 49, D-14195 Berlin, Germany.; Institute of Veterinary Biochemistry, Department of Veterinary Medicine, Freie  Universität Berlin, Oertzenweg 19b, D-14163 Berlin, Germany.; Institute of Veterinary Biochemistry, Department of Veterinary Medicine, Freie  Universität Berlin, Oertzenweg 19b, D-14163 Berlin, Germany.&lt;/_author_adr&gt;&lt;_collection_scope&gt;SCIE&lt;/_collection_scope&gt;&lt;_created&gt;65269154&lt;/_created&gt;&lt;_date&gt;2015-04-01&lt;/_date&gt;&lt;_date_display&gt;2015 Apr&lt;/_date_display&gt;&lt;_doi&gt;10.1016/j.jtemb.2015.01.008&lt;/_doi&gt;&lt;_impact_factor&gt;   3.995&lt;/_impact_factor&gt;&lt;_isbn&gt;1878-3252 (Electronic); 0946-672X (Linking)&lt;/_isbn&gt;&lt;_journal&gt;Journal of trace elements in medicine and biology&lt;/_journal&gt;&lt;_keywords&gt;Enzyme activity; Oxidative stress; Pancreas; Pigs; Proteomics; Zinc oxide&lt;/_keywords&gt;&lt;_language&gt;eng&lt;/_language&gt;&lt;_modified&gt;65339311&lt;/_modified&gt;&lt;_ori_publication&gt;Copyright © 2015 Elsevier GmbH. All rights reserved.&lt;/_ori_publication&gt;&lt;_pages&gt;30-6&lt;/_pages&gt;&lt;_social_category&gt;生化与分子生物学(3) &amp;amp; 内分泌学与代谢(3)&lt;/_social_category&gt;&lt;_subject_headings&gt;Animals; Animals, Newborn; Antioxidants/metabolism; Blotting, Western; *Diet; Electrophoresis, Gel, Two-Dimensional; Female; Male; Metallothionein/metabolism; Pancreas/drug effects/*enzymology/*metabolism; Proteome/metabolism; Proteomics/*methods; Software; Sus scrofa; Zinc/*metabolism/*pharmacology&lt;/_subject_headings&gt;&lt;_tertiary_title&gt;J Trace Elem Med Biol&lt;/_tertiary_title&gt;&lt;_type_work&gt;Journal Article; Research Support, Non-U.S. Gov&amp;apos;t&lt;/_type_work&gt;&lt;_url&gt;http://www.ncbi.nlm.nih.gov/entrez/query.fcgi?cmd=Retrieve&amp;amp;db=pubmed&amp;amp;dopt=Abstract&amp;amp;list_uids=25744507&amp;amp;query_hl=1&lt;/_url&gt;&lt;_volume&gt;30&lt;/_volume&gt;&lt;/Details&gt;&lt;Extra&gt;&lt;DBUID&gt;{F96A950B-833F-4880-A151-76DA2D6A2879}&lt;/DBUID&gt;&lt;/Extra&gt;&lt;/Item&gt;&lt;/References&gt;&lt;/Group&gt;&lt;/Citation&gt;_x000a_"/>
    <w:docVar w:name="NE.Ref{2B80872C-2566-41F9-8B01-1B4A38381239}" w:val=" ADDIN NE.Ref.{2B80872C-2566-41F9-8B01-1B4A38381239}&lt;Citation&gt;&lt;Group&gt;&lt;References&gt;&lt;Item&gt;&lt;ID&gt;908&lt;/ID&gt;&lt;UID&gt;{D5E68094-F1EC-42A2-8260-C395FD7628B4}&lt;/UID&gt;&lt;Title&gt;Effect of pharmacological concentrations of zinc oxide with or without the inclusion of an antibacterial agent on nursery pig performance&lt;/Title&gt;&lt;Template&gt;Journal Article&lt;/Template&gt;&lt;Star&gt;0&lt;/Star&gt;&lt;Tag&gt;0&lt;/Tag&gt;&lt;Author&gt;Hill, G M; Mahan, D C; Carter, S D; Cromwell, G L; Ewan, R C; Harrold, R L; Lewis, A J; Miller, P S; Shurson, G C; Veum, T L&lt;/Author&gt;&lt;Year&gt;2001&lt;/Year&gt;&lt;Details&gt;&lt;_accessed&gt;65339300&lt;/_accessed&gt;&lt;_accession_num&gt;11325200&lt;/_accession_num&gt;&lt;_author_adr&gt;Dept. of Animal Sci., Michigan State Univ., East Lansing 48824-1225, USA.  hillgre@pilot.msu.edu&lt;/_author_adr&gt;&lt;_collection_scope&gt;SCIE&lt;/_collection_scope&gt;&lt;_created&gt;65260211&lt;/_created&gt;&lt;_date&gt;2001-04-01&lt;/_date&gt;&lt;_date_display&gt;2001 Apr&lt;/_date_display&gt;&lt;_doi&gt;10.2527/2001.794934x&lt;/_doi&gt;&lt;_impact_factor&gt;   3.338&lt;/_impact_factor&gt;&lt;_isbn&gt;0021-8812 (Print); 0021-8812 (Linking)&lt;/_isbn&gt;&lt;_issue&gt;4&lt;/_issue&gt;&lt;_journal&gt;Journal of animal science&lt;/_journal&gt;&lt;_language&gt;eng&lt;/_language&gt;&lt;_modified&gt;65339300&lt;/_modified&gt;&lt;_pages&gt;934-41&lt;/_pages&gt;&lt;_social_category&gt;奶制品与动物科学(2)&lt;/_social_category&gt;&lt;_subject_headings&gt;Animals; Anti-Infective Agents/administration &amp;amp; dosage/*pharmacology; Copper/blood; Diet/*veterinary; Drug Combinations; Female; Male; Random Allocation; Swine/blood/*growth &amp;amp; development; Weaning; Zinc/blood; Zinc Oxide/administration &amp;amp; dosage/*pharmacology&lt;/_subject_headings&gt;&lt;_tertiary_title&gt;J Anim Sci&lt;/_tertiary_title&gt;&lt;_type_work&gt;Evaluation Study; Journal Article&lt;/_type_work&gt;&lt;_url&gt;http://www.ncbi.nlm.nih.gov/entrez/query.fcgi?cmd=Retrieve&amp;amp;db=pubmed&amp;amp;dopt=Abstract&amp;amp;list_uids=11325200&amp;amp;query_hl=1&lt;/_url&gt;&lt;_volume&gt;79&lt;/_volume&gt;&lt;/Details&gt;&lt;Extra&gt;&lt;DBUID&gt;{F96A950B-833F-4880-A151-76DA2D6A2879}&lt;/DBUID&gt;&lt;/Extra&gt;&lt;/Item&gt;&lt;/References&gt;&lt;/Group&gt;&lt;Group&gt;&lt;References&gt;&lt;Item&gt;&lt;ID&gt;907&lt;/ID&gt;&lt;UID&gt;{B1875A60-C0C1-40C5-8322-D67236423145}&lt;/UID&gt;&lt;Title&gt;Effects of replacing pharmacological levels of dietary zinc oxide with lower dietary levels of various organic zinc sources for weanling pigs&lt;/Title&gt;&lt;Template&gt;Journal Article&lt;/Template&gt;&lt;Star&gt;0&lt;/Star&gt;&lt;Tag&gt;0&lt;/Tag&gt;&lt;Author&gt;Hollis, G R; Carter, S D; Cline, T R; Crenshaw, T D; Cromwell, G L; Hill, G M; Kim, S W; Lewis, A J; Mahan, D C; Miller, P S; Stein, H H; Veum, T L&lt;/Author&gt;&lt;Year&gt;2005&lt;/Year&gt;&lt;Details&gt;&lt;_accessed&gt;65339299&lt;/_accessed&gt;&lt;_accession_num&gt;16100067&lt;/_accession_num&gt;&lt;_author_adr&gt;Univ. of Illinois, Urbana, USA.&lt;/_author_adr&gt;&lt;_collection_scope&gt;SCIE&lt;/_collection_scope&gt;&lt;_created&gt;65260210&lt;/_created&gt;&lt;_date&gt;2005-09-01&lt;/_date&gt;&lt;_date_display&gt;2005 Sep&lt;/_date_display&gt;&lt;_doi&gt;10.2527/2005.8392123x&lt;/_doi&gt;&lt;_impact_factor&gt;   3.338&lt;/_impact_factor&gt;&lt;_isbn&gt;1525-3163 (Electronic); 0021-8812 (Linking)&lt;/_isbn&gt;&lt;_issue&gt;9&lt;/_issue&gt;&lt;_journal&gt;Journal of animal science&lt;/_journal&gt;&lt;_language&gt;eng&lt;/_language&gt;&lt;_modified&gt;65339299&lt;/_modified&gt;&lt;_pages&gt;2123-9&lt;/_pages&gt;&lt;_social_category&gt;奶制品与动物科学(2)&lt;/_social_category&gt;&lt;_subject_headings&gt;Animal Feed/analysis; Animals; Diet/veterinary; Dietary Supplements; Growth and Development/drug effects; Methionine/administration &amp;amp; dosage/analogs &amp;amp; derivatives/pharmacology; Organometallic Compounds/administration &amp;amp; dosage/pharmacology; Random Allocation; Swine/*growth &amp;amp; development/physiology; Weaning; Zinc/administration &amp;amp; dosage/*pharmacology; Zinc Oxide/administration &amp;amp; dosage/*pharmacology&lt;/_subject_headings&gt;&lt;_tertiary_title&gt;J Anim Sci&lt;/_tertiary_title&gt;&lt;_type_work&gt;Comparative Study; Journal Article&lt;/_type_work&gt;&lt;_url&gt;http://www.ncbi.nlm.nih.gov/entrez/query.fcgi?cmd=Retrieve&amp;amp;db=pubmed&amp;amp;dopt=Abstract&amp;amp;list_uids=16100067&amp;amp;query_hl=1&lt;/_url&gt;&lt;_volume&gt;83&lt;/_volume&gt;&lt;/Details&gt;&lt;Extra&gt;&lt;DBUID&gt;{F96A950B-833F-4880-A151-76DA2D6A2879}&lt;/DBUID&gt;&lt;/Extra&gt;&lt;/Item&gt;&lt;/References&gt;&lt;/Group&gt;&lt;Group&gt;&lt;References&gt;&lt;Item&gt;&lt;ID&gt;906&lt;/ID&gt;&lt;UID&gt;{F018E7A5-A05B-4F34-8F48-AFAFDBD999E6}&lt;/UID&gt;&lt;Title&gt;Effects of supplemental dietary phytase and pharmacological concentrations of zinc on growth performance and tissue zinc concentrations of weanling pigs&lt;/Title&gt;&lt;Template&gt;Journal Article&lt;/Template&gt;&lt;Star&gt;0&lt;/Star&gt;&lt;Tag&gt;0&lt;/Tag&gt;&lt;Author&gt;Williams, S B; Southern, L L; Bidner, T D&lt;/Author&gt;&lt;Year&gt;2005&lt;/Year&gt;&lt;Details&gt;&lt;_accessed&gt;65339299&lt;/_accessed&gt;&lt;_accession_num&gt;15644511&lt;/_accession_num&gt;&lt;_author_adr&gt;Department of Animal Sciences, Louisiana State University Agricultural Center,  Baton Rouge 70803, USA.&lt;/_author_adr&gt;&lt;_collection_scope&gt;SCIE&lt;/_collection_scope&gt;&lt;_created&gt;65260209&lt;/_created&gt;&lt;_date&gt;2005-02-01&lt;/_date&gt;&lt;_date_display&gt;2005 Feb&lt;/_date_display&gt;&lt;_doi&gt;10.2527/2005.832386x&lt;/_doi&gt;&lt;_impact_factor&gt;   3.338&lt;/_impact_factor&gt;&lt;_isbn&gt;1525-3163 (Electronic); 0021-8812 (Linking)&lt;/_isbn&gt;&lt;_issue&gt;2&lt;/_issue&gt;&lt;_journal&gt;Journal of animal science&lt;/_journal&gt;&lt;_language&gt;eng&lt;/_language&gt;&lt;_modified&gt;65339300&lt;/_modified&gt;&lt;_pages&gt;386-92&lt;/_pages&gt;&lt;_social_category&gt;奶制品与动物科学(2)&lt;/_social_category&gt;&lt;_subject_headings&gt;6-Phytase/*pharmacology; Animal Feed/analysis; Animals; Coccyx/chemistry; Diet/*veterinary; Dietary Supplements; Female; Growth/drug effects/physiology; Male; Swine/*growth &amp;amp; development/physiology; Weaning; Weight Gain/*drug effects; Zinc/blood/*pharmacology&lt;/_subject_headings&gt;&lt;_tertiary_title&gt;J Anim Sci&lt;/_tertiary_title&gt;&lt;_type_work&gt;Comparative Study; Journal Article&lt;/_type_work&gt;&lt;_url&gt;http://www.ncbi.nlm.nih.gov/entrez/query.fcgi?cmd=Retrieve&amp;amp;db=pubmed&amp;amp;dopt=Abstract&amp;amp;list_uids=15644511&amp;amp;query_hl=1&lt;/_url&gt;&lt;_volume&gt;83&lt;/_volume&gt;&lt;/Details&gt;&lt;Extra&gt;&lt;DBUID&gt;{F96A950B-833F-4880-A151-76DA2D6A2879}&lt;/DBUID&gt;&lt;/Extra&gt;&lt;/Item&gt;&lt;/References&gt;&lt;/Group&gt;&lt;/Citation&gt;_x000a_"/>
    <w:docVar w:name="NE.Ref{2C0FBC30-7EBD-4107-8967-39E960462539}" w:val=" ADDIN NE.Ref.{2C0FBC30-7EBD-4107-8967-39E960462539}&lt;Citation&gt;&lt;Group&gt;&lt;References&gt;&lt;Item&gt;&lt;ID&gt;964&lt;/ID&gt;&lt;UID&gt;{A4EAFDC6-FD4D-41CB-AF3D-20472C3E7BE0}&lt;/UID&gt;&lt;Title&gt;Official Methods of Analysis of AOAC International&lt;/Title&gt;&lt;Template&gt;Book&lt;/Template&gt;&lt;Star&gt;0&lt;/Star&gt;&lt;Tag&gt;0&lt;/Tag&gt;&lt;Author&gt;AOAC, International; Association, Of Official Analytical Chemists; Horwitz, W; Latimer, Ed; Latimer, G W&lt;/Author&gt;&lt;Year&gt;2012&lt;/Year&gt;&lt;Details&gt;&lt;_accessed&gt;65301775&lt;/_accessed&gt;&lt;_created&gt;65301774&lt;/_created&gt;&lt;_isbn&gt;9780935584837&lt;/_isbn&gt;&lt;_issue&gt;第 1 卷&lt;/_issue&gt;&lt;_modified&gt;65301775&lt;/_modified&gt;&lt;_publisher&gt;AOAC International&lt;/_publisher&gt;&lt;_url&gt;https://books.google.com.hk/books?id=kPe4NAEACAAJ&lt;/_url&gt;&lt;/Details&gt;&lt;Extra&gt;&lt;DBUID&gt;{F96A950B-833F-4880-A151-76DA2D6A2879}&lt;/DBUID&gt;&lt;/Extra&gt;&lt;/Item&gt;&lt;/References&gt;&lt;/Group&gt;&lt;/Citation&gt;_x000a_"/>
    <w:docVar w:name="NE.Ref{308F15C9-326E-4B30-90E0-BF0ECFF02C41}" w:val=" ADDIN NE.Ref.{308F15C9-326E-4B30-90E0-BF0ECFF02C41}&lt;Citation&gt;&lt;Group&gt;&lt;References&gt;&lt;Item&gt;&lt;ID&gt;928&lt;/ID&gt;&lt;UID&gt;{0ABDDBBE-991D-4C75-8788-2E13427CD212}&lt;/UID&gt;&lt;Title&gt;Effects of methionine hydroxyl analog chelated zinc on laying performance, eggshell quality, eggshell mineral deposition, and activities of Zn-containing enzymes in aged laying hens&lt;/Title&gt;&lt;Template&gt;Journal Article&lt;/Template&gt;&lt;Star&gt;0&lt;/Star&gt;&lt;Tag&gt;0&lt;/Tag&gt;&lt;Author&gt;Min, Y N; Liu, F X; Qi, X; Ji, S; Ma, S X; Liu, X; Wang, Z P; Gao, Y P&lt;/Author&gt;&lt;Year&gt;2018&lt;/Year&gt;&lt;Details&gt;&lt;_alternate_title&gt;Poultry Science&lt;/_alternate_title&gt;&lt;_created&gt;65267869&lt;/_created&gt;&lt;_date&gt;2018-01-01&lt;/_date&gt;&lt;_date_display&gt;2018&lt;/_date_display&gt;&lt;_doi&gt;https://doi.org/10.3382/ps/pey203&lt;/_doi&gt;&lt;_impact_factor&gt;   4.014&lt;/_impact_factor&gt;&lt;_isbn&gt;0032-5791&lt;/_isbn&gt;&lt;_issue&gt;10&lt;/_issue&gt;&lt;_journal&gt;Poultry Science&lt;/_journal&gt;&lt;_keywords&gt;zinc; eggshell quality; eggshell mineral deposit; enzyme activity; aged laying hen&lt;/_keywords&gt;&lt;_modified&gt;65267869&lt;/_modified&gt;&lt;_pages&gt;3587-3593&lt;/_pages&gt;&lt;_social_category&gt;奶制品与动物科学(2)&lt;/_social_category&gt;&lt;_url&gt;https://www.sciencedirect.com/science/article/pii/S0032579119304572&lt;/_url&gt;&lt;_volume&gt;97&lt;/_volume&gt;&lt;/Details&gt;&lt;Extra&gt;&lt;DBUID&gt;{F96A950B-833F-4880-A151-76DA2D6A2879}&lt;/DBUID&gt;&lt;/Extra&gt;&lt;/Item&gt;&lt;/References&gt;&lt;/Group&gt;&lt;/Citation&gt;_x000a_"/>
    <w:docVar w:name="NE.Ref{31561244-B1DD-44B3-B958-B6787F777D76}" w:val=" ADDIN NE.Ref.{31561244-B1DD-44B3-B958-B6787F777D76}&lt;Citation&gt;&lt;Group&gt;&lt;References&gt;&lt;Item&gt;&lt;ID&gt;947&lt;/ID&gt;&lt;UID&gt;{8F9ABE6D-B0E4-4A2A-BFD5-2DE9C1A941D3}&lt;/UID&gt;&lt;Title&gt;Zinc transporter 1 (ZNT1) expression on the cell surface is elaborately  controlled by cellular zinc levels&lt;/Title&gt;&lt;Template&gt;Journal Article&lt;/Template&gt;&lt;Star&gt;0&lt;/Star&gt;&lt;Tag&gt;0&lt;/Tag&gt;&lt;Author&gt;Nishito, Y; Kambe, T&lt;/Author&gt;&lt;Year&gt;2019&lt;/Year&gt;&lt;Details&gt;&lt;_accessed&gt;65339314&lt;/_accessed&gt;&lt;_accession_num&gt;31471319&lt;/_accession_num&gt;&lt;_author_adr&gt;Division of Integrated Life Science, Graduate School of Biostudies, Kyoto  University, Kyoto 606-8502, Japan.; Division of Integrated Life Science, Graduate School of Biostudies, Kyoto  University, Kyoto 606-8502, Japan kambe1@kais.kyoto-u.ac.jp.&lt;/_author_adr&gt;&lt;_collection_scope&gt;SCIE;EI&lt;/_collection_scope&gt;&lt;_created&gt;65272289&lt;/_created&gt;&lt;_date&gt;2019-10-25&lt;/_date&gt;&lt;_date_display&gt;2019 Oct 25&lt;/_date_display&gt;&lt;_doi&gt;10.1074/jbc.RA119.010227&lt;/_doi&gt;&lt;_impact_factor&gt;   5.486&lt;/_impact_factor&gt;&lt;_isbn&gt;1083-351X (Electronic); 0021-9258 (Print); 0021-9258 (Linking)&lt;/_isbn&gt;&lt;_issue&gt;43&lt;/_issue&gt;&lt;_journal&gt;The Journal of biological chemistry&lt;/_journal&gt;&lt;_keywords&gt;ZNT; degradation; endocytosis; glycosylation; metal homeostasis; metallothionein; plasma membrane; transporter; zinc&lt;/_keywords&gt;&lt;_language&gt;eng&lt;/_language&gt;&lt;_modified&gt;65339314&lt;/_modified&gt;&lt;_ori_publication&gt;© 2019 Nishito and Kambe.&lt;/_ori_publication&gt;&lt;_pages&gt;15686-15697&lt;/_pages&gt;&lt;_subject_headings&gt;Amino Acid Sequence; Animals; Asparagine/metabolism; Cation Transport Proteins/chemistry/*metabolism; Cell Line; Cell Membrane/*metabolism; Chickens; Endocytosis; Glycosylation; Lysosomes/metabolism; Mice; Proteasome Endopeptidase Complex/metabolism; Protein Domains; Proteolysis; Subcellular Fractions/metabolism; Zinc/deficiency/*metabolism&lt;/_subject_headings&gt;&lt;_tertiary_title&gt;J Biol Chem&lt;/_tertiary_title&gt;&lt;_type_work&gt;Journal Article; Research Support, Non-U.S. Gov&amp;apos;t&lt;/_type_work&gt;&lt;_url&gt;http://www.ncbi.nlm.nih.gov/entrez/query.fcgi?cmd=Retrieve&amp;amp;db=pubmed&amp;amp;dopt=Abstract&amp;amp;list_uids=31471319&amp;amp;query_hl=1&lt;/_url&gt;&lt;_volume&gt;294&lt;/_volume&gt;&lt;/Details&gt;&lt;Extra&gt;&lt;DBUID&gt;{F96A950B-833F-4880-A151-76DA2D6A2879}&lt;/DBUID&gt;&lt;/Extra&gt;&lt;/Item&gt;&lt;/References&gt;&lt;/Group&gt;&lt;/Citation&gt;_x000a_"/>
    <w:docVar w:name="NE.Ref{33C5E4F6-1D60-4A52-A5C1-7344DAA860E4}" w:val=" ADDIN NE.Ref.{33C5E4F6-1D60-4A52-A5C1-7344DAA860E4}&lt;Citation&gt;&lt;Group&gt;&lt;References&gt;&lt;Item&gt;&lt;ID&gt;934&lt;/ID&gt;&lt;UID&gt;{7A578826-CE33-4ECA-BC9E-50521C48AA49}&lt;/UID&gt;&lt;Title&gt;Medium-chain fatty acids and monoglycerides as feed additives for pig production: towards gut health improvement and feed pathogen mitigation&lt;/Title&gt;&lt;Template&gt;Journal Article&lt;/Template&gt;&lt;Star&gt;0&lt;/Star&gt;&lt;Tag&gt;0&lt;/Tag&gt;&lt;Author&gt;Jackman, J A; Boyd, R D; Elrod, C C&lt;/Author&gt;&lt;Year&gt;2020&lt;/Year&gt;&lt;Details&gt;&lt;_accessed&gt;65339307&lt;/_accessed&gt;&lt;_accession_num&gt;32337029&lt;/_accession_num&gt;&lt;_author_adr&gt;1School of Chemical Engineering, Sungkyunkwan University, Suwon, 16419 Republic  of Korea. GRID: grid.264381.a. ISNI: 0000 0001 2181 989X; Hanor Company, Franklin, KY 42134 USA.; 3North Carolina State University, Raleigh, NC 27695 USA. GRID: grid.40803.3f.  ISNI: 0000 0001 2173 6074; Natural Biologics Inc., Newfield, NY 14867 USA.; 5Department of Animal Science, Cornell University, Ithaca, NY 14853 USA. GRID:  grid.5386.8. ISNI: 000000041936877X&lt;/_author_adr&gt;&lt;_collection_scope&gt;SCIE;CSCD&lt;/_collection_scope&gt;&lt;_created&gt;65269100&lt;/_created&gt;&lt;_date&gt;2020-01-20&lt;/_date&gt;&lt;_date_display&gt;2020&lt;/_date_display&gt;&lt;_doi&gt;10.1186/s40104-020-00446-1&lt;/_doi&gt;&lt;_impact_factor&gt;   6.175&lt;/_impact_factor&gt;&lt;_isbn&gt;1674-9782 (Print); 2049-1891 (Electronic); 1674-9782 (Linking)&lt;/_isbn&gt;&lt;_journal&gt;Journal of animal science and biotechnology&lt;/_journal&gt;&lt;_keywords&gt;Antibiotics; Feed pathogen mitigation; Growth promotion; Gut health; Immune enhancement; MCFA; Medium-chain fatty acids; Monoglycerides&lt;/_keywords&gt;&lt;_language&gt;eng&lt;/_language&gt;&lt;_modified&gt;65339307&lt;/_modified&gt;&lt;_ori_publication&gt;© The Author(s) 2020.&lt;/_ori_publication&gt;&lt;_pages&gt;44&lt;/_pages&gt;&lt;_social_category&gt;奶制品与动物科学(1)&lt;/_social_category&gt;&lt;_tertiary_title&gt;J Anim Sci Biotechnol&lt;/_tertiary_title&gt;&lt;_type_work&gt;Journal Article; Review&lt;/_type_work&gt;&lt;_url&gt;http://www.ncbi.nlm.nih.gov/entrez/query.fcgi?cmd=Retrieve&amp;amp;db=pubmed&amp;amp;dopt=Abstract&amp;amp;list_uids=32337029&amp;amp;query_hl=1&lt;/_url&gt;&lt;_volume&gt;11&lt;/_volume&gt;&lt;/Details&gt;&lt;Extra&gt;&lt;DBUID&gt;{F96A950B-833F-4880-A151-76DA2D6A2879}&lt;/DBUID&gt;&lt;/Extra&gt;&lt;/Item&gt;&lt;/References&gt;&lt;/Group&gt;&lt;/Citation&gt;_x000a_"/>
    <w:docVar w:name="NE.Ref{359FD6FB-25F0-4C30-91BA-4D7BE67EB89C}" w:val=" ADDIN NE.Ref.{359FD6FB-25F0-4C30-91BA-4D7BE67EB89C}&lt;Citation&gt;&lt;Group&gt;&lt;References&gt;&lt;Item&gt;&lt;ID&gt;927&lt;/ID&gt;&lt;UID&gt;{265087B3-392B-4DA7-A310-A01521EBCA6E}&lt;/UID&gt;&lt;Title&gt;Optimization, Characteristics, and Functions of Alkaline Phosphatase From Escherichia coli&lt;/Title&gt;&lt;Template&gt;Journal Article&lt;/Template&gt;&lt;Star&gt;0&lt;/Star&gt;&lt;Tag&gt;0&lt;/Tag&gt;&lt;Author&gt;Dong, Y; Xia, Y; Yin, J; Zhou, D; Sang, Y; Yan, S; Liu, Q; Li, Y; Wang, L; Zhao, Y; Chen, C; Huang, Q; Wang, Y; Abbasi, M N; Yang, H; Wang, C; Li, J; Tu, Q; Yin, J&lt;/Author&gt;&lt;Year&gt;2021&lt;/Year&gt;&lt;Details&gt;&lt;_accessed&gt;65305054&lt;/_accessed&gt;&lt;_accession_num&gt;35265047&lt;/_accession_num&gt;&lt;_author_adr&gt;Hunan Provincial Key Laboratory of Animal Intestinal Function and Regulation,  Hunan International Joint Laboratory of Animal Intestinal Ecology and Health, The  National and Local Joint Engineering Laboratory of Animal Peptide Drug  Development, College of Life Sciences, Hunan Normal University, Changsha, China.; CAS Key Laboratory of Quantitative Engineering Biology, Shenzhen Institute of  Synthetic Biology, Shenzhen Institutes of Advanced Technology, Chinese Academy of  Sciences (CAS), Shenzhen, China.; College of Life Sciences and Technology, Central South University of Forestry and  Technology, Changsha, China.; Hunan Provincial Key Laboratory of Animal Intestinal Function and Regulation,  Hunan International Joint Laboratory of Animal Intestinal Ecology and Health, The  National and Local Joint Engineering Laboratory of Animal Peptide Drug  Development, College of Life Sciences, Hunan Normal University, Changsha, China.; Hunan Provincial Key Laboratory of Animal Intestinal Function and Regulation,  Hunan International Joint Laboratory of Animal Intestinal Ecology and Health, The  National and Local Joint Engineering Laboratory of Animal Peptide Drug  Development, College of Life Sciences, Hunan Normal University, Changsha, China.; Hunan Provincial Key Laboratory of Animal Intestinal Function and Regulation,  Hunan International Joint Laboratory of Animal Intestinal Ecology and Health, The  National and Local Joint Engineering Laboratory of Animal Peptide Drug  Development, College of Life Sciences, Hunan Normal University, Changsha, China.; Hunan Provincial Key Laboratory of Animal Intestinal Function and Regulation,  Hunan International Joint Laboratory of Animal Intestinal Ecology and Health, The  National and Local Joint Engineering Laboratory of Animal Peptide Drug  Development, College of Life Sciences, Hunan Normal University, Changsha, China.; Hunan Institute of Microbiology, Changsha, China.; Hunan Provincial Key Laboratory of Animal Intestinal Function and Regulation,  Hunan International Joint Laboratory of Animal Intestinal Ecology and Health, The  National and Local Joint Engineering Laboratory of Animal Peptide Drug  Development, College of Life Sciences, Hunan Normal University, Changsha, China.; Hunan Provincial Key Laboratory of Animal Intestinal Function and Regulation,  Hunan International Joint Laboratory of Animal Intestinal Ecology and Health, The  National and Local Joint Engineering Laboratory of Animal Peptide Drug  Development, College of Life Sciences, Hunan Normal University, Changsha, China.; Hunan Provincial Key Laboratory of Animal Intestinal Function and Regulation,  Hunan International Joint Laboratory of Animal Intestinal Ecology and Health, The  National and Local Joint Engineering Laboratory of Animal Peptide Drug  Development, College of Life Sciences, Hunan Normal University, Changsha, China.; Hunan Provincial Key Laboratory of Animal Intestinal Function and Regulation,  Hunan International Joint Laboratory of Animal Intestinal Ecology and Health, The  National and Local Joint Engineering Laboratory of Animal Peptide Drug  Development, College of Life Sciences, Hunan Normal University, Changsha, China.; Hunan Provincial Key Laboratory of Animal Intestinal Function and Regulation,  Hunan International Joint Laboratory of Animal Intestinal Ecology and Health, The  National and Local Joint Engineering Laboratory of Animal Peptide Drug  Development, College of Life Sciences, Hunan Normal University, Changsha, China.; Hunan Provincial Key Laboratory of Animal Intestinal Function and Regulation,  Hunan International Joint Laboratory of Animal Intestinal Ecology and Health, The  National and Local Joint Engineering Laboratory of Animal Peptide Drug  Development, College of Life Sciences, Hunan Normal University, Changsha, China.; CAS Key Laboratory of Quantitative Engineering Biology, Shenzhen Institute of  Synthetic Biology, Shenzhen Institutes of Advanced Technology, Chinese Academy of  Sciences (CAS), Shenzhen, China.; Hunan Provincial Key Laboratory of Animal Intestinal Function and Regulation,  Hunan International Joint Laboratory of Animal Intestinal Ecology and Health, The  National and Local Joint Engineering Laboratory of Animal Peptide Drug  Development, College of Life Sciences, Hunan Normal University, Changsha, China.; Hunan Provincial Key Laboratory of Animal Intestinal Function and Regulation,  Hunan International Joint Laboratory of Animal Intestinal Ecology and Health, The  National and Local Joint Engineering Laboratory of Animal Peptide Drug  Development, College of Life Sciences, Hunan Normal University, Changsha, China.; Hunan Provincial Key Laboratory of Animal Intestinal Function and Regulation,  Hunan International Joint Laboratory of Animal Intestinal Ecology and Health, The  National and Local Joint Engineering Laboratory of Animal Peptide Drug  Development, College of Life Sciences, Hunan Normal University, Changsha, China.; CAS Key Laboratory of Quantitative Engineering Biology, Shenzhen Institute of  Synthetic Biology, Shenzhen Institutes of Advanced Technology, Chinese Academy of  Sciences (CAS), Shenzhen, China.; Hunan Provincial Key Laboratory of Animal Intestinal Function and Regulation,  Hunan International Joint Laboratory of Animal Intestinal Ecology and Health, The  National and Local Joint Engineering Laboratory of Animal Peptide Drug  Development, College of Life Sciences, Hunan Normal University, Changsha, China.&lt;/_author_adr&gt;&lt;_collection_scope&gt;SCIE&lt;/_collection_scope&gt;&lt;_created&gt;65267861&lt;/_created&gt;&lt;_date&gt;2021-01-20&lt;/_date&gt;&lt;_date_display&gt;2021&lt;/_date_display&gt;&lt;_doi&gt;10.3389/fmicb.2021.761189&lt;/_doi&gt;&lt;_impact_factor&gt;   6.064&lt;/_impact_factor&gt;&lt;_isbn&gt;1664-302X (Print); 1664-302X (Electronic); 1664-302X (Linking)&lt;/_isbn&gt;&lt;_journal&gt;Front Microbiol&lt;/_journal&gt;&lt;_keywords&gt;IPEC-J2 cell line; alkaline phosphatase; disease; immunity; inflammatory factor&lt;/_keywords&gt;&lt;_language&gt;eng&lt;/_language&gt;&lt;_modified&gt;65305054&lt;/_modified&gt;&lt;_ori_publication&gt;Copyright © 2022 Dong, Xia, Yin, Zhou, Sang, Yan, Liu, Li, Wang, Zhao, Chen, _x000d__x000a_      Huang, Wang, Abbasi, Yang, Wang, Li, Tu and Yin.&lt;/_ori_publication&gt;&lt;_pages&gt;761189&lt;/_pages&gt;&lt;_social_category&gt;微生物学(2)&lt;/_social_category&gt;&lt;_tertiary_title&gt;Frontiers in microbiology&lt;/_tertiary_title&gt;&lt;_type_work&gt;Journal Article&lt;/_type_work&gt;&lt;_url&gt;http://www.ncbi.nlm.nih.gov/entrez/query.fcgi?cmd=Retrieve&amp;amp;db=pubmed&amp;amp;dopt=Abstract&amp;amp;list_uids=35265047&amp;amp;query_hl=1&lt;/_url&gt;&lt;_volume&gt;12&lt;/_volume&gt;&lt;/Details&gt;&lt;Extra&gt;&lt;DBUID&gt;{F96A950B-833F-4880-A151-76DA2D6A2879}&lt;/DBUID&gt;&lt;/Extra&gt;&lt;/Item&gt;&lt;/References&gt;&lt;/Group&gt;&lt;/Citation&gt;_x000a_"/>
    <w:docVar w:name="NE.Ref{3B1995A6-2A82-4CFD-9A06-925EBE323110}" w:val=" ADDIN NE.Ref.{3B1995A6-2A82-4CFD-9A06-925EBE323110}&lt;Citation&gt;&lt;Group&gt;&lt;References&gt;&lt;Item&gt;&lt;ID&gt;905&lt;/ID&gt;&lt;UID&gt;{6D4C96C6-2F30-419D-84DD-8E08E969AA8F}&lt;/UID&gt;&lt;Title&gt;Changes in Diarrhea Score, Nutrient Digestibility, Zinc Utilization, Intestinal Immune Profiles, and Fecal Microbiome in Weaned Piglets by Different Forms of  Zinc&lt;/Title&gt;&lt;Template&gt;Journal Article&lt;/Template&gt;&lt;Star&gt;0&lt;/Star&gt;&lt;Tag&gt;0&lt;/Tag&gt;&lt;Author&gt;Oh, H J; Park, Y J; Cho, J H; Song, M H; Gu, B H; Yun, W; Lee, J H; An, J S; Kim, Y J; Lee, J S; Kim, S; Kim, H; Kim, E S; Lee, B K; Kim, B W; Kim, H B; Cho, J H; Kim, M H&lt;/Author&gt;&lt;Year&gt;2021&lt;/Year&gt;&lt;Details&gt;&lt;_accessed&gt;65597662&lt;/_accessed&gt;&lt;_accession_num&gt;34064626&lt;/_accession_num&gt;&lt;_author_adr&gt;Department of Animal Sciences, Chungbuk National University, Cheongju 286-44,  Korea.; Department of Animal Sciences, Pusan National University, Miryang 50463, Korea.; Department of Animal Resource, and Science, Dankook University, Cheonan 311-16,  Korea.; Division of Animal and Dairy Science, Chungnam National University, Daejeon  341-34, Korea.; Life and Industry Convergence Research Institute, Pusan National University,  Mirayng 50463, Korea.; Department of Animal Sciences, Chungbuk National University, Cheongju 286-44,  Korea.; Department of Animal Sciences, Chungbuk National University, Cheongju 286-44,  Korea.; Department of Animal Sciences, Chungbuk National University, Cheongju 286-44,  Korea.; Department of Animal Sciences, Chungbuk National University, Cheongju 286-44,  Korea.; Department of Animal Sciences, Chungbuk National University, Cheongju 286-44,  Korea.; Department of Animal Resource, and Science, Dankook University, Cheonan 311-16,  Korea.; Department of Animal Resource, and Science, Dankook University, Cheonan 311-16,  Korea.; Department of Animal Resource, and Science, Dankook University, Cheonan 311-16,  Korea.; Department of Animal Sciences, Chungbuk National University, Cheongju 286-44,  Korea.; Department of Animal Sciences, Pusan National University, Miryang 50463, Korea.; Life and Industry Convergence Research Institute, Pusan National University,  Mirayng 50463, Korea.; Department of Animal Resource, and Science, Dankook University, Cheonan 311-16,  Korea.; Department of Animal Sciences, Chungbuk National University, Cheongju 286-44,  Korea.; Department of Animal Sciences, Pusan National University, Miryang 50463, Korea.; Life and Industry Convergence Research Institute, Pusan National University,  Mirayng 50463, Korea.&lt;/_author_adr&gt;&lt;_collection_scope&gt;SCIE&lt;/_collection_scope&gt;&lt;_created&gt;65260202&lt;/_created&gt;&lt;_date&gt;2021-05-11&lt;/_date&gt;&lt;_date_display&gt;2021 May 11&lt;/_date_display&gt;&lt;_doi&gt;10.3390/ani11051356&lt;/_doi&gt;&lt;_impact_factor&gt;   3.231&lt;/_impact_factor&gt;&lt;_isbn&gt;2076-2615 (Print); 2076-2615 (Electronic); 2076-2615 (Linking)&lt;/_isbn&gt;&lt;_issue&gt;5&lt;/_issue&gt;&lt;_journal&gt;Animals (Basel)&lt;/_journal&gt;&lt;_keywords&gt;ZnO alternative; digestibility; immune; microbiome; piglets&lt;/_keywords&gt;&lt;_language&gt;eng&lt;/_language&gt;&lt;_modified&gt;65597662&lt;/_modified&gt;&lt;_pages&gt;1356&lt;/_pages&gt;&lt;_social_category&gt;奶制品与动物科学(2) &amp;amp; 兽医学(2)&lt;/_social_category&gt;&lt;_tertiary_title&gt;Animals : an open access journal from MDPI&lt;/_tertiary_title&gt;&lt;_type_work&gt;Journal Article&lt;/_type_work&gt;&lt;_url&gt;http://www.ncbi.nlm.nih.gov/entrez/query.fcgi?cmd=Retrieve&amp;amp;db=pubmed&amp;amp;dopt=Abstract&amp;amp;list_uids=34064626&amp;amp;query_hl=1&lt;/_url&gt;&lt;_volume&gt;11&lt;/_volume&gt;&lt;/Details&gt;&lt;Extra&gt;&lt;DBUID&gt;{F96A950B-833F-4880-A151-76DA2D6A2879}&lt;/DBUID&gt;&lt;/Extra&gt;&lt;/Item&gt;&lt;/References&gt;&lt;/Group&gt;&lt;/Citation&gt;_x000a_"/>
    <w:docVar w:name="NE.Ref{3CD7994D-CCDF-4591-9AC5-C820DB5A4A70}" w:val=" ADDIN NE.Ref.{3CD7994D-CCDF-4591-9AC5-C820DB5A4A70}&lt;Citation&gt;&lt;Group&gt;&lt;References&gt;&lt;Item&gt;&lt;ID&gt;943&lt;/ID&gt;&lt;UID&gt;{8B1E7669-409E-4D8C-8F02-62154F9A41E2}&lt;/UID&gt;&lt;Title&gt;ZIP8 regulates host defense through zinc-mediated inhibition of NF-κB&lt;/Title&gt;&lt;Template&gt;Journal Article&lt;/Template&gt;&lt;Star&gt;0&lt;/Star&gt;&lt;Tag&gt;0&lt;/Tag&gt;&lt;Author&gt;Liu, M J; Bao, S; Gálvez-Peralta, M; Pyle, C J; Rudawsky, A C; Pavlovicz, R E; Killilea, D W; Li, C; Nebert, D W; Wewers, M D; Knoell, D L&lt;/Author&gt;&lt;Year&gt;2013&lt;/Year&gt;&lt;Details&gt;&lt;_accessed&gt;65339309&lt;/_accessed&gt;&lt;_accession_num&gt;23403290&lt;/_accession_num&gt;&lt;_author_adr&gt;Dorothy M. Davis Heart and Lung Research Institute, The Ohio State University,  Columbus, OH 43210, USA.&lt;/_author_adr&gt;&lt;_collection_scope&gt;SCIE&lt;/_collection_scope&gt;&lt;_created&gt;65271978&lt;/_created&gt;&lt;_date&gt;2013-02-21&lt;/_date&gt;&lt;_date_display&gt;2013 Feb 21&lt;/_date_display&gt;&lt;_doi&gt;10.1016/j.celrep.2013.01.009&lt;/_doi&gt;&lt;_impact_factor&gt;   9.995&lt;/_impact_factor&gt;&lt;_isbn&gt;2211-1247 (Electronic)&lt;/_isbn&gt;&lt;_issue&gt;2&lt;/_issue&gt;&lt;_journal&gt;Cell Reports&lt;/_journal&gt;&lt;_language&gt;eng&lt;/_language&gt;&lt;_modified&gt;65339309&lt;/_modified&gt;&lt;_ori_publication&gt;Copyright © 2013 The Authors. Published by Elsevier Inc. All rights reserved.&lt;/_ori_publication&gt;&lt;_pages&gt;386-400&lt;/_pages&gt;&lt;_social_category&gt;细胞生物学(2)&lt;/_social_category&gt;&lt;_subject_headings&gt;Animals; Base Sequence; Binding Sites; Cation Transport Proteins/antagonists &amp;amp; inhibitors/genetics/*metabolism; Cells, Cultured; HEK293 Cells; Humans; I-kappa B Kinase/genetics/metabolism; Inflammation/immunology/metabolism; Mice; Mice, Knockout; Molecular Sequence Data; NF-kappa B/*antagonists &amp;amp; inhibitors/genetics/metabolism; Promoter Regions, Genetic; RNA Interference; RNA, Small Interfering/metabolism; Transcriptional Activation; Zinc/*metabolism&lt;/_subject_headings&gt;&lt;_tertiary_title&gt;Cell reports&lt;/_tertiary_title&gt;&lt;_type_work&gt;Journal Article; Research Support, N.I.H., Extramural; Research Support, Non-U.S. Gov&amp;apos;t&lt;/_type_work&gt;&lt;_url&gt;http://www.ncbi.nlm.nih.gov/entrez/query.fcgi?cmd=Retrieve&amp;amp;db=pubmed&amp;amp;dopt=Abstract&amp;amp;list_uids=23403290&amp;amp;query_hl=1&lt;/_url&gt;&lt;_volume&gt;3&lt;/_volume&gt;&lt;/Details&gt;&lt;Extra&gt;&lt;DBUID&gt;{F96A950B-833F-4880-A151-76DA2D6A2879}&lt;/DBUID&gt;&lt;/Extra&gt;&lt;/Item&gt;&lt;/References&gt;&lt;/Group&gt;&lt;/Citation&gt;_x000a_"/>
    <w:docVar w:name="NE.Ref{423E185E-8226-434E-B186-E17752A9C5C0}" w:val=" ADDIN NE.Ref.{423E185E-8226-434E-B186-E17752A9C5C0}&lt;Citation&gt;&lt;Group&gt;&lt;References&gt;&lt;Item&gt;&lt;ID&gt;866&lt;/ID&gt;&lt;UID&gt;{9826D119-2281-4531-B732-1CCBCE06C0C0}&lt;/UID&gt;&lt;Title&gt;Nutrient Requirements of Swine&lt;/Title&gt;&lt;Template&gt;Book&lt;/Template&gt;&lt;Star&gt;0&lt;/Star&gt;&lt;Tag&gt;0&lt;/Tag&gt;&lt;Author&gt;National, Research Council&lt;/Author&gt;&lt;Year&gt;2012&lt;/Year&gt;&lt;Details&gt;&lt;_accessed&gt;65152396&lt;/_accessed&gt;&lt;_created&gt;65152391&lt;/_created&gt;&lt;_doi&gt;10.17226/13298&lt;/_doi&gt;&lt;_edition&gt;11th&lt;/_edition&gt;&lt;_isbn&gt;978-0-309-48903-4&lt;/_isbn&gt;&lt;_keywords&gt;Agriculture&lt;/_keywords&gt;&lt;_modified&gt;65152392&lt;/_modified&gt;&lt;_place_published&gt;Washington, DC&lt;/_place_published&gt;&lt;_publisher&gt;The National Academies Press&lt;/_publisher&gt;&lt;_url&gt;https://nap.nationalacademies.org/catalog/13298/nutrient-requirements-of-swine-eleventh-revised-edition&lt;/_url&gt;&lt;/Details&gt;&lt;Extra&gt;&lt;DBUID&gt;{F96A950B-833F-4880-A151-76DA2D6A2879}&lt;/DBUID&gt;&lt;/Extra&gt;&lt;/Item&gt;&lt;/References&gt;&lt;/Group&gt;&lt;/Citation&gt;_x000a_"/>
    <w:docVar w:name="NE.Ref{4F21A8EF-DE58-4BC1-93AB-402FAE909BCC}" w:val=" ADDIN NE.Ref.{4F21A8EF-DE58-4BC1-93AB-402FAE909BCC}&lt;Citation&gt;&lt;Group&gt;&lt;References&gt;&lt;Item&gt;&lt;ID&gt;904&lt;/ID&gt;&lt;UID&gt;{E151FCFC-6A3A-4E1E-83D1-C1BCBFF60E1A}&lt;/UID&gt;&lt;Title&gt;Effects of α-glycerol monolaurate on intestinal morphology, nutrient digestibility, serum profiles, and gut microbiota in weaned piglets&lt;/Title&gt;&lt;Template&gt;Journal Article&lt;/Template&gt;&lt;Star&gt;0&lt;/Star&gt;&lt;Tag&gt;0&lt;/Tag&gt;&lt;Author&gt;Li, L; Wang, H; Zhang, N; Zhang, T; Ma, Y&lt;/Author&gt;&lt;Year&gt;2022&lt;/Year&gt;&lt;Details&gt;&lt;_accessed&gt;65597661&lt;/_accessed&gt;&lt;_accession_num&gt;35167667&lt;/_accession_num&gt;&lt;_author_adr&gt;State Key Laboratory of Animal Nutrition, College of Animal Science and  Technology, China Agricultural University, Beijing 100193, China.; State Key Laboratory of Animal Nutrition, College of Animal Science and  Technology, China Agricultural University, Beijing 100193, China.; State Key Laboratory of Animal Nutrition, College of Animal Science and  Technology, China Agricultural University, Beijing 100193, China.; State Key Laboratory of Animal Nutrition, College of Animal Science and  Technology, China Agricultural University, Beijing 100193, China.; State Key Laboratory of Animal Nutrition, College of Animal Science and  Technology, China Agricultural University, Beijing 100193, China.&lt;/_author_adr&gt;&lt;_collection_scope&gt;SCIE&lt;/_collection_scope&gt;&lt;_created&gt;65260191&lt;/_created&gt;&lt;_date&gt;2022-03-01&lt;/_date&gt;&lt;_date_display&gt;2022 Mar 1&lt;/_date_display&gt;&lt;_doi&gt;10.1093/jas/skac046&lt;/_doi&gt;&lt;_impact_factor&gt;   3.338&lt;/_impact_factor&gt;&lt;_isbn&gt;1525-3163 (Electronic); 0021-8812 (Print); 0021-8812 (Linking)&lt;/_isbn&gt;&lt;_issue&gt;3&lt;/_issue&gt;&lt;_journal&gt;Journal of animal science&lt;/_journal&gt;&lt;_keywords&gt;antioxidant capacity; gut microbiota; intestinal morphology; nutrient digestibility; weaned piglets; α-glycerol monolaurate&lt;/_keywords&gt;&lt;_language&gt;eng&lt;/_language&gt;&lt;_modified&gt;65597661&lt;/_modified&gt;&lt;_ori_publication&gt;© The Author(s) 2022. Published by Oxford University Press on behalf of the _x000d__x000a_      American Society of Animal Science. All rights reserved. For permissions, please _x000d__x000a_      e-mail: journals.permissions@oup.com.&lt;/_ori_publication&gt;&lt;_pages&gt;skac046&lt;/_pages&gt;&lt;_social_category&gt;奶制品与动物科学(2)&lt;/_social_category&gt;&lt;_subject_headings&gt;Animal Feed/analysis; Animals; Dietary Supplements/analysis; *Gastrointestinal Microbiome; Laurates/pharmacology; Monoglycerides; Nutrients; Swine; Weaning&lt;/_subject_headings&gt;&lt;_tertiary_title&gt;J Anim Sci&lt;/_tertiary_title&gt;&lt;_type_work&gt;Journal Article; Randomized Controlled Trial, Veterinary&lt;/_type_work&gt;&lt;_url&gt;http://www.ncbi.nlm.nih.gov/entrez/query.fcgi?cmd=Retrieve&amp;amp;db=pubmed&amp;amp;dopt=Abstract&amp;amp;list_uids=35167667&amp;amp;query_hl=1&lt;/_url&gt;&lt;_volume&gt;100&lt;/_volume&gt;&lt;/Details&gt;&lt;Extra&gt;&lt;DBUID&gt;{F96A950B-833F-4880-A151-76DA2D6A2879}&lt;/DBUID&gt;&lt;/Extra&gt;&lt;/Item&gt;&lt;/References&gt;&lt;/Group&gt;&lt;/Citation&gt;_x000a_"/>
    <w:docVar w:name="NE.Ref{528A6AFC-7919-4657-B6E2-93E6951DA792}" w:val=" ADDIN NE.Ref.{528A6AFC-7919-4657-B6E2-93E6951DA792}&lt;Citation&gt;&lt;Group&gt;&lt;References&gt;&lt;Item&gt;&lt;ID&gt;866&lt;/ID&gt;&lt;UID&gt;{9826D119-2281-4531-B732-1CCBCE06C0C0}&lt;/UID&gt;&lt;Title&gt;Nutrient Requirements of Swine&lt;/Title&gt;&lt;Template&gt;Book&lt;/Template&gt;&lt;Star&gt;0&lt;/Star&gt;&lt;Tag&gt;0&lt;/Tag&gt;&lt;Author&gt;National, Research Council&lt;/Author&gt;&lt;Year&gt;2012&lt;/Year&gt;&lt;Details&gt;&lt;_doi&gt;10.17226/13298&lt;/_doi&gt;&lt;_isbn&gt;978-0-309-48903-4&lt;/_isbn&gt;&lt;_keywords&gt;Agriculture&lt;/_keywords&gt;&lt;_place_published&gt;Washington, DC&lt;/_place_published&gt;&lt;_publisher&gt;The National Academies Press&lt;/_publisher&gt;&lt;_url&gt;https://nap.nationalacademies.org/catalog/13298/nutrient-requirements-of-swine-eleventh-revised-edition&lt;/_url&gt;&lt;_created&gt;65152391&lt;/_created&gt;&lt;_modified&gt;65152392&lt;/_modified&gt;&lt;_accessed&gt;65152396&lt;/_accessed&gt;&lt;_edition&gt;11th&lt;/_edition&gt;&lt;/Details&gt;&lt;Extra&gt;&lt;DBUID&gt;{F96A950B-833F-4880-A151-76DA2D6A2879}&lt;/DBUID&gt;&lt;/Extra&gt;&lt;/Item&gt;&lt;/References&gt;&lt;/Group&gt;&lt;/Citation&gt;_x000a_"/>
    <w:docVar w:name="NE.Ref{5AE54DB4-7643-42B2-94B2-364FA41EA411}" w:val=" ADDIN NE.Ref.{5AE54DB4-7643-42B2-94B2-364FA41EA411}&lt;Citation&gt;&lt;Group&gt;&lt;References&gt;&lt;Item&gt;&lt;ID&gt;933&lt;/ID&gt;&lt;UID&gt;{20CA5234-56EF-44D4-94ED-668FBEDDC270}&lt;/UID&gt;&lt;Title&gt;Zinc Laurate Protects against Intestinal Barrier Dysfunction and Inflammation Induced by ETEC in a Mice Model&lt;/Title&gt;&lt;Template&gt;Journal Article&lt;/Template&gt;&lt;Star&gt;0&lt;/Star&gt;&lt;Tag&gt;0&lt;/Tag&gt;&lt;Author&gt;Chen, Q; Wang, P; Wang, J; Xu, J; Liu, C; Qiao, H; Gan, L; Duan, E; Zhang, Y; Wang, M; Wu, X; &amp;quot;Du X&amp;quot;; Li, L&lt;/Author&gt;&lt;Year&gt;2022&lt;/Year&gt;&lt;Details&gt;&lt;_accessed&gt;65339306&lt;/_accessed&gt;&lt;_accession_num&gt;36615713&lt;/_accession_num&gt;&lt;_author_adr&gt;College of Biology Engineering, Henan University of Technology, Zhengzhou 450001,  China.; College of Biology Engineering, Henan University of Technology, Zhengzhou 450001,  China.; College of Biology Engineering, Henan University of Technology, Zhengzhou 450001,  China.; College of Biology Engineering, Henan University of Technology, Zhengzhou 450001,  China.; College of Biology Engineering, Henan University of Technology, Zhengzhou 450001,  China.; College of Biology Engineering, Henan University of Technology, Zhengzhou 450001,  China.; College of Biology Engineering, Henan University of Technology, Zhengzhou 450001,  China.; College of Biology Engineering, Henan University of Technology, Zhengzhou 450001,  China.; College of Biology Engineering, Henan University of Technology, Zhengzhou 450001,  China.; College of Biology Engineering, Henan University of Technology, Zhengzhou 450001,  China.; College of Biology Engineering, Henan University of Technology, Zhengzhou 450001,  China.; College of Biology Engineering, Henan University of Technology, Zhengzhou 450001,  China.; College of Biology Engineering, Henan University of Technology, Zhengzhou 450001,  China.&lt;/_author_adr&gt;&lt;_collection_scope&gt;SCIE&lt;/_collection_scope&gt;&lt;_created&gt;65269077&lt;/_created&gt;&lt;_date&gt;2022-12-22&lt;/_date&gt;&lt;_date_display&gt;2022 Dec 22&lt;/_date_display&gt;&lt;_doi&gt;10.3390/nu15010054&lt;/_doi&gt;&lt;_impact_factor&gt;   6.706&lt;/_impact_factor&gt;&lt;_isbn&gt;2072-6643 (Electronic); 2072-6643 (Linking)&lt;/_isbn&gt;&lt;_issue&gt;1&lt;/_issue&gt;&lt;_journal&gt;Nutrients&lt;/_journal&gt;&lt;_keywords&gt;enterotoxigenic Escherichia coli; intestinal barrier; intestinal inflammation; virulence factors; zinc laurate&lt;/_keywords&gt;&lt;_language&gt;eng&lt;/_language&gt;&lt;_modified&gt;65339306&lt;/_modified&gt;&lt;_pages&gt;54&lt;/_pages&gt;&lt;_social_category&gt;营养学(2)&lt;/_social_category&gt;&lt;_subject_headings&gt;Female; Animals; Mice; *Enterotoxigenic Escherichia coli; Laurates/pharmacology; Mice, Inbred ICR; Diarrhea/prevention &amp;amp; control/microbiology; *Intestinal Diseases; *Gastrointestinal Diseases; *Escherichia coli Infections/drug therapy/prevention &amp;amp; control/microbiology; Intestinal Mucosa; Disease Models, Animal; Anti-Bacterial Agents/pharmacology; Zinc/pharmacology/therapeutic use/metabolism; Inflammation/drug therapy/prevention &amp;amp; control&lt;/_subject_headings&gt;&lt;_tertiary_title&gt;Nutrients&lt;/_tertiary_title&gt;&lt;_type_work&gt;Journal Article&lt;/_type_work&gt;&lt;_url&gt;http://www.ncbi.nlm.nih.gov/entrez/query.fcgi?cmd=Retrieve&amp;amp;db=pubmed&amp;amp;dopt=Abstract&amp;amp;list_uids=36615713&amp;amp;query_hl=1&lt;/_url&gt;&lt;_volume&gt;15&lt;/_volume&gt;&lt;/Details&gt;&lt;Extra&gt;&lt;DBUID&gt;{F96A950B-833F-4880-A151-76DA2D6A2879}&lt;/DBUID&gt;&lt;/Extra&gt;&lt;/Item&gt;&lt;/References&gt;&lt;/Group&gt;&lt;/Citation&gt;_x000a_"/>
    <w:docVar w:name="NE.Ref{5CFC4F0C-3FB0-4F44-A7FE-F24ACB96F663}" w:val=" ADDIN NE.Ref.{5CFC4F0C-3FB0-4F44-A7FE-F24ACB96F663}&lt;Citation&gt;&lt;Group&gt;&lt;References&gt;&lt;Item&gt;&lt;ID&gt;869&lt;/ID&gt;&lt;UID&gt;{6225B1B5-6B48-42CC-B692-7799CD1018F2}&lt;/UID&gt;&lt;Title&gt;Enterotoxigenic Escherichia coli targeting intestinal epithelial tight junctions: An effective way to alter the barrier integrity&lt;/Title&gt;&lt;Template&gt;Journal Article&lt;/Template&gt;&lt;Star&gt;0&lt;/Star&gt;&lt;Tag&gt;0&lt;/Tag&gt;&lt;Author&gt;Dubreuil, J Daniel&lt;/Author&gt;&lt;Year&gt;2017&lt;/Year&gt;&lt;Details&gt;&lt;_alternate_title&gt;Microbial Pathogenesis&lt;/_alternate_title&gt;&lt;_collection_scope&gt;SCIE&lt;/_collection_scope&gt;&lt;_created&gt;65162461&lt;/_created&gt;&lt;_date&gt;2017-01-01&lt;/_date&gt;&lt;_date_display&gt;2017&lt;/_date_display&gt;&lt;_doi&gt;https://doi.org/10.1016/j.micpath.2017.10.037&lt;/_doi&gt;&lt;_impact_factor&gt;   3.848&lt;/_impact_factor&gt;&lt;_isbn&gt;0882-4010&lt;/_isbn&gt;&lt;_journal&gt;Microbial Pathogenesis&lt;/_journal&gt;&lt;_keywords&gt;Enterotoxins; Diarrhea; Tight junctions; Epithelium; Small intestine; Paracellular pathway&lt;/_keywords&gt;&lt;_modified&gt;65162461&lt;/_modified&gt;&lt;_pages&gt;129-134&lt;/_pages&gt;&lt;_social_category&gt;免疫学(4) &amp;amp; 微生物学(3)&lt;/_social_category&gt;&lt;_url&gt;https://www.sciencedirect.com/science/article/pii/S0882401017309749&lt;/_url&gt;&lt;_volume&gt;113&lt;/_volume&gt;&lt;/Details&gt;&lt;Extra&gt;&lt;DBUID&gt;{F96A950B-833F-4880-A151-76DA2D6A2879}&lt;/DBUID&gt;&lt;/Extra&gt;&lt;/Item&gt;&lt;/References&gt;&lt;/Group&gt;&lt;Group&gt;&lt;References&gt;&lt;Item&gt;&lt;ID&gt;868&lt;/ID&gt;&lt;UID&gt;{5A795CC1-79EC-4DCC-8EEC-E5DE89A656CA}&lt;/UID&gt;&lt;Title&gt;Animal Enterotoxigenic Escherichia coli&lt;/Title&gt;&lt;Template&gt;Journal Article&lt;/Template&gt;&lt;Star&gt;0&lt;/Star&gt;&lt;Tag&gt;0&lt;/Tag&gt;&lt;Author&gt;Dubreuil, J Daniel; Isaacson, Richard E; Schifferli, Dieter M&lt;/Author&gt;&lt;Year&gt;2016&lt;/Year&gt;&lt;Details&gt;&lt;_alternate_title&gt;EcoSal PlusEcoSal Plus&lt;/_alternate_title&gt;&lt;_created&gt;65162460&lt;/_created&gt;&lt;_date&gt;2016-09-08&lt;/_date&gt;&lt;_date_display&gt;2016_x000d__x000a_2016/09/08&lt;/_date_display&gt;&lt;_doi&gt;10.1128/ecosalplus.esp-0006-2016&lt;/_doi&gt;&lt;_issue&gt;1&lt;/_issue&gt;&lt;_journal&gt;EcoSal Plus&lt;/_journal&gt;&lt;_modified&gt;65162460&lt;/_modified&gt;&lt;_ori_publication&gt;American Society for Microbiology&lt;/_ori_publication&gt;&lt;_pages&gt;10.1128/ecosalplus.ESP-0006-2016&lt;/_pages&gt;&lt;_url&gt;https://doi.org/10.1128/ecosalplus.esp-0006-2016&lt;/_url&gt;&lt;_volume&gt;7&lt;/_volume&gt;&lt;/Details&gt;&lt;Extra&gt;&lt;DBUID&gt;{F96A950B-833F-4880-A151-76DA2D6A2879}&lt;/DBUID&gt;&lt;/Extra&gt;&lt;/Item&gt;&lt;/References&gt;&lt;/Group&gt;&lt;/Citation&gt;_x000a_"/>
    <w:docVar w:name="NE.Ref{5E595B82-79AA-4E1E-ACF0-82B3C9357173}" w:val=" ADDIN NE.Ref.{5E595B82-79AA-4E1E-ACF0-82B3C9357173}&lt;Citation&gt;&lt;Group&gt;&lt;References&gt;&lt;Item&gt;&lt;ID&gt;762&lt;/ID&gt;&lt;UID&gt;{BBAF228D-FA81-4999-B06A-F9D7A8C9A5B4}&lt;/UID&gt;&lt;Title&gt;Swine enteric colibacillosis: Current treatment avenues and future directions&lt;/Title&gt;&lt;Template&gt;Journal Article&lt;/Template&gt;&lt;Star&gt;0&lt;/Star&gt;&lt;Tag&gt;0&lt;/Tag&gt;&lt;Author&gt;Castro, J; Barros, M M; Araújo, D; Campos, A M; Oliveira, R; Silva, S; Almeida, C&lt;/Author&gt;&lt;Year&gt;2022&lt;/Year&gt;&lt;Details&gt;&lt;_accessed&gt;65142032&lt;/_accessed&gt;&lt;_accession_num&gt;36387374&lt;/_accession_num&gt;&lt;_author_adr&gt;National Institute for Agrarian and Veterinarian Research (INIAV), Vila do Conde,  Portugal.; National Institute for Agrarian and Veterinarian Research (INIAV), Vila do Conde,  Portugal.; National Institute for Agrarian and Veterinarian Research (INIAV), Vila do Conde,  Portugal.; National Institute for Agrarian and Veterinarian Research (INIAV), Vila do Conde,  Portugal.; National Institute for Agrarian and Veterinarian Research (INIAV), Vila do Conde,  Portugal.; LEPABE - Laboratory for Process Engineering, Environment, Biotechnology and  Energy, Faculty of Engineering, University of Porto, Porto, Portugal.; ALiCE - Associate Laboratory in Chemical Engineering, Faculty of Engineering,  University of Porto, Porto, Portugal.; National Institute for Agrarian and Veterinarian Research (INIAV), Vila do Conde,  Portugal.; Centre of Biological Engineering, Braga, Portugal.; LABBELS - Associate Laboratory, Braga/Guimarães, Portugal.; National Institute for Agrarian and Veterinarian Research (INIAV), Vila do Conde,  Portugal.; LEPABE - Laboratory for Process Engineering, Environment, Biotechnology and  Energy, Faculty of Engineering, University of Porto, Porto, Portugal.; ALiCE - Associate Laboratory in Chemical Engineering, Faculty of Engineering,  University of Porto, Porto, Portugal.; Centre of Biological Engineering, Braga, Portugal.; LABBELS - Associate Laboratory, Braga/Guimarães, Portugal.&lt;/_author_adr&gt;&lt;_collection_scope&gt;SCIE&lt;/_collection_scope&gt;&lt;_created&gt;64800630&lt;/_created&gt;&lt;_date&gt;2022-01-20&lt;/_date&gt;&lt;_date_display&gt;2022&lt;/_date_display&gt;&lt;_doi&gt;10.3389/fvets.2022.981207&lt;/_doi&gt;&lt;_impact_factor&gt;   3.471&lt;/_impact_factor&gt;&lt;_isbn&gt;2297-1769 (Print); 2297-1769 (Electronic); 2297-1769 (Linking)&lt;/_isbn&gt;&lt;_journal&gt;Front Vet Sci&lt;/_journal&gt;&lt;_keywords&gt;antibiotic therapy; enteric colibacillosis; gut microbiome; novel antimicrobial approaches; post-weaning diarrhea; zinc oxide&lt;/_keywords&gt;&lt;_language&gt;eng&lt;/_language&gt;&lt;_modified&gt;65142032&lt;/_modified&gt;&lt;_ori_publication&gt;Copyright © 2022 Castro, Barros, Araújo, Campos, Oliveira, Silva and Almeida.&lt;/_ori_publication&gt;&lt;_pages&gt;981207&lt;/_pages&gt;&lt;_social_category&gt;兽医学(2)&lt;/_social_category&gt;&lt;_tertiary_title&gt;Frontiers in veterinary science&lt;/_tertiary_title&gt;&lt;_type_work&gt;Journal Article; Review&lt;/_type_work&gt;&lt;_url&gt;http://www.ncbi.nlm.nih.gov/entrez/query.fcgi?cmd=Retrieve&amp;amp;db=pubmed&amp;amp;dopt=Abstract&amp;amp;list_uids=36387374&amp;amp;query_hl=1&lt;/_url&gt;&lt;_volume&gt;9&lt;/_volume&gt;&lt;/Details&gt;&lt;Extra/&gt;&lt;/Item&gt;&lt;/References&gt;&lt;/Group&gt;&lt;/Citation&gt;_x000a_"/>
    <w:docVar w:name="NE.Ref{61C721DB-FB9A-41A2-9583-CE27585A5711}" w:val=" ADDIN NE.Ref.{61C721DB-FB9A-41A2-9583-CE27585A5711}&lt;Citation&gt;&lt;Group&gt;&lt;References&gt;&lt;Item&gt;&lt;ID&gt;952&lt;/ID&gt;&lt;UID&gt;{16614B43-4C92-41EF-87E3-1AE055657F1C}&lt;/UID&gt;&lt;Title&gt;Dietary pharmacological or excess zinc and phytase effects on tissue mineral concentrations, metallothionein, and apparent mineral retention in the newly  weaned pig&lt;/Title&gt;&lt;Template&gt;Journal Article&lt;/Template&gt;&lt;Star&gt;0&lt;/Star&gt;&lt;Tag&gt;0&lt;/Tag&gt;&lt;Author&gt;Martínez, M M; Link, J E; Hill, G M&lt;/Author&gt;&lt;Year&gt;2005&lt;/Year&gt;&lt;Details&gt;&lt;_accessed&gt;65339316&lt;/_accessed&gt;&lt;_accession_num&gt;16034157&lt;/_accession_num&gt;&lt;_author_adr&gt;Department of Animal Science, Michigan State University, East Lansing, MI 48824,  USA.&lt;/_author_adr&gt;&lt;_collection_scope&gt;SCIE&lt;/_collection_scope&gt;&lt;_created&gt;65273585&lt;/_created&gt;&lt;_date&gt;2005-01-01&lt;/_date&gt;&lt;_date_display&gt;2005 Summer&lt;/_date_display&gt;&lt;_doi&gt;10.1385/BTER:105:1-3:097&lt;/_doi&gt;&lt;_impact_factor&gt;   4.081&lt;/_impact_factor&gt;&lt;_isbn&gt;0163-4984 (Print); 0163-4984 (Linking)&lt;/_isbn&gt;&lt;_issue&gt;1-3&lt;/_issue&gt;&lt;_journal&gt;Biological trace element research&lt;/_journal&gt;&lt;_language&gt;eng&lt;/_language&gt;&lt;_modified&gt;65339316&lt;/_modified&gt;&lt;_pages&gt;97-115&lt;/_pages&gt;&lt;_social_category&gt;生化与分子生物学(3) &amp;amp; 内分泌学与代谢(4)&lt;/_social_category&gt;&lt;_subject_headings&gt;6-Phytase/metabolism/*pharmacology; Animals; Copper/metabolism; Dietary Supplements; Jejunum/metabolism; Kidney/metabolism; Liver/metabolism; Metallothionein/*metabolism; Swine; Time Factors; Weaning; Zinc/metabolism/*pharmacology; Zinc Oxide/pharmacology&lt;/_subject_headings&gt;&lt;_tertiary_title&gt;Biol Trace Elem Res&lt;/_tertiary_title&gt;&lt;_type_work&gt;Journal Article; Research Support, Non-U.S. Gov&amp;apos;t; Research Support, U.S. Gov&amp;apos;t, Non-P.H.S.&lt;/_type_work&gt;&lt;_url&gt;http://www.ncbi.nlm.nih.gov/entrez/query.fcgi?cmd=Retrieve&amp;amp;db=pubmed&amp;amp;dopt=Abstract&amp;amp;list_uids=16034157&amp;amp;query_hl=1&lt;/_url&gt;&lt;_volume&gt;105&lt;/_volume&gt;&lt;/Details&gt;&lt;Extra&gt;&lt;DBUID&gt;{F96A950B-833F-4880-A151-76DA2D6A2879}&lt;/DBUID&gt;&lt;/Extra&gt;&lt;/Item&gt;&lt;/References&gt;&lt;/Group&gt;&lt;/Citation&gt;_x000a_"/>
    <w:docVar w:name="NE.Ref{6914773C-973C-4934-8D8B-87EA6E629487}" w:val=" ADDIN NE.Ref.{6914773C-973C-4934-8D8B-87EA6E629487}&lt;Citation&gt;&lt;Group&gt;&lt;References&gt;&lt;Item&gt;&lt;ID&gt;785&lt;/ID&gt;&lt;UID&gt;{4178025B-6D32-4F7F-B052-27A47450B205}&lt;/UID&gt;&lt;Title&gt;Growth, physiological performance, and pork quality of weaner large white piglets to different inclusion levels of nano zinc oxide&lt;/Title&gt;&lt;Template&gt;Journal Article&lt;/Template&gt;&lt;Star&gt;0&lt;/Star&gt;&lt;Tag&gt;0&lt;/Tag&gt;&lt;Author&gt;Mokone, Bontle; Motsei, Lebogang Ezra; Yusuf, Azeez Olanrewaju; Egbu, Chidozie Freedom; Ajayi, Taiwo Olufemi&lt;/Author&gt;&lt;Year&gt;2022&lt;/Year&gt;&lt;Details&gt;&lt;_accessed&gt;64803745&lt;/_accessed&gt;&lt;_collection_scope&gt;SCI;SCIE&lt;/_collection_scope&gt;&lt;_created&gt;64803745&lt;/_created&gt;&lt;_db_updated&gt;CrossRef&lt;/_db_updated&gt;&lt;_doi&gt;10.1007/s11250-021-03024-3&lt;/_doi&gt;&lt;_impact_factor&gt;   1.893&lt;/_impact_factor&gt;&lt;_isbn&gt;0049-4747&lt;/_isbn&gt;&lt;_issue&gt;1&lt;/_issue&gt;&lt;_journal&gt;Tropical Animal Health and Production&lt;/_journal&gt;&lt;_modified&gt;64803745&lt;/_modified&gt;&lt;_tertiary_title&gt;Trop Anim Health Prod&lt;/_tertiary_title&gt;&lt;_url&gt;https://link.springer.com/10.1007/s11250-021-03024-3_x000d__x000a_https://link.springer.com/content/pdf/10.1007/s11250-021-03024-3.pdf&lt;/_url&gt;&lt;_volume&gt;54&lt;/_volume&gt;&lt;/Details&gt;&lt;Extra&gt;&lt;DBUID&gt;{F96A950B-833F-4880-A151-76DA2D6A2879}&lt;/DBUID&gt;&lt;/Extra&gt;&lt;/Item&gt;&lt;/References&gt;&lt;/Group&gt;&lt;/Citation&gt;_x000a_"/>
    <w:docVar w:name="NE.Ref{6D947D46-58FC-4518-BD36-C2FB98FD3AFC}" w:val=" ADDIN NE.Ref.{6D947D46-58FC-4518-BD36-C2FB98FD3AFC}&lt;Citation&gt;&lt;Group&gt;&lt;References&gt;&lt;Item&gt;&lt;ID&gt;916&lt;/ID&gt;&lt;UID&gt;{14C32B32-468C-46A9-B419-6EF094313E87}&lt;/UID&gt;&lt;Title&gt;Zinc Oxide-Montmorillonite Hybrid Influences Diarrhea, Intestinal Mucosal Integrity, and Digestive Enzyme Activity in Weaned Pigs&lt;/Title&gt;&lt;Template&gt;Journal Article&lt;/Template&gt;&lt;Star&gt;0&lt;/Star&gt;&lt;Tag&gt;0&lt;/Tag&gt;&lt;Author&gt;Hu, C H; Song, J; You, Z T; Luan, Z S; Li, W F&lt;/Author&gt;&lt;Year&gt;2012&lt;/Year&gt;&lt;Details&gt;&lt;_accessed&gt;65339301&lt;/_accessed&gt;&lt;_alternate_title&gt;BIOLOGICAL TRACE ELEMENT RESEARCH&lt;/_alternate_title&gt;&lt;_collection_scope&gt;SCIE&lt;/_collection_scope&gt;&lt;_created&gt;65262116&lt;/_created&gt;&lt;_date&gt;2012-01-01&lt;/_date&gt;&lt;_date_display&gt;2012&lt;/_date_display&gt;&lt;_doi&gt;10.1007/s12011-012-9422-9&lt;/_doi&gt;&lt;_impact_factor&gt;   4.081&lt;/_impact_factor&gt;&lt;_isbn&gt;0163-4984&lt;/_isbn&gt;&lt;_issue&gt;2&lt;/_issue&gt;&lt;_journal&gt;Biological Trace Element Research &lt;/_journal&gt;&lt;_modified&gt;65339301&lt;/_modified&gt;&lt;_pages&gt;190-196&lt;/_pages&gt;&lt;_social_category&gt;生化与分子生物学(3) &amp;amp; 内分泌学与代谢(4)&lt;/_social_category&gt;&lt;_volume&gt;149&lt;/_volume&gt;&lt;/Details&gt;&lt;Extra&gt;&lt;DBUID&gt;{F96A950B-833F-4880-A151-76DA2D6A2879}&lt;/DBUID&gt;&lt;/Extra&gt;&lt;/Item&gt;&lt;/References&gt;&lt;/Group&gt;&lt;/Citation&gt;_x000a_"/>
    <w:docVar w:name="NE.Ref{6E8D5F53-D09E-488A-AE17-22E9CB5DB5B6}" w:val=" ADDIN NE.Ref.{6E8D5F53-D09E-488A-AE17-22E9CB5DB5B6}&lt;Citation&gt;&lt;Group&gt;&lt;References&gt;&lt;Item&gt;&lt;ID&gt;936&lt;/ID&gt;&lt;UID&gt;{5B7D675F-07D7-4E88-83DC-FDF31999C3AF}&lt;/UID&gt;&lt;Title&gt;ZIP8 regulates host defense through zinc-mediated inhibition of NF-κB&lt;/Title&gt;&lt;Template&gt;Journal Article&lt;/Template&gt;&lt;Star&gt;0&lt;/Star&gt;&lt;Tag&gt;0&lt;/Tag&gt;&lt;Author&gt;Liu, M J; Bao, S; Gálvez-Peralta, M; Pyle, C J; Rudawsky, A C; Pavlovicz, R E; Killilea, D W; Li, C; Nebert, D W; Wewers, M D; Knoell, D L&lt;/Author&gt;&lt;Year&gt;2013&lt;/Year&gt;&lt;Details&gt;&lt;_accessed&gt;65339308&lt;/_accessed&gt;&lt;_accession_num&gt;23403290&lt;/_accession_num&gt;&lt;_author_adr&gt;Dorothy M. Davis Heart and Lung Research Institute, The Ohio State University,  Columbus, OH 43210, USA.&lt;/_author_adr&gt;&lt;_collection_scope&gt;SCIE&lt;/_collection_scope&gt;&lt;_created&gt;65269115&lt;/_created&gt;&lt;_date&gt;2013-02-21&lt;/_date&gt;&lt;_date_display&gt;2013 Feb 21&lt;/_date_display&gt;&lt;_doi&gt;10.1016/j.celrep.2013.01.009&lt;/_doi&gt;&lt;_impact_factor&gt;   9.995&lt;/_impact_factor&gt;&lt;_isbn&gt;2211-1247 (Electronic)&lt;/_isbn&gt;&lt;_issue&gt;2&lt;/_issue&gt;&lt;_journal&gt;Cell Reports&lt;/_journal&gt;&lt;_language&gt;eng&lt;/_language&gt;&lt;_modified&gt;65339309&lt;/_modified&gt;&lt;_ori_publication&gt;Copyright © 2013 The Authors. Published by Elsevier Inc. All rights reserved.&lt;/_ori_publication&gt;&lt;_pages&gt;386-400&lt;/_pages&gt;&lt;_social_category&gt;细胞生物学(2)&lt;/_social_category&gt;&lt;_subject_headings&gt;Animals; Base Sequence; Binding Sites; Cation Transport Proteins/antagonists &amp;amp; inhibitors/genetics/*metabolism; Cells, Cultured; HEK293 Cells; Humans; I-kappa B Kinase/genetics/metabolism; Inflammation/immunology/metabolism; Mice; Mice, Knockout; Molecular Sequence Data; NF-kappa B/*antagonists &amp;amp; inhibitors/genetics/metabolism; Promoter Regions, Genetic; RNA Interference; RNA, Small Interfering/metabolism; Transcriptional Activation; Zinc/*metabolism&lt;/_subject_headings&gt;&lt;_tertiary_title&gt;Cell reports&lt;/_tertiary_title&gt;&lt;_type_work&gt;Journal Article; Research Support, N.I.H., Extramural; Research Support, Non-U.S. Gov&amp;apos;t&lt;/_type_work&gt;&lt;_url&gt;http://www.ncbi.nlm.nih.gov/entrez/query.fcgi?cmd=Retrieve&amp;amp;db=pubmed&amp;amp;dopt=Abstract&amp;amp;list_uids=23403290&amp;amp;query_hl=1&lt;/_url&gt;&lt;_volume&gt;3&lt;/_volume&gt;&lt;/Details&gt;&lt;Extra&gt;&lt;DBUID&gt;{F96A950B-833F-4880-A151-76DA2D6A2879}&lt;/DBUID&gt;&lt;/Extra&gt;&lt;/Item&gt;&lt;/References&gt;&lt;/Group&gt;&lt;/Citation&gt;_x000a_"/>
    <w:docVar w:name="NE.Ref{702C9791-5FBB-4B66-B4AC-A35F7934155C}" w:val=" ADDIN NE.Ref.{702C9791-5FBB-4B66-B4AC-A35F7934155C}&lt;Citation&gt;&lt;Group&gt;&lt;References&gt;&lt;Item&gt;&lt;ID&gt;937&lt;/ID&gt;&lt;UID&gt;{0244CE13-7022-4A1A-8E84-0A1A2A2E48B0}&lt;/UID&gt;&lt;Title&gt;Regulation and function of Zip4, the acrodermatitis enteropathica gene&lt;/Title&gt;&lt;Template&gt;Journal Article&lt;/Template&gt;&lt;Star&gt;0&lt;/Star&gt;&lt;Tag&gt;0&lt;/Tag&gt;&lt;Author&gt;Andrews, G K&lt;/Author&gt;&lt;Year&gt;2008&lt;/Year&gt;&lt;Details&gt;&lt;_accessed&gt;65339309&lt;/_accessed&gt;&lt;_accession_num&gt;19021533&lt;/_accession_num&gt;&lt;_author_adr&gt;Department of Biochemistry and Molecular Biology, University of Kansas Medical  Center, Kansas City, KS 66160-7421, USA. gandrews@kumc.edu&lt;/_author_adr&gt;&lt;_collection_scope&gt;SCIE&lt;/_collection_scope&gt;&lt;_created&gt;65269122&lt;/_created&gt;&lt;_date&gt;2008-12-01&lt;/_date&gt;&lt;_date_display&gt;2008 Dec&lt;/_date_display&gt;&lt;_doi&gt;10.1042/BST0361242&lt;/_doi&gt;&lt;_impact_factor&gt;   4.919&lt;/_impact_factor&gt;&lt;_isbn&gt;1470-8752 (Electronic); 0300-5127 (Print); 0300-5127 (Linking)&lt;/_isbn&gt;&lt;_issue&gt;Pt 6&lt;/_issue&gt;&lt;_journal&gt;Biochemical Society transactions&lt;/_journal&gt;&lt;_language&gt;eng&lt;/_language&gt;&lt;_modified&gt;65339310&lt;/_modified&gt;&lt;_pages&gt;1242-6&lt;/_pages&gt;&lt;_social_category&gt;生化与分子生物学(3)&lt;/_social_category&gt;&lt;_subject_headings&gt;Acrodermatitis/*genetics; Animals; Cation Transport Proteins/*genetics/*metabolism; Humans; Zinc/metabolism&lt;/_subject_headings&gt;&lt;_tertiary_title&gt;Biochem Soc Trans&lt;/_tertiary_title&gt;&lt;_type_work&gt;Journal Article; Research Support, N.I.H., Extramural; Review&lt;/_type_work&gt;&lt;_url&gt;http://www.ncbi.nlm.nih.gov/entrez/query.fcgi?cmd=Retrieve&amp;amp;db=pubmed&amp;amp;dopt=Abstract&amp;amp;list_uids=19021533&amp;amp;query_hl=1&lt;/_url&gt;&lt;_volume&gt;36&lt;/_volume&gt;&lt;/Details&gt;&lt;Extra&gt;&lt;DBUID&gt;{F96A950B-833F-4880-A151-76DA2D6A2879}&lt;/DBUID&gt;&lt;/Extra&gt;&lt;/Item&gt;&lt;/References&gt;&lt;/Group&gt;&lt;/Citation&gt;_x000a_"/>
    <w:docVar w:name="NE.Ref{749E41EE-48E5-474D-A7DE-D8605514A299}" w:val=" ADDIN NE.Ref.{749E41EE-48E5-474D-A7DE-D8605514A299}&lt;Citation&gt;&lt;Group&gt;&lt;References&gt;&lt;Item&gt;&lt;ID&gt;915&lt;/ID&gt;&lt;UID&gt;{20249F22-85FE-4503-8D80-73D98CF88521}&lt;/UID&gt;&lt;Title&gt;Influence of dietary zinc and copper on digestive enzyme activity and intestinal morphology in weaned pigs1&lt;/Title&gt;&lt;Template&gt;Journal Article&lt;/Template&gt;&lt;Star&gt;0&lt;/Star&gt;&lt;Tag&gt;0&lt;/Tag&gt;&lt;Author&gt;Hedemann, M S; Jensen, B B; Poulsen, H D&lt;/Author&gt;&lt;Year&gt;2006&lt;/Year&gt;&lt;Details&gt;&lt;_alternate_title&gt;Journal of Animal Science&lt;/_alternate_title&gt;&lt;_collection_scope&gt;SCIE&lt;/_collection_scope&gt;&lt;_created&gt;65262115&lt;/_created&gt;&lt;_date&gt;2006-04-01&lt;/_date&gt;&lt;_date_display&gt;2006_x000d__x000a_2006/04/01&lt;/_date_display&gt;&lt;_doi&gt;10.2527/jas.2005-701&lt;/_doi&gt;&lt;_impact_factor&gt;   3.338&lt;/_impact_factor&gt;&lt;_isbn&gt;0021-8812&lt;/_isbn&gt;&lt;_issue&gt;12&lt;/_issue&gt;&lt;_journal&gt;Journal of Animal Science&lt;/_journal&gt;&lt;_modified&gt;65262115&lt;/_modified&gt;&lt;_pages&gt;3310-3320&lt;/_pages&gt;&lt;_social_category&gt;奶制品与动物科学(2)&lt;/_social_category&gt;&lt;_url&gt;https://doi.org/10.2527/jas.2005-701&lt;/_url&gt;&lt;_volume&gt;84&lt;/_volume&gt;&lt;/Details&gt;&lt;Extra&gt;&lt;DBUID&gt;{F96A950B-833F-4880-A151-76DA2D6A2879}&lt;/DBUID&gt;&lt;/Extra&gt;&lt;/Item&gt;&lt;/References&gt;&lt;/Group&gt;&lt;/Citation&gt;_x000a_"/>
    <w:docVar w:name="NE.Ref{7BE7311E-CD69-4C01-B936-3F12038BCF38}" w:val=" ADDIN NE.Ref.{7BE7311E-CD69-4C01-B936-3F12038BCF38}&lt;Citation&gt;&lt;Group&gt;&lt;References&gt;&lt;Item&gt;&lt;ID&gt;951&lt;/ID&gt;&lt;UID&gt;{DB941CEA-2ABE-4F2F-BA92-80FA2D91B0E0}&lt;/UID&gt;&lt;Title&gt;High-dose dietary supplementation with zinc prevents gut inflammation: Investigation of the role of metallothioneins and beyond by transcriptomic and  metagenomic studies&lt;/Title&gt;&lt;Template&gt;Journal Article&lt;/Template&gt;&lt;Star&gt;0&lt;/Star&gt;&lt;Tag&gt;0&lt;/Tag&gt;&lt;Author&gt;Foligné, B; George, F; Standaert, A; Garat, A; Poiret, S; Peucelle, V; Ferreira, S; Sobry, H; Muharram, G; Lucau-Danila, A; Daniel, C&lt;/Author&gt;&lt;Year&gt;2020&lt;/Year&gt;&lt;Details&gt;&lt;_accessed&gt;65339297&lt;/_accessed&gt;&lt;_accession_num&gt;32729971&lt;/_accession_num&gt;&lt;_author_adr&gt;Univ. Lille, INSERM, CHU Lille, U1286 - Infinite - Institute for Translational  Research in Inflammation, Lille, France.; Univ. Lille, INSERM, CHU Lille, U1286 - Infinite - Institute for Translational  Research in Inflammation, Lille, France.; Univ. Lille, CHU Lille, Institut Pasteur de Lille, ULR 4483-IMPECS-IMPact de  l&amp;apos;Environnement Chimique sur la Santé humaine, Lille, France.; Univ. Lille, INSERM, CHU Lille, U1286 - Infinite - Institute for Translational  Research in Inflammation, Lille, France.; Univ. Lille, CHU Lille, Institut Pasteur de Lille, ULR 4483-IMPECS-IMPact de  l&amp;apos;Environnement Chimique sur la Santé humaine, Lille, France.; CHU Lille, Unité Fonctionnelle de Toxicologie, Lille, France.; Univ. Lille, CNRS, INSERM, CHU Lille, Institut Pasteur de Lille, U1019 - UMR 9017  - CIIL - Center for Infection and Immunity of Lille, Lille, France.; Univ. Lille, CNRS, INSERM, CHU Lille, Institut Pasteur de Lille, U1019 - UMR 9017  - CIIL - Center for Infection and Immunity of Lille, Lille, France.; GenoScreen, Lille, France.; Univ. Lille, CNRS, INSERM, CHU Lille, Institut Pasteur de Lille, U1019 - UMR 9017  - CIIL - Center for Infection and Immunity of Lille, Lille, France.; Univ. Lille, CNRS, INSERM, CHU Lille, Institut Pasteur de Lille, U1019 - UMR 9017  - CIIL - Center for Infection and Immunity of Lille, Lille, France.; BIOECOAGRO INRAe, UArtois, ULiege, ULille, ULCO, UPJV, YNCREA, Institut Charles  Viollette, Lille, France.; Univ. Lille, CNRS, INSERM, CHU Lille, Institut Pasteur de Lille, U1019 - UMR 9017  - CIIL - Center for Infection and Immunity of Lille, Lille, France.&lt;/_author_adr&gt;&lt;_collection_scope&gt;SCIE&lt;/_collection_scope&gt;&lt;_created&gt;65273560&lt;/_created&gt;&lt;_date&gt;2020-09-01&lt;/_date&gt;&lt;_date_display&gt;2020 Sep&lt;/_date_display&gt;&lt;_doi&gt;10.1096/fj.202000562RR&lt;/_doi&gt;&lt;_impact_factor&gt;   5.834&lt;/_impact_factor&gt;&lt;_isbn&gt;1530-6860 (Electronic); 0892-6638 (Linking)&lt;/_isbn&gt;&lt;_issue&gt;9&lt;/_issue&gt;&lt;_journal&gt;FASEB Journal &lt;/_journal&gt;&lt;_keywords&gt;colitis; dietary zinc; metallothionein; microbiota; mouse; transcriptomics&lt;/_keywords&gt;&lt;_language&gt;eng&lt;/_language&gt;&lt;_modified&gt;65339298&lt;/_modified&gt;&lt;_ori_publication&gt;© 2020 Federation of American Societies for Experimental Biology.&lt;/_ori_publication&gt;&lt;_pages&gt;12615-12633&lt;/_pages&gt;&lt;_social_category&gt;生化与分子生物学(2) &amp;amp; 生物学(2) &amp;amp; 细胞生物学(3)&lt;/_social_category&gt;&lt;_subject_headings&gt;Animals; *Colitis/drug therapy/metabolism/microbiology; Colon/drug effects/metabolism; Dietary Supplements; Feces/microbiology; Female; Gastrointestinal Microbiome/*drug effects; Ileum/drug effects/metabolism; Inflammation/*drug therapy; Metallothionein/*metabolism; Mice; Mice, Inbred BALB C; *Transcriptome; Zinc/administration &amp;amp; dosage/*pharmacology&lt;/_subject_headings&gt;&lt;_tertiary_title&gt;FASEB journal : official publication of the Federation of American Societies for _x000d__x000a_      Experimental Biology&lt;/_tertiary_title&gt;&lt;_type_work&gt;Journal Article; Research Support, Non-U.S. Gov&amp;apos;t&lt;/_type_work&gt;&lt;_url&gt;http://www.ncbi.nlm.nih.gov/entrez/query.fcgi?cmd=Retrieve&amp;amp;db=pubmed&amp;amp;dopt=Abstract&amp;amp;list_uids=32729971&amp;amp;query_hl=1&lt;/_url&gt;&lt;_volume&gt;34&lt;/_volume&gt;&lt;/Details&gt;&lt;Extra&gt;&lt;DBUID&gt;{F96A950B-833F-4880-A151-76DA2D6A2879}&lt;/DBUID&gt;&lt;/Extra&gt;&lt;/Item&gt;&lt;/References&gt;&lt;/Group&gt;&lt;/Citation&gt;_x000a_"/>
    <w:docVar w:name="NE.Ref{7DAB10F4-D641-439F-B022-43CD7F00D435}" w:val=" ADDIN NE.Ref.{7DAB10F4-D641-439F-B022-43CD7F00D435}&lt;Citation&gt;&lt;Group&gt;&lt;References&gt;&lt;Item&gt;&lt;ID&gt;909&lt;/ID&gt;&lt;UID&gt;{D8F14E17-9A07-4814-B042-68760D91E232}&lt;/UID&gt;&lt;Title&gt;Evaluation of coated zinc oxide in young pigs challenged with enterotoxigenic Escherichia coli K88&lt;/Title&gt;&lt;Template&gt;Journal Article&lt;/Template&gt;&lt;Star&gt;1&lt;/Star&gt;&lt;Tag&gt;0&lt;/Tag&gt;&lt;Author&gt;Lei, Xin Jian; Kim, In Ho&lt;/Author&gt;&lt;Year&gt;2020&lt;/Year&gt;&lt;Details&gt;&lt;_alternate_title&gt;Animal Feed Science and Technology&lt;/_alternate_title&gt;&lt;_collection_scope&gt;SCIE&lt;/_collection_scope&gt;&lt;_created&gt;65260304&lt;/_created&gt;&lt;_date&gt;2020-01-01&lt;/_date&gt;&lt;_date_display&gt;2020&lt;/_date_display&gt;&lt;_doi&gt;https://doi.org/10.1016/j.anifeedsci.2020.114399&lt;/_doi&gt;&lt;_impact_factor&gt;   3.313&lt;/_impact_factor&gt;&lt;_isbn&gt;0377-8401&lt;/_isbn&gt;&lt;_journal&gt;Animal Feed Science and Technology&lt;/_journal&gt;&lt;_keywords&gt;Coated zinc oxide; Enterotoxigenic Escherichia coli; Fecal scores; Growth performance; Intestinal morphology; Young pigs&lt;/_keywords&gt;&lt;_modified&gt;65260328&lt;/_modified&gt;&lt;_pages&gt;114399&lt;/_pages&gt;&lt;_social_category&gt;奶制品与动物科学(2)&lt;/_social_category&gt;&lt;_url&gt;https://www.sciencedirect.com/science/article/pii/S0377840118311088&lt;/_url&gt;&lt;_volume&gt;262&lt;/_volume&gt;&lt;/Details&gt;&lt;Extra&gt;&lt;DBUID&gt;{F96A950B-833F-4880-A151-76DA2D6A2879}&lt;/DBUID&gt;&lt;/Extra&gt;&lt;/Item&gt;&lt;/References&gt;&lt;/Group&gt;&lt;/Citation&gt;_x000a_"/>
    <w:docVar w:name="NE.Ref{841E574F-4F11-4D63-85FB-847069618318}" w:val=" ADDIN NE.Ref.{841E574F-4F11-4D63-85FB-847069618318}&lt;Citation&gt;&lt;Group&gt;&lt;References&gt;&lt;Item&gt;&lt;ID&gt;938&lt;/ID&gt;&lt;UID&gt;{A8224FAB-D7F3-4993-8A8B-258B8996BF4F}&lt;/UID&gt;&lt;Title&gt;Dietary factors influencing zinc absorption&lt;/Title&gt;&lt;Template&gt;Journal Article&lt;/Template&gt;&lt;Star&gt;0&lt;/Star&gt;&lt;Tag&gt;0&lt;/Tag&gt;&lt;Author&gt;Lönnerdal, B&lt;/Author&gt;&lt;Year&gt;2000&lt;/Year&gt;&lt;Details&gt;&lt;_accessed&gt;65339310&lt;/_accessed&gt;&lt;_accession_num&gt;10801947&lt;/_accession_num&gt;&lt;_author_adr&gt;Department of Nutrition, University of California at Davis, Davis, CA 95616-8669,  USA.&lt;/_author_adr&gt;&lt;_collection_scope&gt;SCIE&lt;/_collection_scope&gt;&lt;_created&gt;65269142&lt;/_created&gt;&lt;_date&gt;2000-05-01&lt;/_date&gt;&lt;_date_display&gt;2000 May&lt;/_date_display&gt;&lt;_doi&gt;10.1093/jn/130.5.1378S&lt;/_doi&gt;&lt;_impact_factor&gt;   4.687&lt;/_impact_factor&gt;&lt;_isbn&gt;0022-3166 (Print); 0022-3166 (Linking)&lt;/_isbn&gt;&lt;_issue&gt;5S Suppl&lt;/_issue&gt;&lt;_journal&gt;The Journal of nutrition&lt;/_journal&gt;&lt;_language&gt;eng&lt;/_language&gt;&lt;_modified&gt;65339310&lt;/_modified&gt;&lt;_pages&gt;1378S-83S&lt;/_pages&gt;&lt;_social_category&gt;营养学(2)&lt;/_social_category&gt;&lt;_subject_headings&gt;Adult; Aged; Amino Acids/pharmacology; Biological Availability; Cadmium/pharmacology; Copper/pharmacology; *Diet; Dietary Proteins/*pharmacology; Humans; Intestinal Absorption/*drug effects; Iron, Dietary/pharmacology; Male; Phytic Acid/administration &amp;amp; dosage/analogs &amp;amp; derivatives/*pharmacology; Zinc/deficiency/metabolism/*pharmacokinetics&lt;/_subject_headings&gt;&lt;_tertiary_title&gt;J Nutr&lt;/_tertiary_title&gt;&lt;_type_work&gt;Journal Article; Review&lt;/_type_work&gt;&lt;_url&gt;http://www.ncbi.nlm.nih.gov/entrez/query.fcgi?cmd=Retrieve&amp;amp;db=pubmed&amp;amp;dopt=Abstract&amp;amp;list_uids=10801947&amp;amp;query_hl=1&lt;/_url&gt;&lt;_volume&gt;130&lt;/_volume&gt;&lt;/Details&gt;&lt;Extra&gt;&lt;DBUID&gt;{F96A950B-833F-4880-A151-76DA2D6A2879}&lt;/DBUID&gt;&lt;/Extra&gt;&lt;/Item&gt;&lt;/References&gt;&lt;/Group&gt;&lt;/Citation&gt;_x000a_"/>
    <w:docVar w:name="NE.Ref{84A8629A-74ED-4A9B-9FBE-A07B0221B05C}" w:val=" ADDIN NE.Ref.{84A8629A-74ED-4A9B-9FBE-A07B0221B05C}&lt;Citation&gt;&lt;Group&gt;&lt;References&gt;&lt;Item&gt;&lt;ID&gt;940&lt;/ID&gt;&lt;UID&gt;{8401A7AE-2390-465E-9881-A083927A53A8}&lt;/UID&gt;&lt;Title&gt;Studies on the effects of dietary zinc dose on 65Zn absorption in vivo and on the effects of Zn status on 65Zn absorption and body loss in young rats&lt;/Title&gt;&lt;Template&gt;Journal Article&lt;/Template&gt;&lt;Star&gt;0&lt;/Star&gt;&lt;Tag&gt;0&lt;/Tag&gt;&lt;Author&gt;Coppen, D E; Davies, N T&lt;/Author&gt;&lt;Year&gt;1987&lt;/Year&gt;&lt;Details&gt;&lt;_accessed&gt;65339311&lt;/_accessed&gt;&lt;_accession_num&gt;3801383&lt;/_accession_num&gt;&lt;_collection_scope&gt;SCIE&lt;/_collection_scope&gt;&lt;_created&gt;65269153&lt;/_created&gt;&lt;_date&gt;1987-01-01&lt;/_date&gt;&lt;_date_display&gt;1987 Jan&lt;/_date_display&gt;&lt;_doi&gt;10.1079/bjn19870007&lt;/_doi&gt;&lt;_impact_factor&gt;   4.125&lt;/_impact_factor&gt;&lt;_isbn&gt;0007-1145 (Print); 0007-1145 (Linking)&lt;/_isbn&gt;&lt;_issue&gt;1&lt;/_issue&gt;&lt;_journal&gt;The British journal of nutrition&lt;/_journal&gt;&lt;_language&gt;eng&lt;/_language&gt;&lt;_modified&gt;65339311&lt;/_modified&gt;&lt;_pages&gt;35-44&lt;/_pages&gt;&lt;_social_category&gt;营养学(3)&lt;/_social_category&gt;&lt;_subject_headings&gt;Animals; Body Weight; *Diet; Half-Life; Homeostasis; Intestinal Absorption; Male; Models, Biological; Rats; Zinc/*metabolism/pharmacology; Zinc Radioisotopes&lt;/_subject_headings&gt;&lt;_tertiary_title&gt;Br J Nutr&lt;/_tertiary_title&gt;&lt;_type_work&gt;Journal Article; Research Support, Non-U.S. Gov&amp;apos;t&lt;/_type_work&gt;&lt;_url&gt;http://www.ncbi.nlm.nih.gov/entrez/query.fcgi?cmd=Retrieve&amp;amp;db=pubmed&amp;amp;dopt=Abstract&amp;amp;list_uids=3801383&amp;amp;query_hl=1&lt;/_url&gt;&lt;_volume&gt;57&lt;/_volume&gt;&lt;/Details&gt;&lt;Extra&gt;&lt;DBUID&gt;{F96A950B-833F-4880-A151-76DA2D6A2879}&lt;/DBUID&gt;&lt;/Extra&gt;&lt;/Item&gt;&lt;/References&gt;&lt;/Group&gt;&lt;/Citation&gt;_x000a_"/>
    <w:docVar w:name="NE.Ref{8A3212D3-5DF6-4E24-8F0C-D74B8F21A462}" w:val=" ADDIN NE.Ref.{8A3212D3-5DF6-4E24-8F0C-D74B8F21A462}&lt;Citation&gt;&lt;Group&gt;&lt;References&gt;&lt;Item&gt;&lt;ID&gt;862&lt;/ID&gt;&lt;UID&gt;{D1A889EE-0B3C-413F-B3B3-C58059A5561C}&lt;/UID&gt;&lt;Title&gt;Nutrient Requirements of Swine&lt;/Title&gt;&lt;Template&gt;Book&lt;/Template&gt;&lt;Star&gt;0&lt;/Star&gt;&lt;Tag&gt;0&lt;/Tag&gt;&lt;Author/&gt;&lt;Year&gt;2012&lt;/Year&gt;&lt;Details&gt;&lt;_doi&gt;doi:10.17226/13298&lt;/_doi&gt;&lt;_image&gt;https://nap.nationalacademies.org/catalog/13298/nutrient-requirements-of-swine-eleventh-revised-edition&lt;/_image&gt;&lt;_isbn&gt;978-0-309-48903-4 _x000d__x000a_ &lt;/_isbn&gt;&lt;_keywords&gt;Agriculture _x000d__x000a_ &lt;/_keywords&gt;&lt;_language&gt;English _x000d__x000a_ &lt;/_language&gt;&lt;_pages&gt;420 _x000d__x000a_ &lt;/_pages&gt;&lt;_place_published&gt;Washington, DC&lt;/_place_published&gt;&lt;_publisher&gt;The National Academies Press&lt;/_publisher&gt;&lt;_url&gt;https://nap.nationalacademies.org/catalog/13298/nutrient-requirements-of-swine-eleventh-revised-edition&lt;/_url&gt;&lt;_created&gt;65152369&lt;/_created&gt;&lt;_modified&gt;65152384&lt;/_modified&gt;&lt;_accessed&gt;65152384&lt;/_accessed&gt;&lt;_edition&gt;11th&lt;/_edition&gt;&lt;/Details&gt;&lt;Extra&gt;&lt;DBUID&gt;{F96A950B-833F-4880-A151-76DA2D6A2879}&lt;/DBUID&gt;&lt;/Extra&gt;&lt;/Item&gt;&lt;/References&gt;&lt;/Group&gt;&lt;/Citation&gt;_x000a_"/>
    <w:docVar w:name="NE.Ref{8A53AE60-3610-4DCF-AB91-942CCFCD02C4}" w:val=" ADDIN NE.Ref.{8A53AE60-3610-4DCF-AB91-942CCFCD02C4}&lt;Citation&gt;&lt;Group&gt;&lt;References&gt;&lt;Item&gt;&lt;ID&gt;922&lt;/ID&gt;&lt;UID&gt;{6D786DBE-CAFA-4631-BDFD-8F88B1C5C48A}&lt;/UID&gt;&lt;Title&gt;Claudin-2: Roles beyond Permeability Functions&lt;/Title&gt;&lt;Template&gt;Journal Article&lt;/Template&gt;&lt;Star&gt;0&lt;/Star&gt;&lt;Tag&gt;0&lt;/Tag&gt;&lt;Author&gt;Venugopal, S; Anwer, S; Szászi, K&lt;/Author&gt;&lt;Year&gt;2019&lt;/Year&gt;&lt;Details&gt;&lt;_accessed&gt;65597665&lt;/_accessed&gt;&lt;_accession_num&gt;31726679&lt;/_accession_num&gt;&lt;_author_adr&gt;Keenan Research Centre for Biomedical Science of the St. Michael&amp;apos;s Hospital and  Department of Surgery, University of Toronto, Toronto, ON M5B 1W8, Canada.; Keenan Research Centre for Biomedical Science of the St. Michael&amp;apos;s Hospital and  Department of Surgery, University of Toronto, Toronto, ON M5B 1W8, Canada.; Keenan Research Centre for Biomedical Science of the St. Michael&amp;apos;s Hospital and  Department of Surgery, University of Toronto, Toronto, ON M5B 1W8, Canada.&lt;/_author_adr&gt;&lt;_collection_scope&gt;SCIE&lt;/_collection_scope&gt;&lt;_created&gt;65267623&lt;/_created&gt;&lt;_date&gt;2019-11-12&lt;/_date&gt;&lt;_date_display&gt;2019 Nov 12&lt;/_date_display&gt;&lt;_doi&gt;10.3390/ijms20225655&lt;/_doi&gt;&lt;_impact_factor&gt;   6.208&lt;/_impact_factor&gt;&lt;_isbn&gt;1422-0067 (Electronic); 1422-0067 (Linking)&lt;/_isbn&gt;&lt;_issue&gt;22&lt;/_issue&gt;&lt;_journal&gt;International journal of molecular sciences&lt;/_journal&gt;&lt;_keywords&gt;cancer; claudin-2; epithelium; fibrosis; inflammation; migration; paracellular permeability; proliferation; tight junctions&lt;/_keywords&gt;&lt;_language&gt;eng&lt;/_language&gt;&lt;_modified&gt;65597665&lt;/_modified&gt;&lt;_pages&gt;5655&lt;/_pages&gt;&lt;_social_category&gt;生化与分子生物学(3) &amp;amp; 化学：综合(2)&lt;/_social_category&gt;&lt;_subject_headings&gt;Animals; *Cell Movement; *Cell Proliferation; Claudins/*biosynthesis; *Gene Expression Regulation, Neoplastic; Humans; Neoplasm Proteins/*biosynthesis; Neoplasms/*metabolism/pathology; Permeability; *Signal Transduction&lt;/_subject_headings&gt;&lt;_tertiary_title&gt;Int J Mol Sci&lt;/_tertiary_title&gt;&lt;_type_work&gt;Journal Article; Review&lt;/_type_work&gt;&lt;_url&gt;http://www.ncbi.nlm.nih.gov/entrez/query.fcgi?cmd=Retrieve&amp;amp;db=pubmed&amp;amp;dopt=Abstract&amp;amp;list_uids=31726679&amp;amp;query_hl=1&lt;/_url&gt;&lt;_volume&gt;20&lt;/_volume&gt;&lt;/Details&gt;&lt;Extra&gt;&lt;DBUID&gt;{F96A950B-833F-4880-A151-76DA2D6A2879}&lt;/DBUID&gt;&lt;/Extra&gt;&lt;/Item&gt;&lt;/References&gt;&lt;/Group&gt;&lt;/Citation&gt;_x000a_"/>
    <w:docVar w:name="NE.Ref{8B0E399E-64E1-45A1-9B93-BF26CFED6683}" w:val=" ADDIN NE.Ref.{8B0E399E-64E1-45A1-9B93-BF26CFED6683}&lt;Citation&gt;&lt;Group&gt;&lt;References&gt;&lt;Item&gt;&lt;ID&gt;914&lt;/ID&gt;&lt;UID&gt;{A67C49C3-BE50-43DE-A4D5-A550FAE45B62}&lt;/UID&gt;&lt;Title&gt;Effects of dietary supplementation with freshwater microalgae on growth performance, nutrient digestibility and gut health in weaned piglets&lt;/Title&gt;&lt;Template&gt;Journal Article&lt;/Template&gt;&lt;Star&gt;0&lt;/Star&gt;&lt;Tag&gt;0&lt;/Tag&gt;&lt;Author&gt;Furbeyre, H; van Milgen, J; Mener, T; Gloaguen, M; Labussière, E&lt;/Author&gt;&lt;Year&gt;2017&lt;/Year&gt;&lt;Details&gt;&lt;_alternate_title&gt;Animal&lt;/_alternate_title&gt;&lt;_collection_scope&gt;SCIE&lt;/_collection_scope&gt;&lt;_created&gt;65262085&lt;/_created&gt;&lt;_date&gt;2017-01-01&lt;/_date&gt;&lt;_date_display&gt;2017&lt;/_date_display&gt;&lt;_doi&gt;https://doi.org/10.1017/S1751731116001543&lt;/_doi&gt;&lt;_impact_factor&gt;   3.730&lt;/_impact_factor&gt;&lt;_isbn&gt;1751-7311&lt;/_isbn&gt;&lt;_issue&gt;2&lt;/_issue&gt;&lt;_journal&gt;Animal&lt;/_journal&gt;&lt;_keywords&gt;nutrition; digestion; microalgae; diarrhoea; weaning&lt;/_keywords&gt;&lt;_modified&gt;65262085&lt;/_modified&gt;&lt;_pages&gt;183-192&lt;/_pages&gt;&lt;_social_category&gt;奶制品与动物科学(1) &amp;amp; 兽医学(1)&lt;/_social_category&gt;&lt;_url&gt;https://www.sciencedirect.com/science/article/pii/S1751731116001543&lt;/_url&gt;&lt;_volume&gt;11&lt;/_volume&gt;&lt;/Details&gt;&lt;Extra&gt;&lt;DBUID&gt;{F96A950B-833F-4880-A151-76DA2D6A2879}&lt;/DBUID&gt;&lt;/Extra&gt;&lt;/Item&gt;&lt;/References&gt;&lt;/Group&gt;&lt;/Citation&gt;_x000a_"/>
    <w:docVar w:name="NE.Ref{8EF01E99-AA90-4843-8A9B-70D39A95E4BB}" w:val=" ADDIN NE.Ref.{8EF01E99-AA90-4843-8A9B-70D39A95E4BB}&lt;Citation&gt;&lt;Group&gt;&lt;References&gt;&lt;Item&gt;&lt;ID&gt;834&lt;/ID&gt;&lt;UID&gt;{8901A95B-D4DB-4D90-BD65-5D720A9CE011}&lt;/UID&gt;&lt;Title&gt;Escherichia coli in postweaning diarrhea in pigs: an update on bacterial types,  pathogenesis, and prevention strategies&lt;/Title&gt;&lt;Template&gt;Journal Article&lt;/Template&gt;&lt;Star&gt;0&lt;/Star&gt;&lt;Tag&gt;0&lt;/Tag&gt;&lt;Author&gt;Fairbrother, J M; Nadeau, E; Gyles, C L&lt;/Author&gt;&lt;Year&gt;2005&lt;/Year&gt;&lt;Details&gt;&lt;_accession_num&gt;16164007&lt;/_accession_num&gt;&lt;_author_adr&gt;The Escherichia coli Laboratory, Faculté de Médecine Vétérinaire, Université de  Montréal, 3200 Sicotte, Saint-Hyacinthe, QC, Canada J2S 2M2.  john.morris.fairbrother@umontreal.ca&lt;/_author_adr&gt;&lt;_collection_scope&gt;SCIE&lt;/_collection_scope&gt;&lt;_created&gt;64881935&lt;/_created&gt;&lt;_date&gt;2005-06-01&lt;/_date&gt;&lt;_date_display&gt;2005 Jun&lt;/_date_display&gt;&lt;_doi&gt;10.1079/ahr2005105&lt;/_doi&gt;&lt;_impact_factor&gt;   2.283&lt;/_impact_factor&gt;&lt;_isbn&gt;1466-2523 (Print); 1466-2523 (Linking)&lt;/_isbn&gt;&lt;_issue&gt;1&lt;/_issue&gt;&lt;_journal&gt;Anim Health Res Rev&lt;/_journal&gt;&lt;_language&gt;eng&lt;/_language&gt;&lt;_modified&gt;65162451&lt;/_modified&gt;&lt;_pages&gt;17-39&lt;/_pages&gt;&lt;_social_category&gt;兽医学(3)&lt;/_social_category&gt;&lt;_subject_headings&gt;Animals; *Bacterial Vaccines; Diarrhea/prevention &amp;amp; control/*veterinary; Escherichia coli/classification/*immunology; Escherichia coli Infections/prevention &amp;amp; control/*veterinary; Swine; Swine Diseases/immunology/microbiology/*prevention &amp;amp; control; Vaccination/*veterinary; Weaning&lt;/_subject_headings&gt;&lt;_tertiary_title&gt;Animal health research reviews&lt;/_tertiary_title&gt;&lt;_type_work&gt;Journal Article; Research Support, Non-U.S. Gov&amp;apos;t; Review&lt;/_type_work&gt;&lt;_url&gt;http://www.ncbi.nlm.nih.gov/entrez/query.fcgi?cmd=Retrieve&amp;amp;db=pubmed&amp;amp;dopt=Abstract&amp;amp;list_uids=16164007&amp;amp;query_hl=1&lt;/_url&gt;&lt;_volume&gt;6&lt;/_volume&gt;&lt;/Details&gt;&lt;Extra&gt;&lt;DBUID&gt;{F96A950B-833F-4880-A151-76DA2D6A2879}&lt;/DBUID&gt;&lt;/Extra&gt;&lt;/Item&gt;&lt;/References&gt;&lt;/Group&gt;&lt;/Citation&gt;_x000a_"/>
    <w:docVar w:name="NE.Ref{952E996A-2A6A-4D50-850B-09754A6005AA}" w:val=" ADDIN NE.Ref.{952E996A-2A6A-4D50-850B-09754A6005AA}&lt;Citation&gt;&lt;Group&gt;&lt;References&gt;&lt;Item&gt;&lt;ID&gt;944&lt;/ID&gt;&lt;UID&gt;{A5DD6A60-432E-48A8-B179-609F2043EA1E}&lt;/UID&gt;&lt;Title&gt;Zinc transporter Slc39a14 regulates inflammatory signaling associated with hypertrophic adiposity&lt;/Title&gt;&lt;Template&gt;Journal Article&lt;/Template&gt;&lt;Star&gt;0&lt;/Star&gt;&lt;Tag&gt;0&lt;/Tag&gt;&lt;Author&gt;Troche, C; Aydemir, T B; Cousins, R J&lt;/Author&gt;&lt;Year&gt;2016&lt;/Year&gt;&lt;Details&gt;&lt;_accessed&gt;65339297&lt;/_accessed&gt;&lt;_accession_num&gt;26646099&lt;/_accession_num&gt;&lt;_author_adr&gt;Food Science and Human Nutrition Department and Center for Nutritional Sciences,  College of Agricultural and Life Sciences, University of Florida, Gainesville,  Florida.; Food Science and Human Nutrition Department and Center for Nutritional Sciences,  College of Agricultural and Life Sciences, University of Florida, Gainesville,  Florida.; Food Science and Human Nutrition Department and Center for Nutritional Sciences,  College of Agricultural and Life Sciences, University of Florida, Gainesville,  Florida cousins@ufl.edu.&lt;/_author_adr&gt;&lt;_collection_scope&gt;SCIE&lt;/_collection_scope&gt;&lt;_created&gt;65271980&lt;/_created&gt;&lt;_date&gt;2016-02-15&lt;/_date&gt;&lt;_date_display&gt;2016 Feb 15&lt;/_date_display&gt;&lt;_doi&gt;10.1152/ajpendo.00421.2015&lt;/_doi&gt;&lt;_impact_factor&gt;   5.900&lt;/_impact_factor&gt;&lt;_isbn&gt;1522-1555 (Electronic); 0193-1849 (Print); 0193-1849 (Linking)&lt;/_isbn&gt;&lt;_issue&gt;4&lt;/_issue&gt;&lt;_journal&gt;American journal of physiology. Endocrinology and metabolism&lt;/_journal&gt;&lt;_keywords&gt;adipose; endotoxemia; hypertrophy; inflammation; zinc signaling&lt;/_keywords&gt;&lt;_language&gt;eng&lt;/_language&gt;&lt;_modified&gt;65339297&lt;/_modified&gt;&lt;_ori_publication&gt;Copyright © 2016 the American Physiological Society.&lt;/_ori_publication&gt;&lt;_pages&gt;E258-68&lt;/_pages&gt;&lt;_social_category&gt;内分泌学与代谢(3) &amp;amp; 生理学(2)&lt;/_social_category&gt;&lt;_subject_headings&gt;3T3-L1 Cells; Adipocytes/*metabolism/pathology; Adipose Tissue; Adipose Tissue, White/*metabolism/pathology; Adiposity; Animals; Blotting, Western; Cation Transport Proteins/*genetics/metabolism; Cell Differentiation; Cytokines/*metabolism; Endotoxemia/*metabolism; Gene Knockdown Techniques; Hypertrophy; Inflammation; Janus Kinase 2/metabolism; Leptin/metabolism; Lipopolysaccharides; Mice; Mice, Knockout; Microscopy, Confocal; NF-kappa B/metabolism; PPAR gamma/metabolism; STAT3 Transcription Factor/metabolism; Signal Transduction&lt;/_subject_headings&gt;&lt;_tertiary_title&gt;Am J Physiol Endocrinol Metab&lt;/_tertiary_title&gt;&lt;_type_work&gt;Journal Article; Research Support, N.I.H., Extramural; Research Support, Non-U.S. Gov&amp;apos;t&lt;/_type_work&gt;&lt;_url&gt;http://www.ncbi.nlm.nih.gov/entrez/query.fcgi?cmd=Retrieve&amp;amp;db=pubmed&amp;amp;dopt=Abstract&amp;amp;list_uids=26646099&amp;amp;query_hl=1&lt;/_url&gt;&lt;_volume&gt;310&lt;/_volume&gt;&lt;/Details&gt;&lt;Extra&gt;&lt;DBUID&gt;{F96A950B-833F-4880-A151-76DA2D6A2879}&lt;/DBUID&gt;&lt;/Extra&gt;&lt;/Item&gt;&lt;/References&gt;&lt;/Group&gt;&lt;/Citation&gt;_x000a_"/>
    <w:docVar w:name="NE.Ref{9570E15C-F8AD-46E7-9255-DA3E0EAEDE06}" w:val=" ADDIN NE.Ref.{9570E15C-F8AD-46E7-9255-DA3E0EAEDE06}&lt;Citation&gt;&lt;Group&gt;&lt;References&gt;&lt;Item&gt;&lt;ID&gt;870&lt;/ID&gt;&lt;UID&gt;{77A4CC1A-537E-473A-BF95-68D277B1749E}&lt;/UID&gt;&lt;Title&gt;Dietary supplementation with zinc oxide decreases expression of the stem cell factor in the small intestine of weanling pigs&lt;/Title&gt;&lt;Template&gt;Journal Article&lt;/Template&gt;&lt;Star&gt;0&lt;/Star&gt;&lt;Tag&gt;0&lt;/Tag&gt;&lt;Author&gt;Ou, Deyuan; Li, Defa; Cao, Yunhe; Li, Xilong; Yin, Jingdong; Qiao, Shiyan; Wu, Guoyao&lt;/Author&gt;&lt;Year&gt;2007&lt;/Year&gt;&lt;Details&gt;&lt;_alternate_title&gt;The Journal of Nutritional Biochemistry&lt;/_alternate_title&gt;&lt;_created&gt;65162645&lt;/_created&gt;&lt;_date&gt;2007-01-01&lt;/_date&gt;&lt;_date_display&gt;2007&lt;/_date_display&gt;&lt;_doi&gt;https://doi.org/10.1016/j.jnutbio.2006.12.022&lt;/_doi&gt;&lt;_impact_factor&gt;   6.117&lt;/_impact_factor&gt;&lt;_isbn&gt;0955-2863&lt;/_isbn&gt;&lt;_issue&gt;12&lt;/_issue&gt;&lt;_journal&gt;The Journal of Nutritional Biochemistry&lt;/_journal&gt;&lt;_keywords&gt;Zinc oxide; Mast cells; Histamine; Stem cell factor; Diarrhea in piglets&lt;/_keywords&gt;&lt;_modified&gt;65162645&lt;/_modified&gt;&lt;_pages&gt;820-826&lt;/_pages&gt;&lt;_social_category&gt;生化与分子生物学(2) &amp;amp; 营养学(1)&lt;/_social_category&gt;&lt;_url&gt;https://www.sciencedirect.com/science/article/pii/S0955286307000459&lt;/_url&gt;&lt;_volume&gt;18&lt;/_volume&gt;&lt;/Details&gt;&lt;Extra&gt;&lt;DBUID&gt;{F96A950B-833F-4880-A151-76DA2D6A2879}&lt;/DBUID&gt;&lt;/Extra&gt;&lt;/Item&gt;&lt;/References&gt;&lt;/Group&gt;&lt;Group&gt;&lt;References&gt;&lt;Item&gt;&lt;ID&gt;871&lt;/ID&gt;&lt;UID&gt;{602F9EB3-B589-45FC-BD2A-D39188B691D8}&lt;/UID&gt;&lt;Title&gt;ALTERNATIVES TO THE USE OF ANTIBIOTICS AS GROWTH PROMOTERS FOR MONOGASTRIC ANIMALS&lt;/Title&gt;&lt;Template&gt;Journal Article&lt;/Template&gt;&lt;Star&gt;0&lt;/Star&gt;&lt;Tag&gt;0&lt;/Tag&gt;&lt;Author&gt;Verstegen, Martin W A; Williams, Barbara A&lt;/Author&gt;&lt;Year&gt;2002&lt;/Year&gt;&lt;Details&gt;&lt;_alternate_title&gt;Animal BiotechnologyAnimal Biotechnology&lt;/_alternate_title&gt;&lt;_collection_scope&gt;SCIE;EI&lt;/_collection_scope&gt;&lt;_created&gt;65162646&lt;/_created&gt;&lt;_date&gt;2002-07-01&lt;/_date&gt;&lt;_date_display&gt;2002_x000d__x000a_2002/07/01&lt;/_date_display&gt;&lt;_doi&gt;10.1081/ABIO-120005774&lt;/_doi&gt;&lt;_impact_factor&gt;   2.141&lt;/_impact_factor&gt;&lt;_isbn&gt;1049-5398&lt;/_isbn&gt;&lt;_issue&gt;1&lt;/_issue&gt;&lt;_journal&gt;Animal Biotechnology&lt;/_journal&gt;&lt;_modified&gt;65162646&lt;/_modified&gt;&lt;_ori_publication&gt;Taylor &amp;amp; Francis&lt;/_ori_publication&gt;&lt;_pages&gt;113-127&lt;/_pages&gt;&lt;_social_category&gt;奶制品与动物科学(4) &amp;amp; 生物工程与应用微生物(4)&lt;/_social_category&gt;&lt;_url&gt;https://doi.org/10.1081/ABIO-120005774&lt;/_url&gt;&lt;_volume&gt;13&lt;/_volume&gt;&lt;/Details&gt;&lt;Extra&gt;&lt;DBUID&gt;{F96A950B-833F-4880-A151-76DA2D6A2879}&lt;/DBUID&gt;&lt;/Extra&gt;&lt;/Item&gt;&lt;/References&gt;&lt;/Group&gt;&lt;/Citation&gt;_x000a_"/>
    <w:docVar w:name="NE.Ref{9608F76F-C09E-43D2-ADC8-8BBE418C718E}" w:val=" ADDIN NE.Ref.{9608F76F-C09E-43D2-ADC8-8BBE418C718E}&lt;Citation&gt;&lt;Group&gt;&lt;References&gt;&lt;Item&gt;&lt;ID&gt;918&lt;/ID&gt;&lt;UID&gt;{5490DAC4-9630-48C9-AEA5-13547ED7ADB1}&lt;/UID&gt;&lt;Title&gt;Supplemental lipoic acid relieves post-weaning diarrhoea by decreasing intestinal permeability in rats&lt;/Title&gt;&lt;Template&gt;Journal Article&lt;/Template&gt;&lt;Star&gt;0&lt;/Star&gt;&lt;Tag&gt;0&lt;/Tag&gt;&lt;Author&gt;Fan, P; Tan, Y; Jin, K; Lin, C; Xia, S; Han, B; Zhang, F; Wu, L; Ma, X&lt;/Author&gt;&lt;Year&gt;2017&lt;/Year&gt;&lt;Details&gt;&lt;_alternate_title&gt;Journal of Animal Physiology and Animal NutritionJournal of Animal Physiology and Animal Nutrition&lt;/_alternate_title&gt;&lt;_collection_scope&gt;SCIE&lt;/_collection_scope&gt;&lt;_created&gt;65262123&lt;/_created&gt;&lt;_date&gt;2017-02-01&lt;/_date&gt;&lt;_date_display&gt;2017_x000d__x000a_2017/02/01&lt;/_date_display&gt;&lt;_doi&gt;https://doi.org/10.1111/jpn.12427&lt;/_doi&gt;&lt;_impact_factor&gt;   2.718&lt;/_impact_factor&gt;&lt;_isbn&gt;0931-2439&lt;/_isbn&gt;&lt;_issue&gt;1&lt;/_issue&gt;&lt;_journal&gt;Journal of Animal Physiology and Animal Nutrition&lt;/_journal&gt;&lt;_keywords&gt;lipoic acid; post-weaning diarrhoea; intestinal permeability; oxidative stress&lt;/_keywords&gt;&lt;_modified&gt;65262123&lt;/_modified&gt;&lt;_ori_publication&gt;John Wiley &amp;amp; Sons, Ltd&lt;/_ori_publication&gt;&lt;_pages&gt;136-146&lt;/_pages&gt;&lt;_social_category&gt;奶制品与动物科学(3) &amp;amp; 兽医学(3)&lt;/_social_category&gt;&lt;_url&gt;https://doi.org/10.1111/jpn.12427&lt;/_url&gt;&lt;_volume&gt;101&lt;/_volume&gt;&lt;/Details&gt;&lt;Extra&gt;&lt;DBUID&gt;{F96A950B-833F-4880-A151-76DA2D6A2879}&lt;/DBUID&gt;&lt;/Extra&gt;&lt;/Item&gt;&lt;/References&gt;&lt;/Group&gt;&lt;Group&gt;&lt;References&gt;&lt;Item&gt;&lt;ID&gt;917&lt;/ID&gt;&lt;UID&gt;{5FCEF0B5-3D89-4E97-A0B5-61EC00290ADD}&lt;/UID&gt;&lt;Title&gt;Dietary Sodium Butyrate Decreases Postweaning Diarrhea by Modulating Intestinal Permeability and Changing the Bacterial Communities in Weaned Piglets7, 2, 3&lt;/Title&gt;&lt;Template&gt;Journal Article&lt;/Template&gt;&lt;Star&gt;0&lt;/Star&gt;&lt;Tag&gt;0&lt;/Tag&gt;&lt;Author&gt;Huang, Chang; Song, Peixia; Fan, Peixin; Hou, Chengli; Thacker, Phil; Ma, Xi&lt;/Author&gt;&lt;Year&gt;2015&lt;/Year&gt;&lt;Details&gt;&lt;_alternate_title&gt;The Journal of Nutrition&lt;/_alternate_title&gt;&lt;_created&gt;65262121&lt;/_created&gt;&lt;_date&gt;2015-01-01&lt;/_date&gt;&lt;_date_display&gt;2015&lt;/_date_display&gt;&lt;_doi&gt;https://doi.org/10.3945/jn.115.217406&lt;/_doi&gt;&lt;_impact_factor&gt;   4.687&lt;/_impact_factor&gt;&lt;_isbn&gt;0022-3166&lt;/_isbn&gt;&lt;_issue&gt;12&lt;/_issue&gt;&lt;_journal&gt;The Journal of Nutrition&lt;/_journal&gt;&lt;_keywords&gt;sodium butyrate; antibiotic alternative; performance; intestinal permeability; bacterial communities; piglet&lt;/_keywords&gt;&lt;_modified&gt;65262121&lt;/_modified&gt;&lt;_pages&gt;2774-2780&lt;/_pages&gt;&lt;_social_category&gt;营养学(2)&lt;/_social_category&gt;&lt;_url&gt;https://www.sciencedirect.com/science/article/pii/S0022316622089556&lt;/_url&gt;&lt;_volume&gt;145&lt;/_volume&gt;&lt;/Details&gt;&lt;Extra&gt;&lt;DBUID&gt;{F96A950B-833F-4880-A151-76DA2D6A2879}&lt;/DBUID&gt;&lt;/Extra&gt;&lt;/Item&gt;&lt;/References&gt;&lt;/Group&gt;&lt;/Citation&gt;_x000a_"/>
    <w:docVar w:name="NE.Ref{9FDFBCDA-4758-4505-9E57-2F4AEA86C190}" w:val=" ADDIN NE.Ref.{9FDFBCDA-4758-4505-9E57-2F4AEA86C190}&lt;Citation&gt;&lt;Group&gt;&lt;References&gt;&lt;Item&gt;&lt;ID&gt;925&lt;/ID&gt;&lt;UID&gt;{3F4C4B2A-F093-4155-ACC7-A07CD1DF8601}&lt;/UID&gt;&lt;Title&gt;Coated tannin supplementation improves growth performance, nutrients  digestibility, and intestinal function in weaned piglets&lt;/Title&gt;&lt;Template&gt;Journal Article&lt;/Template&gt;&lt;Star&gt;0&lt;/Star&gt;&lt;Tag&gt;0&lt;/Tag&gt;&lt;Author&gt;Xu, T; Ma, X; Zhou, X; Qian, M; Yang, Z; Cao, P; Han, X&lt;/Author&gt;&lt;Year&gt;2022&lt;/Year&gt;&lt;Details&gt;&lt;_accessed&gt;65597667&lt;/_accessed&gt;&lt;_accession_num&gt;35298652&lt;/_accession_num&gt;&lt;_author_adr&gt;The Key Laboratory of Animal Nutrition and Feed Science in East China of Ministry  of Agriculture, College of Animal Science, Zhejiang University, Hangzhou,  Zhejiang 310058, China.; The Key Laboratory of Animal Nutrition and Feed Science in East China of Ministry  of Agriculture, College of Animal Science, Zhejiang University, Hangzhou,  Zhejiang 310058, China.; Hainan Institute of Zhejiang University, Yazhou Bay Science and Technology City,  Zhejiang University, Sanya, Hainan 572025, China.; The Key Laboratory of Animal Nutrition and Feed Science in East China of Ministry  of Agriculture, College of Animal Science, Zhejiang University, Hangzhou,  Zhejiang 310058, China.; Hainan Institute of Zhejiang University, Yazhou Bay Science and Technology City,  Zhejiang University, Sanya, Hainan 572025, China.; The Key Laboratory of Animal Nutrition and Feed Science in East China of Ministry  of Agriculture, College of Animal Science, Zhejiang University, Hangzhou,  Zhejiang 310058, China.; The Key Laboratory of Animal Nutrition and Feed Science in East China of Ministry  of Agriculture, College of Animal Science, Zhejiang University, Hangzhou,  Zhejiang 310058, China.; Hainan Institute of Zhejiang University, Yazhou Bay Science and Technology City,  Zhejiang University, Sanya, Hainan 572025, China.&lt;/_author_adr&gt;&lt;_collection_scope&gt;SCIE&lt;/_collection_scope&gt;&lt;_created&gt;65267700&lt;/_created&gt;&lt;_date&gt;2022-05-01&lt;/_date&gt;&lt;_date_display&gt;2022 May 1&lt;/_date_display&gt;&lt;_doi&gt;10.1093/jas/skac088&lt;/_doi&gt;&lt;_impact_factor&gt;   3.338&lt;/_impact_factor&gt;&lt;_isbn&gt;1525-3163 (Electronic); 0021-8812 (Print); 0021-8812 (Linking)&lt;/_isbn&gt;&lt;_issue&gt;5&lt;/_issue&gt;&lt;_journal&gt;Journal of animal science&lt;/_journal&gt;&lt;_keywords&gt;coated tannin; digestibility; growth performance; intestinal function; weaned piglets&lt;/_keywords&gt;&lt;_language&gt;eng&lt;/_language&gt;&lt;_modified&gt;65597667&lt;/_modified&gt;&lt;_ori_publication&gt;© The Author(s) 2022. Published by Oxford University Press on behalf of the _x000d__x000a_      American Society of Animal Science. All rights reserved. For permissions, please _x000d__x000a_      e-mail: journals.permissions@oup.com.&lt;/_ori_publication&gt;&lt;_pages&gt;skac088&lt;/_pages&gt;&lt;_social_category&gt;奶制品与动物科学(2)&lt;/_social_category&gt;&lt;_subject_headings&gt;Animals; Butyrates; Dietary Supplements/analysis; Nutrients; Phylogeny; Swine; *Tannins; *Zinc Oxide/pharmacology&lt;/_subject_headings&gt;&lt;_tertiary_title&gt;J Anim Sci&lt;/_tertiary_title&gt;&lt;_type_work&gt;Journal Article; Randomized Controlled Trial, Veterinary&lt;/_type_work&gt;&lt;_url&gt;http://www.ncbi.nlm.nih.gov/entrez/query.fcgi?cmd=Retrieve&amp;amp;db=pubmed&amp;amp;dopt=Abstract&amp;amp;list_uids=35298652&amp;amp;query_hl=1&lt;/_url&gt;&lt;_volume&gt;100&lt;/_volume&gt;&lt;/Details&gt;&lt;Extra&gt;&lt;DBUID&gt;{F96A950B-833F-4880-A151-76DA2D6A2879}&lt;/DBUID&gt;&lt;/Extra&gt;&lt;/Item&gt;&lt;/References&gt;&lt;/Group&gt;&lt;/Citation&gt;_x000a_"/>
    <w:docVar w:name="NE.Ref{A421C4CF-D5DC-42B6-ADF0-A071C18FEA90}" w:val=" ADDIN NE.Ref.{A421C4CF-D5DC-42B6-ADF0-A071C18FEA90}&lt;Citation&gt;&lt;Group&gt;&lt;References&gt;&lt;Item&gt;&lt;ID&gt;879&lt;/ID&gt;&lt;UID&gt;{69BCE834-9E8D-4601-8A83-447A93F637C9}&lt;/UID&gt;&lt;Title&gt;Triglycerides of medium-chain fatty acids: a concise review&lt;/Title&gt;&lt;Template&gt;Journal Article&lt;/Template&gt;&lt;Star&gt;0&lt;/Star&gt;&lt;Tag&gt;0&lt;/Tag&gt;&lt;Author&gt;Jadhav, H B; Annapure, U S&lt;/Author&gt;&lt;Year&gt;2023&lt;/Year&gt;&lt;Details&gt;&lt;_accessed&gt;65199503&lt;/_accessed&gt;&lt;_accession_num&gt;35761969&lt;/_accession_num&gt;&lt;_author_adr&gt;Mumbai, 400019 India Department of Food Engineering and Technology, Institute of  Chemical Technology. GRID: grid.44871.3e. ISNI: 0000 0001 0668 0201; Mumbai, 400019 India Department of Food Engineering and Technology, Institute of  Chemical Technology. GRID: grid.44871.3e. ISNI: 0000 0001 0668 0201&lt;/_author_adr&gt;&lt;_collection_scope&gt;SCIE;EI&lt;/_collection_scope&gt;&lt;_created&gt;65165340&lt;/_created&gt;&lt;_date&gt;2023-08-01&lt;/_date&gt;&lt;_date_display&gt;2023 Aug&lt;/_date_display&gt;&lt;_doi&gt;https://doi.org/10.1007/s13197-022-05499-w&lt;/_doi&gt;&lt;_impact_factor&gt;   3.117&lt;/_impact_factor&gt;&lt;_isbn&gt;0022-1155 (Print); 0975-8402 (Electronic); 0022-1155 (Linking)&lt;/_isbn&gt;&lt;_issue&gt;8&lt;/_issue&gt;&lt;_journal&gt;J Food Sci Technol&lt;/_journal&gt;&lt;_keywords&gt;Coconut oil; Esterification; Interesterification; Medium-chain fatty acid; Medium-chain triglyceride; Nutraceutical&lt;/_keywords&gt;&lt;_language&gt;eng&lt;/_language&gt;&lt;_modified&gt;65199504&lt;/_modified&gt;&lt;_ori_publication&gt;© Association of Food Scientists &amp;amp; Technologists (India) 2022.&lt;/_ori_publication&gt;&lt;_pages&gt;2143-2152&lt;/_pages&gt;&lt;_social_category&gt;食品科技(3)&lt;/_social_category&gt;&lt;_tertiary_title&gt;Journal of food science and technology&lt;/_tertiary_title&gt;&lt;_type_work&gt;Journal Article; Review&lt;/_type_work&gt;&lt;_url&gt;http://www.ncbi.nlm.nih.gov/entrez/query.fcgi?cmd=Retrieve&amp;amp;db=pubmed&amp;amp;dopt=Abstract&amp;amp;list_uids=35761969&amp;amp;query_hl=1&lt;/_url&gt;&lt;_volume&gt;60&lt;/_volume&gt;&lt;/Details&gt;&lt;Extra&gt;&lt;DBUID&gt;{F96A950B-833F-4880-A151-76DA2D6A2879}&lt;/DBUID&gt;&lt;/Extra&gt;&lt;/Item&gt;&lt;/References&gt;&lt;/Group&gt;&lt;Group&gt;&lt;References&gt;&lt;Item&gt;&lt;ID&gt;878&lt;/ID&gt;&lt;UID&gt;{4346FEB4-811C-410D-B8D4-1685E3B0DA65}&lt;/UID&gt;&lt;Title&gt;Effects of dietary fatty acids on gut health and function of pigs pre- and post-weaning&lt;/Title&gt;&lt;Template&gt;Journal Article&lt;/Template&gt;&lt;Star&gt;0&lt;/Star&gt;&lt;Tag&gt;0&lt;/Tag&gt;&lt;Author&gt;Lauridsen, Charlotte&lt;/Author&gt;&lt;Year&gt;2020&lt;/Year&gt;&lt;Details&gt;&lt;_alternate_title&gt;Journal of Animal Science&lt;/_alternate_title&gt;&lt;_collection_scope&gt;SCIE&lt;/_collection_scope&gt;&lt;_created&gt;65165337&lt;/_created&gt;&lt;_date&gt;2020-04-01&lt;/_date&gt;&lt;_date_display&gt;2020_x000d__x000a_2020/04/01&lt;/_date_display&gt;&lt;_doi&gt;10.1093/jas/skaa086&lt;/_doi&gt;&lt;_impact_factor&gt;   3.338&lt;/_impact_factor&gt;&lt;_isbn&gt;1525-3163&lt;/_isbn&gt;&lt;_issue&gt;4&lt;/_issue&gt;&lt;_journal&gt;Journal of Animal Science&lt;/_journal&gt;&lt;_modified&gt;65165337&lt;/_modified&gt;&lt;_pages&gt;skaa086&lt;/_pages&gt;&lt;_social_category&gt;奶制品与动物科学(2)&lt;/_social_category&gt;&lt;_url&gt;https://doi.org/10.1093/jas/skaa086&lt;/_url&gt;&lt;_volume&gt;98&lt;/_volume&gt;&lt;/Details&gt;&lt;Extra&gt;&lt;DBUID&gt;{F96A950B-833F-4880-A151-76DA2D6A2879}&lt;/DBUID&gt;&lt;/Extra&gt;&lt;/Item&gt;&lt;/References&gt;&lt;/Group&gt;&lt;/Citation&gt;_x000a_"/>
    <w:docVar w:name="NE.Ref{ACEB4147-7BFB-4AC6-BE3C-98FCF82BB116}" w:val=" ADDIN NE.Ref.{ACEB4147-7BFB-4AC6-BE3C-98FCF82BB116}&lt;Citation&gt;&lt;Group&gt;&lt;References&gt;&lt;Item&gt;&lt;ID&gt;910&lt;/ID&gt;&lt;UID&gt;{3F302D42-4B8E-4A8E-8DC4-34040A22FBA7}&lt;/UID&gt;&lt;Title&gt;Comparison of a xylanase and a complex of non starch polysaccharide-degrading enzymes with regard to performance and bacterial metabolism in weaned piglets&lt;/Title&gt;&lt;Template&gt;Journal Article&lt;/Template&gt;&lt;Star&gt;0&lt;/Star&gt;&lt;Tag&gt;0&lt;/Tag&gt;&lt;Author&gt;Vahjen, Wilfried; Osswald, Tanja; Schäfer, Klaus; Simon, Ortwin&lt;/Author&gt;&lt;Year&gt;2007&lt;/Year&gt;&lt;Details&gt;&lt;_alternate_title&gt;Archives of Animal NutritionArchives of Animal Nutrition&lt;/_alternate_title&gt;&lt;_collection_scope&gt;SCIE&lt;/_collection_scope&gt;&lt;_created&gt;65260678&lt;/_created&gt;&lt;_date&gt;2007-04-01&lt;/_date&gt;&lt;_date_display&gt;2007_x000d__x000a_2007/04/01&lt;/_date_display&gt;&lt;_doi&gt;10.1080/17450390701203881&lt;/_doi&gt;&lt;_impact_factor&gt;   2.889&lt;/_impact_factor&gt;&lt;_isbn&gt;1745-039X&lt;/_isbn&gt;&lt;_issue&gt;2&lt;/_issue&gt;&lt;_journal&gt;Archives of Animal Nutrition&lt;/_journal&gt;&lt;_modified&gt;65260678&lt;/_modified&gt;&lt;_ori_publication&gt;Taylor &amp;amp; Francis&lt;/_ori_publication&gt;&lt;_pages&gt;90-102&lt;/_pages&gt;&lt;_social_category&gt;奶制品与动物科学(2)&lt;/_social_category&gt;&lt;_url&gt;https://doi.org/10.1080/17450390701203881&lt;/_url&gt;&lt;_volume&gt;61&lt;/_volume&gt;&lt;/Details&gt;&lt;Extra&gt;&lt;DBUID&gt;{F96A950B-833F-4880-A151-76DA2D6A2879}&lt;/DBUID&gt;&lt;/Extra&gt;&lt;/Item&gt;&lt;/References&gt;&lt;/Group&gt;&lt;/Citation&gt;_x000a_"/>
    <w:docVar w:name="NE.Ref{AE57E2FD-7E52-42F8-A789-CB3C63C91CC4}" w:val=" ADDIN NE.Ref.{AE57E2FD-7E52-42F8-A789-CB3C63C91CC4}&lt;Citation&gt;&lt;Group&gt;&lt;References&gt;&lt;Item&gt;&lt;ID&gt;788&lt;/ID&gt;&lt;UID&gt;{BDA143AF-5E87-452C-9973-FAE198759FFC}&lt;/UID&gt;&lt;Title&gt;Effect of nano zinc oxide or chelated zinc as alternatives to medical zinc oxide on growth performance, faecal scores, nutrient digestibility, blood profiles and faecal Escherichia coli and Lactobacillus concentrations in weaned piglets&lt;/Title&gt;&lt;Template&gt;Journal Article&lt;/Template&gt;&lt;Star&gt;0&lt;/Star&gt;&lt;Tag&gt;0&lt;/Tag&gt;&lt;Author&gt;Oh, Han Jin; Kim, Myung Hoo; Yun, Won; Lee, Ji Hwan; An, Ji Seon; Kim, Yong Ju; Kim, Min Ji; Kim, Hyeun Bum; Cho, Jin Ho&lt;/Author&gt;&lt;Year&gt;2022&lt;/Year&gt;&lt;Details&gt;&lt;_accessed&gt;65199514&lt;/_accessed&gt;&lt;_collection_scope&gt;SCIE&lt;/_collection_scope&gt;&lt;_created&gt;64803752&lt;/_created&gt;&lt;_date&gt;64166400&lt;/_date&gt;&lt;_date_display&gt;2022&lt;/_date_display&gt;&lt;_db_updated&gt;PKU Search&lt;/_db_updated&gt;&lt;_doi&gt;https://doi.org/10.1080/1828051X.2022.2057875&lt;/_doi&gt;&lt;_impact_factor&gt;   2.552&lt;/_impact_factor&gt;&lt;_isbn&gt;1828-051X;1594-4077;&lt;/_isbn&gt;&lt;_issue&gt;1&lt;/_issue&gt;&lt;_journal&gt;Italian journal of animal science&lt;/_journal&gt;&lt;_keywords&gt;Diet; Digestibility; faecal score; growth performance; Hogs; Lactobacillus; Nanoparticles; non-ruminants nutrition and feeding; Physical growth; weaned piglet; Weaning; zinc excretion; Zinc oxide; Zinc oxides&lt;/_keywords&gt;&lt;_modified&gt;65199514&lt;/_modified&gt;&lt;_number&gt;1&lt;/_number&gt;&lt;_ori_publication&gt;Taylor &amp;amp; Francis&lt;/_ori_publication&gt;&lt;_pages&gt;708-716&lt;/_pages&gt;&lt;_place_published&gt;Bologna&lt;/_place_published&gt;&lt;_social_category&gt;奶制品与动物科学(3) &amp;amp; 兽医学(3)&lt;/_social_category&gt;&lt;_url&gt;https://go.exlibris.link/dLytnsvJ&lt;/_url&gt;&lt;_volume&gt;21&lt;/_volume&gt;&lt;/Details&gt;&lt;Extra&gt;&lt;DBUID&gt;{F96A950B-833F-4880-A151-76DA2D6A2879}&lt;/DBUID&gt;&lt;/Extra&gt;&lt;/Item&gt;&lt;/References&gt;&lt;/Group&gt;&lt;/Citation&gt;_x000a_"/>
    <w:docVar w:name="NE.Ref{B2F057A9-2F2B-4346-8D89-4113B132A4A1}" w:val=" ADDIN NE.Ref.{B2F057A9-2F2B-4346-8D89-4113B132A4A1}&lt;Citation&gt;&lt;Group&gt;&lt;References&gt;&lt;Item&gt;&lt;ID&gt;942&lt;/ID&gt;&lt;UID&gt;{A449B033-F1DF-438A-BE31-C127ADE785B4}&lt;/UID&gt;&lt;Title&gt;Effects of dietary zinc oxide levels on the metabolism of zinc and copper in weaned pigs&lt;/Title&gt;&lt;Template&gt;Journal Article&lt;/Template&gt;&lt;Star&gt;0&lt;/Star&gt;&lt;Tag&gt;0&lt;/Tag&gt;&lt;Author&gt;Dalto, D B; Audet, I; Roy, C; Novais, A K; Deschêne, K; Goulet, K; Matte, J J; Lapointe, J&lt;/Author&gt;&lt;Year&gt;2023&lt;/Year&gt;&lt;Details&gt;&lt;_accessed&gt;65597669&lt;/_accessed&gt;&lt;_accession_num&gt;36800314&lt;/_accession_num&gt;&lt;_author_adr&gt;Sherbrooke Research and Development Centre, Agriculture and Agri-Food Canada,  Sherbrooke, Quebec, CanadaJ1M 0C8.; Sherbrooke Research and Development Centre, Agriculture and Agri-Food Canada,  Sherbrooke, Quebec, CanadaJ1M 0C8.; Sherbrooke Research and Development Centre, Agriculture and Agri-Food Canada,  Sherbrooke, Quebec, CanadaJ1M 0C8.; Sherbrooke Research and Development Centre, Agriculture and Agri-Food Canada,  Sherbrooke, Quebec, CanadaJ1M 0C8.; Sherbrooke Research and Development Centre, Agriculture and Agri-Food Canada,  Sherbrooke, Quebec, CanadaJ1M 0C8.; Département de biologie, Université de Sherbrooke, Sherbrooke, Québec, CanadaJ1K  2R1.; Sherbrooke Research and Development Centre, Agriculture and Agri-Food Canada,  Sherbrooke, Quebec, CanadaJ1M 0C8.; Sherbrooke Research and Development Centre, Agriculture and Agri-Food Canada,  Sherbrooke, Quebec, CanadaJ1M 0C8.&lt;/_author_adr&gt;&lt;_collection_scope&gt;SCIE&lt;/_collection_scope&gt;&lt;_created&gt;65271971&lt;/_created&gt;&lt;_date&gt;2023-01-03&lt;/_date&gt;&lt;_date_display&gt;2023 Jan 3&lt;/_date_display&gt;&lt;_doi&gt;10.1093/jas/skad055&lt;/_doi&gt;&lt;_impact_factor&gt;   3.338&lt;/_impact_factor&gt;&lt;_isbn&gt;1525-3163 (Electronic); 0021-8812 (Print); 0021-8812 (Linking)&lt;/_isbn&gt;&lt;_journal&gt;Journal of animal science&lt;/_journal&gt;&lt;_keywords&gt;copper; metabolism; pig; supranutritional levels; zinc&lt;/_keywords&gt;&lt;_language&gt;eng&lt;/_language&gt;&lt;_modified&gt;65597669&lt;/_modified&gt;&lt;_ori_publication&gt;© Crown copyright 2023.&lt;/_ori_publication&gt;&lt;_pages&gt;skad055&lt;/_pages&gt;&lt;_social_category&gt;奶制品与动物科学(2)&lt;/_social_category&gt;&lt;_subject_headings&gt;Swine; Animals; *Zinc Oxide/pharmacology; Zinc/pharmacology; Copper/metabolism; Oxides; Weaning; RNA, Messenger/genetics/metabolism; Dietary Supplements&lt;/_subject_headings&gt;&lt;_tertiary_title&gt;J Anim Sci&lt;/_tertiary_title&gt;&lt;_type_work&gt;Journal Article&lt;/_type_work&gt;&lt;_url&gt;http://www.ncbi.nlm.nih.gov/entrez/query.fcgi?cmd=Retrieve&amp;amp;db=pubmed&amp;amp;dopt=Abstract&amp;amp;list_uids=36800314&amp;amp;query_hl=1&lt;/_url&gt;&lt;_volume&gt;101&lt;/_volume&gt;&lt;/Details&gt;&lt;Extra&gt;&lt;DBUID&gt;{F96A950B-833F-4880-A151-76DA2D6A2879}&lt;/DBUID&gt;&lt;/Extra&gt;&lt;/Item&gt;&lt;/References&gt;&lt;/Group&gt;&lt;/Citation&gt;_x000a_"/>
    <w:docVar w:name="NE.Ref{B477D1EA-3177-47EA-945E-61FBED5013AC}" w:val=" ADDIN NE.Ref.{B477D1EA-3177-47EA-945E-61FBED5013AC}&lt;Citation&gt;&lt;Group&gt;&lt;References&gt;&lt;Item&gt;&lt;ID&gt;744&lt;/ID&gt;&lt;UID&gt;{368A2825-0A98-4D41-AA08-00C8764A7561}&lt;/UID&gt;&lt;Title&gt;Moderate tetrabasic zinc chloride supplementation improves growth performance and reduces diarrhea incidence in weaned pigs&lt;/Title&gt;&lt;Template&gt;Journal Article&lt;/Template&gt;&lt;Star&gt;0&lt;/Star&gt;&lt;Tag&gt;0&lt;/Tag&gt;&lt;Author&gt;Zhang, Gang; Xia, Tian; Zhao, Jinbiao; Liu, Ling; He, Pingli; Zhang, Shuai; Zhang, Liying&lt;/Author&gt;&lt;Year&gt;2020&lt;/Year&gt;&lt;Details&gt;&lt;_accessed&gt;64661581&lt;/_accessed&gt;&lt;_collection_scope&gt;SCIE&lt;/_collection_scope&gt;&lt;_created&gt;64661580&lt;/_created&gt;&lt;_date&gt;63158400&lt;/_date&gt;&lt;_db_updated&gt;CrossRef&lt;/_db_updated&gt;&lt;_doi&gt;10.5713/ajas.18.0914&lt;/_doi&gt;&lt;_impact_factor&gt;   2.694&lt;/_impact_factor&gt;&lt;_isbn&gt;1011-2367&lt;/_isbn&gt;&lt;_issue&gt;2&lt;/_issue&gt;&lt;_journal&gt;Asian-Australasian Journal of Animal Sciences&lt;/_journal&gt;&lt;_modified&gt;64661581&lt;/_modified&gt;&lt;_pages&gt;264-276&lt;/_pages&gt;&lt;_tertiary_title&gt;Asian-Australas J Anim Sci&lt;/_tertiary_title&gt;&lt;_url&gt;http://ajas.info/journal/view.php?doi=10.5713/ajas.18.0914_x000d__x000a_http://ajas.info/upload/pdf/ajas-18-0914.pdf&lt;/_url&gt;&lt;_volume&gt;33&lt;/_volume&gt;&lt;/Details&gt;&lt;Extra&gt;&lt;DBUID&gt;{F96A950B-833F-4880-A151-76DA2D6A2879}&lt;/DBUID&gt;&lt;/Extra&gt;&lt;/Item&gt;&lt;/References&gt;&lt;/Group&gt;&lt;/Citation&gt;_x000a_"/>
    <w:docVar w:name="NE.Ref{B534ECCA-128E-48DF-9BA5-18B7E5814312}" w:val=" ADDIN NE.Ref.{B534ECCA-128E-48DF-9BA5-18B7E5814312}&lt;Citation&gt;&lt;Group&gt;&lt;References&gt;&lt;Item&gt;&lt;ID&gt;923&lt;/ID&gt;&lt;UID&gt;{482382C3-5ED6-4E7D-848F-1AAE566DFF94}&lt;/UID&gt;&lt;Title&gt;The expression of claudin-1, claudin-2, claudin-3, and claudin-4 in gastric cancer tissue&lt;/Title&gt;&lt;Template&gt;Journal Article&lt;/Template&gt;&lt;Star&gt;0&lt;/Star&gt;&lt;Tag&gt;0&lt;/Tag&gt;&lt;Author&gt;Jung, H; Jun, K H; Jung, J H; Chin, H M; Park, W B&lt;/Author&gt;&lt;Year&gt;2011&lt;/Year&gt;&lt;Details&gt;&lt;_accessed&gt;65339303&lt;/_accessed&gt;&lt;_accession_num&gt;20462599&lt;/_accession_num&gt;&lt;_author_adr&gt;Department of Surgery, Seoul St. Mary&amp;apos;s Hospital, College of Medicine, The  Catholic University of Korea, Seoul, Korea.&lt;/_author_adr&gt;&lt;_collection_scope&gt;SCIE&lt;/_collection_scope&gt;&lt;_created&gt;65267633&lt;/_created&gt;&lt;_date&gt;2011-05-15&lt;/_date&gt;&lt;_date_display&gt;2011 May 15&lt;/_date_display&gt;&lt;_doi&gt;10.1016/j.jss.2010.02.010&lt;/_doi&gt;&lt;_impact_factor&gt;   2.417&lt;/_impact_factor&gt;&lt;_isbn&gt;1095-8673 (Electronic); 0022-4804 (Linking)&lt;/_isbn&gt;&lt;_issue&gt;2&lt;/_issue&gt;&lt;_journal&gt;The Journal of surgical research&lt;/_journal&gt;&lt;_language&gt;eng&lt;/_language&gt;&lt;_modified&gt;65339303&lt;/_modified&gt;&lt;_ori_publication&gt;Copyright © 2011 Elsevier Inc. All rights reserved.&lt;/_ori_publication&gt;&lt;_pages&gt;e185-91&lt;/_pages&gt;&lt;_social_category&gt;外科(3)&lt;/_social_category&gt;&lt;_subject_headings&gt;Adenocarcinoma/*metabolism/mortality/pathology; Adult; Aged; Aged, 80 and over; Biomarkers, Tumor/metabolism; Claudin-1; Claudin-3; Claudin-4; Claudins; Disease Progression; Female; Gene Expression Regulation, Neoplastic; Humans; Male; Membrane Proteins/*metabolism; Middle Aged; Prognosis; Retrospective Studies; Stomach Neoplasms/*metabolism/mortality/pathology; Survival Analysis&lt;/_subject_headings&gt;&lt;_tertiary_title&gt;J Surg Res&lt;/_tertiary_title&gt;&lt;_type_work&gt;Journal Article; Research Support, Non-U.S. Gov&amp;apos;t&lt;/_type_work&gt;&lt;_url&gt;http://www.ncbi.nlm.nih.gov/entrez/query.fcgi?cmd=Retrieve&amp;amp;db=pubmed&amp;amp;dopt=Abstract&amp;amp;list_uids=20462599&amp;amp;query_hl=1&lt;/_url&gt;&lt;_volume&gt;167&lt;/_volume&gt;&lt;/Details&gt;&lt;Extra&gt;&lt;DBUID&gt;{F96A950B-833F-4880-A151-76DA2D6A2879}&lt;/DBUID&gt;&lt;/Extra&gt;&lt;/Item&gt;&lt;/References&gt;&lt;/Group&gt;&lt;/Citation&gt;_x000a_"/>
    <w:docVar w:name="NE.Ref{B8E91FB8-21FB-45EC-8201-A10D50BCF72A}" w:val=" ADDIN NE.Ref.{B8E91FB8-21FB-45EC-8201-A10D50BCF72A}&lt;Citation&gt;&lt;Group&gt;&lt;References&gt;&lt;Item&gt;&lt;ID&gt;949&lt;/ID&gt;&lt;UID&gt;{70C54747-D300-4791-848E-C1478A6225DE}&lt;/UID&gt;&lt;Title&gt;Use of serum zinc concentration as an indicator of population zinc status&lt;/Title&gt;&lt;Template&gt;Journal Article&lt;/Template&gt;&lt;Star&gt;0&lt;/Star&gt;&lt;Tag&gt;0&lt;/Tag&gt;&lt;Author&gt;Hess, S Y; Peerson, J M; King, J C; Brown, K H&lt;/Author&gt;&lt;Year&gt;2007&lt;/Year&gt;&lt;Details&gt;&lt;_accessed&gt;65339315&lt;/_accessed&gt;&lt;_accession_num&gt;17988005&lt;/_accession_num&gt;&lt;_author_adr&gt;Department of Nutrition, University of California, Davis, CA 95616, USA.&lt;/_author_adr&gt;&lt;_collection_scope&gt;SCIE&lt;/_collection_scope&gt;&lt;_created&gt;65272316&lt;/_created&gt;&lt;_date&gt;2007-09-01&lt;/_date&gt;&lt;_date_display&gt;2007 Sep&lt;/_date_display&gt;&lt;_doi&gt;10.1177/15648265070283S303&lt;/_doi&gt;&lt;_impact_factor&gt;   2.244&lt;/_impact_factor&gt;&lt;_isbn&gt;0379-5721 (Print); 0379-5721 (Linking)&lt;/_isbn&gt;&lt;_issue&gt;3 Suppl&lt;/_issue&gt;&lt;_journal&gt;Food and nutrition bulletin&lt;/_journal&gt;&lt;_language&gt;eng&lt;/_language&gt;&lt;_modified&gt;65339315&lt;/_modified&gt;&lt;_pages&gt;S403-29&lt;/_pages&gt;&lt;_social_category&gt;食品科技(4) &amp;amp; 营养学(4)&lt;/_social_category&gt;&lt;_subject_headings&gt;Biomarkers/blood; *Diet; Dietary Supplements; Humans; Mass Screening; *Nutrition Assessment; *Nutritional Status; Population Surveillance; Risk Factors; Treatment Outcome; Zinc/*blood/*deficiency/pharmacokinetics&lt;/_subject_headings&gt;&lt;_tertiary_title&gt;Food Nutr Bull&lt;/_tertiary_title&gt;&lt;_type_work&gt;Journal Article; Research Support, Non-U.S. Gov&amp;apos;t; Review&lt;/_type_work&gt;&lt;_url&gt;http://www.ncbi.nlm.nih.gov/entrez/query.fcgi?cmd=Retrieve&amp;amp;db=pubmed&amp;amp;dopt=Abstract&amp;amp;list_uids=17988005&amp;amp;query_hl=1&lt;/_url&gt;&lt;_volume&gt;28&lt;/_volume&gt;&lt;/Details&gt;&lt;Extra&gt;&lt;DBUID&gt;{F96A950B-833F-4880-A151-76DA2D6A2879}&lt;/DBUID&gt;&lt;/Extra&gt;&lt;/Item&gt;&lt;/References&gt;&lt;/Group&gt;&lt;/Citation&gt;_x000a_"/>
    <w:docVar w:name="NE.Ref{BABE1395-CE03-40EF-B2F4-53F43E1A99AA}" w:val=" ADDIN NE.Ref.{BABE1395-CE03-40EF-B2F4-53F43E1A99AA}&lt;Citation&gt;&lt;Group&gt;&lt;References&gt;&lt;Item&gt;&lt;ID&gt;920&lt;/ID&gt;&lt;UID&gt;{F77C8EC7-C10B-470E-A52D-98349EB9923C}&lt;/UID&gt;&lt;Title&gt;Enteromorpha polysaccharide-zinc replacing prophylactic antibiotics contributes to improving gut health of weaned piglets&lt;/Title&gt;&lt;Template&gt;Journal Article&lt;/Template&gt;&lt;Star&gt;0&lt;/Star&gt;&lt;Tag&gt;0&lt;/Tag&gt;&lt;Author&gt;Xie, Chunyan; Zhang, Yumei; Niu, Kaimin; Liang, Xiaoxiao; Wang, Haihua; Shan, Junwei; Wu, Xin&lt;/Author&gt;&lt;Year&gt;2021&lt;/Year&gt;&lt;Details&gt;&lt;_alternate_title&gt;Animal Nutrition&lt;/_alternate_title&gt;&lt;_collection_scope&gt;CSCD&lt;/_collection_scope&gt;&lt;_created&gt;65264754&lt;/_created&gt;&lt;_date&gt;2021-01-01&lt;/_date&gt;&lt;_date_display&gt;2021&lt;/_date_display&gt;&lt;_doi&gt;https://doi.org/10.1016/j.aninu.2021.01.008&lt;/_doi&gt;&lt;_impact_factor&gt;   5.285&lt;/_impact_factor&gt;&lt;_isbn&gt;2405-6545&lt;/_isbn&gt;&lt;_issue&gt;3&lt;/_issue&gt;&lt;_journal&gt;Animal Nutrition&lt;/_journal&gt;&lt;_keywords&gt; polysaccharide-zinc chelate; Prophylactic antibiotic; Intestinal development; Weaned piglet&lt;/_keywords&gt;&lt;_modified&gt;65264754&lt;/_modified&gt;&lt;_pages&gt;641-649&lt;/_pages&gt;&lt;_url&gt;https://www.sciencedirect.com/science/article/pii/S2405654521000974&lt;/_url&gt;&lt;_volume&gt;7&lt;/_volume&gt;&lt;/Details&gt;&lt;Extra&gt;&lt;DBUID&gt;{F96A950B-833F-4880-A151-76DA2D6A2879}&lt;/DBUID&gt;&lt;/Extra&gt;&lt;/Item&gt;&lt;/References&gt;&lt;/Group&gt;&lt;/Citation&gt;_x000a_"/>
    <w:docVar w:name="NE.Ref{BB492185-9F8D-4932-B7D5-17A0157B21D8}" w:val=" ADDIN NE.Ref.{BB492185-9F8D-4932-B7D5-17A0157B21D8}&lt;Citation&gt;&lt;Group&gt;&lt;References&gt;&lt;Item&gt;&lt;ID&gt;911&lt;/ID&gt;&lt;UID&gt;{ACB75830-B471-42B2-BD02-7B4ABD7CC64D}&lt;/UID&gt;&lt;Title&gt;Low dose of coated zinc oxide is as effective as pharmacological zinc oxide in promoting growth performance, reducing fecal scores, and improving nutrient digestibility and intestinal morphology in weaned pigs&lt;/Title&gt;&lt;Template&gt;Journal Article&lt;/Template&gt;&lt;Star&gt;0&lt;/Star&gt;&lt;Tag&gt;0&lt;/Tag&gt;&lt;Author&gt;Lei, Xin Jian; Kim, In Ho&lt;/Author&gt;&lt;Year&gt;2018&lt;/Year&gt;&lt;Details&gt;&lt;_alternate_title&gt;Animal Feed Science and Technology&lt;/_alternate_title&gt;&lt;_collection_scope&gt;SCIE&lt;/_collection_scope&gt;&lt;_created&gt;65260713&lt;/_created&gt;&lt;_date&gt;2018-01-01&lt;/_date&gt;&lt;_date_display&gt;2018&lt;/_date_display&gt;&lt;_doi&gt;https://doi.org/10.1016/j.anifeedsci.2018.06.011&lt;/_doi&gt;&lt;_impact_factor&gt;   3.313&lt;/_impact_factor&gt;&lt;_isbn&gt;0377-8401&lt;/_isbn&gt;&lt;_journal&gt;Animal Feed Science and Technology&lt;/_journal&gt;&lt;_keywords&gt;Coated zinc oxide; Fecal scores; Growth performance; Intestinal morphology nutrient digestibility; Weaned pigs&lt;/_keywords&gt;&lt;_modified&gt;65260713&lt;/_modified&gt;&lt;_pages&gt;117-125&lt;/_pages&gt;&lt;_social_category&gt;奶制品与动物科学(2)&lt;/_social_category&gt;&lt;_url&gt;https://www.sciencedirect.com/science/article/pii/S0377840117312270&lt;/_url&gt;&lt;_volume&gt;245&lt;/_volume&gt;&lt;/Details&gt;&lt;Extra&gt;&lt;DBUID&gt;{F96A950B-833F-4880-A151-76DA2D6A2879}&lt;/DBUID&gt;&lt;/Extra&gt;&lt;/Item&gt;&lt;/References&gt;&lt;/Group&gt;&lt;Group&gt;&lt;References&gt;&lt;Item&gt;&lt;ID&gt;912&lt;/ID&gt;&lt;UID&gt;{4A7A2907-343C-4B98-B31F-7C3841FBBE54}&lt;/UID&gt;&lt;Title&gt;Small intestinal morphology and bacterial populations in ileal digesta and feces of newly weaned pigs receiving a high dietary level of zinc oxide&lt;/Title&gt;&lt;Template&gt;Journal Article&lt;/Template&gt;&lt;Star&gt;0&lt;/Star&gt;&lt;Tag&gt;0&lt;/Tag&gt;&lt;Author&gt;Li, B T; Van Kessel, A G; Caine, W R; Huang, S X; Kirkwood, R N&lt;/Author&gt;&lt;Year&gt;2001&lt;/Year&gt;&lt;Details&gt;&lt;_alternate_title&gt;Canadian journal of animal science.&lt;/_alternate_title&gt;&lt;_created&gt;65260716&lt;/_created&gt;&lt;_date&gt;2001-01-01&lt;/_date&gt;&lt;_date_display&gt;2001&lt;/_date_display&gt;&lt;_doi&gt;10.4141/a01-043&lt;/_doi&gt;&lt;_impact_factor&gt;   1.077&lt;/_impact_factor&gt;&lt;_isbn&gt;0008-3984&lt;/_isbn&gt;&lt;_issue&gt;4&lt;/_issue&gt;&lt;_journal&gt;Canadian journal of animal science.&lt;/_journal&gt;&lt;_modified&gt;65260716&lt;/_modified&gt;&lt;_pages&gt;511-516&lt;/_pages&gt;&lt;_social_category&gt;奶制品与动物科学(4)&lt;/_social_category&gt;&lt;_url&gt;http://europepmc.org/abstract/AGR/IND23272880_x000d__x000a_https://doi.org/10.4141/A01-043&lt;/_url&gt;&lt;_volume&gt;81&lt;/_volume&gt;&lt;/Details&gt;&lt;Extra&gt;&lt;DBUID&gt;{F96A950B-833F-4880-A151-76DA2D6A2879}&lt;/DBUID&gt;&lt;/Extra&gt;&lt;/Item&gt;&lt;/References&gt;&lt;/Group&gt;&lt;Group&gt;&lt;References&gt;&lt;Item&gt;&lt;ID&gt;913&lt;/ID&gt;&lt;UID&gt;{AA040B28-8331-4196-AB19-252E36665F6C}&lt;/UID&gt;&lt;Title&gt;Dietary supplementation with zinc oxide increases Igf-I and Igf-I receptor gene expression in the small intestine of weanling piglets&lt;/Title&gt;&lt;Template&gt;Journal Article&lt;/Template&gt;&lt;Star&gt;0&lt;/Star&gt;&lt;Tag&gt;0&lt;/Tag&gt;&lt;Author&gt;Li, Xilong; Yin, Jingdong; Li, Defa; Chen, Xingjie; Zang, Jianjun; Zhou, Xuan&lt;/Author&gt;&lt;Year&gt;2006&lt;/Year&gt;&lt;Details&gt;&lt;_alternate_title&gt;The Journal of nutrition&lt;/_alternate_title&gt;&lt;_author_adr&gt;National Key Laboratory of Animal Nutrition, China Agricultural University, Beijing, P. R. China.&lt;/_author_adr&gt;&lt;_created&gt;65260716&lt;/_created&gt;&lt;_date&gt;2006-01-01&lt;/_date&gt;&lt;_date_display&gt;2006&lt;/_date_display&gt;&lt;_doi&gt;10.1093/jn/136.7.1786&lt;/_doi&gt;&lt;_impact_factor&gt;   4.687&lt;/_impact_factor&gt;&lt;_isbn&gt;0022-3166&lt;/_isbn&gt;&lt;_issue&gt;7&lt;/_issue&gt;&lt;_journal&gt;The Journal of nutrition&lt;/_journal&gt;&lt;_modified&gt;65260716&lt;/_modified&gt;&lt;_pages&gt;1786-1791&lt;/_pages&gt;&lt;_social_category&gt;营养学(2)&lt;/_social_category&gt;&lt;_url&gt;http://europepmc.org/abstract/MED/16772438_x000d__x000a_https://academic.oup.com/jn/article-pdf/136/7/1786/23895755/1786.pdf_x000d__x000a_http://jn.nutrition.org/cgi/content/abstract/136/7/1786_x000d__x000a_http://jn.nutrition.org/cgi/content/full/136/7/1786_x000d__x000a_https://doi.org/10.1093/jn/136.7.1786&lt;/_url&gt;&lt;_volume&gt;136&lt;/_volume&gt;&lt;/Details&gt;&lt;Extra&gt;&lt;DBUID&gt;{F96A950B-833F-4880-A151-76DA2D6A2879}&lt;/DBUID&gt;&lt;/Extra&gt;&lt;/Item&gt;&lt;/References&gt;&lt;/Group&gt;&lt;/Citation&gt;_x000a_"/>
    <w:docVar w:name="NE.Ref{BC5B27B3-C607-4533-B54E-AAC9BB582E00}" w:val=" ADDIN NE.Ref.{BC5B27B3-C607-4533-B54E-AAC9BB582E00}&lt;Citation&gt;&lt;Group&gt;&lt;References&gt;&lt;Item&gt;&lt;ID&gt;946&lt;/ID&gt;&lt;UID&gt;{B3907147-2C2E-4FFC-B38D-F0B4F6D0DA57}&lt;/UID&gt;&lt;Title&gt;Aging amplifies multiple phenotypic defects in mice with zinc transporter Zip14 (Slc39a14) deletion&lt;/Title&gt;&lt;Template&gt;Journal Article&lt;/Template&gt;&lt;Star&gt;0&lt;/Star&gt;&lt;Tag&gt;0&lt;/Tag&gt;&lt;Author&gt;Aydemir, T B; Troche, C; Kim, J; Kim, M H; Teran, O Y; Leeuwenburgh, C; Cousins, R J&lt;/Author&gt;&lt;Year&gt;2016&lt;/Year&gt;&lt;Details&gt;&lt;_accessed&gt;65339314&lt;/_accessed&gt;&lt;_accession_num&gt;27647172&lt;/_accession_num&gt;&lt;_author_adr&gt;Food Science and Human Nutrition Department, Center for Nutritional Sciences,  College of Agriculture and Life Sciences, University of Florida, Gainesville, FL,  United States.; Food Science and Human Nutrition Department, Center for Nutritional Sciences,  College of Agriculture and Life Sciences, University of Florida, Gainesville, FL,  United States.; Food Science and Human Nutrition Department, Center for Nutritional Sciences,  College of Agriculture and Life Sciences, University of Florida, Gainesville, FL,  United States.; Food Science and Human Nutrition Department, Center for Nutritional Sciences,  College of Agriculture and Life Sciences, University of Florida, Gainesville, FL,  United States.; Food Science and Human Nutrition Department, Center for Nutritional Sciences,  College of Agriculture and Life Sciences, University of Florida, Gainesville, FL,  United States.; Department of Aging and Geriatric Research, College of Medicine, University of  Florida, Gainesville, FL, United States; Institute on Aging, College of Medicine,  University of Florida, Gainesville, FL, United States.; Food Science and Human Nutrition Department, Center for Nutritional Sciences,  College of Agriculture and Life Sciences, University of Florida, Gainesville, FL,  United States. Electronic address: cousins@ufl.edu.&lt;/_author_adr&gt;&lt;_collection_scope&gt;SCIE&lt;/_collection_scope&gt;&lt;_created&gt;65271984&lt;/_created&gt;&lt;_date&gt;2016-12-01&lt;/_date&gt;&lt;_date_display&gt;2016 Dec 1&lt;/_date_display&gt;&lt;_doi&gt;10.1016/j.exger.2016.09.013&lt;/_doi&gt;&lt;_impact_factor&gt;   4.253&lt;/_impact_factor&gt;&lt;_isbn&gt;1873-6815 (Electronic); 0531-5565 (Print); 0531-5565 (Linking)&lt;/_isbn&gt;&lt;_journal&gt;Experimental gerontology&lt;/_journal&gt;&lt;_keywords&gt;Bone; Growth; Inflammation; Interleukin-6; Sarcopenia; Signaling pathways&lt;/_keywords&gt;&lt;_language&gt;eng&lt;/_language&gt;&lt;_modified&gt;65339314&lt;/_modified&gt;&lt;_ori_publication&gt;Copyright © 2016 Elsevier Inc. All rights reserved.&lt;/_ori_publication&gt;&lt;_pages&gt;88-94&lt;/_pages&gt;&lt;_social_category&gt;老年医学(3)&lt;/_social_category&gt;&lt;_subject_headings&gt;Adipose Tissue, White/metabolism; Aging/*metabolism; Animals; Cancellous Bone/metabolism; Cation Transport Proteins/*genetics; Gene Deletion; Inflammation/metabolism; Interleukin-6/blood; Liver/metabolism; Male; Mice; Mice, Inbred C57BL; Mice, Knockout; Muscle, Skeletal/metabolism; NF-kappa B/metabolism; STAT3 Transcription Factor/metabolism; Signal Transduction; Up-Regulation; Zinc/*metabolism&lt;/_subject_headings&gt;&lt;_tertiary_title&gt;Exp Gerontol&lt;/_tertiary_title&gt;&lt;_type_work&gt;Journal Article; Research Support, N.I.H., Extramural; Research Support, Non-U.S. Gov&amp;apos;t&lt;/_type_work&gt;&lt;_url&gt;http://www.ncbi.nlm.nih.gov/entrez/query.fcgi?cmd=Retrieve&amp;amp;db=pubmed&amp;amp;dopt=Abstract&amp;amp;list_uids=27647172&amp;amp;query_hl=1&lt;/_url&gt;&lt;_volume&gt;85&lt;/_volume&gt;&lt;/Details&gt;&lt;Extra&gt;&lt;DBUID&gt;{F96A950B-833F-4880-A151-76DA2D6A2879}&lt;/DBUID&gt;&lt;/Extra&gt;&lt;/Item&gt;&lt;/References&gt;&lt;/Group&gt;&lt;/Citation&gt;_x000a_"/>
    <w:docVar w:name="NE.Ref{C0E14352-204E-4F31-BA34-37E05509E5B6}" w:val=" ADDIN NE.Ref.{C0E14352-204E-4F31-BA34-37E05509E5B6}&lt;Citation&gt;&lt;Group&gt;&lt;References&gt;&lt;Item&gt;&lt;ID&gt;740&lt;/ID&gt;&lt;UID&gt;{5BF16CD1-2681-4B4E-BC6C-53ADC3E7F802}&lt;/UID&gt;&lt;Title&gt;Growth, physiological performance, and pork quality of weaner large white piglets to different inclusion levels of nano zinc oxide&lt;/Title&gt;&lt;Template&gt;Journal Article&lt;/Template&gt;&lt;Star&gt;0&lt;/Star&gt;&lt;Tag&gt;0&lt;/Tag&gt;&lt;Author&gt;Mokone, Bontle; Motsei, Lebogang Ezra; Yusuf, Azeez Olanrewaju; Egbu, Chidozie Freedom; Ajayi, Taiwo Olufemi&lt;/Author&gt;&lt;Year&gt;2022&lt;/Year&gt;&lt;Details&gt;&lt;_accessed&gt;65597657&lt;/_accessed&gt;&lt;_collection_scope&gt;SCI;SCIE&lt;/_collection_scope&gt;&lt;_created&gt;64661580&lt;/_created&gt;&lt;_db_updated&gt;CrossRef&lt;/_db_updated&gt;&lt;_doi&gt;10.1007/s11250-021-03024-3&lt;/_doi&gt;&lt;_impact_factor&gt;   1.893&lt;/_impact_factor&gt;&lt;_isbn&gt;0049-4747&lt;/_isbn&gt;&lt;_issue&gt;1&lt;/_issue&gt;&lt;_journal&gt;Tropical Animal Health and Production&lt;/_journal&gt;&lt;_modified&gt;65597657&lt;/_modified&gt;&lt;_pages&gt;22&lt;/_pages&gt;&lt;_social_category&gt;奶制品与动物科学(3) &amp;amp; 兽医学(3)&lt;/_social_category&gt;&lt;_tertiary_title&gt;Trop Anim Health Prod&lt;/_tertiary_title&gt;&lt;_url&gt;https://link.springer.com/10.1007/s11250-021-03024-3_x000d__x000a_https://link.springer.com/content/pdf/10.1007/s11250-021-03024-3.pdf&lt;/_url&gt;&lt;_volume&gt;54&lt;/_volume&gt;&lt;/Details&gt;&lt;Extra&gt;&lt;DBUID&gt;{F96A950B-833F-4880-A151-76DA2D6A2879}&lt;/DBUID&gt;&lt;/Extra&gt;&lt;/Item&gt;&lt;/References&gt;&lt;/Group&gt;&lt;/Citation&gt;_x000a_"/>
    <w:docVar w:name="NE.Ref{C9988B4F-9365-4E14-B3AF-3E1D7192FE35}" w:val=" ADDIN NE.Ref.{C9988B4F-9365-4E14-B3AF-3E1D7192FE35}&lt;Citation&gt;&lt;Group&gt;&lt;References&gt;&lt;Item&gt;&lt;ID&gt;762&lt;/ID&gt;&lt;UID&gt;{BBAF228D-FA81-4999-B06A-F9D7A8C9A5B4}&lt;/UID&gt;&lt;Title&gt;Swine enteric colibacillosis: Current treatment avenues and future directions&lt;/Title&gt;&lt;Template&gt;Journal Article&lt;/Template&gt;&lt;Star&gt;0&lt;/Star&gt;&lt;Tag&gt;0&lt;/Tag&gt;&lt;Author&gt;Castro, J; Barros, M M; Araújo, D; Campos, A M; Oliveira, R; Silva, S; Almeida, C&lt;/Author&gt;&lt;Year&gt;2022&lt;/Year&gt;&lt;Details&gt;&lt;_accessed&gt;65339293&lt;/_accessed&gt;&lt;_accession_num&gt;36387374&lt;/_accession_num&gt;&lt;_author_adr&gt;National Institute for Agrarian and Veterinarian Research (INIAV), Vila do Conde,  Portugal.; National Institute for Agrarian and Veterinarian Research (INIAV), Vila do Conde,  Portugal.; National Institute for Agrarian and Veterinarian Research (INIAV), Vila do Conde,  Portugal.; National Institute for Agrarian and Veterinarian Research (INIAV), Vila do Conde,  Portugal.; National Institute for Agrarian and Veterinarian Research (INIAV), Vila do Conde,  Portugal.; LEPABE - Laboratory for Process Engineering, Environment, Biotechnology and  Energy, Faculty of Engineering, University of Porto, Porto, Portugal.; ALiCE - Associate Laboratory in Chemical Engineering, Faculty of Engineering,  University of Porto, Porto, Portugal.; National Institute for Agrarian and Veterinarian Research (INIAV), Vila do Conde,  Portugal.; Centre of Biological Engineering, Braga, Portugal.; LABBELS - Associate Laboratory, Braga/Guimarães, Portugal.; National Institute for Agrarian and Veterinarian Research (INIAV), Vila do Conde,  Portugal.; LEPABE - Laboratory for Process Engineering, Environment, Biotechnology and  Energy, Faculty of Engineering, University of Porto, Porto, Portugal.; ALiCE - Associate Laboratory in Chemical Engineering, Faculty of Engineering,  University of Porto, Porto, Portugal.; Centre of Biological Engineering, Braga, Portugal.; LABBELS - Associate Laboratory, Braga/Guimarães, Portugal.&lt;/_author_adr&gt;&lt;_collection_scope&gt;SCIE&lt;/_collection_scope&gt;&lt;_created&gt;64800630&lt;/_created&gt;&lt;_date&gt;2022-01-20&lt;/_date&gt;&lt;_date_display&gt;2022&lt;/_date_display&gt;&lt;_doi&gt;10.3389/fvets.2022.981207&lt;/_doi&gt;&lt;_impact_factor&gt;   3.471&lt;/_impact_factor&gt;&lt;_isbn&gt;2297-1769 (Print); 2297-1769 (Electronic); 2297-1769 (Linking)&lt;/_isbn&gt;&lt;_journal&gt;Frontiers in veterinary science&lt;/_journal&gt;&lt;_keywords&gt;antibiotic therapy; enteric colibacillosis; gut microbiome; novel antimicrobial approaches; post-weaning diarrhea; zinc oxide&lt;/_keywords&gt;&lt;_language&gt;eng&lt;/_language&gt;&lt;_modified&gt;65339293&lt;/_modified&gt;&lt;_ori_publication&gt;Copyright © 2022 Castro, Barros, Araújo, Campos, Oliveira, Silva and Almeida.&lt;/_ori_publication&gt;&lt;_pages&gt;981207&lt;/_pages&gt;&lt;_social_category&gt;兽医学(2)&lt;/_social_category&gt;&lt;_tertiary_title&gt;Front Vet Sci&lt;/_tertiary_title&gt;&lt;_type_work&gt;Journal Article; Review&lt;/_type_work&gt;&lt;_url&gt;http://www.ncbi.nlm.nih.gov/entrez/query.fcgi?cmd=Retrieve&amp;amp;db=pubmed&amp;amp;dopt=Abstract&amp;amp;list_uids=36387374&amp;amp;query_hl=1&lt;/_url&gt;&lt;_volume&gt;9&lt;/_volume&gt;&lt;/Details&gt;&lt;Extra&gt;&lt;DBUID&gt;{F96A950B-833F-4880-A151-76DA2D6A2879}&lt;/DBUID&gt;&lt;/Extra&gt;&lt;/Item&gt;&lt;/References&gt;&lt;/Group&gt;&lt;/Citation&gt;_x000a_"/>
    <w:docVar w:name="NE.Ref{CD149419-8A2E-4E45-A847-7D5B90AFBB20}" w:val=" ADDIN NE.Ref.{CD149419-8A2E-4E45-A847-7D5B90AFBB20}&lt;Citation&gt;&lt;Group&gt;&lt;References&gt;&lt;Item&gt;&lt;ID&gt;911&lt;/ID&gt;&lt;UID&gt;{ACB75830-B471-42B2-BD02-7B4ABD7CC64D}&lt;/UID&gt;&lt;Title&gt;Low dose of coated zinc oxide is as effective as pharmacological zinc oxide in promoting growth performance, reducing fecal scores, and improving nutrient digestibility and intestinal morphology in weaned pigs&lt;/Title&gt;&lt;Template&gt;Journal Article&lt;/Template&gt;&lt;Star&gt;0&lt;/Star&gt;&lt;Tag&gt;0&lt;/Tag&gt;&lt;Author&gt;Lei, Xin Jian; Kim, In Ho&lt;/Author&gt;&lt;Year&gt;2018&lt;/Year&gt;&lt;Details&gt;&lt;_alternate_title&gt;Animal Feed Science and Technology&lt;/_alternate_title&gt;&lt;_collection_scope&gt;SCIE&lt;/_collection_scope&gt;&lt;_created&gt;65260713&lt;/_created&gt;&lt;_date&gt;2018-01-01&lt;/_date&gt;&lt;_date_display&gt;2018&lt;/_date_display&gt;&lt;_doi&gt;https://doi.org/10.1016/j.anifeedsci.2018.06.011&lt;/_doi&gt;&lt;_impact_factor&gt;   3.313&lt;/_impact_factor&gt;&lt;_isbn&gt;0377-8401&lt;/_isbn&gt;&lt;_journal&gt;Animal Feed Science and Technology&lt;/_journal&gt;&lt;_keywords&gt;Coated zinc oxide; Fecal scores; Growth performance; Intestinal morphology nutrient digestibility; Weaned pigs&lt;/_keywords&gt;&lt;_modified&gt;65260713&lt;/_modified&gt;&lt;_pages&gt;117-125&lt;/_pages&gt;&lt;_social_category&gt;奶制品与动物科学(2)&lt;/_social_category&gt;&lt;_url&gt;https://www.sciencedirect.com/science/article/pii/S0377840117312270&lt;/_url&gt;&lt;_volume&gt;245&lt;/_volume&gt;&lt;/Details&gt;&lt;Extra&gt;&lt;DBUID&gt;{F96A950B-833F-4880-A151-76DA2D6A2879}&lt;/DBUID&gt;&lt;/Extra&gt;&lt;/Item&gt;&lt;/References&gt;&lt;/Group&gt;&lt;Group&gt;&lt;References&gt;&lt;Item&gt;&lt;ID&gt;909&lt;/ID&gt;&lt;UID&gt;{D8F14E17-9A07-4814-B042-68760D91E232}&lt;/UID&gt;&lt;Title&gt;Evaluation of coated zinc oxide in young pigs challenged with enterotoxigenic Escherichia coli K88&lt;/Title&gt;&lt;Template&gt;Journal Article&lt;/Template&gt;&lt;Star&gt;1&lt;/Star&gt;&lt;Tag&gt;0&lt;/Tag&gt;&lt;Author&gt;Lei, Xin Jian; Kim, In Ho&lt;/Author&gt;&lt;Year&gt;2020&lt;/Year&gt;&lt;Details&gt;&lt;_alternate_title&gt;Animal Feed Science and Technology&lt;/_alternate_title&gt;&lt;_collection_scope&gt;SCIE&lt;/_collection_scope&gt;&lt;_created&gt;65260304&lt;/_created&gt;&lt;_date&gt;2020-01-01&lt;/_date&gt;&lt;_date_display&gt;2020&lt;/_date_display&gt;&lt;_doi&gt;https://doi.org/10.1016/j.anifeedsci.2020.114399&lt;/_doi&gt;&lt;_impact_factor&gt;   3.313&lt;/_impact_factor&gt;&lt;_isbn&gt;0377-8401&lt;/_isbn&gt;&lt;_journal&gt;Animal Feed Science and Technology&lt;/_journal&gt;&lt;_keywords&gt;Coated zinc oxide; Enterotoxigenic Escherichia coli; Fecal scores; Growth performance; Intestinal morphology; Young pigs&lt;/_keywords&gt;&lt;_modified&gt;65260328&lt;/_modified&gt;&lt;_pages&gt;114399&lt;/_pages&gt;&lt;_social_category&gt;奶制品与动物科学(2)&lt;/_social_category&gt;&lt;_url&gt;https://www.sciencedirect.com/science/article/pii/S0377840118311088&lt;/_url&gt;&lt;_volume&gt;262&lt;/_volume&gt;&lt;/Details&gt;&lt;Extra&gt;&lt;DBUID&gt;{F96A950B-833F-4880-A151-76DA2D6A2879}&lt;/DBUID&gt;&lt;/Extra&gt;&lt;/Item&gt;&lt;/References&gt;&lt;/Group&gt;&lt;/Citation&gt;_x000a_"/>
    <w:docVar w:name="NE.Ref{D1D59709-3C65-48B8-80F4-0DC842EA2CB7}" w:val=" ADDIN NE.Ref.{D1D59709-3C65-48B8-80F4-0DC842EA2CB7}&lt;Citation&gt;&lt;Group&gt;&lt;References&gt;&lt;Item&gt;&lt;ID&gt;845&lt;/ID&gt;&lt;UID&gt;{4FFF4694-EF00-4A64-8158-9B2A3BEF80A1}&lt;/UID&gt;&lt;Title&gt;Caprylic, capric and/or fumaric acids as antibiotic replacements in piglet feed&lt;/Title&gt;&lt;Template&gt;Journal Article&lt;/Template&gt;&lt;Star&gt;0&lt;/Star&gt;&lt;Tag&gt;0&lt;/Tag&gt;&lt;Author&gt;Ewa, Hanczakowska; Agata, Szewczyk; Okoń, Krzysztof&lt;/Author&gt;&lt;Year&gt;2011&lt;/Year&gt;&lt;Details&gt;&lt;_accessed&gt;65199857&lt;/_accessed&gt;&lt;_alternate_title&gt;Annals of Animal Science&lt;/_alternate_title&gt;&lt;_collection_scope&gt;SCIE&lt;/_collection_scope&gt;&lt;_created&gt;65119551&lt;/_created&gt;&lt;_date&gt;2011-01-01&lt;/_date&gt;&lt;_date_display&gt;2011/01/01&lt;/_date_display&gt;&lt;_doi&gt;https://doi.org/10.1111/j.1740-0929.2011.00989.x&lt;/_doi&gt;&lt;_impact_factor&gt;   2.667&lt;/_impact_factor&gt;&lt;_journal&gt;Annals of Animal Science&lt;/_journal&gt;&lt;_modified&gt;65199857&lt;/_modified&gt;&lt;_pages&gt;115-124&lt;/_pages&gt;&lt;_volume&gt;11&lt;/_volume&gt;&lt;/Details&gt;&lt;Extra&gt;&lt;DBUID&gt;{F96A950B-833F-4880-A151-76DA2D6A2879}&lt;/DBUID&gt;&lt;/Extra&gt;&lt;/Item&gt;&lt;/References&gt;&lt;/Group&gt;&lt;/Citation&gt;_x000a_"/>
    <w:docVar w:name="NE.Ref{D68DFBC5-C212-4E55-A210-CDC09FD81A4C}" w:val=" ADDIN NE.Ref.{D68DFBC5-C212-4E55-A210-CDC09FD81A4C}&lt;Citation&gt;&lt;Group&gt;&lt;References&gt;&lt;Item&gt;&lt;ID&gt;873&lt;/ID&gt;&lt;UID&gt;{74DEA4A1-454B-4691-9C08-C8C604CB193C}&lt;/UID&gt;&lt;Title&gt;Potential Feed Additives as Antibiotic Alternatives in Broiler Production&lt;/Title&gt;&lt;Template&gt;Journal Article&lt;/Template&gt;&lt;Star&gt;0&lt;/Star&gt;&lt;Tag&gt;0&lt;/Tag&gt;&lt;Author&gt;Ayalew, Habtamu; Zhang, Haijun; Wang, Jing; Wu, Shugeng; Qiu, Kai; Qi, Guanghai; Tekeste, Ayalsew; Wassie, Teketay; Chanie, Demissie&lt;/Author&gt;&lt;Year&gt;2022&lt;/Year&gt;&lt;Details&gt;&lt;_accessed&gt;65597654&lt;/_accessed&gt;&lt;_alternate_title&gt;Frontiers in Veterinary Science&lt;/_alternate_title&gt;&lt;_collection_scope&gt;SCIE&lt;/_collection_scope&gt;&lt;_created&gt;65162659&lt;/_created&gt;&lt;_date&gt;2022-01-01&lt;/_date&gt;&lt;_date_display&gt;2022&lt;/_date_display&gt;&lt;_impact_factor&gt;   3.471&lt;/_impact_factor&gt;&lt;_isbn&gt;2297-1769&lt;/_isbn&gt;&lt;_journal&gt;Frontiers in Veterinary Science&lt;/_journal&gt;&lt;_modified&gt;65597654&lt;/_modified&gt;&lt;_pages&gt;916473&lt;/_pages&gt;&lt;_social_category&gt;兽医学(2)&lt;/_social_category&gt;&lt;_url&gt;https://www.frontiersin.org/articles/10.3389/fvets.2022.916473&lt;/_url&gt;&lt;_volume&gt;9&lt;/_volume&gt;&lt;/Details&gt;&lt;Extra&gt;&lt;DBUID&gt;{F96A950B-833F-4880-A151-76DA2D6A2879}&lt;/DBUID&gt;&lt;/Extra&gt;&lt;/Item&gt;&lt;/References&gt;&lt;/Group&gt;&lt;Group&gt;&lt;References&gt;&lt;Item&gt;&lt;ID&gt;872&lt;/ID&gt;&lt;UID&gt;{05E1A1B7-6742-41AD-A539-E8AE044629BB}&lt;/UID&gt;&lt;Title&gt;Comparative Genomics of Multidrug Resistance in Acinetobacter baumannii&lt;/Title&gt;&lt;Template&gt;Journal Article&lt;/Template&gt;&lt;Star&gt;0&lt;/Star&gt;&lt;Tag&gt;0&lt;/Tag&gt;&lt;Author&gt;Fournier, Pierre-Edouard; Vallenet, David; Barbe, Valérie; Audic, Stéphane; Ogata, Hiroyuki; Poirel, Laurent; Richet, Hervé; Robert, Catherine; Mangenot, Sophie; Abergel, Chantal; Nordmann, Patrice; Weissenbach, Jean; Raoult, Didier; Claverie, Jean-Michel&lt;/Author&gt;&lt;Year&gt;2006&lt;/Year&gt;&lt;Details&gt;&lt;_accessed&gt;65597655&lt;/_accessed&gt;&lt;_collection_scope&gt;SCIE&lt;/_collection_scope&gt;&lt;_created&gt;65162654&lt;/_created&gt;&lt;_date&gt;2006-01-13&lt;/_date&gt;&lt;_date_display&gt;2006/01/13&lt;/_date_display&gt;&lt;_impact_factor&gt;   6.020&lt;/_impact_factor&gt;&lt;_issue&gt;1&lt;/_issue&gt;&lt;_journal&gt;PLOS Genetics&lt;/_journal&gt;&lt;_modified&gt;65597655&lt;/_modified&gt;&lt;_ori_publication&gt;Public Library of Science&lt;/_ori_publication&gt;&lt;_pages&gt;e7&lt;/_pages&gt;&lt;_social_category&gt;遗传学(2)&lt;/_social_category&gt;&lt;_url&gt;https://doi.org/10.1371/journal.pgen.0020007&lt;/_url&gt;&lt;_volume&gt;2&lt;/_volume&gt;&lt;/Details&gt;&lt;Extra&gt;&lt;DBUID&gt;{F96A950B-833F-4880-A151-76DA2D6A2879}&lt;/DBUID&gt;&lt;/Extra&gt;&lt;/Item&gt;&lt;/References&gt;&lt;/Group&gt;&lt;/Citation&gt;_x000a_"/>
    <w:docVar w:name="NE.Ref{D8D6B4C5-F127-429D-9C53-4AB404D82741}" w:val=" ADDIN NE.Ref.{D8D6B4C5-F127-429D-9C53-4AB404D82741}&lt;Citation&gt;&lt;Group&gt;&lt;References&gt;&lt;Item&gt;&lt;ID&gt;926&lt;/ID&gt;&lt;UID&gt;{12E0CE66-C618-4AF7-9C7C-2261F5CC8EEC}&lt;/UID&gt;&lt;Title&gt;The Impact of Weaning Stress on Gut Health and the Mechanistic Aspects of Several Feed Additives Contributing to Improved Gut Health Function in Weanling Piglets- A Review&lt;/Title&gt;&lt;Template&gt;Journal Article&lt;/Template&gt;&lt;Star&gt;0&lt;/Star&gt;&lt;Tag&gt;0&lt;/Tag&gt;&lt;Author&gt;Upadhaya, S D; Kim, I H&lt;/Author&gt;&lt;Year&gt;2021&lt;/Year&gt;&lt;Details&gt;&lt;_accessed&gt;65339304&lt;/_accessed&gt;&lt;_accession_num&gt;34438875&lt;/_accession_num&gt;&lt;_author_adr&gt;Department of Animal Resource and Science, Dankook University, No.29 Anseodong,  Cheonan 31116, Choongnam, Korea.; Department of Animal Resource and Science, Dankook University, No.29 Anseodong,  Cheonan 31116, Choongnam, Korea.&lt;/_author_adr&gt;&lt;_collection_scope&gt;SCIE&lt;/_collection_scope&gt;&lt;_created&gt;65267848&lt;/_created&gt;&lt;_date&gt;2021-08-17&lt;/_date&gt;&lt;_date_display&gt;2021 Aug 17&lt;/_date_display&gt;&lt;_doi&gt;10.3390/ani11082418&lt;/_doi&gt;&lt;_impact_factor&gt;   3.231&lt;/_impact_factor&gt;&lt;_isbn&gt;2076-2615 (Print); 2076-2615 (Electronic); 2076-2615 (Linking)&lt;/_isbn&gt;&lt;_issue&gt;8&lt;/_issue&gt;&lt;_journal&gt;Animals (Basel)&lt;/_journal&gt;&lt;_keywords&gt;gut health; mechanistic aspect; nutritional intervention; piglet; weaning stress&lt;/_keywords&gt;&lt;_language&gt;eng&lt;/_language&gt;&lt;_modified&gt;65339304&lt;/_modified&gt;&lt;_pages&gt;33-36&lt;/_pages&gt;&lt;_social_category&gt;奶制品与动物科学(2) &amp;amp; 兽医学(2)&lt;/_social_category&gt;&lt;_tertiary_title&gt;Animals : an open access journal from MDPI&lt;/_tertiary_title&gt;&lt;_type_work&gt;Journal Article; Review&lt;/_type_work&gt;&lt;_url&gt;http://www.ncbi.nlm.nih.gov/entrez/query.fcgi?cmd=Retrieve&amp;amp;db=pubmed&amp;amp;dopt=Abstract&amp;amp;list_uids=34438875&amp;amp;query_hl=1&lt;/_url&gt;&lt;_volume&gt;11&lt;/_volume&gt;&lt;/Details&gt;&lt;Extra&gt;&lt;DBUID&gt;{F96A950B-833F-4880-A151-76DA2D6A2879}&lt;/DBUID&gt;&lt;/Extra&gt;&lt;/Item&gt;&lt;/References&gt;&lt;/Group&gt;&lt;/Citation&gt;_x000a_"/>
    <w:docVar w:name="NE.Ref{D9FC1BBA-5A96-4646-9F4A-0BD8930FFF70}" w:val=" ADDIN NE.Ref.{D9FC1BBA-5A96-4646-9F4A-0BD8930FFF70}&lt;Citation&gt;&lt;Group&gt;&lt;References&gt;&lt;Item&gt;&lt;ID&gt;929&lt;/ID&gt;&lt;UID&gt;{950189BD-7B8A-4BDE-B548-CE5B26109007}&lt;/UID&gt;&lt;Title&gt;Zinc Supplementation Forms Influenced Zinc Absorption and Accumulation in Piglets&lt;/Title&gt;&lt;Template&gt;Journal Article&lt;/Template&gt;&lt;Star&gt;0&lt;/Star&gt;&lt;Tag&gt;0&lt;/Tag&gt;&lt;Author&gt;Liu, F F; Azad, MAK; Li, Z H; Li, J; Mo, K B; Ni, H J&lt;/Author&gt;&lt;Year&gt;2020&lt;/Year&gt;&lt;Details&gt;&lt;_accessed&gt;65339305&lt;/_accessed&gt;&lt;_accession_num&gt;33375418&lt;/_accession_num&gt;&lt;_author_adr&gt;Key Laboratory of Agro-Ecological Processes in Subtropical Region, Hunan  Provincial Key Laboratory of Animal Nutritional Physiology and Metabolic Process,  Hunan Research Center of Livestock and Poultry Sciences, South Central  Experimental Station of Animal Nutrition and Feed Science in the Ministry of  Agriculture, Institute of Subtropical Agriculture, Chinese Academy of Sciences,  Changsha 410125, China.; Key Laboratory of Agro-Ecological Processes in Subtropical Region, Hunan  Provincial Key Laboratory of Animal Nutritional Physiology and Metabolic Process,  Hunan Research Center of Livestock and Poultry Sciences, South Central  Experimental Station of Animal Nutrition and Feed Science in the Ministry of  Agriculture, Institute of Subtropical Agriculture, Chinese Academy of Sciences,  Changsha 410125, China.; Key Laboratory of Agro-Ecological Processes in Subtropical Region, Hunan  Provincial Key Laboratory of Animal Nutritional Physiology and Metabolic Process,  Hunan Research Center of Livestock and Poultry Sciences, South Central  Experimental Station of Animal Nutrition and Feed Science in the Ministry of  Agriculture, Institute of Subtropical Agriculture, Chinese Academy of Sciences,  Changsha 410125, China.; Key Laboratory of Agro-Ecological Processes in Subtropical Region, Hunan  Provincial Key Laboratory of Animal Nutritional Physiology and Metabolic Process,  Hunan Research Center of Livestock and Poultry Sciences, South Central  Experimental Station of Animal Nutrition and Feed Science in the Ministry of  Agriculture, Institute of Subtropical Agriculture, Chinese Academy of Sciences,  Changsha 410125, China.; Department of Animal Science, Hunan Agriculture University, Changsha 410125,  China.; Key Laboratory of Agro-Ecological Processes in Subtropical Region, Hunan  Provincial Key Laboratory of Animal Nutritional Physiology and Metabolic Process,  Hunan Research Center of Livestock and Poultry Sciences, South Central  Experimental Station of Animal Nutrition and Feed Science in the Ministry of  Agriculture, Institute of Subtropical Agriculture, Chinese Academy of Sciences,  Changsha 410125, China.; College of Veterinary Medicine, South China Agricultural University, Guangzhou  510642, China.; Key Laboratory of Agro-Ecological Processes in Subtropical Region, Hunan  Provincial Key Laboratory of Animal Nutritional Physiology and Metabolic Process,  Hunan Research Center of Livestock and Poultry Sciences, South Central  Experimental Station of Animal Nutrition and Feed Science in the Ministry of  Agriculture, Institute of Subtropical Agriculture, Chinese Academy of Sciences,  Changsha 410125, China.&lt;/_author_adr&gt;&lt;_collection_scope&gt;SCIE&lt;/_collection_scope&gt;&lt;_created&gt;65267873&lt;/_created&gt;&lt;_date&gt;2020-12-27&lt;/_date&gt;&lt;_date_display&gt;2020 Dec 27&lt;/_date_display&gt;&lt;_doi&gt;10.3390/ani11010036&lt;/_doi&gt;&lt;_impact_factor&gt;   3.231&lt;/_impact_factor&gt;&lt;_isbn&gt;2076-2615 (Print); 2076-2615 (Electronic); 2076-2615 (Linking)&lt;/_isbn&gt;&lt;_issue&gt;1&lt;/_issue&gt;&lt;_journal&gt;Animals (Basel)&lt;/_journal&gt;&lt;_keywords&gt;metallothionein; mineral concentration; pig; zinc; zinc methionine&lt;/_keywords&gt;&lt;_language&gt;eng&lt;/_language&gt;&lt;_modified&gt;65339305&lt;/_modified&gt;&lt;_pages&gt;36&lt;/_pages&gt;&lt;_social_category&gt;奶制品与动物科学(2) &amp;amp; 兽医学(2)&lt;/_social_category&gt;&lt;_tertiary_title&gt;Animals : an open access journal from MDPI&lt;/_tertiary_title&gt;&lt;_type_work&gt;Journal Article&lt;/_type_work&gt;&lt;_url&gt;http://www.ncbi.nlm.nih.gov/entrez/query.fcgi?cmd=Retrieve&amp;amp;db=pubmed&amp;amp;dopt=Abstract&amp;amp;list_uids=33375418&amp;amp;query_hl=1&lt;/_url&gt;&lt;_volume&gt;11&lt;/_volume&gt;&lt;/Details&gt;&lt;Extra&gt;&lt;DBUID&gt;{F96A950B-833F-4880-A151-76DA2D6A2879}&lt;/DBUID&gt;&lt;/Extra&gt;&lt;/Item&gt;&lt;/References&gt;&lt;/Group&gt;&lt;/Citation&gt;_x000a_"/>
    <w:docVar w:name="NE.Ref{DDED0B43-AAAD-4BFC-B18A-DA343A46823F}" w:val=" ADDIN NE.Ref.{DDED0B43-AAAD-4BFC-B18A-DA343A46823F}&lt;Citation&gt;&lt;Group&gt;&lt;References&gt;&lt;Item&gt;&lt;ID&gt;919&lt;/ID&gt;&lt;UID&gt;{9A52AD39-9349-466F-A0C3-335E65DD66AC}&lt;/UID&gt;&lt;Title&gt;Regulation of intestinal epithelial permeability by tight junctions&lt;/Title&gt;&lt;Template&gt;Journal Article&lt;/Template&gt;&lt;Star&gt;0&lt;/Star&gt;&lt;Tag&gt;0&lt;/Tag&gt;&lt;Author&gt;Suzuki, T&lt;/Author&gt;&lt;Year&gt;2013&lt;/Year&gt;&lt;Details&gt;&lt;_accessed&gt;65339301&lt;/_accessed&gt;&lt;_alternate_title&gt;CELLULAR AND MOLECULAR LIFE SCIENCES&lt;/_alternate_title&gt;&lt;_collection_scope&gt;SCIE&lt;/_collection_scope&gt;&lt;_created&gt;65264707&lt;/_created&gt;&lt;_date&gt;2013-01-01&lt;/_date&gt;&lt;_date_display&gt;2013&lt;/_date_display&gt;&lt;_doi&gt;10.1007/s00018-012-1070-x&lt;/_doi&gt;&lt;_impact_factor&gt;   9.207&lt;/_impact_factor&gt;&lt;_isbn&gt;1420-682X&lt;/_isbn&gt;&lt;_issue&gt;4&lt;/_issue&gt;&lt;_journal&gt;Cellular and Molecular Life Sciences &lt;/_journal&gt;&lt;_modified&gt;65339302&lt;/_modified&gt;&lt;_pages&gt;631-659&lt;/_pages&gt;&lt;_social_category&gt;生化与分子生物学(2) &amp;amp; 细胞生物学(2)&lt;/_social_category&gt;&lt;_volume&gt;70&lt;/_volume&gt;&lt;/Details&gt;&lt;Extra&gt;&lt;DBUID&gt;{F96A950B-833F-4880-A151-76DA2D6A2879}&lt;/DBUID&gt;&lt;/Extra&gt;&lt;/Item&gt;&lt;/References&gt;&lt;/Group&gt;&lt;/Citation&gt;_x000a_"/>
    <w:docVar w:name="NE.Ref{E2B0D52C-50CD-4EDB-B0C3-E9CFE7476AE5}" w:val=" ADDIN NE.Ref.{E2B0D52C-50CD-4EDB-B0C3-E9CFE7476AE5}&lt;Citation&gt;&lt;Group&gt;&lt;References&gt;&lt;Item&gt;&lt;ID&gt;945&lt;/ID&gt;&lt;UID&gt;{B3598E3E-9504-4492-8DD8-211F30CEBBB8}&lt;/UID&gt;&lt;Title&gt;Zinc transporter ZIP14 functions in hepatic zinc, iron and glucose homeostasis during the innate immune response (endotoxemia)&lt;/Title&gt;&lt;Template&gt;Journal Article&lt;/Template&gt;&lt;Star&gt;0&lt;/Star&gt;&lt;Tag&gt;0&lt;/Tag&gt;&lt;Author&gt;Aydemir, T B; Chang, S M; Guthrie, G J; Maki, A B; Ryu, M S; Karabiyik, A; Cousins, R J&lt;/Author&gt;&lt;Year&gt;2012&lt;/Year&gt;&lt;Details&gt;&lt;_accessed&gt;65305050&lt;/_accessed&gt;&lt;_accession_num&gt;23110240&lt;/_accession_num&gt;&lt;_author_adr&gt;Food Science and Human Nutrition Department and Center for Nutritional Sciences,  College of Agricultural and Life Sciences, University of Florida, Gainesville,  FL, USA.&lt;/_author_adr&gt;&lt;_collection_scope&gt;SCIE&lt;/_collection_scope&gt;&lt;_created&gt;65271984&lt;/_created&gt;&lt;_date&gt;2012-01-20&lt;/_date&gt;&lt;_date_display&gt;2012&lt;/_date_display&gt;&lt;_doi&gt;10.1371/journal.pone.0048679&lt;/_doi&gt;&lt;_impact_factor&gt;   3.752&lt;/_impact_factor&gt;&lt;_isbn&gt;1932-6203 (Electronic); 1932-6203 (Linking)&lt;/_isbn&gt;&lt;_issue&gt;10&lt;/_issue&gt;&lt;_journal&gt;PLoS One&lt;/_journal&gt;&lt;_language&gt;eng&lt;/_language&gt;&lt;_modified&gt;65305050&lt;/_modified&gt;&lt;_pages&gt;e48679&lt;/_pages&gt;&lt;_social_category&gt;综合性期刊(3)&lt;/_social_category&gt;&lt;_subject_headings&gt;Cation Transport Proteins/genetics/*metabolism; Endotoxemia/genetics/*metabolism; Female; Glucose/*metabolism; Humans; Immunity, Innate/genetics/*physiology; Iron/*metabolism; Liver/*metabolism; Male; Zinc/*metabolism&lt;/_subject_headings&gt;&lt;_tertiary_title&gt;PloS one&lt;/_tertiary_title&gt;&lt;_type_work&gt;Journal Article; Research Support, N.I.H., Extramural; Research Support, Non-U.S. Gov&amp;apos;t&lt;/_type_work&gt;&lt;_url&gt;http://www.ncbi.nlm.nih.gov/entrez/query.fcgi?cmd=Retrieve&amp;amp;db=pubmed&amp;amp;dopt=Abstract&amp;amp;list_uids=23110240&amp;amp;query_hl=1&lt;/_url&gt;&lt;_volume&gt;7&lt;/_volume&gt;&lt;/Details&gt;&lt;Extra&gt;&lt;DBUID&gt;{F96A950B-833F-4880-A151-76DA2D6A2879}&lt;/DBUID&gt;&lt;/Extra&gt;&lt;/Item&gt;&lt;/References&gt;&lt;/Group&gt;&lt;/Citation&gt;_x000a_"/>
    <w:docVar w:name="NE.Ref{E32151AE-17BD-409A-85D7-C01F2ABE0196}" w:val=" ADDIN NE.Ref.{E32151AE-17BD-409A-85D7-C01F2ABE0196}&lt;Citation&gt;&lt;Group&gt;&lt;References&gt;&lt;Item&gt;&lt;ID&gt;960&lt;/ID&gt;&lt;UID&gt;{452B33EC-F955-4BA1-AC87-9B6E1DC5BE07}&lt;/UID&gt;&lt;Title&gt;Enteromorpha polysaccharide-zinc replacing prophylactic antibiotics contributes  to improving gut health of weaned piglets&lt;/Title&gt;&lt;Template&gt;Journal Article&lt;/Template&gt;&lt;Star&gt;0&lt;/Star&gt;&lt;Tag&gt;0&lt;/Tag&gt;&lt;Author&gt;Xie, C; Zhang, Y; Niu, K; Liang, X; Wang, H; Shan, J; Wu, X&lt;/Author&gt;&lt;Year&gt;2021&lt;/Year&gt;&lt;Details&gt;&lt;_accession_num&gt;34401542&lt;/_accession_num&gt;&lt;_author_adr&gt;College of Resources and Environment, Hunan Agricultural University, Changsha,  Hunan 410128, China.; Institute of Biological Resources, Jiangxi Academy of Sciences, Nanchang 330096,  China.; College of Resources and Environment, Hunan Agricultural University, Changsha,  Hunan 410128, China.; Key Laboratory of Agro-ecological Processes in Subtropical Region, Institute of  Subtropical Agriculture, The Chinese Academy of Sciences, National Engineering  Laboratory for Pollution Control and Waste Utilization in Livestock and Poultry  Production Hunan Provincial Engineering Research Center for Healthy Livestock and  Poultry Production, Changsha, Hunan 410125, China.; Key Laboratory of Agro-ecological Processes in Subtropical Region, Institute of  Subtropical Agriculture, The Chinese Academy of Sciences, National Engineering  Laboratory for Pollution Control and Waste Utilization in Livestock and Poultry  Production Hunan Provincial Engineering Research Center for Healthy Livestock and  Poultry Production, Changsha, Hunan 410125, China.; Institute of Biological Resources, Jiangxi Academy of Sciences, Nanchang 330096,  China.; Henan Zhongke Ground Food Co., Ltd. Zhengzhou, Henan 450001, China.; Qingdao Seawin BioteSch Group Co., Ltd, Qingdao, 266071, China.; Qingdao Seawin BioteSch Group Co., Ltd, Qingdao, 266071, China.; College of Resources and Environment, Hunan Agricultural University, Changsha,  Hunan 410128, China.; Key Laboratory of Agro-ecological Processes in Subtropical Region, Institute of  Subtropical Agriculture, The Chinese Academy of Sciences, National Engineering  Laboratory for Pollution Control and Waste Utilization in Livestock and Poultry  Production Hunan Provincial Engineering Research Center for Healthy Livestock and  Poultry Production, Changsha, Hunan 410125, China.; Institute of Biological Resources, Jiangxi Academy of Sciences, Nanchang 330096,  China.&lt;/_author_adr&gt;&lt;_collection_scope&gt;CSCD&lt;/_collection_scope&gt;&lt;_created&gt;65300639&lt;/_created&gt;&lt;_date&gt;2021-09-01&lt;/_date&gt;&lt;_date_display&gt;2021 Sep&lt;/_date_display&gt;&lt;_doi&gt;10.1016/j.aninu.2021.01.008&lt;/_doi&gt;&lt;_impact_factor&gt;   5.285&lt;/_impact_factor&gt;&lt;_isbn&gt;2405-6383 (Electronic); 2405-6545 (Print); 2405-6383 (Linking)&lt;/_isbn&gt;&lt;_issue&gt;3&lt;/_issue&gt;&lt;_journal&gt;Anim Nutr&lt;/_journal&gt;&lt;_keywords&gt;Enteromorpha polysaccharide-zinc chelate; Intestinal development; Prophylactic antibiotic; Weaned piglet&lt;/_keywords&gt;&lt;_language&gt;eng&lt;/_language&gt;&lt;_modified&gt;65300639&lt;/_modified&gt;&lt;_ori_publication&gt;© 2021 Chinese Association of Animal Science and Veterinary Medicine. Publishing _x000d__x000a_      services by Elsevier B.V. on behalf of KeAi Communications Co. Ltd.&lt;/_ori_publication&gt;&lt;_pages&gt;641-649&lt;/_pages&gt;&lt;_tertiary_title&gt;Animal nutrition (Zhongguo xu mu shou yi xue hui)&lt;/_tertiary_title&gt;&lt;_type_work&gt;Journal Article&lt;/_type_work&gt;&lt;_url&gt;http://www.ncbi.nlm.nih.gov/entrez/query.fcgi?cmd=Retrieve&amp;amp;db=pubmed&amp;amp;dopt=Abstract&amp;amp;list_uids=34401542&amp;amp;query_hl=1&lt;/_url&gt;&lt;_volume&gt;7&lt;/_volume&gt;&lt;/Details&gt;&lt;Extra&gt;&lt;DBUID&gt;{F96A950B-833F-4880-A151-76DA2D6A2879}&lt;/DBUID&gt;&lt;/Extra&gt;&lt;/Item&gt;&lt;/References&gt;&lt;/Group&gt;&lt;/Citation&gt;_x000a_"/>
    <w:docVar w:name="NE.Ref{E3DE5E58-DA34-408B-BD31-E28CE4BDBE9F}" w:val=" ADDIN NE.Ref.{E3DE5E58-DA34-408B-BD31-E28CE4BDBE9F}&lt;Citation&gt;&lt;Group&gt;&lt;References&gt;&lt;Item&gt;&lt;ID&gt;910&lt;/ID&gt;&lt;UID&gt;{3F302D42-4B8E-4A8E-8DC4-34040A22FBA7}&lt;/UID&gt;&lt;Title&gt;Comparison of a xylanase and a complex of non starch polysaccharide-degrading enzymes with regard to performance and bacterial metabolism in weaned piglets&lt;/Title&gt;&lt;Template&gt;Journal Article&lt;/Template&gt;&lt;Star&gt;0&lt;/Star&gt;&lt;Tag&gt;0&lt;/Tag&gt;&lt;Author&gt;Vahjen, Wilfried; Osswald, Tanja; Schäfer, Klaus; Simon, Ortwin&lt;/Author&gt;&lt;Year&gt;2007&lt;/Year&gt;&lt;Details&gt;&lt;_alternate_title&gt;Archives of Animal NutritionArchives of Animal Nutrition&lt;/_alternate_title&gt;&lt;_collection_scope&gt;SCIE&lt;/_collection_scope&gt;&lt;_created&gt;65260678&lt;/_created&gt;&lt;_date&gt;2007-04-01&lt;/_date&gt;&lt;_date_display&gt;2007_x000d__x000a_2007/04/01&lt;/_date_display&gt;&lt;_doi&gt;10.1080/17450390701203881&lt;/_doi&gt;&lt;_impact_factor&gt;   2.889&lt;/_impact_factor&gt;&lt;_isbn&gt;1745-039X&lt;/_isbn&gt;&lt;_issue&gt;2&lt;/_issue&gt;&lt;_journal&gt;Archives of Animal Nutrition&lt;/_journal&gt;&lt;_modified&gt;65260678&lt;/_modified&gt;&lt;_ori_publication&gt;Taylor &amp;amp; Francis&lt;/_ori_publication&gt;&lt;_pages&gt;90-102&lt;/_pages&gt;&lt;_social_category&gt;奶制品与动物科学(2)&lt;/_social_category&gt;&lt;_url&gt;https://doi.org/10.1080/17450390701203881&lt;/_url&gt;&lt;_volume&gt;61&lt;/_volume&gt;&lt;/Details&gt;&lt;Extra&gt;&lt;DBUID&gt;{F96A950B-833F-4880-A151-76DA2D6A2879}&lt;/DBUID&gt;&lt;/Extra&gt;&lt;/Item&gt;&lt;/References&gt;&lt;/Group&gt;&lt;/Citation&gt;_x000a_"/>
    <w:docVar w:name="NE.Ref{E52B7414-319B-4134-8524-58DF18016A27}" w:val=" ADDIN NE.Ref.{E52B7414-319B-4134-8524-58DF18016A27}&lt;Citation&gt;&lt;Group&gt;&lt;References&gt;&lt;Item&gt;&lt;ID&gt;755&lt;/ID&gt;&lt;UID&gt;{419B8605-E15D-4C48-A7F1-7F9ED28D8BE7}&lt;/UID&gt;&lt;Title&gt;Treg induction by a rationally selected mixture of Clostridia strains from the human microbiota&lt;/Title&gt;&lt;Template&gt;Journal Article&lt;/Template&gt;&lt;Star&gt;0&lt;/Star&gt;&lt;Tag&gt;0&lt;/Tag&gt;&lt;Author&gt;Atarashi, Koji; Tanoue, Takeshi; Oshima, Kenshiro; Suda, Wataru; Nagano, Yuji; Nishikawa, Hiroyoshi; Fukuda, Shinji; Saito, Takuro; Narushima, Seiko; Hase, Koji; Kim, Sangwan; Fritz, Joëlle V; Wilmes, Paul; Ueha, Satoshi; Matsushima, Kouji; Ohno, Hiroshi; Olle, Bernat; Sakaguchi, Shimon; Taniguchi, Tadatsugu; Morita, Hidetoshi; Hattori, Masahira; Honda, Kenya&lt;/Author&gt;&lt;Year&gt;2013&lt;/Year&gt;&lt;Details&gt;&lt;_accessed&gt;64706120&lt;/_accessed&gt;&lt;_created&gt;64706119&lt;/_created&gt;&lt;_date&gt;59433120&lt;/_date&gt;&lt;_date_display&gt;2013&lt;/_date_display&gt;&lt;_db_updated&gt;PKU Search&lt;/_db_updated&gt;&lt;_doi&gt;10.1038/nature12331&lt;/_doi&gt;&lt;_impact_factor&gt;  69.504&lt;/_impact_factor&gt;&lt;_isbn&gt;0028-0836&lt;/_isbn&gt;&lt;_issue&gt;7461&lt;/_issue&gt;&lt;_journal&gt;Nature (London)&lt;/_journal&gt;&lt;_keywords&gt;Adult; Animals; Cell Proliferation; Clostridium - classification; Clostridium - genetics; Clostridium - immunology; Colitis - microbiology; Colitis - pathology; Colon - immunology; Colon - microbiology; Disease Models, Animal; Feces - microbiology; Germ-Free Life; Humans; Inducible T-Cell Co-Stimulator Protein - metabolism; Interleukin-10 - metabolism; Male; Metagenome - genetics; Metagenome - immunology; Mice; Mice, Inbred BALB C; Mice, Inbred C57BL; Mice, SCID; Rats; Rats, Inbred F344; RNA, Ribosomal, 16S - genetics; T-Lymphocytes, Regulatory - cytology; T-Lymphocytes, Regulatory - physiology&lt;/_keywords&gt;&lt;_modified&gt;65151263&lt;/_modified&gt;&lt;_number&gt;1&lt;/_number&gt;&lt;_pages&gt;232-236&lt;/_pages&gt;&lt;_place_published&gt;England&lt;/_place_published&gt;&lt;_social_category&gt;综合性期刊(1)&lt;/_social_category&gt;&lt;_url&gt;https://go.exlibris.link/9FL4RcMX&lt;/_url&gt;&lt;_volume&gt;500&lt;/_volume&gt;&lt;/Details&gt;&lt;Extra&gt;&lt;DBUID&gt;{F96A950B-833F-4880-A151-76DA2D6A2879}&lt;/DBUID&gt;&lt;/Extra&gt;&lt;/Item&gt;&lt;/References&gt;&lt;/Group&gt;&lt;/Citation&gt;_x000a_"/>
    <w:docVar w:name="NE.Ref{E5D82548-D1CD-46AF-B5DE-D2C5E380C27E}" w:val=" ADDIN NE.Ref.{E5D82548-D1CD-46AF-B5DE-D2C5E380C27E}&lt;Citation&gt;&lt;Group&gt;&lt;References&gt;&lt;Item&gt;&lt;ID&gt;948&lt;/ID&gt;&lt;UID&gt;{D1F6FF4E-5243-4AB0-B4AD-58F86E4A8357}&lt;/UID&gt;&lt;Title&gt;The mammalian Zip5 protein is a zinc transporter that localizes to the basolateral surface of polarized cells&lt;/Title&gt;&lt;Template&gt;Journal Article&lt;/Template&gt;&lt;Star&gt;0&lt;/Star&gt;&lt;Tag&gt;0&lt;/Tag&gt;&lt;Author&gt;Wang, F; Kim, B E; Petris, M J; Eide, D J&lt;/Author&gt;&lt;Year&gt;2004&lt;/Year&gt;&lt;Details&gt;&lt;_accessed&gt;65339315&lt;/_accessed&gt;&lt;_accession_num&gt;15322118&lt;/_accession_num&gt;&lt;_author_adr&gt;Departments of Biochemistry and Nutritional Sciences, University of Missouri,  Columbia, Missouri 65211, USA.&lt;/_author_adr&gt;&lt;_collection_scope&gt;SCIE;EI&lt;/_collection_scope&gt;&lt;_created&gt;65272306&lt;/_created&gt;&lt;_date&gt;2004-12-03&lt;/_date&gt;&lt;_date_display&gt;2004 Dec 3&lt;/_date_display&gt;&lt;_doi&gt;10.1074/jbc.M408361200&lt;/_doi&gt;&lt;_impact_factor&gt;   5.486&lt;/_impact_factor&gt;&lt;_isbn&gt;0021-9258 (Print); 0021-9258 (Linking)&lt;/_isbn&gt;&lt;_issue&gt;49&lt;/_issue&gt;&lt;_journal&gt;The Journal of biological chemistry&lt;/_journal&gt;&lt;_language&gt;eng&lt;/_language&gt;&lt;_modified&gt;65339315&lt;/_modified&gt;&lt;_pages&gt;51433-41&lt;/_pages&gt;&lt;_subject_headings&gt;Amino Acid Sequence; Animals; Biological Transport; Blotting, Northern; Carrier Proteins/chemistry/*physiology; Cation Transport Proteins/biosynthesis/*chemistry/metabolism/*physiology; Cations; Cell Line; Cell Membrane/*metabolism; Chelating Agents/pharmacology; Cytoplasm/metabolism; Dogs; Dose-Response Relationship, Drug; Down-Regulation; Ethylenediamines/pharmacology; Glycosylation; Humans; Immunoblotting; Intestinal Mucosa/metabolism; Ions; Kidney/metabolism; Liver/metabolism; Mice; Microscopy, Fluorescence; Models, Biological; Molecular Sequence Data; Pancreas/metabolism; Plasmids/metabolism; RNA, Messenger/metabolism; Sequence Homology, Amino Acid; Time Factors; Tissue Distribution; Transfection; Zinc/*chemistry&lt;/_subject_headings&gt;&lt;_tertiary_title&gt;J Biol Chem&lt;/_tertiary_title&gt;&lt;_type_work&gt;Journal Article; Research Support, U.S. Gov&amp;apos;t, P.H.S.&lt;/_type_work&gt;&lt;_url&gt;http://www.ncbi.nlm.nih.gov/entrez/query.fcgi?cmd=Retrieve&amp;amp;db=pubmed&amp;amp;dopt=Abstract&amp;amp;list_uids=15322118&amp;amp;query_hl=1&lt;/_url&gt;&lt;_volume&gt;279&lt;/_volume&gt;&lt;/Details&gt;&lt;Extra&gt;&lt;DBUID&gt;{F96A950B-833F-4880-A151-76DA2D6A2879}&lt;/DBUID&gt;&lt;/Extra&gt;&lt;/Item&gt;&lt;/References&gt;&lt;/Group&gt;&lt;/Citation&gt;_x000a_"/>
    <w:docVar w:name="NE.Ref{E8AC0B41-2521-4D97-8E48-E867A4CD05C2}" w:val=" ADDIN NE.Ref.{E8AC0B41-2521-4D97-8E48-E867A4CD05C2}&lt;Citation&gt;&lt;Group&gt;&lt;References&gt;&lt;Item&gt;&lt;ID&gt;861&lt;/ID&gt;&lt;UID&gt;{6B92ED59-66DA-4890-AF49-40354C376ADC}&lt;/UID&gt;&lt;Title&gt;Nutrient Requirements of Swine: Eleventh Revised Edition _x000d__x000a_ &lt;/Title&gt;&lt;Template&gt;Book&lt;/Template&gt;&lt;Star&gt;0&lt;/Star&gt;&lt;Tag&gt;0&lt;/Tag&gt;&lt;Author&gt;NRC&lt;/Author&gt;&lt;Year&gt;2012&lt;/Year&gt;&lt;Details&gt;&lt;_doi&gt;doi:10.17226/13298&lt;/_doi&gt;&lt;_image&gt;https://nap.nationalacademies.org/catalog/13298/nutrient-requirements-of-swine-eleventh-revised-edition&lt;/_image&gt;&lt;_isbn&gt;978-0-309-48903-4 _x000d__x000a_ &lt;/_isbn&gt;&lt;_keywords&gt;Agriculture _x000d__x000a_ &lt;/_keywords&gt;&lt;_language&gt;English _x000d__x000a_ &lt;/_language&gt;&lt;_pages&gt;420 _x000d__x000a_ &lt;/_pages&gt;&lt;_place_published&gt;Washington, DC&lt;/_place_published&gt;&lt;_publisher&gt;The National Academies Press&lt;/_publisher&gt;&lt;_url&gt;https://nap.nationalacademies.org/catalog/13298/nutrient-requirements-of-swine-eleventh-revised-edition&lt;/_url&gt;&lt;_created&gt;65152362&lt;/_created&gt;&lt;_modified&gt;65152368&lt;/_modified&gt;&lt;_accessed&gt;65152368&lt;/_accessed&gt;&lt;_translated_author&gt;NRC&lt;/_translated_author&gt;&lt;/Details&gt;&lt;Extra&gt;&lt;DBUID&gt;{F96A950B-833F-4880-A151-76DA2D6A2879}&lt;/DBUID&gt;&lt;/Extra&gt;&lt;/Item&gt;&lt;/References&gt;&lt;/Group&gt;&lt;/Citation&gt;_x000a_"/>
    <w:docVar w:name="NE.Ref{E8F81C3E-BC08-4E86-BD56-1A02E3863EEB}" w:val=" ADDIN NE.Ref.{E8F81C3E-BC08-4E86-BD56-1A02E3863EEB}&lt;Citation&gt;&lt;Group&gt;&lt;References&gt;&lt;Item&gt;&lt;ID&gt;730&lt;/ID&gt;&lt;UID&gt;{6B8B210A-B839-4A88-A7E4-009D3B2EE9DF}&lt;/UID&gt;&lt;Title&gt;Towards zero zinc oxide: Feeding strategies to manage post-weaning diarrhea in piglets&lt;/Title&gt;&lt;Template&gt;Journal Article&lt;/Template&gt;&lt;Star&gt;0&lt;/Star&gt;&lt;Tag&gt;0&lt;/Tag&gt;&lt;Author&gt;Bonetti, Andrea; Tugnoli, Benedetta; Piva, Andrea; Grilli, Ester&lt;/Author&gt;&lt;Year&gt;2021&lt;/Year&gt;&lt;Details&gt;&lt;_accessed&gt;65220047&lt;/_accessed&gt;&lt;_collection_scope&gt;SCIE&lt;/_collection_scope&gt;&lt;_created&gt;64661580&lt;/_created&gt;&lt;_date&gt;63724320&lt;/_date&gt;&lt;_db_updated&gt;CrossRef&lt;/_db_updated&gt;&lt;_doi&gt;https://doi.org/10.3390/ani11030642&lt;/_doi&gt;&lt;_impact_factor&gt;   3.231&lt;/_impact_factor&gt;&lt;_isbn&gt;2076-2615&lt;/_isbn&gt;&lt;_issue&gt;3&lt;/_issue&gt;&lt;_journal&gt;Animals&lt;/_journal&gt;&lt;_modified&gt;65220047&lt;/_modified&gt;&lt;_pages&gt;642&lt;/_pages&gt;&lt;_social_category&gt;奶制品与动物科学(2) &amp;amp; 兽医学(2)&lt;/_social_category&gt;&lt;_tertiary_title&gt;Animals&lt;/_tertiary_title&gt;&lt;_url&gt;https://www.mdpi.com/2076-2615/11/3/642_x000d__x000a_https://www.mdpi.com/2076-2615/11/3/642/pdf&lt;/_url&gt;&lt;_volume&gt;11&lt;/_volume&gt;&lt;/Details&gt;&lt;Extra&gt;&lt;DBUID&gt;{F96A950B-833F-4880-A151-76DA2D6A2879}&lt;/DBUID&gt;&lt;/Extra&gt;&lt;/Item&gt;&lt;/References&gt;&lt;/Group&gt;&lt;/Citation&gt;_x000a_"/>
    <w:docVar w:name="NE.Ref{E9191133-AD3E-41F9-B838-C8F4613AF64D}" w:val=" ADDIN NE.Ref.{E9191133-AD3E-41F9-B838-C8F4613AF64D}&lt;Citation&gt;&lt;Group&gt;&lt;References&gt;&lt;Item&gt;&lt;ID&gt;909&lt;/ID&gt;&lt;UID&gt;{D8F14E17-9A07-4814-B042-68760D91E232}&lt;/UID&gt;&lt;Title&gt;Evaluation of coated zinc oxide in young pigs challenged with enterotoxigenic Escherichia coli K88&lt;/Title&gt;&lt;Template&gt;Journal Article&lt;/Template&gt;&lt;Star&gt;1&lt;/Star&gt;&lt;Tag&gt;0&lt;/Tag&gt;&lt;Author&gt;Lei, Xin Jian; Kim, In Ho&lt;/Author&gt;&lt;Year&gt;2020&lt;/Year&gt;&lt;Details&gt;&lt;_alternate_title&gt;Animal Feed Science and Technology&lt;/_alternate_title&gt;&lt;_collection_scope&gt;SCIE&lt;/_collection_scope&gt;&lt;_created&gt;65260304&lt;/_created&gt;&lt;_date&gt;2020-01-01&lt;/_date&gt;&lt;_date_display&gt;2020&lt;/_date_display&gt;&lt;_doi&gt;https://doi.org/10.1016/j.anifeedsci.2020.114399&lt;/_doi&gt;&lt;_impact_factor&gt;   3.313&lt;/_impact_factor&gt;&lt;_isbn&gt;0377-8401&lt;/_isbn&gt;&lt;_journal&gt;Animal Feed Science and Technology&lt;/_journal&gt;&lt;_keywords&gt;Coated zinc oxide; Enterotoxigenic Escherichia coli; Fecal scores; Growth performance; Intestinal morphology; Young pigs&lt;/_keywords&gt;&lt;_modified&gt;65260328&lt;/_modified&gt;&lt;_pages&gt;114399&lt;/_pages&gt;&lt;_social_category&gt;奶制品与动物科学(2)&lt;/_social_category&gt;&lt;_url&gt;https://www.sciencedirect.com/science/article/pii/S0377840118311088&lt;/_url&gt;&lt;_volume&gt;262&lt;/_volume&gt;&lt;/Details&gt;&lt;Extra&gt;&lt;DBUID&gt;{F96A950B-833F-4880-A151-76DA2D6A2879}&lt;/DBUID&gt;&lt;/Extra&gt;&lt;/Item&gt;&lt;/References&gt;&lt;/Group&gt;&lt;/Citation&gt;_x000a_"/>
    <w:docVar w:name="NE.Ref{EA260F5D-5956-4E3D-B4F7-79AEFC49BDA5}" w:val=" ADDIN NE.Ref.{EA260F5D-5956-4E3D-B4F7-79AEFC49BDA5}&lt;Citation&gt;&lt;Group&gt;&lt;References&gt;&lt;Item&gt;&lt;ID&gt;876&lt;/ID&gt;&lt;UID&gt;{85F6D260-AD3F-4BDE-B386-BE72D14DE0F8}&lt;/UID&gt;&lt;Title&gt;Effects of Pharmacological Concentrations of Dietary Zinc Oxide on Growth of Post-weaning Pigs: A Meta-analysis&lt;/Title&gt;&lt;Template&gt;Journal Article&lt;/Template&gt;&lt;Star&gt;0&lt;/Star&gt;&lt;Tag&gt;0&lt;/Tag&gt;&lt;Author&gt;Sales, James&lt;/Author&gt;&lt;Year&gt;2013&lt;/Year&gt;&lt;Details&gt;&lt;_alternate_title&gt;Biological Trace Element Research&lt;/_alternate_title&gt;&lt;_collection_scope&gt;SCIE&lt;/_collection_scope&gt;&lt;_created&gt;65162822&lt;/_created&gt;&lt;_date&gt;2013-01-01&lt;/_date&gt;&lt;_date_display&gt;2013&lt;/_date_display&gt;&lt;_doi&gt;10.1007/s12011-013-9638-3&lt;/_doi&gt;&lt;_impact_factor&gt;   4.081&lt;/_impact_factor&gt;&lt;_isbn&gt;1559-0720&lt;/_isbn&gt;&lt;_issue&gt;3&lt;/_issue&gt;&lt;_journal&gt;Biological Trace Element Research&lt;/_journal&gt;&lt;_modified&gt;65162822&lt;/_modified&gt;&lt;_number&gt;Sales2013&lt;/_number&gt;&lt;_pages&gt;343-349&lt;/_pages&gt;&lt;_social_category&gt;生化与分子生物学(3) &amp;amp; 内分泌学与代谢(4)&lt;/_social_category&gt;&lt;_url&gt;https://doi.org/10.1007/s12011-013-9638-3&lt;/_url&gt;&lt;_volume&gt;152&lt;/_volume&gt;&lt;/Details&gt;&lt;Extra&gt;&lt;DBUID&gt;{F96A950B-833F-4880-A151-76DA2D6A2879}&lt;/DBUID&gt;&lt;/Extra&gt;&lt;/Item&gt;&lt;/References&gt;&lt;/Group&gt;&lt;/Citation&gt;_x000a_"/>
    <w:docVar w:name="NE.Ref{EC6C8548-A872-46BF-8FE3-D80DD159833C}" w:val=" ADDIN NE.Ref.{EC6C8548-A872-46BF-8FE3-D80DD159833C}&lt;Citation&gt;&lt;Group&gt;&lt;References&gt;&lt;Item&gt;&lt;ID&gt;939&lt;/ID&gt;&lt;UID&gt;{8D8CAD20-CBC6-45D6-9B56-B1FA843ADB13}&lt;/UID&gt;&lt;Title&gt;Impact of dietary zinc:copper ratio on the postprandial net portal appearance of these minerals in pigs&lt;/Title&gt;&lt;Template&gt;Journal Article&lt;/Template&gt;&lt;Star&gt;0&lt;/Star&gt;&lt;Tag&gt;0&lt;/Tag&gt;&lt;Author&gt;Dalto, D B; Audet, I; Matte, J J&lt;/Author&gt;&lt;Year&gt;2019&lt;/Year&gt;&lt;Details&gt;&lt;_accessed&gt;65339310&lt;/_accessed&gt;&lt;_accession_num&gt;31292635&lt;/_accession_num&gt;&lt;_author_adr&gt;Sherbrooke Research and Development Centre, Agriculture and Agri-Food Canada,  Sherbrooke, QC J1M 0C8, Canada.; Sherbrooke Research and Development Centre, Agriculture and Agri-Food Canada,  Sherbrooke, QC J1M 0C8, Canada.; Sherbrooke Research and Development Centre, Agriculture and Agri-Food Canada,  Sherbrooke, QC J1M 0C8, Canada.&lt;/_author_adr&gt;&lt;_collection_scope&gt;SCIE&lt;/_collection_scope&gt;&lt;_created&gt;65269143&lt;/_created&gt;&lt;_date&gt;2019-09-03&lt;/_date&gt;&lt;_date_display&gt;2019 Sep 3&lt;/_date_display&gt;&lt;_doi&gt;10.1093/jas/skz238&lt;/_doi&gt;&lt;_impact_factor&gt;   3.338&lt;/_impact_factor&gt;&lt;_isbn&gt;1525-3163 (Electronic); 0021-8812 (Print); 0021-8812 (Linking)&lt;/_isbn&gt;&lt;_issue&gt;9&lt;/_issue&gt;&lt;_journal&gt;Journal of animal science&lt;/_journal&gt;&lt;_keywords&gt;copper; dietary ratio; intestinal absorption; minerals; pigs; zinc&lt;/_keywords&gt;&lt;_language&gt;eng&lt;/_language&gt;&lt;_modified&gt;65339310&lt;/_modified&gt;&lt;_ori_publication&gt;© Crown copyright 2019.&lt;/_ori_publication&gt;&lt;_pages&gt;3938-3946&lt;/_pages&gt;&lt;_social_category&gt;奶制品与动物科学(2)&lt;/_social_category&gt;&lt;_subject_headings&gt;Animals; Copper/*metabolism; Diet/veterinary; Dietary Supplements/*analysis; Female; Intestinal Absorption/drug effects; Liver/metabolism; Nutritional Status; Postprandial Period; Swine/*physiology; Trace Elements/*metabolism; Zinc/*metabolism&lt;/_subject_headings&gt;&lt;_tertiary_title&gt;J Anim Sci&lt;/_tertiary_title&gt;&lt;_type_work&gt;Journal Article&lt;/_type_work&gt;&lt;_url&gt;http://www.ncbi.nlm.nih.gov/entrez/query.fcgi?cmd=Retrieve&amp;amp;db=pubmed&amp;amp;dopt=Abstract&amp;amp;list_uids=31292635&amp;amp;query_hl=1&lt;/_url&gt;&lt;_volume&gt;97&lt;/_volume&gt;&lt;/Details&gt;&lt;Extra&gt;&lt;DBUID&gt;{F96A950B-833F-4880-A151-76DA2D6A2879}&lt;/DBUID&gt;&lt;/Extra&gt;&lt;/Item&gt;&lt;/References&gt;&lt;/Group&gt;&lt;/Citation&gt;_x000a_"/>
    <w:docVar w:name="NE.Ref{ECADDEE8-252F-49A5-99FE-9531031FC1A6}" w:val=" ADDIN NE.Ref.{ECADDEE8-252F-49A5-99FE-9531031FC1A6}&lt;Citation&gt;&lt;Group&gt;&lt;References&gt;&lt;Item&gt;&lt;ID&gt;993&lt;/ID&gt;&lt;UID&gt;{4A7F11F0-B44C-48A4-9E26-8245EEF15B64}&lt;/UID&gt;&lt;Title&gt;Zinc caproate: Ecofriendly synthesis, structural characterization, and antibacterial action&lt;/Title&gt;&lt;Template&gt;Journal Article&lt;/Template&gt;&lt;Star&gt;0&lt;/Star&gt;&lt;Tag&gt;0&lt;/Tag&gt;&lt;Author&gt;Xu, Jilong; Qiao, Hanzhen; Gan, Liping; Wang, Peng; Wang, Jinrong; Cui, Yaoming; Zhou, Jiale; Liu, Qingyu; Jiang, Yue; Zhang, Huadong; Yang, Kunfan&lt;/Author&gt;&lt;Year&gt;2024&lt;/Year&gt;&lt;Details&gt;&lt;_alternate_title&gt;International Journal of Pharmaceutics&lt;/_alternate_title&gt;&lt;_collection_scope&gt;SCIE&lt;/_collection_scope&gt;&lt;_created&gt;65348458&lt;/_created&gt;&lt;_date&gt;2024-01-01&lt;/_date&gt;&lt;_date_display&gt;2024&lt;/_date_display&gt;&lt;_doi&gt;https://doi.org/10.1016/j.ijpharm.2024.124030&lt;/_doi&gt;&lt;_impact_factor&gt;   6.510&lt;/_impact_factor&gt;&lt;_isbn&gt;0378-5173&lt;/_isbn&gt;&lt;_journal&gt;International Journal of Pharmaceutics&lt;/_journal&gt;&lt;_keywords&gt;Zinc caproate; Medium-chain fatty acids; Medium-chain fatty acid zinc; Structural characterization; Antibacterial activity&lt;/_keywords&gt;&lt;_modified&gt;65348458&lt;/_modified&gt;&lt;_pages&gt;124030&lt;/_pages&gt;&lt;_social_category&gt;药学(2)&lt;/_social_category&gt;&lt;_url&gt;https://www.sciencedirect.com/science/article/pii/S0378517324002643&lt;/_url&gt;&lt;/Details&gt;&lt;Extra&gt;&lt;DBUID&gt;{F96A950B-833F-4880-A151-76DA2D6A2879}&lt;/DBUID&gt;&lt;/Extra&gt;&lt;/Item&gt;&lt;/References&gt;&lt;/Group&gt;&lt;/Citation&gt;_x000a_"/>
    <w:docVar w:name="NE.Ref{F73DD02D-1E61-48A6-BC0C-0830974F0D2B}" w:val=" ADDIN NE.Ref.{F73DD02D-1E61-48A6-BC0C-0830974F0D2B}&lt;Citation&gt;&lt;Group&gt;&lt;References&gt;&lt;Item&gt;&lt;ID&gt;874&lt;/ID&gt;&lt;UID&gt;{E3F7F767-A471-42EF-8F47-B0145836F059}&lt;/UID&gt;&lt;Title&gt;Weaning Induced Gut Dysfunction and Nutritional Interventions in Nursery Pigs: A Partial Review&lt;/Title&gt;&lt;Template&gt;Journal Article&lt;/Template&gt;&lt;Star&gt;0&lt;/Star&gt;&lt;Tag&gt;0&lt;/Tag&gt;&lt;Author&gt;Wei, Xiaoyuan; Tsai, Tsungcheng; Howe, Samantha; Zhao, Jiangchao&lt;/Author&gt;&lt;Year&gt;2021&lt;/Year&gt;&lt;Details&gt;&lt;_accessed&gt;65597670&lt;/_accessed&gt;&lt;_collection_scope&gt;SCIE&lt;/_collection_scope&gt;&lt;_created&gt;65162788&lt;/_created&gt;&lt;_date&gt;2021-01-01&lt;/_date&gt;&lt;_date_display&gt;2021&lt;/_date_display&gt;&lt;_doi&gt;10.3390/ani11051279_x000d__x000a_ER  -&lt;/_doi&gt;&lt;_impact_factor&gt;   3.231&lt;/_impact_factor&gt;&lt;_isbn&gt;2076-2615&lt;/_isbn&gt;&lt;_issue&gt;5&lt;/_issue&gt;&lt;_journal&gt;Animals&lt;/_journal&gt;&lt;_keywords&gt;weaning pigs; gut microbiota; supplements; growth performance; intestinal balance&lt;/_keywords&gt;&lt;_modified&gt;65597670&lt;/_modified&gt;&lt;_pages&gt;1279&lt;/_pages&gt;&lt;_secondary_title&gt;Animals&lt;/_secondary_title&gt;&lt;_social_category&gt;奶制品与动物科学(2) &amp;amp; 兽医学(2)&lt;/_social_category&gt;&lt;_volume&gt;11&lt;/_volume&gt;&lt;/Details&gt;&lt;Extra&gt;&lt;DBUID&gt;{F96A950B-833F-4880-A151-76DA2D6A2879}&lt;/DBUID&gt;&lt;/Extra&gt;&lt;/Item&gt;&lt;/References&gt;&lt;/Group&gt;&lt;/Citation&gt;_x000a_"/>
    <w:docVar w:name="NE.Ref{F9E3666F-DCF7-41F8-8CAA-82BA1D645909}" w:val=" ADDIN NE.Ref.{F9E3666F-DCF7-41F8-8CAA-82BA1D645909}&lt;Citation&gt;&lt;Group&gt;&lt;References&gt;&lt;Item&gt;&lt;ID&gt;909&lt;/ID&gt;&lt;UID&gt;{D8F14E17-9A07-4814-B042-68760D91E232}&lt;/UID&gt;&lt;Title&gt;Evaluation of coated zinc oxide in young pigs challenged with enterotoxigenic Escherichia coli K88&lt;/Title&gt;&lt;Template&gt;Journal Article&lt;/Template&gt;&lt;Star&gt;1&lt;/Star&gt;&lt;Tag&gt;0&lt;/Tag&gt;&lt;Author&gt;Lei, Xin Jian; Kim, In Ho&lt;/Author&gt;&lt;Year&gt;2020&lt;/Year&gt;&lt;Details&gt;&lt;_alternate_title&gt;Animal Feed Science and Technology&lt;/_alternate_title&gt;&lt;_collection_scope&gt;SCIE&lt;/_collection_scope&gt;&lt;_created&gt;65260304&lt;/_created&gt;&lt;_date&gt;2020-01-01&lt;/_date&gt;&lt;_date_display&gt;2020&lt;/_date_display&gt;&lt;_doi&gt;https://doi.org/10.1016/j.anifeedsci.2020.114399&lt;/_doi&gt;&lt;_impact_factor&gt;   3.313&lt;/_impact_factor&gt;&lt;_isbn&gt;0377-8401&lt;/_isbn&gt;&lt;_journal&gt;Animal Feed Science and Technology&lt;/_journal&gt;&lt;_keywords&gt;Coated zinc oxide; Enterotoxigenic Escherichia coli; Fecal scores; Growth performance; Intestinal morphology; Young pigs&lt;/_keywords&gt;&lt;_modified&gt;65260328&lt;/_modified&gt;&lt;_pages&gt;114399&lt;/_pages&gt;&lt;_social_category&gt;奶制品与动物科学(2)&lt;/_social_category&gt;&lt;_url&gt;https://www.sciencedirect.com/science/article/pii/S0377840118311088&lt;/_url&gt;&lt;_volume&gt;262&lt;/_volume&gt;&lt;/Details&gt;&lt;Extra&gt;&lt;DBUID&gt;{F96A950B-833F-4880-A151-76DA2D6A2879}&lt;/DBUID&gt;&lt;/Extra&gt;&lt;/Item&gt;&lt;/References&gt;&lt;/Group&gt;&lt;/Citation&gt;_x000a_"/>
    <w:docVar w:name="NE.Ref{FD10022B-FB2B-4FF0-831C-B3D7A6DC5579}" w:val=" ADDIN NE.Ref.{FD10022B-FB2B-4FF0-831C-B3D7A6DC5579}&lt;Citation&gt;&lt;Group&gt;&lt;References&gt;&lt;Item&gt;&lt;ID&gt;875&lt;/ID&gt;&lt;UID&gt;{0F89D673-3E09-4EA5-B8F4-DC85DFC26CC4}&lt;/UID&gt;&lt;Title&gt;Reduced Antibiotic Use in Livestock: How Denmark Tackled Resistance&lt;/Title&gt;&lt;Template&gt;Journal Article&lt;/Template&gt;&lt;Star&gt;0&lt;/Star&gt;&lt;Tag&gt;0&lt;/Tag&gt;&lt;Author&gt;Levy, Sharon&lt;/Author&gt;&lt;Year&gt;2014&lt;/Year&gt;&lt;Details&gt;&lt;_alternate_title&gt;Environmental Health PerspectivesEnvironmental Health Perspectives&lt;/_alternate_title&gt;&lt;_collection_scope&gt;SCIE&lt;/_collection_scope&gt;&lt;_created&gt;65162795&lt;/_created&gt;&lt;_date&gt;2014-06-01&lt;/_date&gt;&lt;_date_display&gt;2014_x000d__x000a_2014/06/01&lt;/_date_display&gt;&lt;_doi&gt;10.1289/ehp.122-A160&lt;/_doi&gt;&lt;_impact_factor&gt;  11.035&lt;/_impact_factor&gt;&lt;_issue&gt;6&lt;/_issue&gt;&lt;_journal&gt;Environmental Health Perspectives&lt;/_journal&gt;&lt;_modified&gt;65162795&lt;/_modified&gt;&lt;_ori_publication&gt;Environmental Health Perspectives&lt;/_ori_publication&gt;&lt;_pages&gt;A160-A165&lt;/_pages&gt;&lt;_social_category&gt;环境科学(1) &amp;amp; 公共卫生、环境卫生与职业卫生(1) &amp;amp; 毒理学(1)&lt;/_social_category&gt;&lt;_url&gt;https://doi.org/10.1289/ehp.122-A160&lt;/_url&gt;&lt;_volume&gt;122&lt;/_volume&gt;&lt;/Details&gt;&lt;Extra&gt;&lt;DBUID&gt;{F96A950B-833F-4880-A151-76DA2D6A2879}&lt;/DBUID&gt;&lt;/Extra&gt;&lt;/Item&gt;&lt;/References&gt;&lt;/Group&gt;&lt;/Citation&gt;_x000a_"/>
    <w:docVar w:name="NE.Ref{FE15E936-6DD1-42CB-950E-64A33E75AB20}" w:val=" ADDIN NE.Ref.{FE15E936-6DD1-42CB-950E-64A33E75AB20}&lt;Citation&gt;&lt;Group&gt;&lt;References&gt;&lt;Item&gt;&lt;ID&gt;950&lt;/ID&gt;&lt;UID&gt;{10AB7855-DB5A-4B55-874E-96F052AE539D}&lt;/UID&gt;&lt;Title&gt;Intestinal fate of dietary zinc and copper: Postprandial net fluxes of these trace elements in portal vein of pigs&lt;/Title&gt;&lt;Template&gt;Journal Article&lt;/Template&gt;&lt;Star&gt;0&lt;/Star&gt;&lt;Tag&gt;0&lt;/Tag&gt;&lt;Author&gt;Matte, J J; Girard, C L; Guay, F&lt;/Author&gt;&lt;Year&gt;2017&lt;/Year&gt;&lt;Details&gt;&lt;_accessed&gt;65339316&lt;/_accessed&gt;&lt;_accession_num&gt;28965602&lt;/_accession_num&gt;&lt;_author_adr&gt;Sherbrooke Research and Development Centre, Agriculture and Agri-Food Canada,  Sherbrooke, Quebec J1M 0C8, Canada. Electronic address: jacques.matte@agr.gc.ca.; Sherbrooke Research and Development Centre, Agriculture and Agri-Food Canada,  Sherbrooke, Quebec J1M 0C8, Canada. Electronic address:  christiane.girard@agr.gc.ca.; Département des Sciences animales, Université Laval, Pavillon Paul-Comtois 2425,  rue de l&amp;apos;Agriculture, Québec, QC, G1V 0A6, Canada. Electronic address:  frederic.guay@fsaa.ulaval.ca.&lt;/_author_adr&gt;&lt;_collection_scope&gt;SCIE&lt;/_collection_scope&gt;&lt;_created&gt;65273525&lt;/_created&gt;&lt;_date&gt;2017-12-01&lt;/_date&gt;&lt;_date_display&gt;2017 Dec&lt;/_date_display&gt;&lt;_doi&gt;10.1016/j.jtemb.2017.06.003&lt;/_doi&gt;&lt;_impact_factor&gt;   3.995&lt;/_impact_factor&gt;&lt;_isbn&gt;1878-3252 (Electronic); 0946-672X (Linking)&lt;/_isbn&gt;&lt;_journal&gt;Journal of trace elements in medicine and biology&lt;/_journal&gt;&lt;_keywords&gt;Copper; Dietary source; Level; Pigs; Portal flux; Zinc&lt;/_keywords&gt;&lt;_language&gt;eng&lt;/_language&gt;&lt;_modified&gt;65339316&lt;/_modified&gt;&lt;_ori_publication&gt;Crown Copyright © 2017. Published by Elsevier GmbH. All rights reserved.&lt;/_ori_publication&gt;&lt;_pages&gt;65-70&lt;/_pages&gt;&lt;_social_category&gt;生化与分子生物学(3) &amp;amp; 内分泌学与代谢(3)&lt;/_social_category&gt;&lt;_subject_headings&gt;Animals; Copper/*blood; Female; Intestinal Absorption; Intestinal Mucosa/*metabolism; Portal Vein/*metabolism; *Postprandial Period; Sus scrofa; Trace Elements/*blood; Zinc/*blood&lt;/_subject_headings&gt;&lt;_tertiary_title&gt;J Trace Elem Med Biol&lt;/_tertiary_title&gt;&lt;_type_work&gt;Journal Article&lt;/_type_work&gt;&lt;_url&gt;http://www.ncbi.nlm.nih.gov/entrez/query.fcgi?cmd=Retrieve&amp;amp;db=pubmed&amp;amp;dopt=Abstract&amp;amp;list_uids=28965602&amp;amp;query_hl=1&lt;/_url&gt;&lt;_volume&gt;44&lt;/_volume&gt;&lt;/Details&gt;&lt;Extra&gt;&lt;DBUID&gt;{F96A950B-833F-4880-A151-76DA2D6A2879}&lt;/DBUID&gt;&lt;/Extra&gt;&lt;/Item&gt;&lt;/References&gt;&lt;/Group&gt;&lt;/Citation&gt;_x000a_"/>
    <w:docVar w:name="ne_docsoft" w:val="MSWord"/>
    <w:docVar w:name="ne_docversion" w:val="NoteExpress 2.0"/>
    <w:docVar w:name="ne_stylename" w:val="Journal of Agricultural and Food Chemistry New New"/>
  </w:docVars>
  <w:rsids>
    <w:rsidRoot w:val="006D08CC"/>
    <w:rsid w:val="00001B3A"/>
    <w:rsid w:val="0000403D"/>
    <w:rsid w:val="000041A6"/>
    <w:rsid w:val="0000480C"/>
    <w:rsid w:val="00004B93"/>
    <w:rsid w:val="00006CB3"/>
    <w:rsid w:val="000071A8"/>
    <w:rsid w:val="00007BE0"/>
    <w:rsid w:val="000106A8"/>
    <w:rsid w:val="0001214A"/>
    <w:rsid w:val="0001291E"/>
    <w:rsid w:val="00012F71"/>
    <w:rsid w:val="000134F2"/>
    <w:rsid w:val="00013AF2"/>
    <w:rsid w:val="00013F7D"/>
    <w:rsid w:val="00021F4F"/>
    <w:rsid w:val="00022B04"/>
    <w:rsid w:val="00025190"/>
    <w:rsid w:val="000268D6"/>
    <w:rsid w:val="0003032C"/>
    <w:rsid w:val="0003156E"/>
    <w:rsid w:val="000315B8"/>
    <w:rsid w:val="00031A04"/>
    <w:rsid w:val="0003253D"/>
    <w:rsid w:val="000327F5"/>
    <w:rsid w:val="00033DA1"/>
    <w:rsid w:val="000341DC"/>
    <w:rsid w:val="00034C14"/>
    <w:rsid w:val="00035D39"/>
    <w:rsid w:val="000370E6"/>
    <w:rsid w:val="000401B7"/>
    <w:rsid w:val="00040660"/>
    <w:rsid w:val="000416AD"/>
    <w:rsid w:val="00042151"/>
    <w:rsid w:val="000423CE"/>
    <w:rsid w:val="000427DF"/>
    <w:rsid w:val="0004353E"/>
    <w:rsid w:val="00043A65"/>
    <w:rsid w:val="000457D9"/>
    <w:rsid w:val="000468B8"/>
    <w:rsid w:val="00050342"/>
    <w:rsid w:val="00050D7A"/>
    <w:rsid w:val="000510B4"/>
    <w:rsid w:val="000520E4"/>
    <w:rsid w:val="0005237A"/>
    <w:rsid w:val="0005326D"/>
    <w:rsid w:val="00053FE2"/>
    <w:rsid w:val="00055E56"/>
    <w:rsid w:val="00056506"/>
    <w:rsid w:val="00056857"/>
    <w:rsid w:val="00056CBC"/>
    <w:rsid w:val="0005759E"/>
    <w:rsid w:val="0005781F"/>
    <w:rsid w:val="0006014F"/>
    <w:rsid w:val="000618DC"/>
    <w:rsid w:val="00063AE5"/>
    <w:rsid w:val="00063D5E"/>
    <w:rsid w:val="000658CB"/>
    <w:rsid w:val="00066066"/>
    <w:rsid w:val="0006620B"/>
    <w:rsid w:val="0006642C"/>
    <w:rsid w:val="00071499"/>
    <w:rsid w:val="00072C3F"/>
    <w:rsid w:val="00072CDB"/>
    <w:rsid w:val="00075945"/>
    <w:rsid w:val="00076040"/>
    <w:rsid w:val="00076E5C"/>
    <w:rsid w:val="00077015"/>
    <w:rsid w:val="0008107F"/>
    <w:rsid w:val="0008317C"/>
    <w:rsid w:val="00084E58"/>
    <w:rsid w:val="0008507C"/>
    <w:rsid w:val="000872E8"/>
    <w:rsid w:val="00087439"/>
    <w:rsid w:val="00090992"/>
    <w:rsid w:val="00091702"/>
    <w:rsid w:val="000917C9"/>
    <w:rsid w:val="00092B26"/>
    <w:rsid w:val="00094043"/>
    <w:rsid w:val="00094916"/>
    <w:rsid w:val="0009506F"/>
    <w:rsid w:val="000954D4"/>
    <w:rsid w:val="00097336"/>
    <w:rsid w:val="000973F9"/>
    <w:rsid w:val="000A0CE3"/>
    <w:rsid w:val="000A2F56"/>
    <w:rsid w:val="000A42A3"/>
    <w:rsid w:val="000A5B76"/>
    <w:rsid w:val="000A6105"/>
    <w:rsid w:val="000A62D5"/>
    <w:rsid w:val="000A68FA"/>
    <w:rsid w:val="000A70D9"/>
    <w:rsid w:val="000B171D"/>
    <w:rsid w:val="000B3454"/>
    <w:rsid w:val="000B399F"/>
    <w:rsid w:val="000B5C32"/>
    <w:rsid w:val="000B79A8"/>
    <w:rsid w:val="000B7CE1"/>
    <w:rsid w:val="000C022D"/>
    <w:rsid w:val="000C0282"/>
    <w:rsid w:val="000C0D80"/>
    <w:rsid w:val="000C1529"/>
    <w:rsid w:val="000C1F70"/>
    <w:rsid w:val="000C2504"/>
    <w:rsid w:val="000C483B"/>
    <w:rsid w:val="000C4F9F"/>
    <w:rsid w:val="000C5569"/>
    <w:rsid w:val="000C652D"/>
    <w:rsid w:val="000C716B"/>
    <w:rsid w:val="000D02EE"/>
    <w:rsid w:val="000D16F6"/>
    <w:rsid w:val="000D329D"/>
    <w:rsid w:val="000D35DB"/>
    <w:rsid w:val="000D3712"/>
    <w:rsid w:val="000D537A"/>
    <w:rsid w:val="000D5759"/>
    <w:rsid w:val="000D65DC"/>
    <w:rsid w:val="000D7024"/>
    <w:rsid w:val="000E1B85"/>
    <w:rsid w:val="000E1CB1"/>
    <w:rsid w:val="000E27AD"/>
    <w:rsid w:val="000E5532"/>
    <w:rsid w:val="000E7D4C"/>
    <w:rsid w:val="000F2D36"/>
    <w:rsid w:val="000F3D15"/>
    <w:rsid w:val="000F5E69"/>
    <w:rsid w:val="000F7449"/>
    <w:rsid w:val="000F7647"/>
    <w:rsid w:val="00100CDD"/>
    <w:rsid w:val="001044F8"/>
    <w:rsid w:val="00105142"/>
    <w:rsid w:val="00105308"/>
    <w:rsid w:val="001053EB"/>
    <w:rsid w:val="00105717"/>
    <w:rsid w:val="00106760"/>
    <w:rsid w:val="001067FE"/>
    <w:rsid w:val="00106C31"/>
    <w:rsid w:val="00107262"/>
    <w:rsid w:val="0010771E"/>
    <w:rsid w:val="0011036A"/>
    <w:rsid w:val="001110EC"/>
    <w:rsid w:val="00111FDD"/>
    <w:rsid w:val="001137B3"/>
    <w:rsid w:val="0011685E"/>
    <w:rsid w:val="00117B9D"/>
    <w:rsid w:val="00120099"/>
    <w:rsid w:val="00121012"/>
    <w:rsid w:val="00121DB6"/>
    <w:rsid w:val="00122474"/>
    <w:rsid w:val="00123227"/>
    <w:rsid w:val="001240C6"/>
    <w:rsid w:val="001240F5"/>
    <w:rsid w:val="00124DAE"/>
    <w:rsid w:val="001252B3"/>
    <w:rsid w:val="001255B1"/>
    <w:rsid w:val="001261A9"/>
    <w:rsid w:val="001264B6"/>
    <w:rsid w:val="001275A1"/>
    <w:rsid w:val="00130291"/>
    <w:rsid w:val="0013063D"/>
    <w:rsid w:val="00130C49"/>
    <w:rsid w:val="00136376"/>
    <w:rsid w:val="001363A7"/>
    <w:rsid w:val="0014043D"/>
    <w:rsid w:val="00141D0C"/>
    <w:rsid w:val="00142BB5"/>
    <w:rsid w:val="00142EFD"/>
    <w:rsid w:val="001436E8"/>
    <w:rsid w:val="00146EE1"/>
    <w:rsid w:val="00146F95"/>
    <w:rsid w:val="001477C5"/>
    <w:rsid w:val="00152EFD"/>
    <w:rsid w:val="00154D2D"/>
    <w:rsid w:val="001602C9"/>
    <w:rsid w:val="0016044E"/>
    <w:rsid w:val="00161177"/>
    <w:rsid w:val="001618E6"/>
    <w:rsid w:val="001618EE"/>
    <w:rsid w:val="0016364F"/>
    <w:rsid w:val="00163836"/>
    <w:rsid w:val="00165DCD"/>
    <w:rsid w:val="00166FCA"/>
    <w:rsid w:val="00170DC8"/>
    <w:rsid w:val="001726E7"/>
    <w:rsid w:val="00174A71"/>
    <w:rsid w:val="00175E2D"/>
    <w:rsid w:val="001765A7"/>
    <w:rsid w:val="001802C4"/>
    <w:rsid w:val="00180D17"/>
    <w:rsid w:val="00182662"/>
    <w:rsid w:val="00182C7C"/>
    <w:rsid w:val="00183BE1"/>
    <w:rsid w:val="0018437E"/>
    <w:rsid w:val="00185D0E"/>
    <w:rsid w:val="00186ACF"/>
    <w:rsid w:val="00186CB2"/>
    <w:rsid w:val="00190010"/>
    <w:rsid w:val="0019213B"/>
    <w:rsid w:val="00192473"/>
    <w:rsid w:val="0019256F"/>
    <w:rsid w:val="00192705"/>
    <w:rsid w:val="00193BAD"/>
    <w:rsid w:val="00193CA5"/>
    <w:rsid w:val="0019410E"/>
    <w:rsid w:val="00194A6C"/>
    <w:rsid w:val="00195374"/>
    <w:rsid w:val="00197164"/>
    <w:rsid w:val="001A08B1"/>
    <w:rsid w:val="001A0D3A"/>
    <w:rsid w:val="001A3544"/>
    <w:rsid w:val="001A3B63"/>
    <w:rsid w:val="001A47BA"/>
    <w:rsid w:val="001A5BFF"/>
    <w:rsid w:val="001A659B"/>
    <w:rsid w:val="001B06C9"/>
    <w:rsid w:val="001B1762"/>
    <w:rsid w:val="001B20E5"/>
    <w:rsid w:val="001B2785"/>
    <w:rsid w:val="001B3134"/>
    <w:rsid w:val="001B3C28"/>
    <w:rsid w:val="001B3E20"/>
    <w:rsid w:val="001B3FFC"/>
    <w:rsid w:val="001B4B9C"/>
    <w:rsid w:val="001B623F"/>
    <w:rsid w:val="001B6D33"/>
    <w:rsid w:val="001B7529"/>
    <w:rsid w:val="001C0CA1"/>
    <w:rsid w:val="001C2B3E"/>
    <w:rsid w:val="001C337A"/>
    <w:rsid w:val="001C4C5E"/>
    <w:rsid w:val="001C5353"/>
    <w:rsid w:val="001C66DB"/>
    <w:rsid w:val="001D03F0"/>
    <w:rsid w:val="001D05AC"/>
    <w:rsid w:val="001D3058"/>
    <w:rsid w:val="001D330F"/>
    <w:rsid w:val="001D3E19"/>
    <w:rsid w:val="001D5466"/>
    <w:rsid w:val="001D5A9B"/>
    <w:rsid w:val="001D758B"/>
    <w:rsid w:val="001E1A18"/>
    <w:rsid w:val="001E307A"/>
    <w:rsid w:val="001E3388"/>
    <w:rsid w:val="001E4CC4"/>
    <w:rsid w:val="001E77F3"/>
    <w:rsid w:val="001F01FF"/>
    <w:rsid w:val="001F0D5E"/>
    <w:rsid w:val="001F43A0"/>
    <w:rsid w:val="001F5E00"/>
    <w:rsid w:val="001F7581"/>
    <w:rsid w:val="00200F60"/>
    <w:rsid w:val="0020499C"/>
    <w:rsid w:val="002055BD"/>
    <w:rsid w:val="00210576"/>
    <w:rsid w:val="0021212D"/>
    <w:rsid w:val="0021226A"/>
    <w:rsid w:val="00212748"/>
    <w:rsid w:val="002148E3"/>
    <w:rsid w:val="00215845"/>
    <w:rsid w:val="002167F2"/>
    <w:rsid w:val="002218B2"/>
    <w:rsid w:val="0022258A"/>
    <w:rsid w:val="00225538"/>
    <w:rsid w:val="00226354"/>
    <w:rsid w:val="0022644A"/>
    <w:rsid w:val="00226A33"/>
    <w:rsid w:val="0023194E"/>
    <w:rsid w:val="00231CA6"/>
    <w:rsid w:val="00234BEF"/>
    <w:rsid w:val="00235EA3"/>
    <w:rsid w:val="00237959"/>
    <w:rsid w:val="00240BDE"/>
    <w:rsid w:val="00245892"/>
    <w:rsid w:val="00246E5B"/>
    <w:rsid w:val="0025163B"/>
    <w:rsid w:val="00253925"/>
    <w:rsid w:val="0025424A"/>
    <w:rsid w:val="002545D0"/>
    <w:rsid w:val="00254621"/>
    <w:rsid w:val="00257440"/>
    <w:rsid w:val="00260302"/>
    <w:rsid w:val="00262FD9"/>
    <w:rsid w:val="00263620"/>
    <w:rsid w:val="00263AD4"/>
    <w:rsid w:val="00263F92"/>
    <w:rsid w:val="002659DC"/>
    <w:rsid w:val="00267B16"/>
    <w:rsid w:val="00270387"/>
    <w:rsid w:val="0027443C"/>
    <w:rsid w:val="00277FEF"/>
    <w:rsid w:val="002860FE"/>
    <w:rsid w:val="00286FA7"/>
    <w:rsid w:val="00287361"/>
    <w:rsid w:val="00293B77"/>
    <w:rsid w:val="00294136"/>
    <w:rsid w:val="002966E8"/>
    <w:rsid w:val="0029738E"/>
    <w:rsid w:val="002A070D"/>
    <w:rsid w:val="002A0CD5"/>
    <w:rsid w:val="002A1F94"/>
    <w:rsid w:val="002A4123"/>
    <w:rsid w:val="002A4354"/>
    <w:rsid w:val="002A6489"/>
    <w:rsid w:val="002A6E71"/>
    <w:rsid w:val="002A70B7"/>
    <w:rsid w:val="002A774E"/>
    <w:rsid w:val="002B0957"/>
    <w:rsid w:val="002B3B84"/>
    <w:rsid w:val="002B4142"/>
    <w:rsid w:val="002B66AE"/>
    <w:rsid w:val="002B7665"/>
    <w:rsid w:val="002C09F2"/>
    <w:rsid w:val="002C2D01"/>
    <w:rsid w:val="002C32FA"/>
    <w:rsid w:val="002C4815"/>
    <w:rsid w:val="002C4CF0"/>
    <w:rsid w:val="002C5180"/>
    <w:rsid w:val="002C597F"/>
    <w:rsid w:val="002C5E87"/>
    <w:rsid w:val="002D26EC"/>
    <w:rsid w:val="002D41BA"/>
    <w:rsid w:val="002D4CC5"/>
    <w:rsid w:val="002D6AFE"/>
    <w:rsid w:val="002E1155"/>
    <w:rsid w:val="002E1911"/>
    <w:rsid w:val="002F1DCF"/>
    <w:rsid w:val="002F2801"/>
    <w:rsid w:val="002F2FDE"/>
    <w:rsid w:val="002F700D"/>
    <w:rsid w:val="00302A57"/>
    <w:rsid w:val="00303013"/>
    <w:rsid w:val="0030414B"/>
    <w:rsid w:val="003058A9"/>
    <w:rsid w:val="00312CB1"/>
    <w:rsid w:val="00313524"/>
    <w:rsid w:val="0032014D"/>
    <w:rsid w:val="003208AF"/>
    <w:rsid w:val="00321128"/>
    <w:rsid w:val="00321F7D"/>
    <w:rsid w:val="00322C1E"/>
    <w:rsid w:val="003239FF"/>
    <w:rsid w:val="003241E2"/>
    <w:rsid w:val="00325ED9"/>
    <w:rsid w:val="0032651D"/>
    <w:rsid w:val="003272A1"/>
    <w:rsid w:val="003275C6"/>
    <w:rsid w:val="0033024F"/>
    <w:rsid w:val="00331C0F"/>
    <w:rsid w:val="00331E87"/>
    <w:rsid w:val="003334B1"/>
    <w:rsid w:val="0033712E"/>
    <w:rsid w:val="0034097C"/>
    <w:rsid w:val="00345194"/>
    <w:rsid w:val="003452B7"/>
    <w:rsid w:val="0034686C"/>
    <w:rsid w:val="00346C5F"/>
    <w:rsid w:val="00347731"/>
    <w:rsid w:val="00350D24"/>
    <w:rsid w:val="00350E1F"/>
    <w:rsid w:val="00350EBB"/>
    <w:rsid w:val="003535E1"/>
    <w:rsid w:val="00355036"/>
    <w:rsid w:val="00357352"/>
    <w:rsid w:val="0036023E"/>
    <w:rsid w:val="00362242"/>
    <w:rsid w:val="0036290C"/>
    <w:rsid w:val="00362CBB"/>
    <w:rsid w:val="0036387C"/>
    <w:rsid w:val="00364A3E"/>
    <w:rsid w:val="00365CD7"/>
    <w:rsid w:val="00367019"/>
    <w:rsid w:val="003671FE"/>
    <w:rsid w:val="003700C4"/>
    <w:rsid w:val="003708D8"/>
    <w:rsid w:val="003711D6"/>
    <w:rsid w:val="00371894"/>
    <w:rsid w:val="00372373"/>
    <w:rsid w:val="00373582"/>
    <w:rsid w:val="00374F4E"/>
    <w:rsid w:val="003761D7"/>
    <w:rsid w:val="003764FB"/>
    <w:rsid w:val="00376795"/>
    <w:rsid w:val="00376C25"/>
    <w:rsid w:val="00376CEE"/>
    <w:rsid w:val="00380258"/>
    <w:rsid w:val="003828D6"/>
    <w:rsid w:val="00382DEF"/>
    <w:rsid w:val="003840C6"/>
    <w:rsid w:val="00385EC0"/>
    <w:rsid w:val="00390DDC"/>
    <w:rsid w:val="00393465"/>
    <w:rsid w:val="00394B9F"/>
    <w:rsid w:val="00395E5F"/>
    <w:rsid w:val="003A0808"/>
    <w:rsid w:val="003A6109"/>
    <w:rsid w:val="003B147B"/>
    <w:rsid w:val="003B1EA9"/>
    <w:rsid w:val="003B2664"/>
    <w:rsid w:val="003B4BB0"/>
    <w:rsid w:val="003B5EED"/>
    <w:rsid w:val="003B6BC9"/>
    <w:rsid w:val="003B6C52"/>
    <w:rsid w:val="003B6FCC"/>
    <w:rsid w:val="003B7983"/>
    <w:rsid w:val="003C0D0B"/>
    <w:rsid w:val="003C12A4"/>
    <w:rsid w:val="003C15E6"/>
    <w:rsid w:val="003C2ADD"/>
    <w:rsid w:val="003C50D1"/>
    <w:rsid w:val="003C6005"/>
    <w:rsid w:val="003C6056"/>
    <w:rsid w:val="003C6709"/>
    <w:rsid w:val="003C7DCE"/>
    <w:rsid w:val="003D1824"/>
    <w:rsid w:val="003D4173"/>
    <w:rsid w:val="003D5842"/>
    <w:rsid w:val="003D59BE"/>
    <w:rsid w:val="003D708D"/>
    <w:rsid w:val="003D7240"/>
    <w:rsid w:val="003E0183"/>
    <w:rsid w:val="003E552D"/>
    <w:rsid w:val="003E5589"/>
    <w:rsid w:val="003E58C3"/>
    <w:rsid w:val="003E6C7E"/>
    <w:rsid w:val="003E6CAA"/>
    <w:rsid w:val="003F0548"/>
    <w:rsid w:val="003F076D"/>
    <w:rsid w:val="003F5FA6"/>
    <w:rsid w:val="003F660A"/>
    <w:rsid w:val="003F6A7E"/>
    <w:rsid w:val="003F7A8B"/>
    <w:rsid w:val="00400D54"/>
    <w:rsid w:val="00402875"/>
    <w:rsid w:val="00402B15"/>
    <w:rsid w:val="00402C59"/>
    <w:rsid w:val="004038D6"/>
    <w:rsid w:val="004038D8"/>
    <w:rsid w:val="00403D3C"/>
    <w:rsid w:val="00404F5E"/>
    <w:rsid w:val="00406F1E"/>
    <w:rsid w:val="00407CF8"/>
    <w:rsid w:val="004136AE"/>
    <w:rsid w:val="00414714"/>
    <w:rsid w:val="0041559E"/>
    <w:rsid w:val="00415BB4"/>
    <w:rsid w:val="004212F8"/>
    <w:rsid w:val="0042214C"/>
    <w:rsid w:val="00423A45"/>
    <w:rsid w:val="00426410"/>
    <w:rsid w:val="00426988"/>
    <w:rsid w:val="0042776E"/>
    <w:rsid w:val="004304C5"/>
    <w:rsid w:val="00431A4F"/>
    <w:rsid w:val="00432249"/>
    <w:rsid w:val="0043368B"/>
    <w:rsid w:val="00433D65"/>
    <w:rsid w:val="00436AEE"/>
    <w:rsid w:val="00437E29"/>
    <w:rsid w:val="00441F89"/>
    <w:rsid w:val="0044343E"/>
    <w:rsid w:val="0044363C"/>
    <w:rsid w:val="00445DC9"/>
    <w:rsid w:val="00446345"/>
    <w:rsid w:val="004469CA"/>
    <w:rsid w:val="004509F4"/>
    <w:rsid w:val="0045188C"/>
    <w:rsid w:val="0046115C"/>
    <w:rsid w:val="00461332"/>
    <w:rsid w:val="0046171E"/>
    <w:rsid w:val="00462893"/>
    <w:rsid w:val="00464EDB"/>
    <w:rsid w:val="00465A7E"/>
    <w:rsid w:val="0046610C"/>
    <w:rsid w:val="00467807"/>
    <w:rsid w:val="004678B8"/>
    <w:rsid w:val="00470AB8"/>
    <w:rsid w:val="0047166A"/>
    <w:rsid w:val="00476B78"/>
    <w:rsid w:val="004809E3"/>
    <w:rsid w:val="0048170E"/>
    <w:rsid w:val="004834D8"/>
    <w:rsid w:val="00483F0C"/>
    <w:rsid w:val="00484C49"/>
    <w:rsid w:val="00486656"/>
    <w:rsid w:val="0049039A"/>
    <w:rsid w:val="0049135E"/>
    <w:rsid w:val="00492C31"/>
    <w:rsid w:val="004946FA"/>
    <w:rsid w:val="004960F7"/>
    <w:rsid w:val="004A2AF9"/>
    <w:rsid w:val="004A6361"/>
    <w:rsid w:val="004A64A0"/>
    <w:rsid w:val="004A7009"/>
    <w:rsid w:val="004B28E3"/>
    <w:rsid w:val="004B36D8"/>
    <w:rsid w:val="004B43C5"/>
    <w:rsid w:val="004B70A1"/>
    <w:rsid w:val="004B7DC1"/>
    <w:rsid w:val="004B7EA4"/>
    <w:rsid w:val="004C0B51"/>
    <w:rsid w:val="004C2B1A"/>
    <w:rsid w:val="004C43C0"/>
    <w:rsid w:val="004C6287"/>
    <w:rsid w:val="004C68AA"/>
    <w:rsid w:val="004D0955"/>
    <w:rsid w:val="004D23D1"/>
    <w:rsid w:val="004D37D9"/>
    <w:rsid w:val="004D3A79"/>
    <w:rsid w:val="004D3AD4"/>
    <w:rsid w:val="004D4F17"/>
    <w:rsid w:val="004D5ED1"/>
    <w:rsid w:val="004D6841"/>
    <w:rsid w:val="004D7718"/>
    <w:rsid w:val="004D7D9E"/>
    <w:rsid w:val="004E1941"/>
    <w:rsid w:val="004E1C96"/>
    <w:rsid w:val="004E246A"/>
    <w:rsid w:val="004E39E3"/>
    <w:rsid w:val="004E4017"/>
    <w:rsid w:val="004E5F35"/>
    <w:rsid w:val="004E663E"/>
    <w:rsid w:val="004E6B5F"/>
    <w:rsid w:val="004E75C5"/>
    <w:rsid w:val="004E7B9C"/>
    <w:rsid w:val="004F00BC"/>
    <w:rsid w:val="004F14BD"/>
    <w:rsid w:val="004F199B"/>
    <w:rsid w:val="004F2C17"/>
    <w:rsid w:val="004F3C4A"/>
    <w:rsid w:val="004F4921"/>
    <w:rsid w:val="004F5C00"/>
    <w:rsid w:val="00500008"/>
    <w:rsid w:val="00501B47"/>
    <w:rsid w:val="005022C2"/>
    <w:rsid w:val="00503304"/>
    <w:rsid w:val="005059C0"/>
    <w:rsid w:val="00505EDB"/>
    <w:rsid w:val="0050615E"/>
    <w:rsid w:val="005061B3"/>
    <w:rsid w:val="00510A2E"/>
    <w:rsid w:val="00512BA3"/>
    <w:rsid w:val="00512E13"/>
    <w:rsid w:val="005138B2"/>
    <w:rsid w:val="00513FFC"/>
    <w:rsid w:val="00514CB7"/>
    <w:rsid w:val="00515333"/>
    <w:rsid w:val="0051561C"/>
    <w:rsid w:val="005157B6"/>
    <w:rsid w:val="00520565"/>
    <w:rsid w:val="005212E0"/>
    <w:rsid w:val="0052482F"/>
    <w:rsid w:val="005270FA"/>
    <w:rsid w:val="005279EA"/>
    <w:rsid w:val="005336ED"/>
    <w:rsid w:val="0053608A"/>
    <w:rsid w:val="0053612C"/>
    <w:rsid w:val="005408FE"/>
    <w:rsid w:val="00541824"/>
    <w:rsid w:val="005437F7"/>
    <w:rsid w:val="0054383B"/>
    <w:rsid w:val="00543E30"/>
    <w:rsid w:val="00544888"/>
    <w:rsid w:val="00545ED9"/>
    <w:rsid w:val="00546630"/>
    <w:rsid w:val="00546673"/>
    <w:rsid w:val="00546E7D"/>
    <w:rsid w:val="00560605"/>
    <w:rsid w:val="00562463"/>
    <w:rsid w:val="005642D3"/>
    <w:rsid w:val="005652CD"/>
    <w:rsid w:val="00565334"/>
    <w:rsid w:val="00565760"/>
    <w:rsid w:val="00566EA8"/>
    <w:rsid w:val="005676CA"/>
    <w:rsid w:val="005706B5"/>
    <w:rsid w:val="005719D9"/>
    <w:rsid w:val="00572111"/>
    <w:rsid w:val="005727E4"/>
    <w:rsid w:val="005731FC"/>
    <w:rsid w:val="005824C3"/>
    <w:rsid w:val="005829C9"/>
    <w:rsid w:val="00582A99"/>
    <w:rsid w:val="00584931"/>
    <w:rsid w:val="0058666F"/>
    <w:rsid w:val="005866FE"/>
    <w:rsid w:val="00586C78"/>
    <w:rsid w:val="005875B5"/>
    <w:rsid w:val="00587627"/>
    <w:rsid w:val="00590C25"/>
    <w:rsid w:val="005911BF"/>
    <w:rsid w:val="0059144C"/>
    <w:rsid w:val="00591A9B"/>
    <w:rsid w:val="00591BA4"/>
    <w:rsid w:val="005928B1"/>
    <w:rsid w:val="00594241"/>
    <w:rsid w:val="00595495"/>
    <w:rsid w:val="00595A9B"/>
    <w:rsid w:val="00596689"/>
    <w:rsid w:val="00596A98"/>
    <w:rsid w:val="005970C7"/>
    <w:rsid w:val="005978EA"/>
    <w:rsid w:val="005A2242"/>
    <w:rsid w:val="005A461F"/>
    <w:rsid w:val="005A47D3"/>
    <w:rsid w:val="005A6438"/>
    <w:rsid w:val="005A656D"/>
    <w:rsid w:val="005B080A"/>
    <w:rsid w:val="005B16A1"/>
    <w:rsid w:val="005B2D2A"/>
    <w:rsid w:val="005B6880"/>
    <w:rsid w:val="005C016E"/>
    <w:rsid w:val="005C0897"/>
    <w:rsid w:val="005C10ED"/>
    <w:rsid w:val="005C1FD4"/>
    <w:rsid w:val="005C345B"/>
    <w:rsid w:val="005C41DA"/>
    <w:rsid w:val="005C45BE"/>
    <w:rsid w:val="005C4888"/>
    <w:rsid w:val="005C5773"/>
    <w:rsid w:val="005C69C7"/>
    <w:rsid w:val="005D2B84"/>
    <w:rsid w:val="005D3BAB"/>
    <w:rsid w:val="005D45D2"/>
    <w:rsid w:val="005D476F"/>
    <w:rsid w:val="005D6653"/>
    <w:rsid w:val="005D7E33"/>
    <w:rsid w:val="005E0E1C"/>
    <w:rsid w:val="005E16C0"/>
    <w:rsid w:val="005E1E06"/>
    <w:rsid w:val="005E389B"/>
    <w:rsid w:val="005E60B8"/>
    <w:rsid w:val="005E7FAD"/>
    <w:rsid w:val="005F04ED"/>
    <w:rsid w:val="005F087B"/>
    <w:rsid w:val="005F7698"/>
    <w:rsid w:val="00601CF0"/>
    <w:rsid w:val="006028CB"/>
    <w:rsid w:val="00603921"/>
    <w:rsid w:val="006040C2"/>
    <w:rsid w:val="006054C1"/>
    <w:rsid w:val="00607CBE"/>
    <w:rsid w:val="0061094A"/>
    <w:rsid w:val="00610C78"/>
    <w:rsid w:val="00614184"/>
    <w:rsid w:val="00620410"/>
    <w:rsid w:val="00621F44"/>
    <w:rsid w:val="00621F9D"/>
    <w:rsid w:val="00622068"/>
    <w:rsid w:val="00623CE7"/>
    <w:rsid w:val="00624A8C"/>
    <w:rsid w:val="00624DC4"/>
    <w:rsid w:val="00626E97"/>
    <w:rsid w:val="00627ABF"/>
    <w:rsid w:val="00627DAF"/>
    <w:rsid w:val="00630EEF"/>
    <w:rsid w:val="006315B5"/>
    <w:rsid w:val="0063580F"/>
    <w:rsid w:val="00636979"/>
    <w:rsid w:val="00636D1B"/>
    <w:rsid w:val="0064019A"/>
    <w:rsid w:val="00640818"/>
    <w:rsid w:val="006423AD"/>
    <w:rsid w:val="006424A5"/>
    <w:rsid w:val="00645017"/>
    <w:rsid w:val="00645243"/>
    <w:rsid w:val="00645D8A"/>
    <w:rsid w:val="006472CD"/>
    <w:rsid w:val="00647B54"/>
    <w:rsid w:val="00651292"/>
    <w:rsid w:val="00653D31"/>
    <w:rsid w:val="00654433"/>
    <w:rsid w:val="0065481C"/>
    <w:rsid w:val="00656E0F"/>
    <w:rsid w:val="006605D6"/>
    <w:rsid w:val="00661E7C"/>
    <w:rsid w:val="00663521"/>
    <w:rsid w:val="0066579B"/>
    <w:rsid w:val="00666A32"/>
    <w:rsid w:val="0066782D"/>
    <w:rsid w:val="0067064C"/>
    <w:rsid w:val="0067102D"/>
    <w:rsid w:val="00673360"/>
    <w:rsid w:val="006739E1"/>
    <w:rsid w:val="00675948"/>
    <w:rsid w:val="00681062"/>
    <w:rsid w:val="006827B5"/>
    <w:rsid w:val="00683444"/>
    <w:rsid w:val="00683C02"/>
    <w:rsid w:val="00683D16"/>
    <w:rsid w:val="006859A1"/>
    <w:rsid w:val="006869DF"/>
    <w:rsid w:val="00691750"/>
    <w:rsid w:val="00693E9C"/>
    <w:rsid w:val="006957CF"/>
    <w:rsid w:val="00697826"/>
    <w:rsid w:val="006A41A1"/>
    <w:rsid w:val="006A44EB"/>
    <w:rsid w:val="006A5F1A"/>
    <w:rsid w:val="006A65C8"/>
    <w:rsid w:val="006A6ED1"/>
    <w:rsid w:val="006B0031"/>
    <w:rsid w:val="006B20C7"/>
    <w:rsid w:val="006B232A"/>
    <w:rsid w:val="006B2605"/>
    <w:rsid w:val="006B446F"/>
    <w:rsid w:val="006B5659"/>
    <w:rsid w:val="006C06A0"/>
    <w:rsid w:val="006C1029"/>
    <w:rsid w:val="006C1F84"/>
    <w:rsid w:val="006C4017"/>
    <w:rsid w:val="006C4412"/>
    <w:rsid w:val="006C6F28"/>
    <w:rsid w:val="006C7A39"/>
    <w:rsid w:val="006C7A4D"/>
    <w:rsid w:val="006D00E3"/>
    <w:rsid w:val="006D08CC"/>
    <w:rsid w:val="006D1DDE"/>
    <w:rsid w:val="006D47F9"/>
    <w:rsid w:val="006D4EF3"/>
    <w:rsid w:val="006D595B"/>
    <w:rsid w:val="006D59BD"/>
    <w:rsid w:val="006E17C7"/>
    <w:rsid w:val="006E1B05"/>
    <w:rsid w:val="006E2387"/>
    <w:rsid w:val="006E443A"/>
    <w:rsid w:val="006E4586"/>
    <w:rsid w:val="006E48BE"/>
    <w:rsid w:val="006E5A57"/>
    <w:rsid w:val="006E63E8"/>
    <w:rsid w:val="006E76DA"/>
    <w:rsid w:val="006E7DE6"/>
    <w:rsid w:val="006F1693"/>
    <w:rsid w:val="006F5FC7"/>
    <w:rsid w:val="006F702E"/>
    <w:rsid w:val="006F751E"/>
    <w:rsid w:val="006F7AED"/>
    <w:rsid w:val="006F7D6B"/>
    <w:rsid w:val="007055ED"/>
    <w:rsid w:val="00707949"/>
    <w:rsid w:val="00711B96"/>
    <w:rsid w:val="00712984"/>
    <w:rsid w:val="007129F3"/>
    <w:rsid w:val="00713491"/>
    <w:rsid w:val="007170CA"/>
    <w:rsid w:val="0072048F"/>
    <w:rsid w:val="007204CF"/>
    <w:rsid w:val="007224DE"/>
    <w:rsid w:val="00725DFD"/>
    <w:rsid w:val="00726A5D"/>
    <w:rsid w:val="0073031F"/>
    <w:rsid w:val="00731EC8"/>
    <w:rsid w:val="00733312"/>
    <w:rsid w:val="00733F7E"/>
    <w:rsid w:val="00734F5E"/>
    <w:rsid w:val="00735588"/>
    <w:rsid w:val="00735DAD"/>
    <w:rsid w:val="00740D25"/>
    <w:rsid w:val="007425AF"/>
    <w:rsid w:val="0074359B"/>
    <w:rsid w:val="00743E30"/>
    <w:rsid w:val="007476F5"/>
    <w:rsid w:val="007544B1"/>
    <w:rsid w:val="0076162C"/>
    <w:rsid w:val="0076425F"/>
    <w:rsid w:val="0076635E"/>
    <w:rsid w:val="00767089"/>
    <w:rsid w:val="0077050F"/>
    <w:rsid w:val="00770CD4"/>
    <w:rsid w:val="007754F1"/>
    <w:rsid w:val="00775BCF"/>
    <w:rsid w:val="00775F53"/>
    <w:rsid w:val="007764DA"/>
    <w:rsid w:val="00777BA0"/>
    <w:rsid w:val="00780D51"/>
    <w:rsid w:val="007821BB"/>
    <w:rsid w:val="00782746"/>
    <w:rsid w:val="00782E8E"/>
    <w:rsid w:val="00782EA4"/>
    <w:rsid w:val="0078397A"/>
    <w:rsid w:val="00784C74"/>
    <w:rsid w:val="0078588B"/>
    <w:rsid w:val="0078594F"/>
    <w:rsid w:val="00785F12"/>
    <w:rsid w:val="007870AC"/>
    <w:rsid w:val="00787B4F"/>
    <w:rsid w:val="00787DF0"/>
    <w:rsid w:val="007905AF"/>
    <w:rsid w:val="00790745"/>
    <w:rsid w:val="007909EC"/>
    <w:rsid w:val="007910D9"/>
    <w:rsid w:val="00791B18"/>
    <w:rsid w:val="00792F64"/>
    <w:rsid w:val="007945AC"/>
    <w:rsid w:val="00796591"/>
    <w:rsid w:val="007A016C"/>
    <w:rsid w:val="007A0A60"/>
    <w:rsid w:val="007A18C9"/>
    <w:rsid w:val="007A4997"/>
    <w:rsid w:val="007A4A01"/>
    <w:rsid w:val="007A6CC2"/>
    <w:rsid w:val="007A749A"/>
    <w:rsid w:val="007B26C9"/>
    <w:rsid w:val="007B40F7"/>
    <w:rsid w:val="007B5B3C"/>
    <w:rsid w:val="007B6121"/>
    <w:rsid w:val="007B616E"/>
    <w:rsid w:val="007B7C7C"/>
    <w:rsid w:val="007C0631"/>
    <w:rsid w:val="007C1783"/>
    <w:rsid w:val="007C4882"/>
    <w:rsid w:val="007C62FA"/>
    <w:rsid w:val="007C64FF"/>
    <w:rsid w:val="007C6E12"/>
    <w:rsid w:val="007C7D74"/>
    <w:rsid w:val="007D02D6"/>
    <w:rsid w:val="007D207A"/>
    <w:rsid w:val="007D25EF"/>
    <w:rsid w:val="007D3264"/>
    <w:rsid w:val="007D32DE"/>
    <w:rsid w:val="007D352F"/>
    <w:rsid w:val="007D5356"/>
    <w:rsid w:val="007D5DBB"/>
    <w:rsid w:val="007D71D0"/>
    <w:rsid w:val="007E23AB"/>
    <w:rsid w:val="007E33B8"/>
    <w:rsid w:val="007E4645"/>
    <w:rsid w:val="007E46B4"/>
    <w:rsid w:val="007E49C4"/>
    <w:rsid w:val="007E4EC0"/>
    <w:rsid w:val="007E6808"/>
    <w:rsid w:val="007E7B23"/>
    <w:rsid w:val="007E7D24"/>
    <w:rsid w:val="007F1FBD"/>
    <w:rsid w:val="007F2BAA"/>
    <w:rsid w:val="007F49EC"/>
    <w:rsid w:val="007F54BF"/>
    <w:rsid w:val="007F6292"/>
    <w:rsid w:val="007F7BAB"/>
    <w:rsid w:val="00800DAA"/>
    <w:rsid w:val="008011C3"/>
    <w:rsid w:val="008015FD"/>
    <w:rsid w:val="008018AE"/>
    <w:rsid w:val="008019FA"/>
    <w:rsid w:val="008022B4"/>
    <w:rsid w:val="0080315B"/>
    <w:rsid w:val="00803CEE"/>
    <w:rsid w:val="00806E2D"/>
    <w:rsid w:val="0081217A"/>
    <w:rsid w:val="00813150"/>
    <w:rsid w:val="00813523"/>
    <w:rsid w:val="00813F78"/>
    <w:rsid w:val="0081430A"/>
    <w:rsid w:val="00820201"/>
    <w:rsid w:val="00820866"/>
    <w:rsid w:val="00824B7C"/>
    <w:rsid w:val="00827ADD"/>
    <w:rsid w:val="00830BF1"/>
    <w:rsid w:val="00830E39"/>
    <w:rsid w:val="00832267"/>
    <w:rsid w:val="0083320B"/>
    <w:rsid w:val="00833337"/>
    <w:rsid w:val="008366BE"/>
    <w:rsid w:val="008405CA"/>
    <w:rsid w:val="0084089D"/>
    <w:rsid w:val="008409CC"/>
    <w:rsid w:val="00841AFD"/>
    <w:rsid w:val="00842BBF"/>
    <w:rsid w:val="00843A8E"/>
    <w:rsid w:val="00843B0F"/>
    <w:rsid w:val="00844295"/>
    <w:rsid w:val="00844D05"/>
    <w:rsid w:val="008466C6"/>
    <w:rsid w:val="00847B97"/>
    <w:rsid w:val="008516D5"/>
    <w:rsid w:val="00855748"/>
    <w:rsid w:val="0085703B"/>
    <w:rsid w:val="00860585"/>
    <w:rsid w:val="0086172C"/>
    <w:rsid w:val="00862215"/>
    <w:rsid w:val="00863554"/>
    <w:rsid w:val="00876580"/>
    <w:rsid w:val="00877621"/>
    <w:rsid w:val="00882932"/>
    <w:rsid w:val="00883996"/>
    <w:rsid w:val="00886236"/>
    <w:rsid w:val="00887D37"/>
    <w:rsid w:val="00890DD3"/>
    <w:rsid w:val="00893166"/>
    <w:rsid w:val="00894A15"/>
    <w:rsid w:val="00895E12"/>
    <w:rsid w:val="008A0EAB"/>
    <w:rsid w:val="008A0EDB"/>
    <w:rsid w:val="008A22DC"/>
    <w:rsid w:val="008A250B"/>
    <w:rsid w:val="008A3313"/>
    <w:rsid w:val="008A3607"/>
    <w:rsid w:val="008A3792"/>
    <w:rsid w:val="008A4FA7"/>
    <w:rsid w:val="008A5908"/>
    <w:rsid w:val="008A652B"/>
    <w:rsid w:val="008A6F20"/>
    <w:rsid w:val="008B18D7"/>
    <w:rsid w:val="008B1C1C"/>
    <w:rsid w:val="008B1CD4"/>
    <w:rsid w:val="008B2766"/>
    <w:rsid w:val="008B2BF0"/>
    <w:rsid w:val="008B3F76"/>
    <w:rsid w:val="008B58F7"/>
    <w:rsid w:val="008B7749"/>
    <w:rsid w:val="008C1464"/>
    <w:rsid w:val="008C1B60"/>
    <w:rsid w:val="008C2E04"/>
    <w:rsid w:val="008C312D"/>
    <w:rsid w:val="008C35DC"/>
    <w:rsid w:val="008C46F7"/>
    <w:rsid w:val="008C47E9"/>
    <w:rsid w:val="008C4A6D"/>
    <w:rsid w:val="008C75B6"/>
    <w:rsid w:val="008D14AA"/>
    <w:rsid w:val="008D3CC2"/>
    <w:rsid w:val="008D470A"/>
    <w:rsid w:val="008D518A"/>
    <w:rsid w:val="008E0C43"/>
    <w:rsid w:val="008E1EA0"/>
    <w:rsid w:val="008E2E31"/>
    <w:rsid w:val="008E40F8"/>
    <w:rsid w:val="008E4ADB"/>
    <w:rsid w:val="008E50B5"/>
    <w:rsid w:val="008E7097"/>
    <w:rsid w:val="008F0517"/>
    <w:rsid w:val="008F4D3C"/>
    <w:rsid w:val="008F69B3"/>
    <w:rsid w:val="008F6A27"/>
    <w:rsid w:val="008F7410"/>
    <w:rsid w:val="0090200D"/>
    <w:rsid w:val="009034A4"/>
    <w:rsid w:val="00905296"/>
    <w:rsid w:val="00905381"/>
    <w:rsid w:val="00905535"/>
    <w:rsid w:val="00905CDB"/>
    <w:rsid w:val="0090682B"/>
    <w:rsid w:val="00906A1A"/>
    <w:rsid w:val="00910C50"/>
    <w:rsid w:val="0091107A"/>
    <w:rsid w:val="00911C9D"/>
    <w:rsid w:val="00912DCC"/>
    <w:rsid w:val="009140C8"/>
    <w:rsid w:val="00914170"/>
    <w:rsid w:val="00915BAA"/>
    <w:rsid w:val="00916DA5"/>
    <w:rsid w:val="00920807"/>
    <w:rsid w:val="00920DDA"/>
    <w:rsid w:val="00921E14"/>
    <w:rsid w:val="009221B5"/>
    <w:rsid w:val="009234E9"/>
    <w:rsid w:val="009244E7"/>
    <w:rsid w:val="009250D1"/>
    <w:rsid w:val="00926DB7"/>
    <w:rsid w:val="00930CD2"/>
    <w:rsid w:val="009317C7"/>
    <w:rsid w:val="00933267"/>
    <w:rsid w:val="00933D05"/>
    <w:rsid w:val="00934488"/>
    <w:rsid w:val="00936C6D"/>
    <w:rsid w:val="00936F78"/>
    <w:rsid w:val="009370F2"/>
    <w:rsid w:val="00937702"/>
    <w:rsid w:val="00937933"/>
    <w:rsid w:val="00942129"/>
    <w:rsid w:val="009438C7"/>
    <w:rsid w:val="00943FBC"/>
    <w:rsid w:val="00944C19"/>
    <w:rsid w:val="00945AB0"/>
    <w:rsid w:val="00945DEF"/>
    <w:rsid w:val="00946646"/>
    <w:rsid w:val="0095116C"/>
    <w:rsid w:val="0095142D"/>
    <w:rsid w:val="00952547"/>
    <w:rsid w:val="00954197"/>
    <w:rsid w:val="0095505B"/>
    <w:rsid w:val="0095548F"/>
    <w:rsid w:val="00960AFD"/>
    <w:rsid w:val="009628BB"/>
    <w:rsid w:val="00964975"/>
    <w:rsid w:val="00970D17"/>
    <w:rsid w:val="009803BF"/>
    <w:rsid w:val="0098241E"/>
    <w:rsid w:val="00983960"/>
    <w:rsid w:val="0098470E"/>
    <w:rsid w:val="0098642B"/>
    <w:rsid w:val="009865D0"/>
    <w:rsid w:val="00986CE5"/>
    <w:rsid w:val="009917DB"/>
    <w:rsid w:val="00991E36"/>
    <w:rsid w:val="00993BD4"/>
    <w:rsid w:val="009947E7"/>
    <w:rsid w:val="00996602"/>
    <w:rsid w:val="009A00C5"/>
    <w:rsid w:val="009A0403"/>
    <w:rsid w:val="009A2BC6"/>
    <w:rsid w:val="009A2D83"/>
    <w:rsid w:val="009A4A37"/>
    <w:rsid w:val="009A57F9"/>
    <w:rsid w:val="009A5D7C"/>
    <w:rsid w:val="009A5F77"/>
    <w:rsid w:val="009A7967"/>
    <w:rsid w:val="009B1838"/>
    <w:rsid w:val="009B37CC"/>
    <w:rsid w:val="009B5485"/>
    <w:rsid w:val="009B5D8F"/>
    <w:rsid w:val="009B6599"/>
    <w:rsid w:val="009B6929"/>
    <w:rsid w:val="009B69D6"/>
    <w:rsid w:val="009B7F1D"/>
    <w:rsid w:val="009C106B"/>
    <w:rsid w:val="009C2812"/>
    <w:rsid w:val="009C2C93"/>
    <w:rsid w:val="009C4653"/>
    <w:rsid w:val="009C6EC5"/>
    <w:rsid w:val="009C744E"/>
    <w:rsid w:val="009C7897"/>
    <w:rsid w:val="009D1798"/>
    <w:rsid w:val="009D6C43"/>
    <w:rsid w:val="009D6D3F"/>
    <w:rsid w:val="009D6E5C"/>
    <w:rsid w:val="009D7A07"/>
    <w:rsid w:val="009E009C"/>
    <w:rsid w:val="009E11A5"/>
    <w:rsid w:val="009E3D10"/>
    <w:rsid w:val="009E40F9"/>
    <w:rsid w:val="009E61E9"/>
    <w:rsid w:val="009E6ACC"/>
    <w:rsid w:val="009E6C0C"/>
    <w:rsid w:val="009F00AE"/>
    <w:rsid w:val="009F0C16"/>
    <w:rsid w:val="009F4FBB"/>
    <w:rsid w:val="00A00692"/>
    <w:rsid w:val="00A0136B"/>
    <w:rsid w:val="00A026F2"/>
    <w:rsid w:val="00A03673"/>
    <w:rsid w:val="00A0452C"/>
    <w:rsid w:val="00A07E6D"/>
    <w:rsid w:val="00A1419B"/>
    <w:rsid w:val="00A1580C"/>
    <w:rsid w:val="00A16295"/>
    <w:rsid w:val="00A16435"/>
    <w:rsid w:val="00A16F69"/>
    <w:rsid w:val="00A1757F"/>
    <w:rsid w:val="00A204A0"/>
    <w:rsid w:val="00A21731"/>
    <w:rsid w:val="00A23DB3"/>
    <w:rsid w:val="00A2553E"/>
    <w:rsid w:val="00A27217"/>
    <w:rsid w:val="00A350D7"/>
    <w:rsid w:val="00A35209"/>
    <w:rsid w:val="00A357EB"/>
    <w:rsid w:val="00A3716D"/>
    <w:rsid w:val="00A371FA"/>
    <w:rsid w:val="00A408FD"/>
    <w:rsid w:val="00A4181D"/>
    <w:rsid w:val="00A4235A"/>
    <w:rsid w:val="00A43669"/>
    <w:rsid w:val="00A4464C"/>
    <w:rsid w:val="00A45343"/>
    <w:rsid w:val="00A45FDA"/>
    <w:rsid w:val="00A46287"/>
    <w:rsid w:val="00A465E3"/>
    <w:rsid w:val="00A475CE"/>
    <w:rsid w:val="00A50202"/>
    <w:rsid w:val="00A518BC"/>
    <w:rsid w:val="00A51A28"/>
    <w:rsid w:val="00A5291C"/>
    <w:rsid w:val="00A53909"/>
    <w:rsid w:val="00A559D0"/>
    <w:rsid w:val="00A55D5A"/>
    <w:rsid w:val="00A57CB7"/>
    <w:rsid w:val="00A57DE6"/>
    <w:rsid w:val="00A60845"/>
    <w:rsid w:val="00A61167"/>
    <w:rsid w:val="00A61AD2"/>
    <w:rsid w:val="00A64C54"/>
    <w:rsid w:val="00A6548D"/>
    <w:rsid w:val="00A67052"/>
    <w:rsid w:val="00A7308F"/>
    <w:rsid w:val="00A730DE"/>
    <w:rsid w:val="00A73C88"/>
    <w:rsid w:val="00A74216"/>
    <w:rsid w:val="00A751D2"/>
    <w:rsid w:val="00A755E9"/>
    <w:rsid w:val="00A7594E"/>
    <w:rsid w:val="00A76072"/>
    <w:rsid w:val="00A77D6B"/>
    <w:rsid w:val="00A77FB4"/>
    <w:rsid w:val="00A8154B"/>
    <w:rsid w:val="00A83835"/>
    <w:rsid w:val="00A85892"/>
    <w:rsid w:val="00A90515"/>
    <w:rsid w:val="00A92FA9"/>
    <w:rsid w:val="00A931DB"/>
    <w:rsid w:val="00A93727"/>
    <w:rsid w:val="00A94925"/>
    <w:rsid w:val="00A94EE4"/>
    <w:rsid w:val="00A97BE6"/>
    <w:rsid w:val="00AA0888"/>
    <w:rsid w:val="00AA0A1A"/>
    <w:rsid w:val="00AA30BB"/>
    <w:rsid w:val="00AA379B"/>
    <w:rsid w:val="00AA3B47"/>
    <w:rsid w:val="00AA45B0"/>
    <w:rsid w:val="00AA5B71"/>
    <w:rsid w:val="00AA6582"/>
    <w:rsid w:val="00AB254A"/>
    <w:rsid w:val="00AB2827"/>
    <w:rsid w:val="00AB2FC1"/>
    <w:rsid w:val="00AB4E79"/>
    <w:rsid w:val="00AB5C27"/>
    <w:rsid w:val="00AB624E"/>
    <w:rsid w:val="00AB6B36"/>
    <w:rsid w:val="00AB761E"/>
    <w:rsid w:val="00AC06E3"/>
    <w:rsid w:val="00AC0D94"/>
    <w:rsid w:val="00AC3C21"/>
    <w:rsid w:val="00AC60D7"/>
    <w:rsid w:val="00AC7889"/>
    <w:rsid w:val="00AD03D6"/>
    <w:rsid w:val="00AD077D"/>
    <w:rsid w:val="00AD0AC1"/>
    <w:rsid w:val="00AD0B4C"/>
    <w:rsid w:val="00AD275B"/>
    <w:rsid w:val="00AD2C12"/>
    <w:rsid w:val="00AD4B7F"/>
    <w:rsid w:val="00AD4CEF"/>
    <w:rsid w:val="00AE1B44"/>
    <w:rsid w:val="00AE1FC6"/>
    <w:rsid w:val="00AE20BC"/>
    <w:rsid w:val="00AE2239"/>
    <w:rsid w:val="00AE2630"/>
    <w:rsid w:val="00AE40D4"/>
    <w:rsid w:val="00AE49C8"/>
    <w:rsid w:val="00AE4F1F"/>
    <w:rsid w:val="00AE4FD1"/>
    <w:rsid w:val="00AE662D"/>
    <w:rsid w:val="00AE692B"/>
    <w:rsid w:val="00AE6C26"/>
    <w:rsid w:val="00AE7837"/>
    <w:rsid w:val="00AF17B1"/>
    <w:rsid w:val="00AF1D7E"/>
    <w:rsid w:val="00AF41E4"/>
    <w:rsid w:val="00AF4C44"/>
    <w:rsid w:val="00AF55CB"/>
    <w:rsid w:val="00AF6C1C"/>
    <w:rsid w:val="00AF6FF2"/>
    <w:rsid w:val="00B04FFD"/>
    <w:rsid w:val="00B05710"/>
    <w:rsid w:val="00B05B4E"/>
    <w:rsid w:val="00B105A3"/>
    <w:rsid w:val="00B14393"/>
    <w:rsid w:val="00B1486C"/>
    <w:rsid w:val="00B14A90"/>
    <w:rsid w:val="00B14B91"/>
    <w:rsid w:val="00B15350"/>
    <w:rsid w:val="00B16782"/>
    <w:rsid w:val="00B206DD"/>
    <w:rsid w:val="00B209E8"/>
    <w:rsid w:val="00B218BC"/>
    <w:rsid w:val="00B21C13"/>
    <w:rsid w:val="00B22332"/>
    <w:rsid w:val="00B22D0A"/>
    <w:rsid w:val="00B22D8D"/>
    <w:rsid w:val="00B2409C"/>
    <w:rsid w:val="00B24757"/>
    <w:rsid w:val="00B25685"/>
    <w:rsid w:val="00B30EB9"/>
    <w:rsid w:val="00B3288A"/>
    <w:rsid w:val="00B335D7"/>
    <w:rsid w:val="00B34484"/>
    <w:rsid w:val="00B345B9"/>
    <w:rsid w:val="00B34FB0"/>
    <w:rsid w:val="00B379E4"/>
    <w:rsid w:val="00B40D8C"/>
    <w:rsid w:val="00B418CF"/>
    <w:rsid w:val="00B41F95"/>
    <w:rsid w:val="00B4308C"/>
    <w:rsid w:val="00B43F8D"/>
    <w:rsid w:val="00B441D5"/>
    <w:rsid w:val="00B45BB3"/>
    <w:rsid w:val="00B479A5"/>
    <w:rsid w:val="00B52BF8"/>
    <w:rsid w:val="00B54D30"/>
    <w:rsid w:val="00B56844"/>
    <w:rsid w:val="00B573BE"/>
    <w:rsid w:val="00B574B5"/>
    <w:rsid w:val="00B57FF2"/>
    <w:rsid w:val="00B620AB"/>
    <w:rsid w:val="00B64509"/>
    <w:rsid w:val="00B6507F"/>
    <w:rsid w:val="00B652A4"/>
    <w:rsid w:val="00B6536F"/>
    <w:rsid w:val="00B65770"/>
    <w:rsid w:val="00B65B0B"/>
    <w:rsid w:val="00B66104"/>
    <w:rsid w:val="00B66203"/>
    <w:rsid w:val="00B673CA"/>
    <w:rsid w:val="00B70354"/>
    <w:rsid w:val="00B70B36"/>
    <w:rsid w:val="00B71E00"/>
    <w:rsid w:val="00B72BB6"/>
    <w:rsid w:val="00B73294"/>
    <w:rsid w:val="00B7534B"/>
    <w:rsid w:val="00B759B9"/>
    <w:rsid w:val="00B765B1"/>
    <w:rsid w:val="00B773A2"/>
    <w:rsid w:val="00B807BB"/>
    <w:rsid w:val="00B81F4B"/>
    <w:rsid w:val="00B86CA4"/>
    <w:rsid w:val="00B87A84"/>
    <w:rsid w:val="00B909BB"/>
    <w:rsid w:val="00B911CA"/>
    <w:rsid w:val="00B9203E"/>
    <w:rsid w:val="00B93D36"/>
    <w:rsid w:val="00B93FF3"/>
    <w:rsid w:val="00B95B48"/>
    <w:rsid w:val="00B96B56"/>
    <w:rsid w:val="00BA15AA"/>
    <w:rsid w:val="00BA181B"/>
    <w:rsid w:val="00BA19C0"/>
    <w:rsid w:val="00BA5657"/>
    <w:rsid w:val="00BA724F"/>
    <w:rsid w:val="00BA7771"/>
    <w:rsid w:val="00BB0CDF"/>
    <w:rsid w:val="00BB31E4"/>
    <w:rsid w:val="00BB3991"/>
    <w:rsid w:val="00BB48A7"/>
    <w:rsid w:val="00BC041C"/>
    <w:rsid w:val="00BC13C4"/>
    <w:rsid w:val="00BC146B"/>
    <w:rsid w:val="00BC1C47"/>
    <w:rsid w:val="00BC21E1"/>
    <w:rsid w:val="00BC314E"/>
    <w:rsid w:val="00BC6164"/>
    <w:rsid w:val="00BC74D1"/>
    <w:rsid w:val="00BC76FB"/>
    <w:rsid w:val="00BD0721"/>
    <w:rsid w:val="00BD237B"/>
    <w:rsid w:val="00BD3A08"/>
    <w:rsid w:val="00BD49CE"/>
    <w:rsid w:val="00BD4C5A"/>
    <w:rsid w:val="00BD4CEE"/>
    <w:rsid w:val="00BD5B09"/>
    <w:rsid w:val="00BD5C58"/>
    <w:rsid w:val="00BD690C"/>
    <w:rsid w:val="00BE01F0"/>
    <w:rsid w:val="00BE0299"/>
    <w:rsid w:val="00BE029D"/>
    <w:rsid w:val="00BE1114"/>
    <w:rsid w:val="00BE2967"/>
    <w:rsid w:val="00BE2B46"/>
    <w:rsid w:val="00BE5753"/>
    <w:rsid w:val="00BE64DD"/>
    <w:rsid w:val="00BE75EF"/>
    <w:rsid w:val="00BE7F5D"/>
    <w:rsid w:val="00BF1B81"/>
    <w:rsid w:val="00BF1D16"/>
    <w:rsid w:val="00BF21B7"/>
    <w:rsid w:val="00BF458D"/>
    <w:rsid w:val="00BF784E"/>
    <w:rsid w:val="00C02207"/>
    <w:rsid w:val="00C03C2F"/>
    <w:rsid w:val="00C05403"/>
    <w:rsid w:val="00C06F94"/>
    <w:rsid w:val="00C10908"/>
    <w:rsid w:val="00C1132C"/>
    <w:rsid w:val="00C11AFE"/>
    <w:rsid w:val="00C147E7"/>
    <w:rsid w:val="00C16526"/>
    <w:rsid w:val="00C1733B"/>
    <w:rsid w:val="00C20315"/>
    <w:rsid w:val="00C232FD"/>
    <w:rsid w:val="00C23430"/>
    <w:rsid w:val="00C24466"/>
    <w:rsid w:val="00C339EE"/>
    <w:rsid w:val="00C34516"/>
    <w:rsid w:val="00C3616C"/>
    <w:rsid w:val="00C36FF7"/>
    <w:rsid w:val="00C376D1"/>
    <w:rsid w:val="00C405C5"/>
    <w:rsid w:val="00C40881"/>
    <w:rsid w:val="00C422A3"/>
    <w:rsid w:val="00C46089"/>
    <w:rsid w:val="00C46F5D"/>
    <w:rsid w:val="00C47722"/>
    <w:rsid w:val="00C50CC0"/>
    <w:rsid w:val="00C52550"/>
    <w:rsid w:val="00C52993"/>
    <w:rsid w:val="00C5325C"/>
    <w:rsid w:val="00C534DF"/>
    <w:rsid w:val="00C5438C"/>
    <w:rsid w:val="00C56337"/>
    <w:rsid w:val="00C570A1"/>
    <w:rsid w:val="00C60273"/>
    <w:rsid w:val="00C6190D"/>
    <w:rsid w:val="00C6229A"/>
    <w:rsid w:val="00C70A98"/>
    <w:rsid w:val="00C71065"/>
    <w:rsid w:val="00C72357"/>
    <w:rsid w:val="00C72B93"/>
    <w:rsid w:val="00C807E3"/>
    <w:rsid w:val="00C8127E"/>
    <w:rsid w:val="00C815DA"/>
    <w:rsid w:val="00C83C7D"/>
    <w:rsid w:val="00C83D0E"/>
    <w:rsid w:val="00C83F0D"/>
    <w:rsid w:val="00C841D5"/>
    <w:rsid w:val="00C842A3"/>
    <w:rsid w:val="00C85619"/>
    <w:rsid w:val="00C87133"/>
    <w:rsid w:val="00C9063C"/>
    <w:rsid w:val="00C91551"/>
    <w:rsid w:val="00C923A5"/>
    <w:rsid w:val="00C927C1"/>
    <w:rsid w:val="00C972D0"/>
    <w:rsid w:val="00CA1AE9"/>
    <w:rsid w:val="00CA20CA"/>
    <w:rsid w:val="00CA2789"/>
    <w:rsid w:val="00CA432E"/>
    <w:rsid w:val="00CA43EE"/>
    <w:rsid w:val="00CA4FF4"/>
    <w:rsid w:val="00CA7D8D"/>
    <w:rsid w:val="00CB0496"/>
    <w:rsid w:val="00CB15E6"/>
    <w:rsid w:val="00CB18E7"/>
    <w:rsid w:val="00CB2444"/>
    <w:rsid w:val="00CB3EEB"/>
    <w:rsid w:val="00CB68A6"/>
    <w:rsid w:val="00CB7926"/>
    <w:rsid w:val="00CC14B5"/>
    <w:rsid w:val="00CC2EB3"/>
    <w:rsid w:val="00CC353D"/>
    <w:rsid w:val="00CC36D3"/>
    <w:rsid w:val="00CC4411"/>
    <w:rsid w:val="00CC5493"/>
    <w:rsid w:val="00CC5685"/>
    <w:rsid w:val="00CC5A57"/>
    <w:rsid w:val="00CD0FD6"/>
    <w:rsid w:val="00CD4611"/>
    <w:rsid w:val="00CD629A"/>
    <w:rsid w:val="00CD7753"/>
    <w:rsid w:val="00CE0D93"/>
    <w:rsid w:val="00CE35D3"/>
    <w:rsid w:val="00CE43E2"/>
    <w:rsid w:val="00CE68AF"/>
    <w:rsid w:val="00CF0220"/>
    <w:rsid w:val="00CF07AB"/>
    <w:rsid w:val="00CF12DD"/>
    <w:rsid w:val="00CF1CFE"/>
    <w:rsid w:val="00CF393B"/>
    <w:rsid w:val="00CF63FD"/>
    <w:rsid w:val="00CF6411"/>
    <w:rsid w:val="00CF64C5"/>
    <w:rsid w:val="00CF65AB"/>
    <w:rsid w:val="00CF7C80"/>
    <w:rsid w:val="00D03D0D"/>
    <w:rsid w:val="00D04F56"/>
    <w:rsid w:val="00D05793"/>
    <w:rsid w:val="00D06A28"/>
    <w:rsid w:val="00D07FE8"/>
    <w:rsid w:val="00D10231"/>
    <w:rsid w:val="00D114E0"/>
    <w:rsid w:val="00D121B3"/>
    <w:rsid w:val="00D13527"/>
    <w:rsid w:val="00D14DB6"/>
    <w:rsid w:val="00D1614A"/>
    <w:rsid w:val="00D1615D"/>
    <w:rsid w:val="00D16191"/>
    <w:rsid w:val="00D165BA"/>
    <w:rsid w:val="00D21946"/>
    <w:rsid w:val="00D227FB"/>
    <w:rsid w:val="00D244B7"/>
    <w:rsid w:val="00D25736"/>
    <w:rsid w:val="00D25EC6"/>
    <w:rsid w:val="00D2778A"/>
    <w:rsid w:val="00D305CA"/>
    <w:rsid w:val="00D3062F"/>
    <w:rsid w:val="00D31C3F"/>
    <w:rsid w:val="00D337A6"/>
    <w:rsid w:val="00D33BCE"/>
    <w:rsid w:val="00D35D64"/>
    <w:rsid w:val="00D44F96"/>
    <w:rsid w:val="00D45F05"/>
    <w:rsid w:val="00D46224"/>
    <w:rsid w:val="00D46296"/>
    <w:rsid w:val="00D467CC"/>
    <w:rsid w:val="00D47CEA"/>
    <w:rsid w:val="00D5174B"/>
    <w:rsid w:val="00D526D2"/>
    <w:rsid w:val="00D52920"/>
    <w:rsid w:val="00D54E2A"/>
    <w:rsid w:val="00D57F73"/>
    <w:rsid w:val="00D6085F"/>
    <w:rsid w:val="00D64656"/>
    <w:rsid w:val="00D6566B"/>
    <w:rsid w:val="00D6623A"/>
    <w:rsid w:val="00D7047F"/>
    <w:rsid w:val="00D71172"/>
    <w:rsid w:val="00D71403"/>
    <w:rsid w:val="00D72717"/>
    <w:rsid w:val="00D733C0"/>
    <w:rsid w:val="00D73EE5"/>
    <w:rsid w:val="00D744ED"/>
    <w:rsid w:val="00D754C1"/>
    <w:rsid w:val="00D76568"/>
    <w:rsid w:val="00D7685D"/>
    <w:rsid w:val="00D77840"/>
    <w:rsid w:val="00D80994"/>
    <w:rsid w:val="00D809FF"/>
    <w:rsid w:val="00D810BF"/>
    <w:rsid w:val="00D810EB"/>
    <w:rsid w:val="00D845AF"/>
    <w:rsid w:val="00D85C8E"/>
    <w:rsid w:val="00D87359"/>
    <w:rsid w:val="00D90AFE"/>
    <w:rsid w:val="00D914E4"/>
    <w:rsid w:val="00D91AAB"/>
    <w:rsid w:val="00D954E7"/>
    <w:rsid w:val="00D95BC2"/>
    <w:rsid w:val="00DA309E"/>
    <w:rsid w:val="00DA357F"/>
    <w:rsid w:val="00DA41DA"/>
    <w:rsid w:val="00DA58DC"/>
    <w:rsid w:val="00DA6278"/>
    <w:rsid w:val="00DA6A65"/>
    <w:rsid w:val="00DA6EB2"/>
    <w:rsid w:val="00DA7A19"/>
    <w:rsid w:val="00DB257B"/>
    <w:rsid w:val="00DB3DA0"/>
    <w:rsid w:val="00DC4F3E"/>
    <w:rsid w:val="00DC623D"/>
    <w:rsid w:val="00DD05B9"/>
    <w:rsid w:val="00DD145F"/>
    <w:rsid w:val="00DD1671"/>
    <w:rsid w:val="00DD198F"/>
    <w:rsid w:val="00DD23F9"/>
    <w:rsid w:val="00DD32FF"/>
    <w:rsid w:val="00DD39B3"/>
    <w:rsid w:val="00DD42B5"/>
    <w:rsid w:val="00DD4F91"/>
    <w:rsid w:val="00DD5659"/>
    <w:rsid w:val="00DD6FDE"/>
    <w:rsid w:val="00DE05D1"/>
    <w:rsid w:val="00DE0B2E"/>
    <w:rsid w:val="00DE16FF"/>
    <w:rsid w:val="00DE1F3B"/>
    <w:rsid w:val="00DE2476"/>
    <w:rsid w:val="00DE2757"/>
    <w:rsid w:val="00DE28C0"/>
    <w:rsid w:val="00DE447B"/>
    <w:rsid w:val="00DE4C7B"/>
    <w:rsid w:val="00DE51CD"/>
    <w:rsid w:val="00DE5929"/>
    <w:rsid w:val="00DE5A95"/>
    <w:rsid w:val="00DE5FE1"/>
    <w:rsid w:val="00DE631A"/>
    <w:rsid w:val="00DE69ED"/>
    <w:rsid w:val="00DE7924"/>
    <w:rsid w:val="00DF06CB"/>
    <w:rsid w:val="00DF6737"/>
    <w:rsid w:val="00DF6F73"/>
    <w:rsid w:val="00DF729C"/>
    <w:rsid w:val="00E004C3"/>
    <w:rsid w:val="00E02E6A"/>
    <w:rsid w:val="00E04445"/>
    <w:rsid w:val="00E06A7D"/>
    <w:rsid w:val="00E0716F"/>
    <w:rsid w:val="00E20960"/>
    <w:rsid w:val="00E22101"/>
    <w:rsid w:val="00E2260E"/>
    <w:rsid w:val="00E24849"/>
    <w:rsid w:val="00E25B55"/>
    <w:rsid w:val="00E25EAA"/>
    <w:rsid w:val="00E3097D"/>
    <w:rsid w:val="00E321EA"/>
    <w:rsid w:val="00E327D0"/>
    <w:rsid w:val="00E32DC1"/>
    <w:rsid w:val="00E3419A"/>
    <w:rsid w:val="00E3445F"/>
    <w:rsid w:val="00E34AC5"/>
    <w:rsid w:val="00E36DB4"/>
    <w:rsid w:val="00E373E8"/>
    <w:rsid w:val="00E374D8"/>
    <w:rsid w:val="00E4025F"/>
    <w:rsid w:val="00E40F89"/>
    <w:rsid w:val="00E41DEE"/>
    <w:rsid w:val="00E42172"/>
    <w:rsid w:val="00E429CA"/>
    <w:rsid w:val="00E43DE7"/>
    <w:rsid w:val="00E44343"/>
    <w:rsid w:val="00E452D0"/>
    <w:rsid w:val="00E45EFF"/>
    <w:rsid w:val="00E46C19"/>
    <w:rsid w:val="00E47E72"/>
    <w:rsid w:val="00E5098D"/>
    <w:rsid w:val="00E513B0"/>
    <w:rsid w:val="00E519A6"/>
    <w:rsid w:val="00E5373A"/>
    <w:rsid w:val="00E539A9"/>
    <w:rsid w:val="00E54F17"/>
    <w:rsid w:val="00E553A2"/>
    <w:rsid w:val="00E55B08"/>
    <w:rsid w:val="00E57B0D"/>
    <w:rsid w:val="00E6207A"/>
    <w:rsid w:val="00E626A1"/>
    <w:rsid w:val="00E648F7"/>
    <w:rsid w:val="00E6521A"/>
    <w:rsid w:val="00E6660C"/>
    <w:rsid w:val="00E67E7C"/>
    <w:rsid w:val="00E67F0A"/>
    <w:rsid w:val="00E74A8A"/>
    <w:rsid w:val="00E75075"/>
    <w:rsid w:val="00E757D1"/>
    <w:rsid w:val="00E761F6"/>
    <w:rsid w:val="00E76709"/>
    <w:rsid w:val="00E809E9"/>
    <w:rsid w:val="00E80BB2"/>
    <w:rsid w:val="00E813AB"/>
    <w:rsid w:val="00E829BE"/>
    <w:rsid w:val="00E84CA3"/>
    <w:rsid w:val="00E87009"/>
    <w:rsid w:val="00E87C26"/>
    <w:rsid w:val="00E908E2"/>
    <w:rsid w:val="00E92723"/>
    <w:rsid w:val="00E93215"/>
    <w:rsid w:val="00E93866"/>
    <w:rsid w:val="00E945E9"/>
    <w:rsid w:val="00E95FEA"/>
    <w:rsid w:val="00E96292"/>
    <w:rsid w:val="00EA0602"/>
    <w:rsid w:val="00EA3BBE"/>
    <w:rsid w:val="00EA4CC6"/>
    <w:rsid w:val="00EA4F8A"/>
    <w:rsid w:val="00EA5092"/>
    <w:rsid w:val="00EA6ADE"/>
    <w:rsid w:val="00EA6B2E"/>
    <w:rsid w:val="00EB0C20"/>
    <w:rsid w:val="00EB496F"/>
    <w:rsid w:val="00EB4EEB"/>
    <w:rsid w:val="00EB5397"/>
    <w:rsid w:val="00EB5C4F"/>
    <w:rsid w:val="00EC03A1"/>
    <w:rsid w:val="00EC1179"/>
    <w:rsid w:val="00EC3EE9"/>
    <w:rsid w:val="00ED0D35"/>
    <w:rsid w:val="00ED174F"/>
    <w:rsid w:val="00ED18F3"/>
    <w:rsid w:val="00ED1E1D"/>
    <w:rsid w:val="00ED366E"/>
    <w:rsid w:val="00ED5CE1"/>
    <w:rsid w:val="00EE0BDC"/>
    <w:rsid w:val="00EE0D9D"/>
    <w:rsid w:val="00EE121B"/>
    <w:rsid w:val="00EE1346"/>
    <w:rsid w:val="00EE1392"/>
    <w:rsid w:val="00EE1AC1"/>
    <w:rsid w:val="00EE2A21"/>
    <w:rsid w:val="00EE5E05"/>
    <w:rsid w:val="00EE7F0F"/>
    <w:rsid w:val="00EF0DCB"/>
    <w:rsid w:val="00EF0EAB"/>
    <w:rsid w:val="00EF1519"/>
    <w:rsid w:val="00EF3FDA"/>
    <w:rsid w:val="00EF45F3"/>
    <w:rsid w:val="00EF4866"/>
    <w:rsid w:val="00EF4B3E"/>
    <w:rsid w:val="00EF580E"/>
    <w:rsid w:val="00F00040"/>
    <w:rsid w:val="00F00ED2"/>
    <w:rsid w:val="00F010A4"/>
    <w:rsid w:val="00F027AC"/>
    <w:rsid w:val="00F02A18"/>
    <w:rsid w:val="00F04745"/>
    <w:rsid w:val="00F04E50"/>
    <w:rsid w:val="00F0521C"/>
    <w:rsid w:val="00F055DD"/>
    <w:rsid w:val="00F06CF0"/>
    <w:rsid w:val="00F070ED"/>
    <w:rsid w:val="00F077B0"/>
    <w:rsid w:val="00F10135"/>
    <w:rsid w:val="00F107E9"/>
    <w:rsid w:val="00F1171D"/>
    <w:rsid w:val="00F13CCD"/>
    <w:rsid w:val="00F156B0"/>
    <w:rsid w:val="00F15AF3"/>
    <w:rsid w:val="00F17B16"/>
    <w:rsid w:val="00F22A73"/>
    <w:rsid w:val="00F23A90"/>
    <w:rsid w:val="00F243FB"/>
    <w:rsid w:val="00F26B62"/>
    <w:rsid w:val="00F27E3F"/>
    <w:rsid w:val="00F3035D"/>
    <w:rsid w:val="00F30C64"/>
    <w:rsid w:val="00F30CFF"/>
    <w:rsid w:val="00F3170E"/>
    <w:rsid w:val="00F32862"/>
    <w:rsid w:val="00F376EF"/>
    <w:rsid w:val="00F37EE7"/>
    <w:rsid w:val="00F40881"/>
    <w:rsid w:val="00F40B5B"/>
    <w:rsid w:val="00F4276C"/>
    <w:rsid w:val="00F44E02"/>
    <w:rsid w:val="00F4596F"/>
    <w:rsid w:val="00F45F41"/>
    <w:rsid w:val="00F4627D"/>
    <w:rsid w:val="00F46426"/>
    <w:rsid w:val="00F50C90"/>
    <w:rsid w:val="00F52E23"/>
    <w:rsid w:val="00F540D1"/>
    <w:rsid w:val="00F54EBD"/>
    <w:rsid w:val="00F5546F"/>
    <w:rsid w:val="00F6018D"/>
    <w:rsid w:val="00F6089A"/>
    <w:rsid w:val="00F616B3"/>
    <w:rsid w:val="00F624ED"/>
    <w:rsid w:val="00F63336"/>
    <w:rsid w:val="00F65845"/>
    <w:rsid w:val="00F67925"/>
    <w:rsid w:val="00F71C8C"/>
    <w:rsid w:val="00F741EA"/>
    <w:rsid w:val="00F756CB"/>
    <w:rsid w:val="00F77524"/>
    <w:rsid w:val="00F81733"/>
    <w:rsid w:val="00F82150"/>
    <w:rsid w:val="00F8468E"/>
    <w:rsid w:val="00F85887"/>
    <w:rsid w:val="00F869F4"/>
    <w:rsid w:val="00F9045A"/>
    <w:rsid w:val="00F90F49"/>
    <w:rsid w:val="00F918E6"/>
    <w:rsid w:val="00F925C4"/>
    <w:rsid w:val="00F95718"/>
    <w:rsid w:val="00F961B9"/>
    <w:rsid w:val="00FA1BB2"/>
    <w:rsid w:val="00FA2578"/>
    <w:rsid w:val="00FA2F48"/>
    <w:rsid w:val="00FA3A24"/>
    <w:rsid w:val="00FA4364"/>
    <w:rsid w:val="00FA5267"/>
    <w:rsid w:val="00FA556C"/>
    <w:rsid w:val="00FA5907"/>
    <w:rsid w:val="00FA5AA9"/>
    <w:rsid w:val="00FA734C"/>
    <w:rsid w:val="00FB0088"/>
    <w:rsid w:val="00FB017B"/>
    <w:rsid w:val="00FB1C0A"/>
    <w:rsid w:val="00FB35B3"/>
    <w:rsid w:val="00FB466F"/>
    <w:rsid w:val="00FB47AA"/>
    <w:rsid w:val="00FB4BE0"/>
    <w:rsid w:val="00FB72B7"/>
    <w:rsid w:val="00FC0B6F"/>
    <w:rsid w:val="00FC0BEB"/>
    <w:rsid w:val="00FC390F"/>
    <w:rsid w:val="00FC4218"/>
    <w:rsid w:val="00FC477B"/>
    <w:rsid w:val="00FC4D32"/>
    <w:rsid w:val="00FC55DF"/>
    <w:rsid w:val="00FC5CD2"/>
    <w:rsid w:val="00FC5D53"/>
    <w:rsid w:val="00FC6ACF"/>
    <w:rsid w:val="00FC7397"/>
    <w:rsid w:val="00FD0C71"/>
    <w:rsid w:val="00FD2D42"/>
    <w:rsid w:val="00FD364F"/>
    <w:rsid w:val="00FD6B2B"/>
    <w:rsid w:val="00FE15B2"/>
    <w:rsid w:val="00FE18D2"/>
    <w:rsid w:val="00FE1C7A"/>
    <w:rsid w:val="00FE4DC5"/>
    <w:rsid w:val="00FE6797"/>
    <w:rsid w:val="00FE76BD"/>
    <w:rsid w:val="00FF062B"/>
    <w:rsid w:val="00FF2CF6"/>
    <w:rsid w:val="00FF62FA"/>
    <w:rsid w:val="155D6BF2"/>
    <w:rsid w:val="23424A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B0B76D"/>
  <w15:docId w15:val="{61CE7A3F-A8AD-49B9-888A-66253E79A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SimSun"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D595B"/>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ls-Author">
    <w:name w:val="Els-Author"/>
    <w:next w:val="Normal"/>
    <w:qFormat/>
    <w:rsid w:val="00AB254A"/>
    <w:pPr>
      <w:keepNext/>
      <w:suppressAutoHyphens/>
      <w:spacing w:after="160" w:line="300" w:lineRule="exact"/>
      <w:jc w:val="center"/>
    </w:pPr>
    <w:rPr>
      <w:rFonts w:ascii="Times New Roman" w:hAnsi="Times New Roman"/>
      <w:sz w:val="26"/>
      <w:lang w:eastAsia="en-US"/>
    </w:rPr>
  </w:style>
  <w:style w:type="paragraph" w:customStyle="1" w:styleId="Els-footnote">
    <w:name w:val="Els-footnote"/>
    <w:qFormat/>
    <w:rsid w:val="00AB254A"/>
    <w:pPr>
      <w:keepLines/>
      <w:widowControl w:val="0"/>
      <w:spacing w:line="200" w:lineRule="exact"/>
      <w:ind w:firstLine="240"/>
      <w:jc w:val="both"/>
    </w:pPr>
    <w:rPr>
      <w:rFonts w:ascii="Times New Roman" w:hAnsi="Times New Roman"/>
      <w:sz w:val="16"/>
      <w:lang w:eastAsia="en-US"/>
    </w:rPr>
  </w:style>
  <w:style w:type="paragraph" w:styleId="Header">
    <w:name w:val="header"/>
    <w:basedOn w:val="Normal"/>
    <w:link w:val="HeaderChar"/>
    <w:rsid w:val="001252B3"/>
    <w:pPr>
      <w:tabs>
        <w:tab w:val="center" w:pos="4153"/>
        <w:tab w:val="right" w:pos="8306"/>
      </w:tabs>
      <w:snapToGrid w:val="0"/>
      <w:jc w:val="center"/>
    </w:pPr>
    <w:rPr>
      <w:sz w:val="18"/>
      <w:szCs w:val="18"/>
    </w:rPr>
  </w:style>
  <w:style w:type="character" w:customStyle="1" w:styleId="HeaderChar">
    <w:name w:val="Header Char"/>
    <w:link w:val="Header"/>
    <w:rsid w:val="001252B3"/>
    <w:rPr>
      <w:kern w:val="2"/>
      <w:sz w:val="18"/>
      <w:szCs w:val="18"/>
    </w:rPr>
  </w:style>
  <w:style w:type="paragraph" w:styleId="Footer">
    <w:name w:val="footer"/>
    <w:basedOn w:val="Normal"/>
    <w:link w:val="FooterChar"/>
    <w:rsid w:val="001252B3"/>
    <w:pPr>
      <w:tabs>
        <w:tab w:val="center" w:pos="4153"/>
        <w:tab w:val="right" w:pos="8306"/>
      </w:tabs>
      <w:snapToGrid w:val="0"/>
    </w:pPr>
    <w:rPr>
      <w:sz w:val="18"/>
      <w:szCs w:val="18"/>
    </w:rPr>
  </w:style>
  <w:style w:type="character" w:customStyle="1" w:styleId="FooterChar">
    <w:name w:val="Footer Char"/>
    <w:link w:val="Footer"/>
    <w:rsid w:val="001252B3"/>
    <w:rPr>
      <w:kern w:val="2"/>
      <w:sz w:val="18"/>
      <w:szCs w:val="18"/>
    </w:rPr>
  </w:style>
  <w:style w:type="character" w:styleId="LineNumber">
    <w:name w:val="line number"/>
    <w:rsid w:val="001252B3"/>
    <w:rPr>
      <w:rFonts w:ascii="Times New Roman" w:eastAsia="Times New Roman" w:hAnsi="Times New Roman" w:cs="Times New Roman"/>
      <w:color w:val="auto"/>
      <w:sz w:val="24"/>
      <w:szCs w:val="24"/>
    </w:rPr>
  </w:style>
  <w:style w:type="table" w:styleId="TableGrid">
    <w:name w:val="Table Grid"/>
    <w:basedOn w:val="TableNormal"/>
    <w:rsid w:val="003934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TEquationSection">
    <w:name w:val="MTEquationSection"/>
    <w:rsid w:val="00E2260E"/>
    <w:rPr>
      <w:rFonts w:ascii="Times New Roman" w:hAnsi="Times New Roman"/>
      <w:b/>
      <w:bCs/>
      <w:vanish/>
      <w:color w:val="FF0000"/>
      <w:sz w:val="24"/>
    </w:rPr>
  </w:style>
  <w:style w:type="paragraph" w:customStyle="1" w:styleId="MTDisplayEquation">
    <w:name w:val="MTDisplayEquation"/>
    <w:basedOn w:val="Normal"/>
    <w:next w:val="Normal"/>
    <w:link w:val="MTDisplayEquation0"/>
    <w:rsid w:val="00E2260E"/>
    <w:pPr>
      <w:tabs>
        <w:tab w:val="center" w:pos="4520"/>
        <w:tab w:val="right" w:pos="9020"/>
      </w:tabs>
      <w:spacing w:line="480" w:lineRule="auto"/>
    </w:pPr>
  </w:style>
  <w:style w:type="character" w:customStyle="1" w:styleId="MTDisplayEquation0">
    <w:name w:val="MTDisplayEquation 字符"/>
    <w:link w:val="MTDisplayEquation"/>
    <w:rsid w:val="00E2260E"/>
    <w:rPr>
      <w:kern w:val="2"/>
      <w:sz w:val="21"/>
      <w:szCs w:val="24"/>
    </w:rPr>
  </w:style>
  <w:style w:type="paragraph" w:styleId="Revision">
    <w:name w:val="Revision"/>
    <w:hidden/>
    <w:uiPriority w:val="99"/>
    <w:unhideWhenUsed/>
    <w:rsid w:val="000F2D36"/>
    <w:rPr>
      <w:kern w:val="2"/>
      <w:sz w:val="21"/>
      <w:szCs w:val="24"/>
    </w:rPr>
  </w:style>
  <w:style w:type="character" w:styleId="CommentReference">
    <w:name w:val="annotation reference"/>
    <w:basedOn w:val="DefaultParagraphFont"/>
    <w:rsid w:val="000F2D36"/>
    <w:rPr>
      <w:sz w:val="16"/>
      <w:szCs w:val="16"/>
    </w:rPr>
  </w:style>
  <w:style w:type="paragraph" w:styleId="CommentText">
    <w:name w:val="annotation text"/>
    <w:basedOn w:val="Normal"/>
    <w:link w:val="CommentTextChar"/>
    <w:rsid w:val="000F2D36"/>
    <w:rPr>
      <w:sz w:val="20"/>
      <w:szCs w:val="20"/>
    </w:rPr>
  </w:style>
  <w:style w:type="character" w:customStyle="1" w:styleId="CommentTextChar">
    <w:name w:val="Comment Text Char"/>
    <w:basedOn w:val="DefaultParagraphFont"/>
    <w:link w:val="CommentText"/>
    <w:rsid w:val="000F2D36"/>
    <w:rPr>
      <w:kern w:val="2"/>
    </w:rPr>
  </w:style>
  <w:style w:type="paragraph" w:styleId="CommentSubject">
    <w:name w:val="annotation subject"/>
    <w:basedOn w:val="CommentText"/>
    <w:next w:val="CommentText"/>
    <w:link w:val="CommentSubjectChar"/>
    <w:rsid w:val="000F2D36"/>
    <w:rPr>
      <w:b/>
      <w:bCs/>
    </w:rPr>
  </w:style>
  <w:style w:type="character" w:customStyle="1" w:styleId="CommentSubjectChar">
    <w:name w:val="Comment Subject Char"/>
    <w:basedOn w:val="CommentTextChar"/>
    <w:link w:val="CommentSubject"/>
    <w:rsid w:val="000F2D36"/>
    <w:rPr>
      <w:b/>
      <w:bCs/>
      <w:kern w:val="2"/>
    </w:rPr>
  </w:style>
  <w:style w:type="character" w:customStyle="1" w:styleId="cf01">
    <w:name w:val="cf01"/>
    <w:basedOn w:val="DefaultParagraphFont"/>
    <w:rsid w:val="0073031F"/>
    <w:rPr>
      <w:rFonts w:ascii="Microsoft YaHei UI" w:eastAsia="Microsoft YaHei UI" w:hAnsi="Microsoft YaHei UI" w:hint="eastAsia"/>
      <w:i/>
      <w:iCs/>
      <w:sz w:val="18"/>
      <w:szCs w:val="18"/>
    </w:rPr>
  </w:style>
  <w:style w:type="paragraph" w:styleId="BalloonText">
    <w:name w:val="Balloon Text"/>
    <w:basedOn w:val="Normal"/>
    <w:link w:val="BalloonTextChar"/>
    <w:rsid w:val="00FA4364"/>
    <w:rPr>
      <w:sz w:val="18"/>
      <w:szCs w:val="18"/>
    </w:rPr>
  </w:style>
  <w:style w:type="character" w:customStyle="1" w:styleId="BalloonTextChar">
    <w:name w:val="Balloon Text Char"/>
    <w:basedOn w:val="DefaultParagraphFont"/>
    <w:link w:val="BalloonText"/>
    <w:rsid w:val="00FA4364"/>
    <w:rPr>
      <w:kern w:val="2"/>
      <w:sz w:val="18"/>
      <w:szCs w:val="18"/>
    </w:rPr>
  </w:style>
  <w:style w:type="paragraph" w:customStyle="1" w:styleId="Els-body-text">
    <w:name w:val="Els-body-text"/>
    <w:qFormat/>
    <w:rsid w:val="00656E0F"/>
    <w:pPr>
      <w:spacing w:line="240" w:lineRule="exact"/>
      <w:ind w:firstLine="238"/>
      <w:jc w:val="both"/>
    </w:pPr>
    <w:rPr>
      <w:rFonts w:ascii="Times New Roman" w:hAnsi="Times New Roman"/>
      <w:lang w:eastAsia="en-US"/>
    </w:rPr>
  </w:style>
  <w:style w:type="character" w:styleId="Hyperlink">
    <w:name w:val="Hyperlink"/>
    <w:basedOn w:val="DefaultParagraphFont"/>
    <w:rsid w:val="005A6438"/>
    <w:rPr>
      <w:color w:val="0563C1" w:themeColor="hyperlink"/>
      <w:u w:val="single"/>
    </w:rPr>
  </w:style>
  <w:style w:type="character" w:styleId="UnresolvedMention">
    <w:name w:val="Unresolved Mention"/>
    <w:basedOn w:val="DefaultParagraphFont"/>
    <w:uiPriority w:val="99"/>
    <w:semiHidden/>
    <w:unhideWhenUsed/>
    <w:rsid w:val="005A64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478346">
      <w:bodyDiv w:val="1"/>
      <w:marLeft w:val="0"/>
      <w:marRight w:val="0"/>
      <w:marTop w:val="0"/>
      <w:marBottom w:val="0"/>
      <w:divBdr>
        <w:top w:val="none" w:sz="0" w:space="0" w:color="auto"/>
        <w:left w:val="none" w:sz="0" w:space="0" w:color="auto"/>
        <w:bottom w:val="none" w:sz="0" w:space="0" w:color="auto"/>
        <w:right w:val="none" w:sz="0" w:space="0" w:color="auto"/>
      </w:divBdr>
    </w:div>
    <w:div w:id="25909138">
      <w:bodyDiv w:val="1"/>
      <w:marLeft w:val="0"/>
      <w:marRight w:val="0"/>
      <w:marTop w:val="0"/>
      <w:marBottom w:val="0"/>
      <w:divBdr>
        <w:top w:val="none" w:sz="0" w:space="0" w:color="auto"/>
        <w:left w:val="none" w:sz="0" w:space="0" w:color="auto"/>
        <w:bottom w:val="none" w:sz="0" w:space="0" w:color="auto"/>
        <w:right w:val="none" w:sz="0" w:space="0" w:color="auto"/>
      </w:divBdr>
    </w:div>
    <w:div w:id="49961816">
      <w:bodyDiv w:val="1"/>
      <w:marLeft w:val="0"/>
      <w:marRight w:val="0"/>
      <w:marTop w:val="0"/>
      <w:marBottom w:val="0"/>
      <w:divBdr>
        <w:top w:val="none" w:sz="0" w:space="0" w:color="auto"/>
        <w:left w:val="none" w:sz="0" w:space="0" w:color="auto"/>
        <w:bottom w:val="none" w:sz="0" w:space="0" w:color="auto"/>
        <w:right w:val="none" w:sz="0" w:space="0" w:color="auto"/>
      </w:divBdr>
    </w:div>
    <w:div w:id="117651578">
      <w:bodyDiv w:val="1"/>
      <w:marLeft w:val="0"/>
      <w:marRight w:val="0"/>
      <w:marTop w:val="0"/>
      <w:marBottom w:val="0"/>
      <w:divBdr>
        <w:top w:val="none" w:sz="0" w:space="0" w:color="auto"/>
        <w:left w:val="none" w:sz="0" w:space="0" w:color="auto"/>
        <w:bottom w:val="none" w:sz="0" w:space="0" w:color="auto"/>
        <w:right w:val="none" w:sz="0" w:space="0" w:color="auto"/>
      </w:divBdr>
    </w:div>
    <w:div w:id="143786058">
      <w:bodyDiv w:val="1"/>
      <w:marLeft w:val="0"/>
      <w:marRight w:val="0"/>
      <w:marTop w:val="0"/>
      <w:marBottom w:val="0"/>
      <w:divBdr>
        <w:top w:val="none" w:sz="0" w:space="0" w:color="auto"/>
        <w:left w:val="none" w:sz="0" w:space="0" w:color="auto"/>
        <w:bottom w:val="none" w:sz="0" w:space="0" w:color="auto"/>
        <w:right w:val="none" w:sz="0" w:space="0" w:color="auto"/>
      </w:divBdr>
    </w:div>
    <w:div w:id="166141003">
      <w:bodyDiv w:val="1"/>
      <w:marLeft w:val="0"/>
      <w:marRight w:val="0"/>
      <w:marTop w:val="0"/>
      <w:marBottom w:val="0"/>
      <w:divBdr>
        <w:top w:val="none" w:sz="0" w:space="0" w:color="auto"/>
        <w:left w:val="none" w:sz="0" w:space="0" w:color="auto"/>
        <w:bottom w:val="none" w:sz="0" w:space="0" w:color="auto"/>
        <w:right w:val="none" w:sz="0" w:space="0" w:color="auto"/>
      </w:divBdr>
    </w:div>
    <w:div w:id="247690309">
      <w:bodyDiv w:val="1"/>
      <w:marLeft w:val="0"/>
      <w:marRight w:val="0"/>
      <w:marTop w:val="0"/>
      <w:marBottom w:val="0"/>
      <w:divBdr>
        <w:top w:val="none" w:sz="0" w:space="0" w:color="auto"/>
        <w:left w:val="none" w:sz="0" w:space="0" w:color="auto"/>
        <w:bottom w:val="none" w:sz="0" w:space="0" w:color="auto"/>
        <w:right w:val="none" w:sz="0" w:space="0" w:color="auto"/>
      </w:divBdr>
    </w:div>
    <w:div w:id="322587013">
      <w:bodyDiv w:val="1"/>
      <w:marLeft w:val="0"/>
      <w:marRight w:val="0"/>
      <w:marTop w:val="0"/>
      <w:marBottom w:val="0"/>
      <w:divBdr>
        <w:top w:val="none" w:sz="0" w:space="0" w:color="auto"/>
        <w:left w:val="none" w:sz="0" w:space="0" w:color="auto"/>
        <w:bottom w:val="none" w:sz="0" w:space="0" w:color="auto"/>
        <w:right w:val="none" w:sz="0" w:space="0" w:color="auto"/>
      </w:divBdr>
    </w:div>
    <w:div w:id="327295617">
      <w:bodyDiv w:val="1"/>
      <w:marLeft w:val="0"/>
      <w:marRight w:val="0"/>
      <w:marTop w:val="0"/>
      <w:marBottom w:val="0"/>
      <w:divBdr>
        <w:top w:val="none" w:sz="0" w:space="0" w:color="auto"/>
        <w:left w:val="none" w:sz="0" w:space="0" w:color="auto"/>
        <w:bottom w:val="none" w:sz="0" w:space="0" w:color="auto"/>
        <w:right w:val="none" w:sz="0" w:space="0" w:color="auto"/>
      </w:divBdr>
      <w:divsChild>
        <w:div w:id="1553149988">
          <w:marLeft w:val="0"/>
          <w:marRight w:val="0"/>
          <w:marTop w:val="0"/>
          <w:marBottom w:val="0"/>
          <w:divBdr>
            <w:top w:val="none" w:sz="0" w:space="0" w:color="auto"/>
            <w:left w:val="none" w:sz="0" w:space="0" w:color="auto"/>
            <w:bottom w:val="none" w:sz="0" w:space="0" w:color="auto"/>
            <w:right w:val="none" w:sz="0" w:space="0" w:color="auto"/>
          </w:divBdr>
          <w:divsChild>
            <w:div w:id="588082286">
              <w:marLeft w:val="0"/>
              <w:marRight w:val="0"/>
              <w:marTop w:val="0"/>
              <w:marBottom w:val="0"/>
              <w:divBdr>
                <w:top w:val="none" w:sz="0" w:space="0" w:color="auto"/>
                <w:left w:val="none" w:sz="0" w:space="0" w:color="auto"/>
                <w:bottom w:val="none" w:sz="0" w:space="0" w:color="auto"/>
                <w:right w:val="none" w:sz="0" w:space="0" w:color="auto"/>
              </w:divBdr>
              <w:divsChild>
                <w:div w:id="1081291106">
                  <w:marLeft w:val="0"/>
                  <w:marRight w:val="0"/>
                  <w:marTop w:val="0"/>
                  <w:marBottom w:val="0"/>
                  <w:divBdr>
                    <w:top w:val="none" w:sz="0" w:space="0" w:color="auto"/>
                    <w:left w:val="none" w:sz="0" w:space="0" w:color="auto"/>
                    <w:bottom w:val="none" w:sz="0" w:space="0" w:color="auto"/>
                    <w:right w:val="none" w:sz="0" w:space="0" w:color="auto"/>
                  </w:divBdr>
                  <w:divsChild>
                    <w:div w:id="108213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179291">
      <w:bodyDiv w:val="1"/>
      <w:marLeft w:val="0"/>
      <w:marRight w:val="0"/>
      <w:marTop w:val="0"/>
      <w:marBottom w:val="0"/>
      <w:divBdr>
        <w:top w:val="none" w:sz="0" w:space="0" w:color="auto"/>
        <w:left w:val="none" w:sz="0" w:space="0" w:color="auto"/>
        <w:bottom w:val="none" w:sz="0" w:space="0" w:color="auto"/>
        <w:right w:val="none" w:sz="0" w:space="0" w:color="auto"/>
      </w:divBdr>
      <w:divsChild>
        <w:div w:id="147669538">
          <w:marLeft w:val="0"/>
          <w:marRight w:val="0"/>
          <w:marTop w:val="0"/>
          <w:marBottom w:val="0"/>
          <w:divBdr>
            <w:top w:val="none" w:sz="0" w:space="0" w:color="auto"/>
            <w:left w:val="none" w:sz="0" w:space="0" w:color="auto"/>
            <w:bottom w:val="none" w:sz="0" w:space="0" w:color="auto"/>
            <w:right w:val="none" w:sz="0" w:space="0" w:color="auto"/>
          </w:divBdr>
          <w:divsChild>
            <w:div w:id="1461612655">
              <w:marLeft w:val="0"/>
              <w:marRight w:val="0"/>
              <w:marTop w:val="0"/>
              <w:marBottom w:val="0"/>
              <w:divBdr>
                <w:top w:val="none" w:sz="0" w:space="0" w:color="auto"/>
                <w:left w:val="none" w:sz="0" w:space="0" w:color="auto"/>
                <w:bottom w:val="none" w:sz="0" w:space="0" w:color="auto"/>
                <w:right w:val="none" w:sz="0" w:space="0" w:color="auto"/>
              </w:divBdr>
              <w:divsChild>
                <w:div w:id="720060146">
                  <w:marLeft w:val="0"/>
                  <w:marRight w:val="0"/>
                  <w:marTop w:val="0"/>
                  <w:marBottom w:val="0"/>
                  <w:divBdr>
                    <w:top w:val="none" w:sz="0" w:space="0" w:color="auto"/>
                    <w:left w:val="none" w:sz="0" w:space="0" w:color="auto"/>
                    <w:bottom w:val="none" w:sz="0" w:space="0" w:color="auto"/>
                    <w:right w:val="none" w:sz="0" w:space="0" w:color="auto"/>
                  </w:divBdr>
                  <w:divsChild>
                    <w:div w:id="83561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8068923">
      <w:bodyDiv w:val="1"/>
      <w:marLeft w:val="0"/>
      <w:marRight w:val="0"/>
      <w:marTop w:val="0"/>
      <w:marBottom w:val="0"/>
      <w:divBdr>
        <w:top w:val="none" w:sz="0" w:space="0" w:color="auto"/>
        <w:left w:val="none" w:sz="0" w:space="0" w:color="auto"/>
        <w:bottom w:val="none" w:sz="0" w:space="0" w:color="auto"/>
        <w:right w:val="none" w:sz="0" w:space="0" w:color="auto"/>
      </w:divBdr>
    </w:div>
    <w:div w:id="473064477">
      <w:bodyDiv w:val="1"/>
      <w:marLeft w:val="0"/>
      <w:marRight w:val="0"/>
      <w:marTop w:val="0"/>
      <w:marBottom w:val="0"/>
      <w:divBdr>
        <w:top w:val="none" w:sz="0" w:space="0" w:color="auto"/>
        <w:left w:val="none" w:sz="0" w:space="0" w:color="auto"/>
        <w:bottom w:val="none" w:sz="0" w:space="0" w:color="auto"/>
        <w:right w:val="none" w:sz="0" w:space="0" w:color="auto"/>
      </w:divBdr>
    </w:div>
    <w:div w:id="500630679">
      <w:bodyDiv w:val="1"/>
      <w:marLeft w:val="0"/>
      <w:marRight w:val="0"/>
      <w:marTop w:val="0"/>
      <w:marBottom w:val="0"/>
      <w:divBdr>
        <w:top w:val="none" w:sz="0" w:space="0" w:color="auto"/>
        <w:left w:val="none" w:sz="0" w:space="0" w:color="auto"/>
        <w:bottom w:val="none" w:sz="0" w:space="0" w:color="auto"/>
        <w:right w:val="none" w:sz="0" w:space="0" w:color="auto"/>
      </w:divBdr>
    </w:div>
    <w:div w:id="739718311">
      <w:bodyDiv w:val="1"/>
      <w:marLeft w:val="0"/>
      <w:marRight w:val="0"/>
      <w:marTop w:val="0"/>
      <w:marBottom w:val="0"/>
      <w:divBdr>
        <w:top w:val="none" w:sz="0" w:space="0" w:color="auto"/>
        <w:left w:val="none" w:sz="0" w:space="0" w:color="auto"/>
        <w:bottom w:val="none" w:sz="0" w:space="0" w:color="auto"/>
        <w:right w:val="none" w:sz="0" w:space="0" w:color="auto"/>
      </w:divBdr>
    </w:div>
    <w:div w:id="751586024">
      <w:bodyDiv w:val="1"/>
      <w:marLeft w:val="0"/>
      <w:marRight w:val="0"/>
      <w:marTop w:val="0"/>
      <w:marBottom w:val="0"/>
      <w:divBdr>
        <w:top w:val="none" w:sz="0" w:space="0" w:color="auto"/>
        <w:left w:val="none" w:sz="0" w:space="0" w:color="auto"/>
        <w:bottom w:val="none" w:sz="0" w:space="0" w:color="auto"/>
        <w:right w:val="none" w:sz="0" w:space="0" w:color="auto"/>
      </w:divBdr>
    </w:div>
    <w:div w:id="907958919">
      <w:bodyDiv w:val="1"/>
      <w:marLeft w:val="0"/>
      <w:marRight w:val="0"/>
      <w:marTop w:val="0"/>
      <w:marBottom w:val="0"/>
      <w:divBdr>
        <w:top w:val="none" w:sz="0" w:space="0" w:color="auto"/>
        <w:left w:val="none" w:sz="0" w:space="0" w:color="auto"/>
        <w:bottom w:val="none" w:sz="0" w:space="0" w:color="auto"/>
        <w:right w:val="none" w:sz="0" w:space="0" w:color="auto"/>
      </w:divBdr>
    </w:div>
    <w:div w:id="990985837">
      <w:bodyDiv w:val="1"/>
      <w:marLeft w:val="0"/>
      <w:marRight w:val="0"/>
      <w:marTop w:val="0"/>
      <w:marBottom w:val="0"/>
      <w:divBdr>
        <w:top w:val="none" w:sz="0" w:space="0" w:color="auto"/>
        <w:left w:val="none" w:sz="0" w:space="0" w:color="auto"/>
        <w:bottom w:val="none" w:sz="0" w:space="0" w:color="auto"/>
        <w:right w:val="none" w:sz="0" w:space="0" w:color="auto"/>
      </w:divBdr>
    </w:div>
    <w:div w:id="1245144113">
      <w:bodyDiv w:val="1"/>
      <w:marLeft w:val="0"/>
      <w:marRight w:val="0"/>
      <w:marTop w:val="0"/>
      <w:marBottom w:val="0"/>
      <w:divBdr>
        <w:top w:val="none" w:sz="0" w:space="0" w:color="auto"/>
        <w:left w:val="none" w:sz="0" w:space="0" w:color="auto"/>
        <w:bottom w:val="none" w:sz="0" w:space="0" w:color="auto"/>
        <w:right w:val="none" w:sz="0" w:space="0" w:color="auto"/>
      </w:divBdr>
    </w:div>
    <w:div w:id="1249458763">
      <w:bodyDiv w:val="1"/>
      <w:marLeft w:val="0"/>
      <w:marRight w:val="0"/>
      <w:marTop w:val="0"/>
      <w:marBottom w:val="0"/>
      <w:divBdr>
        <w:top w:val="none" w:sz="0" w:space="0" w:color="auto"/>
        <w:left w:val="none" w:sz="0" w:space="0" w:color="auto"/>
        <w:bottom w:val="none" w:sz="0" w:space="0" w:color="auto"/>
        <w:right w:val="none" w:sz="0" w:space="0" w:color="auto"/>
      </w:divBdr>
    </w:div>
    <w:div w:id="1311441818">
      <w:bodyDiv w:val="1"/>
      <w:marLeft w:val="0"/>
      <w:marRight w:val="0"/>
      <w:marTop w:val="0"/>
      <w:marBottom w:val="0"/>
      <w:divBdr>
        <w:top w:val="none" w:sz="0" w:space="0" w:color="auto"/>
        <w:left w:val="none" w:sz="0" w:space="0" w:color="auto"/>
        <w:bottom w:val="none" w:sz="0" w:space="0" w:color="auto"/>
        <w:right w:val="none" w:sz="0" w:space="0" w:color="auto"/>
      </w:divBdr>
    </w:div>
    <w:div w:id="1374963360">
      <w:bodyDiv w:val="1"/>
      <w:marLeft w:val="0"/>
      <w:marRight w:val="0"/>
      <w:marTop w:val="0"/>
      <w:marBottom w:val="0"/>
      <w:divBdr>
        <w:top w:val="none" w:sz="0" w:space="0" w:color="auto"/>
        <w:left w:val="none" w:sz="0" w:space="0" w:color="auto"/>
        <w:bottom w:val="none" w:sz="0" w:space="0" w:color="auto"/>
        <w:right w:val="none" w:sz="0" w:space="0" w:color="auto"/>
      </w:divBdr>
    </w:div>
    <w:div w:id="1379011088">
      <w:bodyDiv w:val="1"/>
      <w:marLeft w:val="0"/>
      <w:marRight w:val="0"/>
      <w:marTop w:val="0"/>
      <w:marBottom w:val="0"/>
      <w:divBdr>
        <w:top w:val="none" w:sz="0" w:space="0" w:color="auto"/>
        <w:left w:val="none" w:sz="0" w:space="0" w:color="auto"/>
        <w:bottom w:val="none" w:sz="0" w:space="0" w:color="auto"/>
        <w:right w:val="none" w:sz="0" w:space="0" w:color="auto"/>
      </w:divBdr>
    </w:div>
    <w:div w:id="1386493869">
      <w:bodyDiv w:val="1"/>
      <w:marLeft w:val="0"/>
      <w:marRight w:val="0"/>
      <w:marTop w:val="0"/>
      <w:marBottom w:val="0"/>
      <w:divBdr>
        <w:top w:val="none" w:sz="0" w:space="0" w:color="auto"/>
        <w:left w:val="none" w:sz="0" w:space="0" w:color="auto"/>
        <w:bottom w:val="none" w:sz="0" w:space="0" w:color="auto"/>
        <w:right w:val="none" w:sz="0" w:space="0" w:color="auto"/>
      </w:divBdr>
    </w:div>
    <w:div w:id="1412005077">
      <w:bodyDiv w:val="1"/>
      <w:marLeft w:val="0"/>
      <w:marRight w:val="0"/>
      <w:marTop w:val="0"/>
      <w:marBottom w:val="0"/>
      <w:divBdr>
        <w:top w:val="none" w:sz="0" w:space="0" w:color="auto"/>
        <w:left w:val="none" w:sz="0" w:space="0" w:color="auto"/>
        <w:bottom w:val="none" w:sz="0" w:space="0" w:color="auto"/>
        <w:right w:val="none" w:sz="0" w:space="0" w:color="auto"/>
      </w:divBdr>
    </w:div>
    <w:div w:id="1442412424">
      <w:bodyDiv w:val="1"/>
      <w:marLeft w:val="0"/>
      <w:marRight w:val="0"/>
      <w:marTop w:val="0"/>
      <w:marBottom w:val="0"/>
      <w:divBdr>
        <w:top w:val="none" w:sz="0" w:space="0" w:color="auto"/>
        <w:left w:val="none" w:sz="0" w:space="0" w:color="auto"/>
        <w:bottom w:val="none" w:sz="0" w:space="0" w:color="auto"/>
        <w:right w:val="none" w:sz="0" w:space="0" w:color="auto"/>
      </w:divBdr>
    </w:div>
    <w:div w:id="1541552999">
      <w:bodyDiv w:val="1"/>
      <w:marLeft w:val="0"/>
      <w:marRight w:val="0"/>
      <w:marTop w:val="0"/>
      <w:marBottom w:val="0"/>
      <w:divBdr>
        <w:top w:val="none" w:sz="0" w:space="0" w:color="auto"/>
        <w:left w:val="none" w:sz="0" w:space="0" w:color="auto"/>
        <w:bottom w:val="none" w:sz="0" w:space="0" w:color="auto"/>
        <w:right w:val="none" w:sz="0" w:space="0" w:color="auto"/>
      </w:divBdr>
    </w:div>
    <w:div w:id="1548369886">
      <w:bodyDiv w:val="1"/>
      <w:marLeft w:val="0"/>
      <w:marRight w:val="0"/>
      <w:marTop w:val="0"/>
      <w:marBottom w:val="0"/>
      <w:divBdr>
        <w:top w:val="none" w:sz="0" w:space="0" w:color="auto"/>
        <w:left w:val="none" w:sz="0" w:space="0" w:color="auto"/>
        <w:bottom w:val="none" w:sz="0" w:space="0" w:color="auto"/>
        <w:right w:val="none" w:sz="0" w:space="0" w:color="auto"/>
      </w:divBdr>
    </w:div>
    <w:div w:id="1628706758">
      <w:bodyDiv w:val="1"/>
      <w:marLeft w:val="0"/>
      <w:marRight w:val="0"/>
      <w:marTop w:val="0"/>
      <w:marBottom w:val="0"/>
      <w:divBdr>
        <w:top w:val="none" w:sz="0" w:space="0" w:color="auto"/>
        <w:left w:val="none" w:sz="0" w:space="0" w:color="auto"/>
        <w:bottom w:val="none" w:sz="0" w:space="0" w:color="auto"/>
        <w:right w:val="none" w:sz="0" w:space="0" w:color="auto"/>
      </w:divBdr>
    </w:div>
    <w:div w:id="1633251271">
      <w:bodyDiv w:val="1"/>
      <w:marLeft w:val="0"/>
      <w:marRight w:val="0"/>
      <w:marTop w:val="0"/>
      <w:marBottom w:val="0"/>
      <w:divBdr>
        <w:top w:val="none" w:sz="0" w:space="0" w:color="auto"/>
        <w:left w:val="none" w:sz="0" w:space="0" w:color="auto"/>
        <w:bottom w:val="none" w:sz="0" w:space="0" w:color="auto"/>
        <w:right w:val="none" w:sz="0" w:space="0" w:color="auto"/>
      </w:divBdr>
    </w:div>
    <w:div w:id="1833373031">
      <w:bodyDiv w:val="1"/>
      <w:marLeft w:val="0"/>
      <w:marRight w:val="0"/>
      <w:marTop w:val="0"/>
      <w:marBottom w:val="0"/>
      <w:divBdr>
        <w:top w:val="none" w:sz="0" w:space="0" w:color="auto"/>
        <w:left w:val="none" w:sz="0" w:space="0" w:color="auto"/>
        <w:bottom w:val="none" w:sz="0" w:space="0" w:color="auto"/>
        <w:right w:val="none" w:sz="0" w:space="0" w:color="auto"/>
      </w:divBdr>
    </w:div>
    <w:div w:id="1854879153">
      <w:bodyDiv w:val="1"/>
      <w:marLeft w:val="0"/>
      <w:marRight w:val="0"/>
      <w:marTop w:val="0"/>
      <w:marBottom w:val="0"/>
      <w:divBdr>
        <w:top w:val="none" w:sz="0" w:space="0" w:color="auto"/>
        <w:left w:val="none" w:sz="0" w:space="0" w:color="auto"/>
        <w:bottom w:val="none" w:sz="0" w:space="0" w:color="auto"/>
        <w:right w:val="none" w:sz="0" w:space="0" w:color="auto"/>
      </w:divBdr>
    </w:div>
    <w:div w:id="1876654651">
      <w:bodyDiv w:val="1"/>
      <w:marLeft w:val="0"/>
      <w:marRight w:val="0"/>
      <w:marTop w:val="0"/>
      <w:marBottom w:val="0"/>
      <w:divBdr>
        <w:top w:val="none" w:sz="0" w:space="0" w:color="auto"/>
        <w:left w:val="none" w:sz="0" w:space="0" w:color="auto"/>
        <w:bottom w:val="none" w:sz="0" w:space="0" w:color="auto"/>
        <w:right w:val="none" w:sz="0" w:space="0" w:color="auto"/>
      </w:divBdr>
    </w:div>
    <w:div w:id="1975477503">
      <w:bodyDiv w:val="1"/>
      <w:marLeft w:val="0"/>
      <w:marRight w:val="0"/>
      <w:marTop w:val="0"/>
      <w:marBottom w:val="0"/>
      <w:divBdr>
        <w:top w:val="none" w:sz="0" w:space="0" w:color="auto"/>
        <w:left w:val="none" w:sz="0" w:space="0" w:color="auto"/>
        <w:bottom w:val="none" w:sz="0" w:space="0" w:color="auto"/>
        <w:right w:val="none" w:sz="0" w:space="0" w:color="auto"/>
      </w:divBdr>
      <w:divsChild>
        <w:div w:id="683017183">
          <w:marLeft w:val="0"/>
          <w:marRight w:val="0"/>
          <w:marTop w:val="0"/>
          <w:marBottom w:val="0"/>
          <w:divBdr>
            <w:top w:val="none" w:sz="0" w:space="0" w:color="auto"/>
            <w:left w:val="none" w:sz="0" w:space="0" w:color="auto"/>
            <w:bottom w:val="none" w:sz="0" w:space="0" w:color="auto"/>
            <w:right w:val="none" w:sz="0" w:space="0" w:color="auto"/>
          </w:divBdr>
          <w:divsChild>
            <w:div w:id="389117391">
              <w:marLeft w:val="0"/>
              <w:marRight w:val="0"/>
              <w:marTop w:val="0"/>
              <w:marBottom w:val="0"/>
              <w:divBdr>
                <w:top w:val="none" w:sz="0" w:space="0" w:color="auto"/>
                <w:left w:val="none" w:sz="0" w:space="0" w:color="auto"/>
                <w:bottom w:val="none" w:sz="0" w:space="0" w:color="auto"/>
                <w:right w:val="none" w:sz="0" w:space="0" w:color="auto"/>
              </w:divBdr>
              <w:divsChild>
                <w:div w:id="902646516">
                  <w:marLeft w:val="0"/>
                  <w:marRight w:val="0"/>
                  <w:marTop w:val="0"/>
                  <w:marBottom w:val="0"/>
                  <w:divBdr>
                    <w:top w:val="none" w:sz="0" w:space="0" w:color="auto"/>
                    <w:left w:val="none" w:sz="0" w:space="0" w:color="auto"/>
                    <w:bottom w:val="none" w:sz="0" w:space="0" w:color="auto"/>
                    <w:right w:val="none" w:sz="0" w:space="0" w:color="auto"/>
                  </w:divBdr>
                  <w:divsChild>
                    <w:div w:id="150131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23553">
      <w:bodyDiv w:val="1"/>
      <w:marLeft w:val="0"/>
      <w:marRight w:val="0"/>
      <w:marTop w:val="0"/>
      <w:marBottom w:val="0"/>
      <w:divBdr>
        <w:top w:val="none" w:sz="0" w:space="0" w:color="auto"/>
        <w:left w:val="none" w:sz="0" w:space="0" w:color="auto"/>
        <w:bottom w:val="none" w:sz="0" w:space="0" w:color="auto"/>
        <w:right w:val="none" w:sz="0" w:space="0" w:color="auto"/>
      </w:divBdr>
      <w:divsChild>
        <w:div w:id="486216181">
          <w:marLeft w:val="0"/>
          <w:marRight w:val="45"/>
          <w:marTop w:val="0"/>
          <w:marBottom w:val="0"/>
          <w:divBdr>
            <w:top w:val="none" w:sz="0" w:space="0" w:color="auto"/>
            <w:left w:val="none" w:sz="0" w:space="0" w:color="auto"/>
            <w:bottom w:val="none" w:sz="0" w:space="0" w:color="auto"/>
            <w:right w:val="none" w:sz="0" w:space="0" w:color="auto"/>
          </w:divBdr>
        </w:div>
      </w:divsChild>
    </w:div>
    <w:div w:id="20572414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4">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4AABED9B-E572-4A0E-B233-EF6955FF79C9}">
  <we:reference id="wa200005106" version="1.0.1.0" store="en-US" storeType="OMEX"/>
  <we:alternateReferences>
    <we:reference id="wa200005106" version="1.0.1.0" store=""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E5CA67CD-F9EE-F547-84A4-A19F963FC4F9}">
  <we:reference id="wa200001011" version="1.2.0.0" store="en-GB" storeType="OMEX"/>
  <we:alternateReferences>
    <we:reference id="wa200001011" version="1.2.0.0" store="WA20000101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136182-C98C-4183-9AEC-B90D5F98DD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381</Words>
  <Characters>2178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NE.Bib</dc:description>
  <cp:lastModifiedBy>Trupti Sudge</cp:lastModifiedBy>
  <cp:revision>2</cp:revision>
  <dcterms:created xsi:type="dcterms:W3CDTF">2024-10-14T06:36:00Z</dcterms:created>
  <dcterms:modified xsi:type="dcterms:W3CDTF">2024-10-14T06:36:00Z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EA85420C57C045D49F66AB04DEFDAA0E_12</vt:lpwstr>
  </property>
  <property fmtid="{D5CDD505-2E9C-101B-9397-08002B2CF9AE}" pid="4" name="MTEquationSection">
    <vt:lpwstr>1</vt:lpwstr>
  </property>
  <property fmtid="{D5CDD505-2E9C-101B-9397-08002B2CF9AE}" pid="5" name="MTWinEqns">
    <vt:bool>true</vt:bool>
  </property>
  <property fmtid="{D5CDD505-2E9C-101B-9397-08002B2CF9AE}" pid="6" name="MTEquationNumber2">
    <vt:lpwstr>(#E1)</vt:lpwstr>
  </property>
  <property fmtid="{D5CDD505-2E9C-101B-9397-08002B2CF9AE}" pid="7" name="GrammarlyDocumentId">
    <vt:lpwstr>9e932cfc361e3443b7345d1c861542da2519a3eef4b4fac868b459137ae244c8</vt:lpwstr>
  </property>
  <property fmtid="{D5CDD505-2E9C-101B-9397-08002B2CF9AE}" pid="8" name="grammarly_documentId">
    <vt:lpwstr>documentId_5263</vt:lpwstr>
  </property>
  <property fmtid="{D5CDD505-2E9C-101B-9397-08002B2CF9AE}" pid="9" name="grammarly_documentContext">
    <vt:lpwstr>{"goals":[],"domain":"general","emotions":[],"dialect":"american"}</vt:lpwstr>
  </property>
</Properties>
</file>