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FCBBF4F" w14:textId="77777777" w:rsidR="00C15C85" w:rsidRDefault="00C15C85" w:rsidP="00C15C85">
      <w:pPr>
        <w:spacing w:after="0" w:line="480" w:lineRule="auto"/>
        <w:ind w:firstLine="720"/>
        <w:jc w:val="both"/>
        <w:rPr>
          <w:rFonts w:asciiTheme="minorHAnsi" w:hAnsiTheme="minorHAnsi" w:cstheme="minorHAnsi"/>
          <w:sz w:val="24"/>
        </w:rPr>
      </w:pPr>
      <w:r w:rsidRPr="00A77898">
        <w:rPr>
          <w:rFonts w:asciiTheme="minorHAnsi" w:hAnsiTheme="minorHAnsi" w:cstheme="minorHAnsi"/>
          <w:sz w:val="24"/>
          <w:szCs w:val="24"/>
        </w:rPr>
        <w:t xml:space="preserve">rear lidar) </w:t>
      </w:r>
      <w:r w:rsidRPr="00A77898">
        <w:rPr>
          <w:rFonts w:asciiTheme="minorHAnsi" w:hAnsiTheme="minorHAnsi" w:cstheme="minorHAnsi"/>
          <w:sz w:val="24"/>
        </w:rPr>
        <w:t>at a given time, with accurate metadata for future reference.</w:t>
      </w:r>
    </w:p>
    <w:p w14:paraId="06771DCF" w14:textId="77777777" w:rsidR="00C15C85" w:rsidRDefault="00C15C85" w:rsidP="00C15C85">
      <w:pPr>
        <w:spacing w:after="0" w:line="480" w:lineRule="auto"/>
        <w:jc w:val="both"/>
        <w:rPr>
          <w:rFonts w:asciiTheme="minorHAnsi" w:hAnsiTheme="minorHAnsi" w:cstheme="minorHAnsi"/>
          <w:strike/>
          <w:sz w:val="24"/>
        </w:rPr>
      </w:pPr>
      <w:r>
        <w:rPr>
          <w:noProof/>
        </w:rPr>
        <w:drawing>
          <wp:inline distT="0" distB="0" distL="0" distR="0" wp14:anchorId="1C647140" wp14:editId="54595913">
            <wp:extent cx="5943600" cy="3200668"/>
            <wp:effectExtent l="0" t="0" r="0" b="0"/>
            <wp:docPr id="1036647222" name="Picture 1" descr="A robot with wheels and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6647222" name="Picture 1" descr="A robot with wheels and a computer&#10;&#10;Description automatically generated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2006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BF3517" w14:textId="77777777" w:rsidR="00C15C85" w:rsidRDefault="00C15C85" w:rsidP="00C15C85">
      <w:pPr>
        <w:tabs>
          <w:tab w:val="left" w:pos="2630"/>
        </w:tabs>
      </w:pPr>
      <w:r w:rsidRPr="00100C93">
        <w:rPr>
          <w:b/>
          <w:bCs/>
        </w:rPr>
        <w:t>Figure S1</w:t>
      </w:r>
      <w:r w:rsidRPr="00100C93">
        <w:t xml:space="preserve">. TerraSentia robots were used between 2019 and 2023 at 418 unique field locations x time combinations. Panel </w:t>
      </w:r>
      <w:r w:rsidRPr="00100C93">
        <w:rPr>
          <w:b/>
          <w:bCs/>
        </w:rPr>
        <w:t>A</w:t>
      </w:r>
      <w:r w:rsidRPr="00100C93">
        <w:t xml:space="preserve"> documents key components of the robots: </w:t>
      </w:r>
      <w:r w:rsidRPr="00100C93">
        <w:rPr>
          <w:b/>
          <w:bCs/>
        </w:rPr>
        <w:t>a</w:t>
      </w:r>
      <w:r w:rsidRPr="00100C93">
        <w:t xml:space="preserve">) GPS antenna with RTK capabilities, </w:t>
      </w:r>
      <w:r w:rsidRPr="00100C93">
        <w:rPr>
          <w:b/>
          <w:bCs/>
        </w:rPr>
        <w:t>b</w:t>
      </w:r>
      <w:r w:rsidRPr="00100C93">
        <w:t xml:space="preserve">) 2D LiDAR (not shown) for trait measurements, </w:t>
      </w:r>
      <w:r w:rsidRPr="00100C93">
        <w:rPr>
          <w:b/>
          <w:bCs/>
        </w:rPr>
        <w:t>c</w:t>
      </w:r>
      <w:r w:rsidRPr="00100C93">
        <w:t xml:space="preserve">) right-side-facing gimbal stabilized high-definition RGB camera, </w:t>
      </w:r>
      <w:r w:rsidRPr="00100C93">
        <w:rPr>
          <w:b/>
          <w:bCs/>
        </w:rPr>
        <w:t>d</w:t>
      </w:r>
      <w:r w:rsidRPr="00100C93">
        <w:t xml:space="preserve">) 4-wheel independent drive with electric hub motors and independent suspensions, </w:t>
      </w:r>
      <w:r w:rsidRPr="00100C93">
        <w:rPr>
          <w:b/>
          <w:bCs/>
        </w:rPr>
        <w:t>e</w:t>
      </w:r>
      <w:r w:rsidRPr="00100C93">
        <w:t xml:space="preserve">) front-facing gimbal stabilized high-definition RGB camera, </w:t>
      </w:r>
      <w:r w:rsidRPr="00100C93">
        <w:rPr>
          <w:b/>
          <w:bCs/>
        </w:rPr>
        <w:t>f</w:t>
      </w:r>
      <w:r w:rsidRPr="00100C93">
        <w:t xml:space="preserve">) 2D LiDAR for autonomous navigation and trait measurement, </w:t>
      </w:r>
      <w:r w:rsidRPr="00100C93">
        <w:rPr>
          <w:b/>
          <w:bCs/>
        </w:rPr>
        <w:t>g</w:t>
      </w:r>
      <w:r w:rsidRPr="00100C93">
        <w:t xml:space="preserve">) stereo (RGB-D) cameras, swappable with Leaf Area Index camera or other sensors, </w:t>
      </w:r>
      <w:r w:rsidRPr="00100C93">
        <w:rPr>
          <w:b/>
          <w:bCs/>
        </w:rPr>
        <w:t>h</w:t>
      </w:r>
      <w:r w:rsidRPr="00100C93">
        <w:t xml:space="preserve">) battery bay for hot-swappable 22,000 mAh lithium batteries. Panel </w:t>
      </w:r>
      <w:r w:rsidRPr="00100C93">
        <w:rPr>
          <w:b/>
          <w:bCs/>
        </w:rPr>
        <w:t>B</w:t>
      </w:r>
      <w:r w:rsidRPr="00100C93">
        <w:t xml:space="preserve"> demonstrates operation in a maize field, beginning outside of the first range and driving autonomously between rows through the column. Panel </w:t>
      </w:r>
      <w:r w:rsidRPr="00100C93">
        <w:rPr>
          <w:b/>
          <w:bCs/>
        </w:rPr>
        <w:t>C</w:t>
      </w:r>
      <w:r w:rsidRPr="00100C93">
        <w:t xml:space="preserve"> displays one screen of the tablet app user interface, indicating ability to assign traits for each sensor.  Panel </w:t>
      </w:r>
      <w:r w:rsidRPr="00100C93">
        <w:rPr>
          <w:b/>
          <w:bCs/>
        </w:rPr>
        <w:t>D</w:t>
      </w:r>
      <w:r w:rsidRPr="00100C93">
        <w:t xml:space="preserve"> diagrams the components and data flow from the field, to cloud, to delivering high-throughput field phenotyping data to various end-users, such as crop scientists, crop breeders, and agronomists.</w:t>
      </w:r>
    </w:p>
    <w:p w14:paraId="058DF0D1" w14:textId="77777777" w:rsidR="00C15C85" w:rsidRDefault="00C15C85" w:rsidP="00C15C85">
      <w:pPr>
        <w:spacing w:after="0" w:line="480" w:lineRule="auto"/>
        <w:jc w:val="both"/>
        <w:rPr>
          <w:rFonts w:asciiTheme="minorHAnsi" w:hAnsiTheme="minorHAnsi" w:cstheme="minorHAnsi"/>
          <w:sz w:val="24"/>
        </w:rPr>
      </w:pPr>
      <w:r>
        <w:rPr>
          <w:noProof/>
        </w:rPr>
        <w:lastRenderedPageBreak/>
        <w:drawing>
          <wp:inline distT="0" distB="0" distL="0" distR="0" wp14:anchorId="39F51C88" wp14:editId="0B544F0C">
            <wp:extent cx="5883965" cy="5543424"/>
            <wp:effectExtent l="0" t="0" r="2540" b="635"/>
            <wp:docPr id="92709975" name="Picture 1" descr="A collage of graph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709975" name="Picture 1" descr="A collage of graphs&#10;&#10;Description automatically generated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06939" cy="55650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5C38A0" w14:textId="77777777" w:rsidR="00C15C85" w:rsidRPr="003C6B3C" w:rsidRDefault="00C15C85" w:rsidP="00C15C85">
      <w:pPr>
        <w:tabs>
          <w:tab w:val="left" w:pos="2630"/>
        </w:tabs>
      </w:pPr>
      <w:r w:rsidRPr="00100C93">
        <w:rPr>
          <w:b/>
          <w:bCs/>
        </w:rPr>
        <w:t xml:space="preserve">Figure S2. </w:t>
      </w:r>
      <w:r w:rsidRPr="00100C93">
        <w:t>Validation of maize phenotypic traits collected by TerraSentia compared to manual measurements from the same experimental plots (</w:t>
      </w:r>
      <w:r w:rsidRPr="00100C93">
        <w:rPr>
          <w:b/>
          <w:bCs/>
        </w:rPr>
        <w:t>A</w:t>
      </w:r>
      <w:r w:rsidRPr="00100C93">
        <w:t>) Ear Height, (</w:t>
      </w:r>
      <w:r w:rsidRPr="00100C93">
        <w:rPr>
          <w:b/>
          <w:bCs/>
        </w:rPr>
        <w:t>B</w:t>
      </w:r>
      <w:r w:rsidRPr="00100C93">
        <w:t>) Stem Diameter, (</w:t>
      </w:r>
      <w:r w:rsidRPr="00100C93">
        <w:rPr>
          <w:b/>
          <w:bCs/>
        </w:rPr>
        <w:t>C</w:t>
      </w:r>
      <w:r w:rsidRPr="00100C93">
        <w:t>) Leaf Area Index and (</w:t>
      </w:r>
      <w:r w:rsidRPr="00100C93">
        <w:rPr>
          <w:b/>
          <w:bCs/>
        </w:rPr>
        <w:t>D</w:t>
      </w:r>
      <w:r w:rsidRPr="00100C93">
        <w:t>) Plant Height traits.</w:t>
      </w:r>
    </w:p>
    <w:p w14:paraId="255CF229" w14:textId="77777777" w:rsidR="0061741B" w:rsidRDefault="0061741B"/>
    <w:sectPr w:rsidR="0061741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5C85"/>
    <w:rsid w:val="0061741B"/>
    <w:rsid w:val="009A3AB1"/>
    <w:rsid w:val="00C15C85"/>
    <w:rsid w:val="00E71E5F"/>
    <w:rsid w:val="00E864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A11E0D"/>
  <w15:chartTrackingRefBased/>
  <w15:docId w15:val="{397458F2-F67D-4A9D-80FF-FF039A3652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15C85"/>
    <w:pPr>
      <w:spacing w:line="259" w:lineRule="auto"/>
    </w:pPr>
    <w:rPr>
      <w:rFonts w:ascii="Calibri" w:eastAsia="Calibri" w:hAnsi="Calibri" w:cs="Calibri"/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15C85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15C85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15C85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15C85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15C85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15C85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15C85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15C85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15C85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15C8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15C8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15C8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15C8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15C8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15C8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15C8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15C8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15C8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15C8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C15C8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15C85"/>
    <w:pPr>
      <w:numPr>
        <w:ilvl w:val="1"/>
      </w:numPr>
      <w:spacing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C15C8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15C85"/>
    <w:pPr>
      <w:spacing w:before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C15C8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15C85"/>
    <w:pPr>
      <w:spacing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C15C8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15C8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15C8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15C8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213</Words>
  <Characters>1219</Characters>
  <Application>Microsoft Office Word</Application>
  <DocSecurity>0</DocSecurity>
  <Lines>10</Lines>
  <Paragraphs>2</Paragraphs>
  <ScaleCrop>false</ScaleCrop>
  <Company/>
  <LinksUpToDate>false</LinksUpToDate>
  <CharactersWithSpaces>1430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2024-10-29T08:22:00Z</dcterms:created>
  <dcterms:modified xsi:type="dcterms:W3CDTF">2024-10-29T08:23:00Z</dcterms:modified>
</cp:coreProperties>
</file>