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B265" w14:textId="77777777" w:rsidR="00E50BCD" w:rsidRDefault="003F3F69">
      <w:pPr>
        <w:spacing w:after="0" w:line="240" w:lineRule="auto"/>
        <w:rPr>
          <w:rFonts w:ascii="Cambria" w:eastAsia="Cambria" w:hAnsi="Cambria" w:cs="Cambria"/>
          <w:color w:val="B70E14"/>
          <w:sz w:val="52"/>
          <w:szCs w:val="52"/>
        </w:rPr>
      </w:pPr>
      <w:r>
        <w:rPr>
          <w:rFonts w:ascii="Cambria" w:eastAsia="Cambria" w:hAnsi="Cambria" w:cs="Cambria"/>
          <w:color w:val="B70E14"/>
          <w:sz w:val="52"/>
          <w:szCs w:val="52"/>
        </w:rPr>
        <w:t>Inventory of Supporting Information</w:t>
      </w:r>
    </w:p>
    <w:p w14:paraId="5806B464" w14:textId="77777777" w:rsidR="00E50BCD" w:rsidRDefault="00E50BCD">
      <w:pPr>
        <w:spacing w:after="0" w:line="240" w:lineRule="auto"/>
        <w:rPr>
          <w:rFonts w:ascii="Cambria" w:eastAsia="Cambria" w:hAnsi="Cambria" w:cs="Cambria"/>
          <w:b/>
          <w:sz w:val="28"/>
          <w:szCs w:val="28"/>
        </w:rPr>
      </w:pPr>
    </w:p>
    <w:p w14:paraId="14434928" w14:textId="7A06C61D" w:rsidR="00E50BCD" w:rsidRDefault="003F3F69">
      <w:pPr>
        <w:spacing w:after="0" w:line="240" w:lineRule="auto"/>
        <w:rPr>
          <w:color w:val="808080"/>
          <w:sz w:val="28"/>
          <w:szCs w:val="28"/>
          <w:u w:val="single"/>
        </w:rPr>
      </w:pPr>
      <w:r>
        <w:rPr>
          <w:rFonts w:ascii="Cambria" w:eastAsia="Cambria" w:hAnsi="Cambria" w:cs="Cambria"/>
          <w:b/>
          <w:sz w:val="28"/>
          <w:szCs w:val="28"/>
        </w:rPr>
        <w:t>Manuscript #:</w:t>
      </w:r>
      <w:r>
        <w:rPr>
          <w:b/>
          <w:sz w:val="28"/>
          <w:szCs w:val="28"/>
        </w:rPr>
        <w:t xml:space="preserve"> </w:t>
      </w:r>
      <w:r w:rsidR="0059383E" w:rsidRPr="0059383E">
        <w:rPr>
          <w:color w:val="808080"/>
          <w:sz w:val="28"/>
          <w:szCs w:val="28"/>
          <w:u w:val="single"/>
        </w:rPr>
        <w:t>NMETH-A58071A</w:t>
      </w:r>
    </w:p>
    <w:p w14:paraId="745A3B6D" w14:textId="77777777" w:rsidR="00E50BCD" w:rsidRDefault="00E50BCD">
      <w:pPr>
        <w:spacing w:after="0" w:line="240" w:lineRule="auto"/>
        <w:rPr>
          <w:sz w:val="28"/>
          <w:szCs w:val="28"/>
        </w:rPr>
      </w:pPr>
    </w:p>
    <w:p w14:paraId="79B1C249" w14:textId="44987199" w:rsidR="00E50BCD" w:rsidRDefault="003F3F69">
      <w:pPr>
        <w:spacing w:after="0" w:line="240" w:lineRule="auto"/>
        <w:rPr>
          <w:color w:val="808080"/>
          <w:sz w:val="28"/>
          <w:szCs w:val="28"/>
          <w:u w:val="single"/>
        </w:rPr>
      </w:pPr>
      <w:r>
        <w:rPr>
          <w:rFonts w:ascii="Cambria" w:eastAsia="Cambria" w:hAnsi="Cambria" w:cs="Cambria"/>
          <w:b/>
          <w:sz w:val="28"/>
          <w:szCs w:val="28"/>
        </w:rPr>
        <w:t>Corresponding author name(s):</w:t>
      </w:r>
      <w:r>
        <w:rPr>
          <w:sz w:val="28"/>
          <w:szCs w:val="28"/>
        </w:rPr>
        <w:t xml:space="preserve"> </w:t>
      </w:r>
      <w:proofErr w:type="spellStart"/>
      <w:r w:rsidR="0059383E">
        <w:rPr>
          <w:color w:val="808080"/>
          <w:sz w:val="28"/>
          <w:szCs w:val="28"/>
          <w:u w:val="single"/>
        </w:rPr>
        <w:t>Guangyu</w:t>
      </w:r>
      <w:proofErr w:type="spellEnd"/>
      <w:r w:rsidR="0059383E">
        <w:rPr>
          <w:color w:val="808080"/>
          <w:sz w:val="28"/>
          <w:szCs w:val="28"/>
          <w:u w:val="single"/>
        </w:rPr>
        <w:t xml:space="preserve"> Wang</w:t>
      </w:r>
    </w:p>
    <w:p w14:paraId="52EEE2CE" w14:textId="77777777" w:rsidR="00D54399" w:rsidRDefault="00D54399">
      <w:pPr>
        <w:spacing w:after="0" w:line="240" w:lineRule="auto"/>
        <w:rPr>
          <w:sz w:val="28"/>
          <w:szCs w:val="28"/>
        </w:rPr>
      </w:pPr>
    </w:p>
    <w:p w14:paraId="337758E4" w14:textId="77777777" w:rsidR="00E50BCD" w:rsidRDefault="003F3F69">
      <w:pPr>
        <w:numPr>
          <w:ilvl w:val="0"/>
          <w:numId w:val="8"/>
        </w:numPr>
        <w:spacing w:after="0"/>
        <w:rPr>
          <w:rFonts w:ascii="Cambria" w:eastAsia="Cambria" w:hAnsi="Cambria" w:cs="Cambria"/>
          <w:b/>
          <w:sz w:val="28"/>
          <w:szCs w:val="28"/>
        </w:rPr>
      </w:pPr>
      <w:r>
        <w:rPr>
          <w:rFonts w:ascii="Cambria" w:eastAsia="Cambria" w:hAnsi="Cambria" w:cs="Cambria"/>
          <w:b/>
          <w:color w:val="000000"/>
          <w:sz w:val="28"/>
          <w:szCs w:val="28"/>
        </w:rPr>
        <w:t>Extended Dat</w:t>
      </w:r>
      <w:r>
        <w:rPr>
          <w:rFonts w:ascii="Cambria" w:eastAsia="Cambria" w:hAnsi="Cambria" w:cs="Cambria"/>
          <w:b/>
          <w:sz w:val="28"/>
          <w:szCs w:val="28"/>
        </w:rPr>
        <w:t>a</w:t>
      </w:r>
    </w:p>
    <w:p w14:paraId="4A85F587" w14:textId="40C4AB31" w:rsidR="00E50BCD" w:rsidRDefault="003F3F69" w:rsidP="00D54399">
      <w:pPr>
        <w:rPr>
          <w:color w:val="000000"/>
          <w:sz w:val="24"/>
          <w:szCs w:val="24"/>
        </w:rPr>
      </w:pPr>
      <w:r>
        <w:rPr>
          <w:rFonts w:ascii="Cambria" w:eastAsia="Cambria" w:hAnsi="Cambria" w:cs="Cambria"/>
          <w:sz w:val="24"/>
          <w:szCs w:val="24"/>
        </w:rPr>
        <w:t xml:space="preserve"> </w:t>
      </w:r>
    </w:p>
    <w:tbl>
      <w:tblPr>
        <w:tblStyle w:val="af2"/>
        <w:tblW w:w="12945"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700"/>
        <w:gridCol w:w="2295"/>
        <w:gridCol w:w="2130"/>
        <w:gridCol w:w="5820"/>
      </w:tblGrid>
      <w:tr w:rsidR="00E50BCD" w14:paraId="699AD130" w14:textId="77777777" w:rsidTr="00D23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12" w:space="0" w:color="58635B"/>
            </w:tcBorders>
          </w:tcPr>
          <w:p w14:paraId="1029229F" w14:textId="77777777" w:rsidR="00E50BCD" w:rsidRDefault="003F3F69">
            <w:r>
              <w:t>Figure or Table #</w:t>
            </w:r>
          </w:p>
          <w:p w14:paraId="1521FACA" w14:textId="77777777" w:rsidR="00E50BCD" w:rsidRDefault="003F3F69">
            <w:pPr>
              <w:rPr>
                <w:color w:val="666666"/>
                <w:sz w:val="18"/>
                <w:szCs w:val="18"/>
              </w:rPr>
            </w:pPr>
            <w:r>
              <w:rPr>
                <w:color w:val="666666"/>
                <w:sz w:val="18"/>
                <w:szCs w:val="18"/>
              </w:rPr>
              <w:t xml:space="preserve">Please group Extended Data items by type, in sequential </w:t>
            </w:r>
            <w:r w:rsidR="00D234AE">
              <w:rPr>
                <w:color w:val="666666"/>
                <w:sz w:val="18"/>
                <w:szCs w:val="18"/>
              </w:rPr>
              <w:t>order.  Total number of items (F</w:t>
            </w:r>
            <w:r>
              <w:rPr>
                <w:color w:val="666666"/>
                <w:sz w:val="18"/>
                <w:szCs w:val="18"/>
              </w:rPr>
              <w:t xml:space="preserve">igs. + </w:t>
            </w:r>
            <w:r w:rsidR="00D234AE">
              <w:rPr>
                <w:color w:val="666666"/>
                <w:sz w:val="18"/>
                <w:szCs w:val="18"/>
              </w:rPr>
              <w:t>Tables</w:t>
            </w:r>
            <w:r>
              <w:rPr>
                <w:color w:val="666666"/>
                <w:sz w:val="18"/>
                <w:szCs w:val="18"/>
              </w:rPr>
              <w:t>) must not exceed 10.</w:t>
            </w:r>
          </w:p>
        </w:tc>
        <w:tc>
          <w:tcPr>
            <w:tcW w:w="2295" w:type="dxa"/>
            <w:tcBorders>
              <w:bottom w:val="single" w:sz="12" w:space="0" w:color="58635B"/>
              <w:right w:val="single" w:sz="4" w:space="0" w:color="000000"/>
            </w:tcBorders>
          </w:tcPr>
          <w:p w14:paraId="539EE6BB"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title</w:t>
            </w:r>
          </w:p>
          <w:p w14:paraId="12067B7D"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One sentence only</w:t>
            </w:r>
          </w:p>
        </w:tc>
        <w:tc>
          <w:tcPr>
            <w:tcW w:w="2130" w:type="dxa"/>
            <w:tcBorders>
              <w:top w:val="single" w:sz="4" w:space="0" w:color="000000"/>
              <w:left w:val="single" w:sz="4" w:space="0" w:color="000000"/>
              <w:bottom w:val="single" w:sz="12" w:space="0" w:color="58635B"/>
              <w:right w:val="single" w:sz="4" w:space="0" w:color="000000"/>
            </w:tcBorders>
          </w:tcPr>
          <w:p w14:paraId="1DBC1EF0"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54FB9D53"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highlight w:val="white"/>
              </w:rPr>
              <w:t>Whole original file name including extension. i.e.: Smith_ED_Fig1.jpg</w:t>
            </w:r>
          </w:p>
        </w:tc>
        <w:tc>
          <w:tcPr>
            <w:tcW w:w="5820" w:type="dxa"/>
            <w:tcBorders>
              <w:top w:val="single" w:sz="4" w:space="0" w:color="000000"/>
              <w:left w:val="single" w:sz="4" w:space="0" w:color="000000"/>
              <w:bottom w:val="single" w:sz="12" w:space="0" w:color="58635B"/>
              <w:right w:val="single" w:sz="4" w:space="0" w:color="000000"/>
            </w:tcBorders>
          </w:tcPr>
          <w:p w14:paraId="53CF6593"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Legend</w:t>
            </w:r>
          </w:p>
          <w:p w14:paraId="56788BDF"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If you are citing a reference for the first time in these legends, please include all new references in the main text Methods References section, and carry on the numbering from the main References section of the paper. If your paper does not have a Methods section, include all new references at the end of the main Reference list.</w:t>
            </w:r>
          </w:p>
        </w:tc>
      </w:tr>
      <w:tr w:rsidR="00E50BCD" w14:paraId="07044D11" w14:textId="77777777" w:rsidTr="00D2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12" w:space="0" w:color="58635B"/>
            </w:tcBorders>
          </w:tcPr>
          <w:p w14:paraId="7357FCD8" w14:textId="2EC1047A" w:rsidR="00E50BCD" w:rsidRDefault="00000000">
            <w:sdt>
              <w:sdtPr>
                <w:alias w:val="ED items"/>
                <w:tag w:val="ED items"/>
                <w:id w:val="2012117921"/>
                <w15:color w:val="8080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59383E">
                  <w:t>Extended Data Fig. 1</w:t>
                </w:r>
              </w:sdtContent>
            </w:sdt>
          </w:p>
        </w:tc>
        <w:tc>
          <w:tcPr>
            <w:tcW w:w="2295" w:type="dxa"/>
            <w:tcBorders>
              <w:top w:val="single" w:sz="12" w:space="0" w:color="58635B"/>
            </w:tcBorders>
          </w:tcPr>
          <w:p w14:paraId="118BE594" w14:textId="24D5EE26" w:rsidR="00E50BCD" w:rsidRDefault="005E684C">
            <w:pPr>
              <w:cnfStyle w:val="000000100000" w:firstRow="0" w:lastRow="0" w:firstColumn="0" w:lastColumn="0" w:oddVBand="0" w:evenVBand="0" w:oddHBand="1" w:evenHBand="0" w:firstRowFirstColumn="0" w:firstRowLastColumn="0" w:lastRowFirstColumn="0" w:lastRowLastColumn="0"/>
            </w:pPr>
            <w:r w:rsidRPr="007A04B7">
              <w:rPr>
                <w:rFonts w:ascii="Helvetica" w:eastAsia="Helvetica" w:hAnsi="Helvetica" w:cs="Helvetica"/>
                <w:b/>
                <w:color w:val="000000" w:themeColor="text1"/>
              </w:rPr>
              <w:t>Image and transcriptomic representations.</w:t>
            </w:r>
          </w:p>
        </w:tc>
        <w:tc>
          <w:tcPr>
            <w:tcW w:w="2130" w:type="dxa"/>
            <w:tcBorders>
              <w:top w:val="single" w:sz="12" w:space="0" w:color="58635B"/>
            </w:tcBorders>
          </w:tcPr>
          <w:p w14:paraId="3EF32307" w14:textId="66E5F619" w:rsidR="00E50BCD" w:rsidRDefault="00CC6B62">
            <w:pPr>
              <w:cnfStyle w:val="000000100000" w:firstRow="0" w:lastRow="0" w:firstColumn="0" w:lastColumn="0" w:oddVBand="0" w:evenVBand="0" w:oddHBand="1" w:evenHBand="0" w:firstRowFirstColumn="0" w:firstRowLastColumn="0" w:lastRowFirstColumn="0" w:lastRowLastColumn="0"/>
            </w:pPr>
            <w:r w:rsidRPr="00CC6B62">
              <w:t>ED_Fig_1</w:t>
            </w:r>
            <w:r>
              <w:t>.tiff</w:t>
            </w:r>
          </w:p>
        </w:tc>
        <w:tc>
          <w:tcPr>
            <w:tcW w:w="5820" w:type="dxa"/>
            <w:tcBorders>
              <w:top w:val="single" w:sz="12" w:space="0" w:color="58635B"/>
            </w:tcBorders>
          </w:tcPr>
          <w:p w14:paraId="5EF55A21" w14:textId="77777777" w:rsidR="00D13952" w:rsidRPr="005E360B" w:rsidRDefault="00D13952" w:rsidP="00D1395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 xml:space="preserve">a, </w:t>
            </w:r>
            <w:r w:rsidRPr="005E360B">
              <w:rPr>
                <w:rFonts w:ascii="Helvetica" w:eastAsia="Helvetica" w:hAnsi="Helvetica" w:cs="Helvetica"/>
                <w:color w:val="000000" w:themeColor="text1"/>
              </w:rPr>
              <w:t>Clustering performance on ST-bank data with cell type annotation. Left: clustering performance using transcriptomic embeddings generated from OmiCLIP model before and after training. Right: clustering performance usings image embeddings from OmiCLIP model before and after training. The Calinski-Harabasz scores were calculated on the embeddings (Methods) using the pretrained OmiCLIP transcriptomic (left) and image (right) encoders, evaluated for each organ type. Higher Calinski-Harabasz scores indicate better separation capability between clusters of the embeddings. In the box plots, the middle line represents the median, the box boundaries indicate the interquartile range, and the whiskers extend to data points within 1.5× the interquartile range.</w:t>
            </w:r>
          </w:p>
          <w:p w14:paraId="1093893B" w14:textId="5EA30255" w:rsidR="00E50BCD" w:rsidRPr="00D13952" w:rsidRDefault="00D1395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 xml:space="preserve">b, </w:t>
            </w:r>
            <w:r w:rsidRPr="000A7BCA">
              <w:rPr>
                <w:rFonts w:ascii="Helvetica" w:eastAsia="Helvetica" w:hAnsi="Helvetica" w:cs="Helvetica"/>
                <w:color w:val="000000" w:themeColor="text1"/>
              </w:rPr>
              <w:t xml:space="preserve">Image and transcriptomic embeddings of the lung, kidney cancer, healthy heart, and Myocardial Infarction (MI) heart samples. Each row corresponds to a WSI and </w:t>
            </w:r>
            <w:r w:rsidRPr="000A7BCA">
              <w:rPr>
                <w:rFonts w:ascii="Helvetica" w:eastAsia="Helvetica" w:hAnsi="Helvetica" w:cs="Helvetica"/>
                <w:color w:val="000000" w:themeColor="text1"/>
              </w:rPr>
              <w:lastRenderedPageBreak/>
              <w:t>showcases information from two modalities. The first column are H&amp;E images showing tissue morphology; the second column are the heatmaps of ST data with the colors indicating the cell types; the third column are the UMAP of image embeddings colored by cell types before and after contrastive learning; the fourth column are the UMAP of transcriptomics embeddings colored by cell types before and after contrastive learning.</w:t>
            </w:r>
          </w:p>
        </w:tc>
      </w:tr>
      <w:tr w:rsidR="00CC6B62" w14:paraId="41391D44"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B0D343B" w14:textId="42313FA2" w:rsidR="00CC6B62" w:rsidRDefault="00000000" w:rsidP="00CC6B62">
            <w:sdt>
              <w:sdtPr>
                <w:alias w:val="ED items"/>
                <w:tag w:val="ED items"/>
                <w:id w:val="195986407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2</w:t>
                </w:r>
              </w:sdtContent>
            </w:sdt>
          </w:p>
        </w:tc>
        <w:tc>
          <w:tcPr>
            <w:tcW w:w="2295" w:type="dxa"/>
          </w:tcPr>
          <w:p w14:paraId="549997F8" w14:textId="49EC5D54" w:rsidR="00CC6B62" w:rsidRPr="005E684C"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Image and transcriptomic representations analysis.</w:t>
            </w:r>
          </w:p>
        </w:tc>
        <w:tc>
          <w:tcPr>
            <w:tcW w:w="2130" w:type="dxa"/>
          </w:tcPr>
          <w:p w14:paraId="2367EB73" w14:textId="1D96F3B8"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2.tiff</w:t>
            </w:r>
          </w:p>
        </w:tc>
        <w:tc>
          <w:tcPr>
            <w:tcW w:w="5820" w:type="dxa"/>
          </w:tcPr>
          <w:p w14:paraId="02DAE0BB" w14:textId="77777777" w:rsidR="00CC6B62" w:rsidRPr="007A04B7"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b/>
                <w:color w:val="000000" w:themeColor="text1"/>
              </w:rPr>
              <w:t xml:space="preserve">a, </w:t>
            </w:r>
            <w:r w:rsidRPr="007A04B7">
              <w:rPr>
                <w:rFonts w:ascii="Helvetica" w:eastAsia="Helvetica" w:hAnsi="Helvetica" w:cs="Helvetica"/>
                <w:color w:val="000000" w:themeColor="text1"/>
              </w:rPr>
              <w:t>Clustering performance on all ST-bank data. Top: clustering performance using transcriptomic embeddings generated from OmiCLIP model before and after training. Bottom: clustering performance usings image embeddings from OmiCLIP model before and after training, and image embeddings generated from UNI and Pro-GigaPath, respectively.</w:t>
            </w:r>
            <w:r w:rsidRPr="007A04B7">
              <w:rPr>
                <w:rFonts w:ascii="Helvetica" w:eastAsia="Helvetica" w:hAnsi="Helvetica" w:cs="Helvetica"/>
                <w:b/>
                <w:color w:val="000000" w:themeColor="text1"/>
              </w:rPr>
              <w:t xml:space="preserve"> </w:t>
            </w:r>
            <w:r w:rsidRPr="007A04B7">
              <w:rPr>
                <w:rFonts w:ascii="Helvetica" w:eastAsia="Helvetica" w:hAnsi="Helvetica" w:cs="Helvetica"/>
                <w:color w:val="000000" w:themeColor="text1"/>
              </w:rPr>
              <w:t>The Calinski-Harabasz scores were calculated on the embeddings using the pre-trained OmiCLIP transcriptomic (top) and image (bottom) encoders, evaluated for each organ type. Higher Calinski-Harabasz scores indicate better separation capability between clusters of the embeddings.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xml:space="preserve"> Sample sizes are </w:t>
            </w:r>
            <w:r w:rsidRPr="009D6C07">
              <w:rPr>
                <w:rFonts w:ascii="Helvetica" w:eastAsia="Helvetica" w:hAnsi="Helvetica" w:cs="Helvetica"/>
                <w:color w:val="000000" w:themeColor="text1"/>
              </w:rPr>
              <w:t xml:space="preserve">skin: 163, brain: 119, breast: 97, heart: 73, kidney: 73, embryo: 73, </w:t>
            </w:r>
            <w:r>
              <w:rPr>
                <w:rFonts w:ascii="Helvetica" w:eastAsia="Helvetica" w:hAnsi="Helvetica" w:cs="Helvetica"/>
                <w:color w:val="000000" w:themeColor="text1"/>
              </w:rPr>
              <w:t>o</w:t>
            </w:r>
            <w:r w:rsidRPr="009D6C07">
              <w:rPr>
                <w:rFonts w:ascii="Helvetica" w:eastAsia="Helvetica" w:hAnsi="Helvetica" w:cs="Helvetica"/>
                <w:color w:val="000000" w:themeColor="text1"/>
              </w:rPr>
              <w:t>thers: 64, liver: 57, prostate: 49, spinal cord: 44, ovary: 32, colon: 29, pancreas: 25, lung: 22, tonsil: 18, uterus: 17, adipose: 15, small intestine: 14,</w:t>
            </w:r>
            <w:r>
              <w:rPr>
                <w:rFonts w:ascii="Helvetica" w:eastAsia="Helvetica" w:hAnsi="Helvetica" w:cs="Helvetica"/>
                <w:color w:val="000000" w:themeColor="text1"/>
              </w:rPr>
              <w:t xml:space="preserve"> and</w:t>
            </w:r>
            <w:r w:rsidRPr="009D6C07">
              <w:rPr>
                <w:rFonts w:ascii="Helvetica" w:eastAsia="Helvetica" w:hAnsi="Helvetica" w:cs="Helvetica"/>
                <w:color w:val="000000" w:themeColor="text1"/>
              </w:rPr>
              <w:t xml:space="preserve"> stomach: 12.</w:t>
            </w:r>
          </w:p>
          <w:p w14:paraId="64C052E6" w14:textId="23131FD0" w:rsidR="00CC6B62" w:rsidRPr="00C93070"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b/>
                <w:color w:val="000000" w:themeColor="text1"/>
              </w:rPr>
              <w:t>b,</w:t>
            </w:r>
            <w:r w:rsidRPr="007A04B7">
              <w:rPr>
                <w:rFonts w:ascii="Helvetica" w:eastAsia="Helvetica" w:hAnsi="Helvetica" w:cs="Helvetica"/>
                <w:color w:val="000000" w:themeColor="text1"/>
              </w:rPr>
              <w:t xml:space="preserve"> Image and transcriptomic embeddings of the </w:t>
            </w:r>
            <w:r w:rsidRPr="007A04B7" w:rsidDel="003D01EF">
              <w:rPr>
                <w:rFonts w:ascii="Helvetica" w:eastAsia="Helvetica" w:hAnsi="Helvetica" w:cs="Helvetica"/>
                <w:color w:val="000000" w:themeColor="text1"/>
              </w:rPr>
              <w:t>spinal cord, liver cancer, brain cancer, kidney cancer</w:t>
            </w:r>
            <w:r w:rsidRPr="007A04B7">
              <w:rPr>
                <w:rFonts w:ascii="Helvetica" w:eastAsia="Helvetica" w:hAnsi="Helvetica" w:cs="Helvetica"/>
                <w:color w:val="000000" w:themeColor="text1"/>
              </w:rPr>
              <w:t xml:space="preserve"> and skin cancer samples</w:t>
            </w:r>
            <w:r w:rsidRPr="007A04B7" w:rsidDel="003D01EF">
              <w:rPr>
                <w:rFonts w:ascii="Helvetica" w:eastAsia="Helvetica" w:hAnsi="Helvetica" w:cs="Helvetica"/>
                <w:color w:val="000000" w:themeColor="text1"/>
              </w:rPr>
              <w:t xml:space="preserve">. Each row corresponds to a WSI and showcases information from two modalities. The first column </w:t>
            </w:r>
            <w:r w:rsidRPr="007A04B7">
              <w:rPr>
                <w:rFonts w:ascii="Helvetica" w:eastAsia="Helvetica" w:hAnsi="Helvetica" w:cs="Helvetica"/>
                <w:color w:val="000000" w:themeColor="text1"/>
              </w:rPr>
              <w:t>are H&amp;E</w:t>
            </w:r>
            <w:r w:rsidRPr="007A04B7" w:rsidDel="003D01EF">
              <w:rPr>
                <w:rFonts w:ascii="Helvetica" w:eastAsia="Helvetica" w:hAnsi="Helvetica" w:cs="Helvetica"/>
                <w:color w:val="000000" w:themeColor="text1"/>
              </w:rPr>
              <w:t xml:space="preserve"> image</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showing tissue morphology; the second column </w:t>
            </w:r>
            <w:r w:rsidRPr="007A04B7">
              <w:rPr>
                <w:rFonts w:ascii="Helvetica" w:eastAsia="Helvetica" w:hAnsi="Helvetica" w:cs="Helvetica"/>
                <w:color w:val="000000" w:themeColor="text1"/>
              </w:rPr>
              <w:t>are</w:t>
            </w:r>
            <w:r w:rsidRPr="007A04B7" w:rsidDel="003D01EF">
              <w:rPr>
                <w:rFonts w:ascii="Helvetica" w:eastAsia="Helvetica" w:hAnsi="Helvetica" w:cs="Helvetica"/>
                <w:color w:val="000000" w:themeColor="text1"/>
              </w:rPr>
              <w:t xml:space="preserve"> the heatmap</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of </w:t>
            </w:r>
            <w:r w:rsidRPr="007A04B7">
              <w:rPr>
                <w:rFonts w:ascii="Helvetica" w:eastAsia="Helvetica" w:hAnsi="Helvetica" w:cs="Helvetica"/>
                <w:color w:val="000000" w:themeColor="text1"/>
              </w:rPr>
              <w:t>ST</w:t>
            </w:r>
            <w:r w:rsidRPr="007A04B7" w:rsidDel="003D01EF">
              <w:rPr>
                <w:rFonts w:ascii="Helvetica" w:eastAsia="Helvetica" w:hAnsi="Helvetica" w:cs="Helvetica"/>
                <w:color w:val="000000" w:themeColor="text1"/>
              </w:rPr>
              <w:t xml:space="preserve"> data with the color</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indicating the ST data cluster</w:t>
            </w:r>
            <w:r w:rsidRPr="007A04B7">
              <w:rPr>
                <w:rFonts w:ascii="Helvetica" w:eastAsia="Helvetica" w:hAnsi="Helvetica" w:cs="Helvetica"/>
                <w:color w:val="000000" w:themeColor="text1"/>
              </w:rPr>
              <w:t>ing</w:t>
            </w:r>
            <w:r w:rsidRPr="007A04B7" w:rsidDel="003D01EF">
              <w:rPr>
                <w:rFonts w:ascii="Helvetica" w:eastAsia="Helvetica" w:hAnsi="Helvetica" w:cs="Helvetica"/>
                <w:color w:val="000000" w:themeColor="text1"/>
              </w:rPr>
              <w:t xml:space="preserve"> using Leiden algorithm</w:t>
            </w:r>
            <w:r w:rsidRPr="007A04B7">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(Methods)</w:t>
            </w:r>
            <w:r w:rsidRPr="005E360B" w:rsidDel="003D01EF">
              <w:rPr>
                <w:rFonts w:ascii="Helvetica" w:eastAsia="Helvetica" w:hAnsi="Helvetica" w:cs="Helvetica"/>
                <w:color w:val="000000" w:themeColor="text1"/>
              </w:rPr>
              <w:t xml:space="preserve">; the third column </w:t>
            </w:r>
            <w:r w:rsidRPr="005E360B">
              <w:rPr>
                <w:rFonts w:ascii="Helvetica" w:eastAsia="Helvetica" w:hAnsi="Helvetica" w:cs="Helvetica"/>
                <w:color w:val="000000" w:themeColor="text1"/>
              </w:rPr>
              <w:t>are</w:t>
            </w:r>
            <w:r w:rsidRPr="005E360B" w:rsidDel="003D01EF">
              <w:rPr>
                <w:rFonts w:ascii="Helvetica" w:eastAsia="Helvetica" w:hAnsi="Helvetica" w:cs="Helvetica"/>
                <w:color w:val="000000" w:themeColor="text1"/>
              </w:rPr>
              <w:t xml:space="preserve"> the UMAP of </w:t>
            </w:r>
            <w:r w:rsidRPr="005E360B" w:rsidDel="003D01EF">
              <w:rPr>
                <w:rFonts w:ascii="Helvetica" w:eastAsia="Helvetica" w:hAnsi="Helvetica" w:cs="Helvetica"/>
                <w:color w:val="000000" w:themeColor="text1"/>
              </w:rPr>
              <w:lastRenderedPageBreak/>
              <w:t xml:space="preserve">image embeddings colored by </w:t>
            </w:r>
            <w:r w:rsidRPr="005E360B">
              <w:rPr>
                <w:rFonts w:ascii="Helvetica" w:eastAsia="Helvetica" w:hAnsi="Helvetica" w:cs="Helvetica"/>
                <w:color w:val="000000" w:themeColor="text1"/>
              </w:rPr>
              <w:t xml:space="preserve">ST </w:t>
            </w:r>
            <w:r w:rsidRPr="005E360B" w:rsidDel="003D01EF">
              <w:rPr>
                <w:rFonts w:ascii="Helvetica" w:eastAsia="Helvetica" w:hAnsi="Helvetica" w:cs="Helvetica"/>
                <w:color w:val="000000" w:themeColor="text1"/>
              </w:rPr>
              <w:t>Leiden cluster</w:t>
            </w:r>
            <w:r w:rsidRPr="005E360B">
              <w:rPr>
                <w:rFonts w:ascii="Helvetica" w:eastAsia="Helvetica" w:hAnsi="Helvetica" w:cs="Helvetica"/>
                <w:color w:val="000000" w:themeColor="text1"/>
              </w:rPr>
              <w:t>s</w:t>
            </w:r>
            <w:r w:rsidRPr="005E360B" w:rsidDel="003D01EF">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before</w:t>
            </w:r>
            <w:r w:rsidRPr="005E360B" w:rsidDel="003D01EF">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and after contrastive learning</w:t>
            </w:r>
            <w:r w:rsidRPr="005E360B" w:rsidDel="003D01EF">
              <w:rPr>
                <w:rFonts w:ascii="Helvetica" w:eastAsia="Helvetica" w:hAnsi="Helvetica" w:cs="Helvetica"/>
                <w:color w:val="000000" w:themeColor="text1"/>
              </w:rPr>
              <w:t xml:space="preserve">; the fourth column </w:t>
            </w:r>
            <w:r w:rsidRPr="005E360B">
              <w:rPr>
                <w:rFonts w:ascii="Helvetica" w:eastAsia="Helvetica" w:hAnsi="Helvetica" w:cs="Helvetica"/>
                <w:color w:val="000000" w:themeColor="text1"/>
              </w:rPr>
              <w:t>are</w:t>
            </w:r>
            <w:r w:rsidRPr="005E360B" w:rsidDel="003D01EF">
              <w:rPr>
                <w:rFonts w:ascii="Helvetica" w:eastAsia="Helvetica" w:hAnsi="Helvetica" w:cs="Helvetica"/>
                <w:color w:val="000000" w:themeColor="text1"/>
              </w:rPr>
              <w:t xml:space="preserve"> the UMAP of transcriptomics embeddings colored by </w:t>
            </w:r>
            <w:r w:rsidRPr="005E360B">
              <w:rPr>
                <w:rFonts w:ascii="Helvetica" w:eastAsia="Helvetica" w:hAnsi="Helvetica" w:cs="Helvetica"/>
                <w:color w:val="000000" w:themeColor="text1"/>
              </w:rPr>
              <w:t xml:space="preserve">ST </w:t>
            </w:r>
            <w:r w:rsidRPr="005E360B" w:rsidDel="003D01EF">
              <w:rPr>
                <w:rFonts w:ascii="Helvetica" w:eastAsia="Helvetica" w:hAnsi="Helvetica" w:cs="Helvetica"/>
                <w:color w:val="000000" w:themeColor="text1"/>
              </w:rPr>
              <w:t>Leiden cluster</w:t>
            </w:r>
            <w:r w:rsidRPr="005E360B">
              <w:rPr>
                <w:rFonts w:ascii="Helvetica" w:eastAsia="Helvetica" w:hAnsi="Helvetica" w:cs="Helvetica"/>
                <w:color w:val="000000" w:themeColor="text1"/>
              </w:rPr>
              <w:t>s before and after contrastive learning.</w:t>
            </w:r>
          </w:p>
        </w:tc>
      </w:tr>
      <w:tr w:rsidR="00CC6B62" w14:paraId="04FB062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724A021" w14:textId="4E2FDEE1" w:rsidR="00CC6B62" w:rsidRDefault="00000000" w:rsidP="00CC6B62">
            <w:sdt>
              <w:sdtPr>
                <w:alias w:val="ED items"/>
                <w:tag w:val="ED items"/>
                <w:id w:val="-110511407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3</w:t>
                </w:r>
              </w:sdtContent>
            </w:sdt>
          </w:p>
        </w:tc>
        <w:tc>
          <w:tcPr>
            <w:tcW w:w="2295" w:type="dxa"/>
          </w:tcPr>
          <w:p w14:paraId="631FF770" w14:textId="564FB33F"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5E360B">
              <w:rPr>
                <w:rFonts w:ascii="Helvetica" w:eastAsia="Helvetica" w:hAnsi="Helvetica" w:cs="Helvetica"/>
                <w:b/>
                <w:color w:val="000000" w:themeColor="text1"/>
              </w:rPr>
              <w:t>OmiCLIP’s robustness for image quality and sequencing depth</w:t>
            </w:r>
            <w:r>
              <w:rPr>
                <w:rFonts w:ascii="Helvetica" w:eastAsia="Helvetica" w:hAnsi="Helvetica" w:cs="Helvetica"/>
                <w:b/>
                <w:color w:val="000000" w:themeColor="text1"/>
              </w:rPr>
              <w:t>.</w:t>
            </w:r>
          </w:p>
        </w:tc>
        <w:tc>
          <w:tcPr>
            <w:tcW w:w="2130" w:type="dxa"/>
          </w:tcPr>
          <w:p w14:paraId="5C6481A4" w14:textId="2621EDDE"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3.tiff</w:t>
            </w:r>
          </w:p>
        </w:tc>
        <w:tc>
          <w:tcPr>
            <w:tcW w:w="5820" w:type="dxa"/>
          </w:tcPr>
          <w:p w14:paraId="33762654"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a,</w:t>
            </w:r>
            <w:r w:rsidRPr="005E360B">
              <w:rPr>
                <w:rFonts w:ascii="Helvetica" w:eastAsia="Helvetica" w:hAnsi="Helvetica" w:cs="Helvetica"/>
                <w:color w:val="000000" w:themeColor="text1"/>
              </w:rPr>
              <w:t xml:space="preserve"> Example image with low-quality region marked in red line and simulated low-quality image by adding Gaussian noise. </w:t>
            </w:r>
          </w:p>
          <w:p w14:paraId="56A933CA"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b,</w:t>
            </w:r>
            <w:r w:rsidRPr="005E360B">
              <w:rPr>
                <w:rFonts w:ascii="Helvetica" w:eastAsia="Helvetica" w:hAnsi="Helvetica" w:cs="Helvetica"/>
                <w:color w:val="000000" w:themeColor="text1"/>
              </w:rPr>
              <w:t xml:space="preserve"> Cosine similarity of paired transcriptomic and image embeddings using OmiCLIP (original image and simulated low-quality image), PLIP (original image), and OpenAI CLIP (original image).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xml:space="preserve"> Sample sizes are 10 for each simulated condition.</w:t>
            </w:r>
          </w:p>
          <w:p w14:paraId="16CE5762" w14:textId="5F3467DA" w:rsidR="00CC6B62" w:rsidRPr="009C0B7E"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c,</w:t>
            </w:r>
            <w:r w:rsidRPr="005E360B">
              <w:rPr>
                <w:rFonts w:ascii="Helvetica" w:eastAsia="Helvetica" w:hAnsi="Helvetica" w:cs="Helvetica"/>
                <w:color w:val="000000" w:themeColor="text1"/>
              </w:rPr>
              <w:t xml:space="preserve"> Cosine similarity of the paired image with transcriptomic embeddings using OmiCLIP (original transcriptomes and down sampled transcriptome from high sequencing depth to middle sequencing depth, middle sequencing depth to low sequencing depth, and high sequencing depth to low sequencing depth, respectively), PLIP (original transcriptome), and OpenAI CLIP (original transcriptome).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n=500.</w:t>
            </w:r>
          </w:p>
        </w:tc>
      </w:tr>
      <w:tr w:rsidR="00CC6B62" w14:paraId="1D0C176B"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D2888F9" w14:textId="4239ECFD" w:rsidR="00CC6B62" w:rsidRDefault="00000000" w:rsidP="00CC6B62">
            <w:sdt>
              <w:sdtPr>
                <w:alias w:val="ED items"/>
                <w:tag w:val="ED items"/>
                <w:id w:val="203021158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4</w:t>
                </w:r>
              </w:sdtContent>
            </w:sdt>
          </w:p>
        </w:tc>
        <w:tc>
          <w:tcPr>
            <w:tcW w:w="2295" w:type="dxa"/>
          </w:tcPr>
          <w:p w14:paraId="071B7AC6" w14:textId="0BD958AA" w:rsidR="00CC6B62" w:rsidRPr="0030059F"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Visium and Xenium tissue alignment.</w:t>
            </w:r>
          </w:p>
        </w:tc>
        <w:tc>
          <w:tcPr>
            <w:tcW w:w="2130" w:type="dxa"/>
          </w:tcPr>
          <w:p w14:paraId="4441A7E4" w14:textId="3F2F1616"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4.tiff</w:t>
            </w:r>
          </w:p>
        </w:tc>
        <w:tc>
          <w:tcPr>
            <w:tcW w:w="5820" w:type="dxa"/>
          </w:tcPr>
          <w:p w14:paraId="25D2A4E1" w14:textId="3C67C755" w:rsidR="00CC6B62" w:rsidRPr="00210D4C"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color w:val="000000" w:themeColor="text1"/>
              </w:rPr>
              <w:t>Tissue alignment results on breast cancer sample using Loki Align. Left: Source Xenium ST data; Middle: Target Visium ST data; Right: Xenium ST data after Loki alignment.</w:t>
            </w:r>
          </w:p>
        </w:tc>
      </w:tr>
      <w:tr w:rsidR="00CC6B62" w14:paraId="584C09B4"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3EB28E1" w14:textId="5B348694" w:rsidR="00CC6B62" w:rsidRDefault="00000000" w:rsidP="00CC6B62">
            <w:sdt>
              <w:sdtPr>
                <w:alias w:val="ED items"/>
                <w:tag w:val="ED items"/>
                <w:id w:val="95869007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5</w:t>
                </w:r>
              </w:sdtContent>
            </w:sdt>
          </w:p>
        </w:tc>
        <w:tc>
          <w:tcPr>
            <w:tcW w:w="2295" w:type="dxa"/>
          </w:tcPr>
          <w:p w14:paraId="1F8C24BE" w14:textId="2E8A144D" w:rsidR="00CC6B62" w:rsidRPr="008B0D1F"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 TNBC case study</w:t>
            </w:r>
            <w:r w:rsidRPr="007A04B7">
              <w:rPr>
                <w:rFonts w:ascii="Helvetica" w:eastAsia="Helvetica" w:hAnsi="Helvetica" w:cs="Helvetica"/>
                <w:b/>
                <w:color w:val="000000" w:themeColor="text1"/>
              </w:rPr>
              <w:t>.</w:t>
            </w:r>
          </w:p>
        </w:tc>
        <w:tc>
          <w:tcPr>
            <w:tcW w:w="2130" w:type="dxa"/>
          </w:tcPr>
          <w:p w14:paraId="5E6A612B" w14:textId="64B02507"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5.tiff</w:t>
            </w:r>
          </w:p>
        </w:tc>
        <w:tc>
          <w:tcPr>
            <w:tcW w:w="5820" w:type="dxa"/>
          </w:tcPr>
          <w:p w14:paraId="365ECEF0" w14:textId="77777777" w:rsidR="00CC6B62" w:rsidRPr="007A04B7"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 xml:space="preserve">a, </w:t>
            </w:r>
            <w:r w:rsidRPr="007A04B7">
              <w:rPr>
                <w:rFonts w:ascii="Helvetica" w:eastAsia="Helvetica" w:hAnsi="Helvetica" w:cs="Helvetica"/>
                <w:color w:val="000000" w:themeColor="text1"/>
              </w:rPr>
              <w:t>Xenium data from our in-house TNBC patient sample, colored by Louvain clusters and cell types, respectively.</w:t>
            </w:r>
          </w:p>
          <w:p w14:paraId="6E35B0EA" w14:textId="77777777" w:rsidR="00CC6B62" w:rsidRPr="007A04B7"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lastRenderedPageBreak/>
              <w:t xml:space="preserve">b, </w:t>
            </w:r>
            <w:r w:rsidRPr="007A04B7">
              <w:rPr>
                <w:rFonts w:ascii="Helvetica" w:eastAsia="Helvetica" w:hAnsi="Helvetica" w:cs="Helvetica"/>
                <w:color w:val="000000" w:themeColor="text1"/>
              </w:rPr>
              <w:t>H&amp;E image, marker gene expression (KRT7, ATCG2, RORC), and cell type distribution in an example zoom-in region of the TNBC sample.</w:t>
            </w:r>
          </w:p>
          <w:p w14:paraId="321E87C9" w14:textId="206B8992" w:rsidR="00CC6B62" w:rsidRPr="00D63131"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sz w:val="20"/>
                <w:szCs w:val="20"/>
              </w:rPr>
            </w:pPr>
            <w:r w:rsidRPr="007A04B7">
              <w:rPr>
                <w:rFonts w:ascii="Helvetica" w:eastAsia="Helvetica" w:hAnsi="Helvetica" w:cs="Helvetica"/>
                <w:b/>
                <w:color w:val="000000" w:themeColor="text1"/>
              </w:rPr>
              <w:t>c,</w:t>
            </w:r>
            <w:r w:rsidRPr="007A04B7">
              <w:rPr>
                <w:rFonts w:ascii="Helvetica" w:eastAsia="Helvetica" w:hAnsi="Helvetica" w:cs="Helvetica"/>
                <w:color w:val="000000" w:themeColor="text1"/>
              </w:rPr>
              <w:t xml:space="preserve"> Cell type decomposition results on 3 major cell types of the TNBC sample using ST by </w:t>
            </w:r>
            <w:r w:rsidRPr="005E360B">
              <w:rPr>
                <w:rFonts w:ascii="Helvetica" w:eastAsia="Helvetica" w:hAnsi="Helvetica" w:cs="Helvetica"/>
                <w:color w:val="000000" w:themeColor="text1"/>
              </w:rPr>
              <w:t xml:space="preserve">RCTD, </w:t>
            </w:r>
            <w:r w:rsidRPr="007A04B7">
              <w:rPr>
                <w:rFonts w:ascii="Helvetica" w:eastAsia="Helvetica" w:hAnsi="Helvetica" w:cs="Helvetica"/>
                <w:color w:val="000000" w:themeColor="text1"/>
              </w:rPr>
              <w:t xml:space="preserve">CARD, </w:t>
            </w:r>
            <w:proofErr w:type="spellStart"/>
            <w:r w:rsidRPr="005E360B">
              <w:rPr>
                <w:rFonts w:ascii="Helvetica" w:eastAsia="Helvetica" w:hAnsi="Helvetica" w:cs="Helvetica"/>
                <w:color w:val="000000" w:themeColor="text1"/>
              </w:rPr>
              <w:t>scGPT</w:t>
            </w:r>
            <w:proofErr w:type="spellEnd"/>
            <w:r w:rsidRPr="005E360B">
              <w:rPr>
                <w:rFonts w:ascii="Helvetica" w:eastAsia="Helvetica" w:hAnsi="Helvetica" w:cs="Helvetica"/>
                <w:color w:val="000000" w:themeColor="text1"/>
              </w:rPr>
              <w:t>,</w:t>
            </w:r>
            <w:r w:rsidRPr="007A04B7">
              <w:rPr>
                <w:rFonts w:ascii="Helvetica" w:eastAsia="Helvetica" w:hAnsi="Helvetica" w:cs="Helvetica"/>
                <w:color w:val="000000" w:themeColor="text1"/>
              </w:rPr>
              <w:t xml:space="preserve"> Spatial Seurat, </w:t>
            </w:r>
            <w:proofErr w:type="spellStart"/>
            <w:r w:rsidRPr="005E360B">
              <w:rPr>
                <w:rFonts w:ascii="Helvetica" w:eastAsia="Helvetica" w:hAnsi="Helvetica" w:cs="Helvetica"/>
                <w:color w:val="000000" w:themeColor="text1"/>
              </w:rPr>
              <w:t>scFoundation</w:t>
            </w:r>
            <w:proofErr w:type="spellEnd"/>
            <w:r w:rsidRPr="005E360B">
              <w:rPr>
                <w:rFonts w:ascii="Helvetica" w:eastAsia="Helvetica" w:hAnsi="Helvetica" w:cs="Helvetica"/>
                <w:color w:val="000000" w:themeColor="text1"/>
              </w:rPr>
              <w:t xml:space="preserve">, </w:t>
            </w:r>
            <w:proofErr w:type="spellStart"/>
            <w:r w:rsidRPr="005E360B">
              <w:rPr>
                <w:rFonts w:ascii="Helvetica" w:eastAsia="Helvetica" w:hAnsi="Helvetica" w:cs="Helvetica"/>
                <w:color w:val="000000" w:themeColor="text1"/>
              </w:rPr>
              <w:t>GeneFormer</w:t>
            </w:r>
            <w:proofErr w:type="spellEnd"/>
            <w:r w:rsidRPr="005E360B">
              <w:rPr>
                <w:rFonts w:ascii="Helvetica" w:eastAsia="Helvetica" w:hAnsi="Helvetica" w:cs="Helvetica"/>
                <w:color w:val="000000" w:themeColor="text1"/>
              </w:rPr>
              <w:t xml:space="preserve">, </w:t>
            </w:r>
            <w:proofErr w:type="spellStart"/>
            <w:r w:rsidRPr="007A04B7">
              <w:rPr>
                <w:rFonts w:ascii="Helvetica" w:eastAsia="Helvetica" w:hAnsi="Helvetica" w:cs="Helvetica"/>
                <w:color w:val="000000" w:themeColor="text1"/>
              </w:rPr>
              <w:t>CytoSPACE</w:t>
            </w:r>
            <w:proofErr w:type="spellEnd"/>
            <w:r w:rsidRPr="007A04B7">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 xml:space="preserve">Cell2location, </w:t>
            </w:r>
            <w:r w:rsidRPr="007A04B7">
              <w:rPr>
                <w:rFonts w:ascii="Helvetica" w:eastAsia="Helvetica" w:hAnsi="Helvetica" w:cs="Helvetica"/>
                <w:color w:val="000000" w:themeColor="text1"/>
              </w:rPr>
              <w:t xml:space="preserve">and </w:t>
            </w:r>
            <w:proofErr w:type="spellStart"/>
            <w:r w:rsidRPr="005E360B">
              <w:rPr>
                <w:rFonts w:ascii="Helvetica" w:eastAsia="Helvetica" w:hAnsi="Helvetica" w:cs="Helvetica"/>
                <w:color w:val="000000" w:themeColor="text1"/>
              </w:rPr>
              <w:t>SpatialDWLS</w:t>
            </w:r>
            <w:proofErr w:type="spellEnd"/>
            <w:r w:rsidRPr="007A04B7">
              <w:rPr>
                <w:rFonts w:ascii="Helvetica" w:eastAsia="Helvetica" w:hAnsi="Helvetica" w:cs="Helvetica"/>
                <w:color w:val="000000" w:themeColor="text1"/>
              </w:rPr>
              <w:t>, respectively. The color of the heatmap reflects the z-score, calculated by the enrichment of each cell type.</w:t>
            </w:r>
          </w:p>
        </w:tc>
      </w:tr>
      <w:tr w:rsidR="00CC6B62" w14:paraId="6787E444"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81D1681" w14:textId="0791474B" w:rsidR="00CC6B62" w:rsidRDefault="00000000" w:rsidP="00CC6B62">
            <w:sdt>
              <w:sdtPr>
                <w:alias w:val="ED items"/>
                <w:tag w:val="ED items"/>
                <w:id w:val="-189681329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6</w:t>
                </w:r>
              </w:sdtContent>
            </w:sdt>
          </w:p>
        </w:tc>
        <w:tc>
          <w:tcPr>
            <w:tcW w:w="2295" w:type="dxa"/>
          </w:tcPr>
          <w:p w14:paraId="0EF54415" w14:textId="6AEC812C" w:rsidR="00CC6B62" w:rsidRPr="00B3541F"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w:t>
            </w:r>
            <w:r w:rsidRPr="005E360B">
              <w:t xml:space="preserve"> </w:t>
            </w:r>
            <w:r w:rsidRPr="005E360B">
              <w:rPr>
                <w:rFonts w:ascii="Helvetica" w:eastAsia="Helvetica" w:hAnsi="Helvetica" w:cs="Helvetica"/>
                <w:b/>
                <w:color w:val="000000" w:themeColor="text1"/>
              </w:rPr>
              <w:t>colorectal case study</w:t>
            </w:r>
            <w:r w:rsidRPr="007A04B7">
              <w:rPr>
                <w:rFonts w:ascii="Helvetica" w:eastAsia="Helvetica" w:hAnsi="Helvetica" w:cs="Helvetica"/>
                <w:b/>
                <w:color w:val="000000" w:themeColor="text1"/>
              </w:rPr>
              <w:t>.</w:t>
            </w:r>
          </w:p>
        </w:tc>
        <w:tc>
          <w:tcPr>
            <w:tcW w:w="2130" w:type="dxa"/>
          </w:tcPr>
          <w:p w14:paraId="72419EC9" w14:textId="7F998D2C"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6.tiff</w:t>
            </w:r>
          </w:p>
        </w:tc>
        <w:tc>
          <w:tcPr>
            <w:tcW w:w="5820" w:type="dxa"/>
          </w:tcPr>
          <w:p w14:paraId="0FDD56D1" w14:textId="77777777" w:rsidR="00CC6B62" w:rsidRPr="007A04B7"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a,</w:t>
            </w:r>
            <w:r w:rsidRPr="007A04B7">
              <w:rPr>
                <w:rFonts w:ascii="Helvetica" w:eastAsia="Helvetica" w:hAnsi="Helvetica" w:cs="Helvetica"/>
                <w:color w:val="000000" w:themeColor="text1"/>
              </w:rPr>
              <w:t xml:space="preserve"> UMAP representation of the OmiCLIP transcriptomic embeddings colored by cell types, where each dot represents a spot.</w:t>
            </w:r>
          </w:p>
          <w:p w14:paraId="5A7577F5" w14:textId="3272A9A4" w:rsidR="00CC6B62" w:rsidRPr="003F7971"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b/>
                <w:color w:val="000000" w:themeColor="text1"/>
              </w:rPr>
              <w:t xml:space="preserve">b, </w:t>
            </w:r>
            <w:r w:rsidRPr="007A04B7">
              <w:rPr>
                <w:rFonts w:ascii="Helvetica" w:eastAsia="Helvetica" w:hAnsi="Helvetica" w:cs="Helvetica"/>
                <w:color w:val="000000" w:themeColor="text1"/>
              </w:rPr>
              <w:t>Cell type decomposition result using Loki ST decomposition and Loki image decomposition respectively on human colorectal sample within the Visium HD capture area, and ground truth. Heatmap shows the cell type distribution of tumor, fibroblast, smooth muscle, and intestinal epithelial, respectively, with color reflecting the probability of each cell type.</w:t>
            </w:r>
          </w:p>
        </w:tc>
      </w:tr>
      <w:tr w:rsidR="00CC6B62" w14:paraId="06CF7F7A"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34D04FB" w14:textId="2D77A88D" w:rsidR="00CC6B62" w:rsidRDefault="00000000" w:rsidP="00CC6B62">
            <w:sdt>
              <w:sdtPr>
                <w:alias w:val="ED items"/>
                <w:tag w:val="ED items"/>
                <w:id w:val="709153768"/>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7</w:t>
                </w:r>
              </w:sdtContent>
            </w:sdt>
          </w:p>
        </w:tc>
        <w:tc>
          <w:tcPr>
            <w:tcW w:w="2295" w:type="dxa"/>
          </w:tcPr>
          <w:p w14:paraId="1CC4E9D4" w14:textId="79A6EC96" w:rsidR="00CC6B62" w:rsidRPr="005D5632"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 fine-tuning, pre-training, and train from scratch.</w:t>
            </w:r>
          </w:p>
        </w:tc>
        <w:tc>
          <w:tcPr>
            <w:tcW w:w="2130" w:type="dxa"/>
          </w:tcPr>
          <w:p w14:paraId="494B18EC" w14:textId="1E69228A"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7.tiff</w:t>
            </w:r>
          </w:p>
        </w:tc>
        <w:tc>
          <w:tcPr>
            <w:tcW w:w="5820" w:type="dxa"/>
          </w:tcPr>
          <w:p w14:paraId="44DCFAA1"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 xml:space="preserve">a, </w:t>
            </w:r>
            <w:r w:rsidRPr="005E360B">
              <w:rPr>
                <w:rFonts w:ascii="Helvetica" w:eastAsia="Helvetica" w:hAnsi="Helvetica" w:cs="Helvetica"/>
                <w:color w:val="000000" w:themeColor="text1"/>
              </w:rPr>
              <w:t xml:space="preserve">Cell type decomposition results on 3 major cell types of the TNBC sample using Loki Decompose Image-to-ST (fine-tuning, pre-training, and train from scratch). The color of the heatmap reflects the z-score, calculated by the enrichment of each cell type. </w:t>
            </w:r>
          </w:p>
          <w:p w14:paraId="6107E455" w14:textId="3C19F60B" w:rsidR="00CC6B62" w:rsidRPr="00141E5B"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b,</w:t>
            </w:r>
            <w:r w:rsidRPr="005E360B">
              <w:rPr>
                <w:rFonts w:ascii="Helvetica" w:eastAsia="Helvetica" w:hAnsi="Helvetica" w:cs="Helvetica"/>
                <w:color w:val="000000" w:themeColor="text1"/>
              </w:rPr>
              <w:t xml:space="preserve"> Bar plot shows the accuracy of decomposition </w:t>
            </w:r>
            <w:r>
              <w:rPr>
                <w:rFonts w:ascii="Helvetica" w:eastAsia="Helvetica" w:hAnsi="Helvetica" w:cs="Helvetica"/>
                <w:color w:val="000000" w:themeColor="text1"/>
              </w:rPr>
              <w:t xml:space="preserve">of </w:t>
            </w:r>
            <w:r w:rsidRPr="005E360B">
              <w:rPr>
                <w:rFonts w:ascii="Helvetica" w:eastAsia="Helvetica" w:hAnsi="Helvetica" w:cs="Helvetica"/>
                <w:color w:val="000000" w:themeColor="text1"/>
              </w:rPr>
              <w:t>3 major cell types</w:t>
            </w:r>
            <w:r>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by Loki Decompose Image-to-ST (fine-tuning, pre-training, and train from scratch). Error bar is standard deviation</w:t>
            </w:r>
            <w:r>
              <w:rPr>
                <w:rFonts w:ascii="Helvetica" w:eastAsia="Helvetica" w:hAnsi="Helvetica" w:cs="Helvetica"/>
                <w:color w:val="000000" w:themeColor="text1"/>
              </w:rPr>
              <w:t xml:space="preserve"> with center measured by mean.</w:t>
            </w:r>
          </w:p>
        </w:tc>
      </w:tr>
      <w:tr w:rsidR="00CC6B62" w14:paraId="1577466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15A22B1" w14:textId="614E6962" w:rsidR="00CC6B62" w:rsidRDefault="00000000" w:rsidP="00CC6B62">
            <w:sdt>
              <w:sdtPr>
                <w:alias w:val="ED items"/>
                <w:tag w:val="ED items"/>
                <w:id w:val="-577904873"/>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8</w:t>
                </w:r>
              </w:sdtContent>
            </w:sdt>
          </w:p>
        </w:tc>
        <w:tc>
          <w:tcPr>
            <w:tcW w:w="2295" w:type="dxa"/>
          </w:tcPr>
          <w:p w14:paraId="59F1C30E" w14:textId="5293FEA1" w:rsidR="00CC6B62" w:rsidRDefault="00CC6B62" w:rsidP="00CC6B62">
            <w:pPr>
              <w:cnfStyle w:val="000000010000" w:firstRow="0" w:lastRow="0" w:firstColumn="0" w:lastColumn="0" w:oddVBand="0" w:evenVBand="0" w:oddHBand="0" w:evenHBand="1" w:firstRowFirstColumn="0" w:firstRowLastColumn="0" w:lastRowFirstColumn="0" w:lastRowLastColumn="0"/>
            </w:pPr>
            <w:r>
              <w:rPr>
                <w:rFonts w:ascii="Helvetica" w:eastAsia="Helvetica" w:hAnsi="Helvetica" w:cs="Helvetica"/>
                <w:b/>
                <w:color w:val="000000" w:themeColor="text1"/>
              </w:rPr>
              <w:t xml:space="preserve">Examples of </w:t>
            </w:r>
            <w:r w:rsidRPr="007A04B7">
              <w:rPr>
                <w:rFonts w:ascii="Helvetica" w:eastAsia="Helvetica" w:hAnsi="Helvetica" w:cs="Helvetica"/>
                <w:b/>
                <w:color w:val="000000" w:themeColor="text1"/>
              </w:rPr>
              <w:t>ST gene expression prediction.</w:t>
            </w:r>
          </w:p>
        </w:tc>
        <w:tc>
          <w:tcPr>
            <w:tcW w:w="2130" w:type="dxa"/>
          </w:tcPr>
          <w:p w14:paraId="2AD4D95D" w14:textId="620B3C6F"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8.tiff</w:t>
            </w:r>
          </w:p>
        </w:tc>
        <w:tc>
          <w:tcPr>
            <w:tcW w:w="5820" w:type="dxa"/>
          </w:tcPr>
          <w:p w14:paraId="42A38021" w14:textId="6D55A40E" w:rsidR="00CC6B62" w:rsidRPr="0010488A"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color w:val="000000" w:themeColor="text1"/>
              </w:rPr>
              <w:t xml:space="preserve">H&amp;E images, ground truth ST gene expression, and ST gene expression predicted by Loki, Hist2ST, HisToGene, </w:t>
            </w:r>
            <w:r w:rsidRPr="005E360B">
              <w:rPr>
                <w:rFonts w:ascii="Helvetica" w:eastAsia="Helvetica" w:hAnsi="Helvetica" w:cs="Helvetica"/>
                <w:color w:val="000000" w:themeColor="text1"/>
              </w:rPr>
              <w:t>BLEEP, and mclSTExp</w:t>
            </w:r>
            <w:r w:rsidRPr="007A04B7">
              <w:rPr>
                <w:rFonts w:ascii="Helvetica" w:eastAsia="Helvetica" w:hAnsi="Helvetica" w:cs="Helvetica"/>
                <w:color w:val="000000" w:themeColor="text1"/>
              </w:rPr>
              <w:t>, respectively.</w:t>
            </w:r>
          </w:p>
        </w:tc>
      </w:tr>
      <w:tr w:rsidR="00CC6B62" w14:paraId="59D20715"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BD5DF00" w14:textId="2D72A0BD" w:rsidR="00CC6B62" w:rsidRDefault="00000000" w:rsidP="00CC6B62">
            <w:sdt>
              <w:sdtPr>
                <w:alias w:val="ED items"/>
                <w:tag w:val="ED items"/>
                <w:id w:val="-179674821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9</w:t>
                </w:r>
              </w:sdtContent>
            </w:sdt>
          </w:p>
        </w:tc>
        <w:tc>
          <w:tcPr>
            <w:tcW w:w="2295" w:type="dxa"/>
          </w:tcPr>
          <w:p w14:paraId="76D8D232" w14:textId="4BEE523B" w:rsidR="00CC6B62" w:rsidRPr="001D68F9"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AF4239">
              <w:rPr>
                <w:rFonts w:ascii="Helvetica" w:eastAsia="Helvetica" w:hAnsi="Helvetica" w:cs="Helvetica"/>
                <w:b/>
                <w:color w:val="000000" w:themeColor="text1"/>
              </w:rPr>
              <w:t xml:space="preserve">Comparison of </w:t>
            </w:r>
            <w:r w:rsidRPr="007A04B7">
              <w:rPr>
                <w:rFonts w:ascii="Helvetica" w:eastAsia="Helvetica" w:hAnsi="Helvetica" w:cs="Helvetica"/>
                <w:b/>
                <w:color w:val="000000" w:themeColor="text1"/>
              </w:rPr>
              <w:t xml:space="preserve">ST gene expression </w:t>
            </w:r>
            <w:r w:rsidRPr="007A04B7">
              <w:rPr>
                <w:rFonts w:ascii="Helvetica" w:eastAsia="Helvetica" w:hAnsi="Helvetica" w:cs="Helvetica"/>
                <w:b/>
                <w:color w:val="000000" w:themeColor="text1"/>
              </w:rPr>
              <w:lastRenderedPageBreak/>
              <w:t>prediction</w:t>
            </w:r>
            <w:r>
              <w:rPr>
                <w:rFonts w:ascii="Helvetica" w:eastAsia="Helvetica" w:hAnsi="Helvetica" w:cs="Helvetica"/>
                <w:b/>
                <w:color w:val="000000" w:themeColor="text1"/>
              </w:rPr>
              <w:t xml:space="preserve"> </w:t>
            </w:r>
            <w:r w:rsidRPr="0072348F">
              <w:rPr>
                <w:rFonts w:ascii="Helvetica" w:eastAsia="Helvetica" w:hAnsi="Helvetica" w:cs="Helvetica"/>
                <w:b/>
                <w:color w:val="000000" w:themeColor="text1"/>
              </w:rPr>
              <w:t>performances</w:t>
            </w:r>
            <w:r w:rsidRPr="007A04B7">
              <w:rPr>
                <w:rFonts w:ascii="Helvetica" w:eastAsia="Helvetica" w:hAnsi="Helvetica" w:cs="Helvetica"/>
                <w:b/>
                <w:color w:val="000000" w:themeColor="text1"/>
              </w:rPr>
              <w:t>.</w:t>
            </w:r>
          </w:p>
        </w:tc>
        <w:tc>
          <w:tcPr>
            <w:tcW w:w="2130" w:type="dxa"/>
          </w:tcPr>
          <w:p w14:paraId="7704C823" w14:textId="3B0B1FA6"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lastRenderedPageBreak/>
              <w:t>ED_Fig_</w:t>
            </w:r>
            <w:r>
              <w:t>9.tiff</w:t>
            </w:r>
          </w:p>
        </w:tc>
        <w:tc>
          <w:tcPr>
            <w:tcW w:w="5820" w:type="dxa"/>
          </w:tcPr>
          <w:p w14:paraId="5A8130D2" w14:textId="77777777" w:rsidR="00CC6B62"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Pr>
                <w:rFonts w:ascii="Helvetica" w:eastAsia="Helvetica" w:hAnsi="Helvetica" w:cs="Helvetica"/>
                <w:b/>
                <w:color w:val="000000" w:themeColor="text1"/>
              </w:rPr>
              <w:t>a</w:t>
            </w:r>
            <w:r w:rsidRPr="007A04B7">
              <w:rPr>
                <w:rFonts w:ascii="Helvetica" w:eastAsia="Helvetica" w:hAnsi="Helvetica" w:cs="Helvetica"/>
                <w:b/>
                <w:color w:val="000000" w:themeColor="text1"/>
              </w:rPr>
              <w:t xml:space="preserve">, </w:t>
            </w:r>
            <w:r w:rsidRPr="007A04B7">
              <w:rPr>
                <w:rFonts w:ascii="Helvetica" w:eastAsia="Helvetica" w:hAnsi="Helvetica" w:cs="Helvetica"/>
                <w:color w:val="000000" w:themeColor="text1"/>
              </w:rPr>
              <w:t xml:space="preserve">Comparison of ST gene expression prediction performances, represented by MSE </w:t>
            </w:r>
            <w:r w:rsidRPr="005E360B">
              <w:rPr>
                <w:rFonts w:ascii="Helvetica" w:eastAsia="Helvetica" w:hAnsi="Helvetica" w:cs="Helvetica"/>
                <w:color w:val="000000" w:themeColor="text1"/>
              </w:rPr>
              <w:t>and PCC</w:t>
            </w:r>
            <w:r w:rsidRPr="007A04B7">
              <w:rPr>
                <w:rFonts w:ascii="Helvetica" w:eastAsia="Helvetica" w:hAnsi="Helvetica" w:cs="Helvetica"/>
                <w:color w:val="000000" w:themeColor="text1"/>
              </w:rPr>
              <w:t xml:space="preserve"> </w:t>
            </w:r>
            <w:r w:rsidRPr="007A04B7">
              <w:rPr>
                <w:rFonts w:ascii="Helvetica" w:eastAsia="Helvetica" w:hAnsi="Helvetica" w:cs="Helvetica"/>
                <w:color w:val="000000" w:themeColor="text1"/>
              </w:rPr>
              <w:lastRenderedPageBreak/>
              <w:t xml:space="preserve">respectively on 39 normal heart tissues using Loki, Hist2ST, HisToGene, </w:t>
            </w:r>
            <w:r w:rsidRPr="005E360B">
              <w:rPr>
                <w:rFonts w:ascii="Helvetica" w:eastAsia="Helvetica" w:hAnsi="Helvetica" w:cs="Helvetica"/>
                <w:color w:val="000000" w:themeColor="text1"/>
              </w:rPr>
              <w:t>BLEEP, and mclSTExp</w:t>
            </w:r>
            <w:r w:rsidRPr="007A04B7">
              <w:rPr>
                <w:rFonts w:ascii="Helvetica" w:eastAsia="Helvetica" w:hAnsi="Helvetica" w:cs="Helvetica"/>
                <w:color w:val="000000" w:themeColor="text1"/>
              </w:rPr>
              <w:t>, respectively. In the box plots, the middle line represents the median, the box boundaries indicate the interquartile range, and the whiskers extend to data points within 1.5× the interquartile range.</w:t>
            </w:r>
          </w:p>
          <w:p w14:paraId="0D7EF036" w14:textId="0DB20123" w:rsidR="00CC6B62" w:rsidRPr="000C76CA"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Pr>
                <w:rFonts w:ascii="Helvetica" w:eastAsia="Helvetica" w:hAnsi="Helvetica" w:cs="Helvetica"/>
                <w:b/>
                <w:color w:val="000000" w:themeColor="text1"/>
              </w:rPr>
              <w:t>b</w:t>
            </w:r>
            <w:r w:rsidRPr="007A04B7">
              <w:rPr>
                <w:rFonts w:ascii="Helvetica" w:eastAsia="Helvetica" w:hAnsi="Helvetica" w:cs="Helvetica"/>
                <w:b/>
                <w:color w:val="000000" w:themeColor="text1"/>
              </w:rPr>
              <w:t xml:space="preserve">, </w:t>
            </w:r>
            <w:r w:rsidRPr="005B03DE">
              <w:rPr>
                <w:rFonts w:ascii="Helvetica" w:eastAsia="Helvetica" w:hAnsi="Helvetica" w:cs="Helvetica"/>
                <w:color w:val="000000" w:themeColor="text1"/>
              </w:rPr>
              <w:t>Summarized comparison of ST gene expression prediction performances, represented by MSE and PCC respectively across all samples using Loki, HisToGene, mclSTExp, BLEEP, and Hist2ST respectively. In the box plots, the middle line represents the median, the box boundaries indicate the interquartile range, and the whiskers extend to data points within 1.5× the interquartile range.</w:t>
            </w:r>
          </w:p>
        </w:tc>
      </w:tr>
      <w:tr w:rsidR="00CC6B62" w14:paraId="3B60DB4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96684B2" w14:textId="432A2E47" w:rsidR="00CC6B62" w:rsidRDefault="00000000" w:rsidP="00CC6B62">
            <w:sdt>
              <w:sdtPr>
                <w:alias w:val="ED items"/>
                <w:tag w:val="ED items"/>
                <w:id w:val="-6711026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CC6B62">
                  <w:t>Extended Data Fig. 10</w:t>
                </w:r>
              </w:sdtContent>
            </w:sdt>
          </w:p>
        </w:tc>
        <w:tc>
          <w:tcPr>
            <w:tcW w:w="2295" w:type="dxa"/>
          </w:tcPr>
          <w:p w14:paraId="1CFD993A" w14:textId="63A45781" w:rsidR="00CC6B62" w:rsidRPr="00A21F1A"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Summary of the fine-tuning settings for downstream tasks.</w:t>
            </w:r>
          </w:p>
        </w:tc>
        <w:tc>
          <w:tcPr>
            <w:tcW w:w="2130" w:type="dxa"/>
          </w:tcPr>
          <w:p w14:paraId="47EC0383" w14:textId="786C69E9"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ED_Fig_1</w:t>
            </w:r>
            <w:r>
              <w:t>0.tiff</w:t>
            </w:r>
          </w:p>
        </w:tc>
        <w:tc>
          <w:tcPr>
            <w:tcW w:w="5820" w:type="dxa"/>
          </w:tcPr>
          <w:p w14:paraId="444F9055" w14:textId="6CFFAB95"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5E360B">
              <w:rPr>
                <w:rFonts w:ascii="Helvetica" w:eastAsia="Helvetica" w:hAnsi="Helvetica" w:cs="Helvetica"/>
                <w:color w:val="000000" w:themeColor="text1"/>
              </w:rPr>
              <w:t>Recommendation settings for downstream tasks</w:t>
            </w:r>
            <w:r>
              <w:rPr>
                <w:rFonts w:ascii="Helvetica" w:eastAsia="Helvetica" w:hAnsi="Helvetica" w:cs="Helvetica"/>
                <w:color w:val="000000" w:themeColor="text1"/>
              </w:rPr>
              <w:t>.</w:t>
            </w:r>
          </w:p>
        </w:tc>
      </w:tr>
    </w:tbl>
    <w:p w14:paraId="52724212" w14:textId="77777777" w:rsidR="00E50BCD" w:rsidRDefault="00E50BCD">
      <w:pPr>
        <w:spacing w:after="200" w:line="240" w:lineRule="auto"/>
      </w:pPr>
    </w:p>
    <w:p w14:paraId="045D8E2D" w14:textId="77777777" w:rsidR="00E50BCD" w:rsidRDefault="003F3F69">
      <w:pPr>
        <w:keepNext/>
        <w:keepLines/>
        <w:numPr>
          <w:ilvl w:val="0"/>
          <w:numId w:val="5"/>
        </w:numPr>
        <w:spacing w:before="120" w:after="0" w:line="240" w:lineRule="auto"/>
        <w:rPr>
          <w:rFonts w:ascii="Cambria" w:eastAsia="Cambria" w:hAnsi="Cambria" w:cs="Cambria"/>
          <w:b/>
          <w:sz w:val="28"/>
          <w:szCs w:val="28"/>
        </w:rPr>
      </w:pPr>
      <w:r>
        <w:rPr>
          <w:rFonts w:ascii="Cambria" w:eastAsia="Cambria" w:hAnsi="Cambria" w:cs="Cambria"/>
          <w:b/>
          <w:sz w:val="28"/>
          <w:szCs w:val="28"/>
        </w:rPr>
        <w:t>Supplementary Information:</w:t>
      </w:r>
    </w:p>
    <w:p w14:paraId="1423FB77" w14:textId="77777777" w:rsidR="00E50BCD" w:rsidRDefault="003F3F69">
      <w:pPr>
        <w:keepNext/>
        <w:keepLines/>
        <w:numPr>
          <w:ilvl w:val="0"/>
          <w:numId w:val="6"/>
        </w:numPr>
        <w:spacing w:before="120" w:after="0" w:line="240" w:lineRule="auto"/>
        <w:rPr>
          <w:rFonts w:ascii="Cambria" w:eastAsia="Cambria" w:hAnsi="Cambria" w:cs="Cambria"/>
          <w:b/>
        </w:rPr>
      </w:pPr>
      <w:r>
        <w:rPr>
          <w:rFonts w:ascii="Cambria" w:eastAsia="Cambria" w:hAnsi="Cambria" w:cs="Cambria"/>
          <w:b/>
          <w:sz w:val="28"/>
          <w:szCs w:val="28"/>
        </w:rPr>
        <w:t xml:space="preserve">PDF Files </w:t>
      </w:r>
    </w:p>
    <w:p w14:paraId="7E4DF489" w14:textId="77777777" w:rsidR="00E50BCD" w:rsidRDefault="00E50BCD">
      <w:pPr>
        <w:spacing w:after="200" w:line="276" w:lineRule="auto"/>
        <w:ind w:left="720"/>
        <w:rPr>
          <w:rFonts w:ascii="Cambria" w:eastAsia="Cambria" w:hAnsi="Cambria" w:cs="Cambria"/>
          <w:i/>
          <w:sz w:val="24"/>
          <w:szCs w:val="24"/>
        </w:rPr>
      </w:pPr>
    </w:p>
    <w:tbl>
      <w:tblPr>
        <w:tblStyle w:val="af3"/>
        <w:tblW w:w="12940"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3180"/>
        <w:gridCol w:w="1662"/>
        <w:gridCol w:w="2468"/>
        <w:gridCol w:w="5630"/>
      </w:tblGrid>
      <w:tr w:rsidR="00E50BCD" w14:paraId="35FAD364"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0FAB22AF" w14:textId="77777777" w:rsidR="00E50BCD" w:rsidRDefault="003F3F69">
            <w:r>
              <w:t>Item</w:t>
            </w:r>
          </w:p>
        </w:tc>
        <w:tc>
          <w:tcPr>
            <w:tcW w:w="1662" w:type="dxa"/>
          </w:tcPr>
          <w:p w14:paraId="335E513E" w14:textId="77777777" w:rsidR="00E50BCD" w:rsidRDefault="003F3F69">
            <w:pPr>
              <w:cnfStyle w:val="100000000000" w:firstRow="1" w:lastRow="0" w:firstColumn="0" w:lastColumn="0" w:oddVBand="0" w:evenVBand="0" w:oddHBand="0" w:evenHBand="0" w:firstRowFirstColumn="0" w:firstRowLastColumn="0" w:lastRowFirstColumn="0" w:lastRowLastColumn="0"/>
            </w:pPr>
            <w:r>
              <w:t>Present?</w:t>
            </w:r>
          </w:p>
        </w:tc>
        <w:tc>
          <w:tcPr>
            <w:tcW w:w="2468" w:type="dxa"/>
          </w:tcPr>
          <w:p w14:paraId="445F7DCE"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1E6A3037"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highlight w:val="white"/>
              </w:rPr>
              <w:t>Whole original file name including extension. i.e.: Smith_SI.pdf.</w:t>
            </w:r>
            <w:r>
              <w:rPr>
                <w:color w:val="3C4043"/>
                <w:sz w:val="18"/>
                <w:szCs w:val="18"/>
                <w:highlight w:val="white"/>
              </w:rPr>
              <w:t xml:space="preserve">  </w:t>
            </w:r>
            <w:r>
              <w:rPr>
                <w:color w:val="666666"/>
                <w:sz w:val="18"/>
                <w:szCs w:val="18"/>
              </w:rPr>
              <w:t>The extension must be .pdf</w:t>
            </w:r>
          </w:p>
        </w:tc>
        <w:tc>
          <w:tcPr>
            <w:tcW w:w="5630" w:type="dxa"/>
          </w:tcPr>
          <w:p w14:paraId="6AC8626E" w14:textId="77777777" w:rsidR="00E50BCD" w:rsidRDefault="003F3F69">
            <w:pPr>
              <w:cnfStyle w:val="100000000000" w:firstRow="1" w:lastRow="0" w:firstColumn="0" w:lastColumn="0" w:oddVBand="0" w:evenVBand="0" w:oddHBand="0" w:evenHBand="0" w:firstRowFirstColumn="0" w:firstRowLastColumn="0" w:lastRowFirstColumn="0" w:lastRowLastColumn="0"/>
            </w:pPr>
            <w:r>
              <w:t xml:space="preserve">A brief, numerical description of file contents. </w:t>
            </w:r>
          </w:p>
          <w:p w14:paraId="2474F57F"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 xml:space="preserve">i.e.: </w:t>
            </w:r>
            <w:r>
              <w:rPr>
                <w:i/>
                <w:color w:val="666666"/>
                <w:sz w:val="18"/>
                <w:szCs w:val="18"/>
              </w:rPr>
              <w:t>Supplementary Figures 1-4, Supplementary Discussion, and Supplementary Tables 1-4.</w:t>
            </w:r>
          </w:p>
        </w:tc>
      </w:tr>
      <w:tr w:rsidR="00D234AE" w14:paraId="706BBBC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728C7D64" w14:textId="77777777" w:rsidR="00D234AE" w:rsidRDefault="00D234AE" w:rsidP="00D234AE">
            <w:r>
              <w:t>Supplementary Information</w:t>
            </w:r>
          </w:p>
        </w:tc>
        <w:sdt>
          <w:sdtPr>
            <w:id w:val="-546298744"/>
            <w:comboBox>
              <w:listItem w:value="Choose an item."/>
              <w:listItem w:displayText="Yes" w:value="Yes"/>
              <w:listItem w:displayText="No" w:value="No"/>
            </w:comboBox>
          </w:sdtPr>
          <w:sdtContent>
            <w:tc>
              <w:tcPr>
                <w:tcW w:w="1662" w:type="dxa"/>
              </w:tcPr>
              <w:p w14:paraId="12B34BE8" w14:textId="2177DDB7" w:rsidR="00D234AE" w:rsidRDefault="0059383E" w:rsidP="00D234AE">
                <w:pPr>
                  <w:cnfStyle w:val="000000100000" w:firstRow="0" w:lastRow="0" w:firstColumn="0" w:lastColumn="0" w:oddVBand="0" w:evenVBand="0" w:oddHBand="1" w:evenHBand="0" w:firstRowFirstColumn="0" w:firstRowLastColumn="0" w:lastRowFirstColumn="0" w:lastRowLastColumn="0"/>
                </w:pPr>
                <w:r>
                  <w:t>Yes</w:t>
                </w:r>
              </w:p>
            </w:tc>
          </w:sdtContent>
        </w:sdt>
        <w:tc>
          <w:tcPr>
            <w:tcW w:w="2468" w:type="dxa"/>
            <w:tcBorders>
              <w:bottom w:val="single" w:sz="4" w:space="0" w:color="000000"/>
            </w:tcBorders>
          </w:tcPr>
          <w:p w14:paraId="0373D063" w14:textId="6AE6405D" w:rsidR="00D234AE" w:rsidRDefault="00D80C05" w:rsidP="00D234AE">
            <w:pPr>
              <w:cnfStyle w:val="000000100000" w:firstRow="0" w:lastRow="0" w:firstColumn="0" w:lastColumn="0" w:oddVBand="0" w:evenVBand="0" w:oddHBand="1" w:evenHBand="0" w:firstRowFirstColumn="0" w:firstRowLastColumn="0" w:lastRowFirstColumn="0" w:lastRowLastColumn="0"/>
            </w:pPr>
            <w:r w:rsidRPr="00D80C05">
              <w:t>Supplymentary_Information_File</w:t>
            </w:r>
            <w:r>
              <w:t>.pdf</w:t>
            </w:r>
          </w:p>
        </w:tc>
        <w:tc>
          <w:tcPr>
            <w:tcW w:w="5630" w:type="dxa"/>
          </w:tcPr>
          <w:p w14:paraId="0D0E15EC" w14:textId="6643440B" w:rsidR="00D234AE" w:rsidRDefault="00315ED8" w:rsidP="00D234AE">
            <w:pPr>
              <w:cnfStyle w:val="000000100000" w:firstRow="0" w:lastRow="0" w:firstColumn="0" w:lastColumn="0" w:oddVBand="0" w:evenVBand="0" w:oddHBand="1" w:evenHBand="0" w:firstRowFirstColumn="0" w:firstRowLastColumn="0" w:lastRowFirstColumn="0" w:lastRowLastColumn="0"/>
            </w:pPr>
            <w:r w:rsidRPr="00315ED8">
              <w:t>Supplementary Figures 1-</w:t>
            </w:r>
            <w:r>
              <w:t>8 and</w:t>
            </w:r>
            <w:r w:rsidRPr="00315ED8">
              <w:t xml:space="preserve"> Supplementary </w:t>
            </w:r>
            <w:r>
              <w:t>Notes 1-3.</w:t>
            </w:r>
          </w:p>
        </w:tc>
      </w:tr>
      <w:tr w:rsidR="00D234AE" w14:paraId="7F2315E2" w14:textId="77777777" w:rsidTr="00E50BCD">
        <w:trPr>
          <w:gridAfter w:val="1"/>
          <w:cnfStyle w:val="000000010000" w:firstRow="0" w:lastRow="0" w:firstColumn="0" w:lastColumn="0" w:oddVBand="0" w:evenVBand="0" w:oddHBand="0" w:evenHBand="1"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701082BC" w14:textId="77777777" w:rsidR="00D234AE" w:rsidRDefault="00D234AE" w:rsidP="00D234AE">
            <w:r>
              <w:t>Reporting Summary</w:t>
            </w:r>
          </w:p>
        </w:tc>
        <w:sdt>
          <w:sdtPr>
            <w:id w:val="1070312102"/>
            <w:comboBox>
              <w:listItem w:value="Choose an item."/>
              <w:listItem w:displayText="Yes" w:value="Yes"/>
              <w:listItem w:displayText="No" w:value="No"/>
            </w:comboBox>
          </w:sdtPr>
          <w:sdtContent>
            <w:tc>
              <w:tcPr>
                <w:tcW w:w="1662" w:type="dxa"/>
                <w:tcBorders>
                  <w:right w:val="single" w:sz="4" w:space="0" w:color="000000"/>
                </w:tcBorders>
              </w:tcPr>
              <w:p w14:paraId="44744947" w14:textId="186D309B" w:rsidR="00D234AE" w:rsidRDefault="0059383E" w:rsidP="00D234AE">
                <w:pPr>
                  <w:cnfStyle w:val="000000010000" w:firstRow="0" w:lastRow="0" w:firstColumn="0" w:lastColumn="0" w:oddVBand="0" w:evenVBand="0" w:oddHBand="0" w:evenHBand="1" w:firstRowFirstColumn="0" w:firstRowLastColumn="0" w:lastRowFirstColumn="0" w:lastRowLastColumn="0"/>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3C2C00AF" w14:textId="228D1780" w:rsidR="00D234AE" w:rsidRDefault="00D54399" w:rsidP="00D234AE">
            <w:pPr>
              <w:cnfStyle w:val="000000010000" w:firstRow="0" w:lastRow="0" w:firstColumn="0" w:lastColumn="0" w:oddVBand="0" w:evenVBand="0" w:oddHBand="0" w:evenHBand="1" w:firstRowFirstColumn="0" w:firstRowLastColumn="0" w:lastRowFirstColumn="0" w:lastRowLastColumn="0"/>
            </w:pPr>
            <w:r w:rsidRPr="00D54399">
              <w:t>NMETH-A58071B</w:t>
            </w:r>
            <w:r>
              <w:t>reporting.pdf</w:t>
            </w:r>
          </w:p>
        </w:tc>
      </w:tr>
      <w:tr w:rsidR="00D234AE" w14:paraId="640908F1" w14:textId="77777777" w:rsidTr="00E50BCD">
        <w:trPr>
          <w:gridAfter w:val="1"/>
          <w:cnfStyle w:val="000000100000" w:firstRow="0" w:lastRow="0" w:firstColumn="0" w:lastColumn="0" w:oddVBand="0" w:evenVBand="0" w:oddHBand="1" w:evenHBand="0"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000B76EB" w14:textId="77777777" w:rsidR="00D234AE" w:rsidRDefault="00D234AE" w:rsidP="00D234AE">
            <w:r>
              <w:t xml:space="preserve">Peer Review Information </w:t>
            </w:r>
          </w:p>
        </w:tc>
        <w:sdt>
          <w:sdtPr>
            <w:id w:val="-206031209"/>
            <w:comboBox>
              <w:listItem w:value="Choose an item."/>
              <w:listItem w:displayText="Yes" w:value="Yes"/>
              <w:listItem w:displayText="No" w:value="No"/>
            </w:comboBox>
          </w:sdtPr>
          <w:sdtContent>
            <w:tc>
              <w:tcPr>
                <w:tcW w:w="1662" w:type="dxa"/>
                <w:tcBorders>
                  <w:right w:val="single" w:sz="4" w:space="0" w:color="000000"/>
                </w:tcBorders>
              </w:tcPr>
              <w:p w14:paraId="52DDB391" w14:textId="2933635A" w:rsidR="00D234AE" w:rsidRDefault="00D54399" w:rsidP="00D234AE">
                <w:pPr>
                  <w:cnfStyle w:val="000000100000" w:firstRow="0" w:lastRow="0" w:firstColumn="0" w:lastColumn="0" w:oddVBand="0" w:evenVBand="0" w:oddHBand="1" w:evenHBand="0" w:firstRowFirstColumn="0" w:firstRowLastColumn="0" w:lastRowFirstColumn="0" w:lastRowLastColumn="0"/>
                  <w:rPr>
                    <w:color w:val="808080"/>
                  </w:rPr>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D9D9D9"/>
          </w:tcPr>
          <w:p w14:paraId="1E3EA33C" w14:textId="4CCF2999" w:rsidR="00D234AE" w:rsidRDefault="00D54399" w:rsidP="00D234AE">
            <w:pPr>
              <w:cnfStyle w:val="000000100000" w:firstRow="0" w:lastRow="0" w:firstColumn="0" w:lastColumn="0" w:oddVBand="0" w:evenVBand="0" w:oddHBand="1" w:evenHBand="0" w:firstRowFirstColumn="0" w:firstRowLastColumn="0" w:lastRowFirstColumn="0" w:lastRowLastColumn="0"/>
              <w:rPr>
                <w:i/>
              </w:rPr>
            </w:pPr>
            <w:r>
              <w:rPr>
                <w:i/>
                <w:color w:val="7F7F7F"/>
              </w:rPr>
              <w:t>tpr.pdf</w:t>
            </w:r>
          </w:p>
        </w:tc>
      </w:tr>
    </w:tbl>
    <w:p w14:paraId="49A8DEB7" w14:textId="77777777" w:rsidR="00E50BCD" w:rsidRDefault="00E50BCD">
      <w:pPr>
        <w:widowControl w:val="0"/>
        <w:rPr>
          <w:rFonts w:ascii="Cambria" w:eastAsia="Cambria" w:hAnsi="Cambria" w:cs="Cambria"/>
          <w:b/>
          <w:sz w:val="28"/>
          <w:szCs w:val="28"/>
        </w:rPr>
      </w:pPr>
    </w:p>
    <w:p w14:paraId="6E74F229" w14:textId="77777777" w:rsidR="00E448F2" w:rsidRDefault="00E448F2">
      <w:pPr>
        <w:widowControl w:val="0"/>
        <w:rPr>
          <w:rFonts w:ascii="Cambria" w:eastAsia="Cambria" w:hAnsi="Cambria" w:cs="Cambria"/>
          <w:b/>
          <w:sz w:val="28"/>
          <w:szCs w:val="28"/>
        </w:rPr>
      </w:pPr>
    </w:p>
    <w:p w14:paraId="177B0D60" w14:textId="77777777" w:rsidR="00E448F2" w:rsidRDefault="00E448F2">
      <w:pPr>
        <w:widowControl w:val="0"/>
        <w:rPr>
          <w:rFonts w:ascii="Cambria" w:eastAsia="Cambria" w:hAnsi="Cambria" w:cs="Cambria"/>
          <w:b/>
          <w:sz w:val="28"/>
          <w:szCs w:val="28"/>
        </w:rPr>
      </w:pPr>
    </w:p>
    <w:p w14:paraId="66BCE6BA" w14:textId="77777777" w:rsidR="00E50BCD" w:rsidRDefault="003F3F69">
      <w:pPr>
        <w:widowControl w:val="0"/>
        <w:numPr>
          <w:ilvl w:val="0"/>
          <w:numId w:val="6"/>
        </w:numPr>
        <w:rPr>
          <w:rFonts w:ascii="Cambria" w:eastAsia="Cambria" w:hAnsi="Cambria" w:cs="Cambria"/>
          <w:b/>
          <w:sz w:val="28"/>
          <w:szCs w:val="28"/>
        </w:rPr>
      </w:pPr>
      <w:r>
        <w:rPr>
          <w:rFonts w:ascii="Cambria" w:eastAsia="Cambria" w:hAnsi="Cambria" w:cs="Cambria"/>
          <w:b/>
          <w:sz w:val="28"/>
          <w:szCs w:val="28"/>
        </w:rPr>
        <w:t>Additional Supplementary Files</w:t>
      </w:r>
      <w:r>
        <w:rPr>
          <w:rFonts w:ascii="Cambria" w:eastAsia="Cambria" w:hAnsi="Cambria" w:cs="Cambria"/>
          <w:b/>
          <w:color w:val="767171"/>
          <w:sz w:val="28"/>
          <w:szCs w:val="28"/>
        </w:rPr>
        <w:t xml:space="preserve"> </w:t>
      </w:r>
    </w:p>
    <w:p w14:paraId="0ECDBBCA" w14:textId="77777777" w:rsidR="00E50BCD" w:rsidRDefault="00E50BCD">
      <w:pPr>
        <w:spacing w:after="0" w:line="276" w:lineRule="auto"/>
      </w:pPr>
    </w:p>
    <w:tbl>
      <w:tblPr>
        <w:tblStyle w:val="af5"/>
        <w:tblW w:w="13176"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20" w:firstRow="1" w:lastRow="0" w:firstColumn="0" w:lastColumn="0" w:noHBand="0" w:noVBand="1"/>
      </w:tblPr>
      <w:tblGrid>
        <w:gridCol w:w="3294"/>
        <w:gridCol w:w="3294"/>
        <w:gridCol w:w="3294"/>
        <w:gridCol w:w="3294"/>
      </w:tblGrid>
      <w:tr w:rsidR="00E50BCD" w14:paraId="47DD6F1D" w14:textId="77777777" w:rsidTr="00E50BCD">
        <w:trPr>
          <w:cnfStyle w:val="100000000000" w:firstRow="1" w:lastRow="0" w:firstColumn="0" w:lastColumn="0" w:oddVBand="0" w:evenVBand="0" w:oddHBand="0" w:evenHBand="0" w:firstRowFirstColumn="0" w:firstRowLastColumn="0" w:lastRowFirstColumn="0" w:lastRowLastColumn="0"/>
        </w:trPr>
        <w:tc>
          <w:tcPr>
            <w:tcW w:w="3294" w:type="dxa"/>
            <w:vAlign w:val="bottom"/>
          </w:tcPr>
          <w:p w14:paraId="05A9ECF5" w14:textId="77777777" w:rsidR="00E50BCD" w:rsidRDefault="003F3F69">
            <w:r>
              <w:t>Type</w:t>
            </w:r>
          </w:p>
        </w:tc>
        <w:tc>
          <w:tcPr>
            <w:tcW w:w="3294" w:type="dxa"/>
            <w:vAlign w:val="bottom"/>
          </w:tcPr>
          <w:p w14:paraId="62F42BCC" w14:textId="77777777" w:rsidR="00E50BCD" w:rsidRDefault="003F3F69">
            <w:r>
              <w:t>Number</w:t>
            </w:r>
          </w:p>
          <w:p w14:paraId="4C41252C" w14:textId="77777777" w:rsidR="00E50BCD" w:rsidRDefault="003F3F69">
            <w:pPr>
              <w:rPr>
                <w:color w:val="666666"/>
              </w:rPr>
            </w:pPr>
            <w:r>
              <w:rPr>
                <w:color w:val="666666"/>
                <w:sz w:val="18"/>
                <w:szCs w:val="18"/>
              </w:rPr>
              <w:t xml:space="preserve">Each type of file (Table, Video, etc.) should be numbered from 1 onwards.  Multiple files of the same type should be listed in sequence, i.e.: Supplementary Video 1, Supplementary Video 2, etc.  </w:t>
            </w:r>
          </w:p>
        </w:tc>
        <w:tc>
          <w:tcPr>
            <w:tcW w:w="3294" w:type="dxa"/>
            <w:vAlign w:val="bottom"/>
          </w:tcPr>
          <w:p w14:paraId="7A3BF0AF" w14:textId="77777777" w:rsidR="00E50BCD" w:rsidRDefault="003F3F69">
            <w:pPr>
              <w:rPr>
                <w:sz w:val="18"/>
                <w:szCs w:val="18"/>
              </w:rPr>
            </w:pPr>
            <w:r>
              <w:t>Filename</w:t>
            </w:r>
          </w:p>
          <w:p w14:paraId="688D5266" w14:textId="77777777" w:rsidR="00E50BCD" w:rsidRDefault="003F3F69">
            <w:pPr>
              <w:rPr>
                <w:color w:val="666666"/>
              </w:rPr>
            </w:pPr>
            <w:r>
              <w:rPr>
                <w:color w:val="666666"/>
                <w:sz w:val="18"/>
                <w:szCs w:val="18"/>
                <w:highlight w:val="white"/>
              </w:rPr>
              <w:t>Whole original file name including extension. i.e.</w:t>
            </w:r>
            <w:r>
              <w:rPr>
                <w:color w:val="666666"/>
                <w:sz w:val="18"/>
                <w:szCs w:val="18"/>
              </w:rPr>
              <w:t>:</w:t>
            </w:r>
            <w:r>
              <w:rPr>
                <w:i/>
                <w:color w:val="666666"/>
                <w:sz w:val="18"/>
                <w:szCs w:val="18"/>
              </w:rPr>
              <w:t xml:space="preserve"> Smith_</w:t>
            </w:r>
            <w:r>
              <w:rPr>
                <w:i/>
                <w:color w:val="666666"/>
                <w:sz w:val="18"/>
                <w:szCs w:val="18"/>
              </w:rPr>
              <w:br/>
              <w:t>Supplementary_Video_1.mov</w:t>
            </w:r>
          </w:p>
        </w:tc>
        <w:tc>
          <w:tcPr>
            <w:tcW w:w="3294" w:type="dxa"/>
            <w:vAlign w:val="bottom"/>
          </w:tcPr>
          <w:p w14:paraId="109EF165" w14:textId="77777777" w:rsidR="00E50BCD" w:rsidRDefault="003F3F69">
            <w:r>
              <w:t xml:space="preserve">Legend or Descriptive Caption </w:t>
            </w:r>
          </w:p>
          <w:p w14:paraId="3C9F571B" w14:textId="77777777" w:rsidR="00E50BCD" w:rsidRDefault="003F3F69">
            <w:pPr>
              <w:rPr>
                <w:color w:val="666666"/>
                <w:highlight w:val="yellow"/>
              </w:rPr>
            </w:pPr>
            <w:r>
              <w:rPr>
                <w:color w:val="666666"/>
                <w:sz w:val="18"/>
                <w:szCs w:val="18"/>
              </w:rPr>
              <w:t>Describe the contents of the file</w:t>
            </w:r>
          </w:p>
        </w:tc>
      </w:tr>
      <w:tr w:rsidR="00D234AE" w14:paraId="7940CE93"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969175575"/>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14FC903E" w14:textId="48FA585A" w:rsidR="00D234AE" w:rsidRDefault="004F55FB" w:rsidP="00D234AE">
                <w:r>
                  <w:rPr>
                    <w:color w:val="808080"/>
                  </w:rPr>
                  <w:t>Supplementary Table</w:t>
                </w:r>
              </w:p>
            </w:sdtContent>
          </w:sdt>
        </w:tc>
        <w:tc>
          <w:tcPr>
            <w:tcW w:w="3294" w:type="dxa"/>
            <w:vAlign w:val="bottom"/>
          </w:tcPr>
          <w:p w14:paraId="383652CC" w14:textId="19772184" w:rsidR="00D234AE" w:rsidRDefault="00A11976" w:rsidP="00D234AE">
            <w:r w:rsidRPr="004F55FB">
              <w:t>Supplementary Table</w:t>
            </w:r>
            <w:r>
              <w:t xml:space="preserve"> 1</w:t>
            </w:r>
          </w:p>
        </w:tc>
        <w:tc>
          <w:tcPr>
            <w:tcW w:w="3294" w:type="dxa"/>
            <w:vAlign w:val="bottom"/>
          </w:tcPr>
          <w:p w14:paraId="17131F66" w14:textId="241CCD4A" w:rsidR="00D234AE" w:rsidRDefault="00D80C05" w:rsidP="00D234AE">
            <w:r w:rsidRPr="00D80C05">
              <w:t>Supplementary_Table</w:t>
            </w:r>
            <w:r>
              <w:t>.xlsx</w:t>
            </w:r>
          </w:p>
        </w:tc>
        <w:tc>
          <w:tcPr>
            <w:tcW w:w="3294" w:type="dxa"/>
            <w:vAlign w:val="bottom"/>
          </w:tcPr>
          <w:p w14:paraId="53A843E0" w14:textId="61961ADA" w:rsidR="00D234AE" w:rsidRDefault="004F55FB" w:rsidP="00D234AE">
            <w:r w:rsidRPr="004F55FB">
              <w:t>Supplementary Tables 1-4.</w:t>
            </w:r>
          </w:p>
        </w:tc>
      </w:tr>
    </w:tbl>
    <w:p w14:paraId="5BC10A32" w14:textId="77777777" w:rsidR="00E50BCD" w:rsidRDefault="00E50BCD">
      <w:pPr>
        <w:tabs>
          <w:tab w:val="left" w:pos="2100"/>
        </w:tabs>
      </w:pPr>
    </w:p>
    <w:sectPr w:rsidR="00E50BCD">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62C9" w14:textId="77777777" w:rsidR="00BB6E25" w:rsidRDefault="00BB6E25">
      <w:pPr>
        <w:spacing w:after="0" w:line="240" w:lineRule="auto"/>
      </w:pPr>
      <w:r>
        <w:separator/>
      </w:r>
    </w:p>
  </w:endnote>
  <w:endnote w:type="continuationSeparator" w:id="0">
    <w:p w14:paraId="0800C626" w14:textId="77777777" w:rsidR="00BB6E25" w:rsidRDefault="00BB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969" w14:textId="77777777" w:rsidR="00E50BCD" w:rsidRDefault="003F3F69">
    <w:pPr>
      <w:pBdr>
        <w:top w:val="nil"/>
        <w:left w:val="nil"/>
        <w:bottom w:val="nil"/>
        <w:right w:val="nil"/>
        <w:between w:val="nil"/>
      </w:pBdr>
      <w:tabs>
        <w:tab w:val="center" w:pos="4680"/>
        <w:tab w:val="right" w:pos="9360"/>
      </w:tabs>
      <w:spacing w:after="0" w:line="240" w:lineRule="auto"/>
      <w:rPr>
        <w:color w:val="000000"/>
      </w:rPr>
    </w:pPr>
    <w:r>
      <w:rPr>
        <w:noProof/>
        <w:lang w:val="en-GB"/>
      </w:rPr>
      <w:drawing>
        <wp:inline distT="0" distB="0" distL="0" distR="0" wp14:anchorId="126133CC" wp14:editId="360CDCEC">
          <wp:extent cx="2867025" cy="447675"/>
          <wp:effectExtent l="0" t="0" r="0" b="0"/>
          <wp:docPr id="2" name="image1.png" descr="NAT_logo_NaturePortfolio_Master_Inline_RGB"/>
          <wp:cNvGraphicFramePr/>
          <a:graphic xmlns:a="http://schemas.openxmlformats.org/drawingml/2006/main">
            <a:graphicData uri="http://schemas.openxmlformats.org/drawingml/2006/picture">
              <pic:pic xmlns:pic="http://schemas.openxmlformats.org/drawingml/2006/picture">
                <pic:nvPicPr>
                  <pic:cNvPr id="0" name="image1.png" descr="NAT_logo_NaturePortfolio_Master_Inline_RGB"/>
                  <pic:cNvPicPr preferRelativeResize="0"/>
                </pic:nvPicPr>
                <pic:blipFill>
                  <a:blip r:embed="rId1"/>
                  <a:srcRect/>
                  <a:stretch>
                    <a:fillRect/>
                  </a:stretch>
                </pic:blipFill>
                <pic:spPr>
                  <a:xfrm>
                    <a:off x="0" y="0"/>
                    <a:ext cx="2867025" cy="4476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2A38" w14:textId="77777777" w:rsidR="00BB6E25" w:rsidRDefault="00BB6E25">
      <w:pPr>
        <w:spacing w:after="0" w:line="240" w:lineRule="auto"/>
      </w:pPr>
      <w:r>
        <w:separator/>
      </w:r>
    </w:p>
  </w:footnote>
  <w:footnote w:type="continuationSeparator" w:id="0">
    <w:p w14:paraId="230AEAD4" w14:textId="77777777" w:rsidR="00BB6E25" w:rsidRDefault="00BB6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CA6"/>
    <w:multiLevelType w:val="multilevel"/>
    <w:tmpl w:val="6CDE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C539F3"/>
    <w:multiLevelType w:val="multilevel"/>
    <w:tmpl w:val="E1646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7F0768"/>
    <w:multiLevelType w:val="multilevel"/>
    <w:tmpl w:val="B1DE3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52C99"/>
    <w:multiLevelType w:val="multilevel"/>
    <w:tmpl w:val="368033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BE31C2"/>
    <w:multiLevelType w:val="multilevel"/>
    <w:tmpl w:val="5E4E32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34EFB"/>
    <w:multiLevelType w:val="multilevel"/>
    <w:tmpl w:val="65BA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C82D57"/>
    <w:multiLevelType w:val="multilevel"/>
    <w:tmpl w:val="321CD9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E4EEA"/>
    <w:multiLevelType w:val="multilevel"/>
    <w:tmpl w:val="58288D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4970DA"/>
    <w:multiLevelType w:val="multilevel"/>
    <w:tmpl w:val="3796D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511C9"/>
    <w:multiLevelType w:val="multilevel"/>
    <w:tmpl w:val="EA660498"/>
    <w:lvl w:ilvl="0">
      <w:start w:val="1"/>
      <w:numFmt w:val="bullet"/>
      <w:lvlText w:val="●"/>
      <w:lvlJc w:val="left"/>
      <w:pPr>
        <w:ind w:left="720" w:hanging="360"/>
      </w:pPr>
      <w:rPr>
        <w:rFonts w:ascii="Noto Sans Symbols" w:eastAsia="Noto Sans Symbols" w:hAnsi="Noto Sans Symbols" w:cs="Noto Sans Symbols"/>
        <w:sz w:val="24"/>
        <w:szCs w:val="24"/>
      </w:rPr>
    </w:lvl>
    <w:lvl w:ilvl="1">
      <w:start w:val="2"/>
      <w:numFmt w:val="bullet"/>
      <w:lvlText w:val="○"/>
      <w:lvlJc w:val="left"/>
      <w:pPr>
        <w:ind w:left="1440" w:hanging="360"/>
      </w:pPr>
    </w:lvl>
    <w:lvl w:ilvl="2">
      <w:start w:val="2"/>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E46E94"/>
    <w:multiLevelType w:val="multilevel"/>
    <w:tmpl w:val="F3466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588885">
    <w:abstractNumId w:val="4"/>
  </w:num>
  <w:num w:numId="2" w16cid:durableId="439227672">
    <w:abstractNumId w:val="5"/>
  </w:num>
  <w:num w:numId="3" w16cid:durableId="959457470">
    <w:abstractNumId w:val="1"/>
  </w:num>
  <w:num w:numId="4" w16cid:durableId="2074305214">
    <w:abstractNumId w:val="9"/>
  </w:num>
  <w:num w:numId="5" w16cid:durableId="1438213967">
    <w:abstractNumId w:val="8"/>
  </w:num>
  <w:num w:numId="6" w16cid:durableId="1276451146">
    <w:abstractNumId w:val="12"/>
  </w:num>
  <w:num w:numId="7" w16cid:durableId="2037463491">
    <w:abstractNumId w:val="0"/>
  </w:num>
  <w:num w:numId="8" w16cid:durableId="88702885">
    <w:abstractNumId w:val="10"/>
  </w:num>
  <w:num w:numId="9" w16cid:durableId="1466466239">
    <w:abstractNumId w:val="11"/>
  </w:num>
  <w:num w:numId="10" w16cid:durableId="1940598070">
    <w:abstractNumId w:val="7"/>
  </w:num>
  <w:num w:numId="11" w16cid:durableId="966083727">
    <w:abstractNumId w:val="3"/>
  </w:num>
  <w:num w:numId="12" w16cid:durableId="1662612666">
    <w:abstractNumId w:val="2"/>
  </w:num>
  <w:num w:numId="13" w16cid:durableId="1611278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D"/>
    <w:rsid w:val="00082725"/>
    <w:rsid w:val="000C76CA"/>
    <w:rsid w:val="0010488A"/>
    <w:rsid w:val="00141E5B"/>
    <w:rsid w:val="001D68F9"/>
    <w:rsid w:val="00210D4C"/>
    <w:rsid w:val="00230BEA"/>
    <w:rsid w:val="0030059F"/>
    <w:rsid w:val="00315ED8"/>
    <w:rsid w:val="0037766C"/>
    <w:rsid w:val="003F3F69"/>
    <w:rsid w:val="003F7971"/>
    <w:rsid w:val="00461A36"/>
    <w:rsid w:val="004F55FB"/>
    <w:rsid w:val="00543B14"/>
    <w:rsid w:val="0059383E"/>
    <w:rsid w:val="005D5632"/>
    <w:rsid w:val="005E684C"/>
    <w:rsid w:val="006B2725"/>
    <w:rsid w:val="006F59D7"/>
    <w:rsid w:val="00702FB5"/>
    <w:rsid w:val="00776DC3"/>
    <w:rsid w:val="00797C0D"/>
    <w:rsid w:val="008B0D1F"/>
    <w:rsid w:val="008F430E"/>
    <w:rsid w:val="009812A4"/>
    <w:rsid w:val="009C0B7E"/>
    <w:rsid w:val="00A02E59"/>
    <w:rsid w:val="00A11976"/>
    <w:rsid w:val="00A21F1A"/>
    <w:rsid w:val="00AA73E4"/>
    <w:rsid w:val="00B3541F"/>
    <w:rsid w:val="00BB6E25"/>
    <w:rsid w:val="00BF054E"/>
    <w:rsid w:val="00C93070"/>
    <w:rsid w:val="00CC0F50"/>
    <w:rsid w:val="00CC6B62"/>
    <w:rsid w:val="00D13952"/>
    <w:rsid w:val="00D234AE"/>
    <w:rsid w:val="00D54399"/>
    <w:rsid w:val="00D63131"/>
    <w:rsid w:val="00D80C05"/>
    <w:rsid w:val="00E448F2"/>
    <w:rsid w:val="00E50BCD"/>
    <w:rsid w:val="00EC1B7C"/>
    <w:rsid w:val="00F614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18D0"/>
  <w15:docId w15:val="{BC656F2F-3B10-403B-80F2-502E020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1">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4">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CommentReference">
    <w:name w:val="annotation reference"/>
    <w:basedOn w:val="DefaultParagraphFont"/>
    <w:uiPriority w:val="99"/>
    <w:semiHidden/>
    <w:unhideWhenUsed/>
    <w:rsid w:val="00CA7840"/>
    <w:rPr>
      <w:sz w:val="16"/>
      <w:szCs w:val="16"/>
    </w:rPr>
  </w:style>
  <w:style w:type="paragraph" w:styleId="CommentText">
    <w:name w:val="annotation text"/>
    <w:basedOn w:val="Normal"/>
    <w:link w:val="CommentTextChar"/>
    <w:uiPriority w:val="99"/>
    <w:semiHidden/>
    <w:unhideWhenUsed/>
    <w:rsid w:val="00CA7840"/>
    <w:pPr>
      <w:spacing w:line="240" w:lineRule="auto"/>
    </w:pPr>
    <w:rPr>
      <w:sz w:val="20"/>
      <w:szCs w:val="20"/>
    </w:rPr>
  </w:style>
  <w:style w:type="character" w:customStyle="1" w:styleId="CommentTextChar">
    <w:name w:val="Comment Text Char"/>
    <w:basedOn w:val="DefaultParagraphFont"/>
    <w:link w:val="CommentText"/>
    <w:uiPriority w:val="99"/>
    <w:semiHidden/>
    <w:rsid w:val="00CA7840"/>
    <w:rPr>
      <w:sz w:val="20"/>
      <w:szCs w:val="20"/>
    </w:rPr>
  </w:style>
  <w:style w:type="paragraph" w:styleId="CommentSubject">
    <w:name w:val="annotation subject"/>
    <w:basedOn w:val="CommentText"/>
    <w:next w:val="CommentText"/>
    <w:link w:val="CommentSubjectChar"/>
    <w:uiPriority w:val="99"/>
    <w:semiHidden/>
    <w:unhideWhenUsed/>
    <w:rsid w:val="00CA7840"/>
    <w:rPr>
      <w:b/>
      <w:bCs/>
    </w:rPr>
  </w:style>
  <w:style w:type="character" w:customStyle="1" w:styleId="CommentSubjectChar">
    <w:name w:val="Comment Subject Char"/>
    <w:basedOn w:val="CommentTextChar"/>
    <w:link w:val="CommentSubject"/>
    <w:uiPriority w:val="99"/>
    <w:semiHidden/>
    <w:rsid w:val="00CA7840"/>
    <w:rPr>
      <w:b/>
      <w:bCs/>
      <w:sz w:val="20"/>
      <w:szCs w:val="20"/>
    </w:rPr>
  </w:style>
  <w:style w:type="paragraph" w:styleId="BalloonText">
    <w:name w:val="Balloon Text"/>
    <w:basedOn w:val="Normal"/>
    <w:link w:val="BalloonTextChar"/>
    <w:uiPriority w:val="99"/>
    <w:semiHidden/>
    <w:unhideWhenUsed/>
    <w:rsid w:val="00CA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40"/>
    <w:rPr>
      <w:rFonts w:ascii="Segoe UI" w:hAnsi="Segoe UI" w:cs="Segoe UI"/>
      <w:sz w:val="18"/>
      <w:szCs w:val="18"/>
    </w:rPr>
  </w:style>
  <w:style w:type="paragraph" w:styleId="Header">
    <w:name w:val="header"/>
    <w:basedOn w:val="Normal"/>
    <w:link w:val="HeaderChar"/>
    <w:uiPriority w:val="99"/>
    <w:unhideWhenUsed/>
    <w:rsid w:val="00CA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40"/>
  </w:style>
  <w:style w:type="paragraph" w:styleId="Footer">
    <w:name w:val="footer"/>
    <w:basedOn w:val="Normal"/>
    <w:link w:val="FooterChar"/>
    <w:uiPriority w:val="99"/>
    <w:unhideWhenUsed/>
    <w:rsid w:val="00CA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40"/>
  </w:style>
  <w:style w:type="character" w:styleId="PlaceholderText">
    <w:name w:val="Placeholder Text"/>
    <w:basedOn w:val="DefaultParagraphFont"/>
    <w:uiPriority w:val="99"/>
    <w:semiHidden/>
    <w:rsid w:val="002E05D3"/>
    <w:rPr>
      <w:color w:val="808080"/>
    </w:rPr>
  </w:style>
  <w:style w:type="paragraph" w:styleId="ListParagraph">
    <w:name w:val="List Paragraph"/>
    <w:basedOn w:val="Normal"/>
    <w:uiPriority w:val="34"/>
    <w:qFormat/>
    <w:rsid w:val="002E05D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7">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a">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d">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Hyperlink">
    <w:name w:val="Hyperlink"/>
    <w:basedOn w:val="DefaultParagraphFont"/>
    <w:uiPriority w:val="99"/>
    <w:unhideWhenUsed/>
    <w:rsid w:val="00315B28"/>
    <w:rPr>
      <w:color w:val="0000FF" w:themeColor="hyperlink"/>
      <w:u w:val="single"/>
    </w:r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7jYgr7aUrdOsbcHqulbrpL3+RQ==">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Crane</dc:creator>
  <cp:lastModifiedBy>Amy Younger</cp:lastModifiedBy>
  <cp:revision>33</cp:revision>
  <dcterms:created xsi:type="dcterms:W3CDTF">2022-10-25T14:58:00Z</dcterms:created>
  <dcterms:modified xsi:type="dcterms:W3CDTF">2025-04-10T17:25:00Z</dcterms:modified>
</cp:coreProperties>
</file>