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0C9" w:rsidRPr="00F312A0" w:rsidRDefault="009050C9" w:rsidP="000812BD">
      <w:pPr>
        <w:spacing w:before="120" w:after="240"/>
        <w:ind w:left="-720" w:right="-720"/>
        <w:jc w:val="right"/>
        <w:rPr>
          <w:rFonts w:asciiTheme="majorBidi" w:hAnsiTheme="majorBidi" w:cstheme="majorBidi"/>
          <w:sz w:val="32"/>
          <w:szCs w:val="40"/>
        </w:rPr>
      </w:pPr>
      <w:r w:rsidRPr="00F312A0">
        <w:rPr>
          <w:rFonts w:asciiTheme="majorBidi" w:hAnsiTheme="majorBidi" w:cstheme="majorBidi"/>
          <w:b/>
          <w:bCs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</w:rPr>
        <w:t>UPPLEMENTARY TABLE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0812BD">
        <w:rPr>
          <w:rFonts w:asciiTheme="majorBidi" w:hAnsiTheme="majorBidi" w:cstheme="majorBidi"/>
          <w:b/>
          <w:bCs/>
          <w:sz w:val="24"/>
          <w:szCs w:val="24"/>
        </w:rPr>
        <w:t>1</w:t>
      </w:r>
      <w:bookmarkStart w:id="0" w:name="_GoBack"/>
      <w:bookmarkEnd w:id="0"/>
      <w:r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F312A0">
        <w:rPr>
          <w:rFonts w:asciiTheme="majorBidi" w:hAnsiTheme="majorBidi" w:cstheme="majorBidi"/>
          <w:sz w:val="24"/>
          <w:szCs w:val="24"/>
        </w:rPr>
        <w:t xml:space="preserve"> Participant characteris</w:t>
      </w:r>
      <w:r>
        <w:rPr>
          <w:rFonts w:asciiTheme="majorBidi" w:hAnsiTheme="majorBidi" w:cstheme="majorBidi"/>
          <w:sz w:val="24"/>
          <w:szCs w:val="24"/>
        </w:rPr>
        <w:t>tics and dietary intakes by quinti</w:t>
      </w:r>
      <w:r w:rsidRPr="00F312A0">
        <w:rPr>
          <w:rFonts w:asciiTheme="majorBidi" w:hAnsiTheme="majorBidi" w:cstheme="majorBidi"/>
          <w:sz w:val="24"/>
          <w:szCs w:val="24"/>
        </w:rPr>
        <w:t xml:space="preserve">le (Q) categories of </w:t>
      </w:r>
      <w:r>
        <w:rPr>
          <w:rFonts w:asciiTheme="majorBidi" w:hAnsiTheme="majorBidi" w:cstheme="majorBidi"/>
          <w:sz w:val="24"/>
          <w:szCs w:val="24"/>
        </w:rPr>
        <w:t xml:space="preserve">DASH </w:t>
      </w:r>
      <w:r w:rsidRPr="00F312A0">
        <w:rPr>
          <w:rFonts w:asciiTheme="majorBidi" w:hAnsiTheme="majorBidi" w:cstheme="majorBidi"/>
          <w:sz w:val="24"/>
          <w:szCs w:val="24"/>
        </w:rPr>
        <w:t>dietary pattern scores in a sample of Iranian adults (n = 6750) in YaHS cohort study (urban area)</w:t>
      </w:r>
      <w:r w:rsidRPr="00F312A0">
        <w:rPr>
          <w:rFonts w:asciiTheme="majorBidi" w:hAnsiTheme="majorBidi" w:cstheme="majorBidi"/>
          <w:sz w:val="24"/>
          <w:szCs w:val="24"/>
          <w:vertAlign w:val="superscript"/>
        </w:rPr>
        <w:t>1</w:t>
      </w:r>
    </w:p>
    <w:tbl>
      <w:tblPr>
        <w:tblStyle w:val="PlainTable4"/>
        <w:tblW w:w="10620" w:type="dxa"/>
        <w:tblInd w:w="-720" w:type="dxa"/>
        <w:tblLayout w:type="fixed"/>
        <w:tblLook w:val="04A0" w:firstRow="1" w:lastRow="0" w:firstColumn="1" w:lastColumn="0" w:noHBand="0" w:noVBand="1"/>
      </w:tblPr>
      <w:tblGrid>
        <w:gridCol w:w="1918"/>
        <w:gridCol w:w="2222"/>
        <w:gridCol w:w="2340"/>
        <w:gridCol w:w="2250"/>
        <w:gridCol w:w="1890"/>
      </w:tblGrid>
      <w:tr w:rsidR="009050C9" w:rsidRPr="00F312A0" w:rsidTr="00042F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0" w:type="dxa"/>
            <w:gridSpan w:val="5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“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DASH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” dietary pattern </w:t>
            </w:r>
          </w:p>
        </w:tc>
      </w:tr>
      <w:tr w:rsidR="009050C9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</w:p>
        </w:tc>
        <w:tc>
          <w:tcPr>
            <w:tcW w:w="2222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Q1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Q3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Q5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  <w:vertAlign w:val="superscript"/>
              </w:rPr>
              <w:t>*</w:t>
            </w: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P</w:t>
            </w:r>
          </w:p>
        </w:tc>
      </w:tr>
      <w:tr w:rsidR="009050C9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Age (%)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0.22</w:t>
            </w:r>
          </w:p>
        </w:tc>
      </w:tr>
      <w:tr w:rsidR="009050C9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20-3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20.9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19.3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19.8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9050C9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40-4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17.9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21.5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</w:t>
            </w:r>
            <w:r w:rsidRPr="00F312A0">
              <w:rPr>
                <w:rFonts w:asciiTheme="majorBidi" w:hAnsiTheme="majorBidi" w:cstheme="majorBidi"/>
                <w:bCs/>
                <w:sz w:val="18"/>
                <w:szCs w:val="18"/>
              </w:rPr>
              <w:t>.7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9050C9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50-59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17.3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20.3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21.4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9050C9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0-69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17.4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</w:t>
            </w:r>
            <w:r w:rsidRPr="00F312A0">
              <w:rPr>
                <w:rFonts w:asciiTheme="majorBidi" w:hAnsiTheme="majorBidi" w:cstheme="majorBidi"/>
                <w:bCs/>
                <w:sz w:val="18"/>
                <w:szCs w:val="18"/>
              </w:rPr>
              <w:t>.3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21.5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9050C9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Gender 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0.16</w:t>
            </w:r>
          </w:p>
        </w:tc>
      </w:tr>
      <w:tr w:rsidR="009050C9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M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ale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18.6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20.8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</w:t>
            </w:r>
            <w:r w:rsidRPr="00F312A0">
              <w:rPr>
                <w:rFonts w:asciiTheme="majorBidi" w:hAnsiTheme="majorBidi" w:cstheme="majorBidi"/>
                <w:bCs/>
                <w:sz w:val="18"/>
                <w:szCs w:val="18"/>
              </w:rPr>
              <w:t>.1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9050C9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F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emale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19.4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18.9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19.6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9050C9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Height (cm)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165.3 ± 10.2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165.5 ± 10.3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165.5 ± 10.0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72</w:t>
            </w:r>
          </w:p>
        </w:tc>
      </w:tr>
      <w:tr w:rsidR="009050C9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Weight (kg)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71.9 ± 15.0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71.6 ± 14.2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72.5 ± 15.1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24</w:t>
            </w:r>
          </w:p>
        </w:tc>
      </w:tr>
      <w:tr w:rsidR="009050C9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BMI (kg/m</w:t>
            </w:r>
            <w:r w:rsidRPr="00F312A0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26.3 ± 5.1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26.1 ± 4.8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26.4 ± 5.0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50</w:t>
            </w:r>
          </w:p>
        </w:tc>
      </w:tr>
      <w:tr w:rsidR="009050C9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Central obesity</w:t>
            </w:r>
            <w:r w:rsidRPr="00F312A0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2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 (%)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22.1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26.4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21.2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26</w:t>
            </w:r>
          </w:p>
        </w:tc>
      </w:tr>
      <w:tr w:rsidR="009050C9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General obesity</w:t>
            </w:r>
            <w:r w:rsidRPr="00F312A0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3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 xml:space="preserve"> (%)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18.6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19.8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20.5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53</w:t>
            </w:r>
          </w:p>
        </w:tc>
      </w:tr>
      <w:tr w:rsidR="009050C9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SES (%)</w:t>
            </w:r>
          </w:p>
        </w:tc>
        <w:tc>
          <w:tcPr>
            <w:tcW w:w="6812" w:type="dxa"/>
            <w:gridSpan w:val="3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0.01</w:t>
            </w:r>
          </w:p>
        </w:tc>
      </w:tr>
      <w:tr w:rsidR="009050C9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Weak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20.3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23.9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25.9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9050C9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Middle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20.1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27.2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19.3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9050C9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High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18.2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27.4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20.6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</w:tr>
      <w:tr w:rsidR="009050C9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Marital status (married) (%)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19.1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19.8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19.8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</w:t>
            </w: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97</w:t>
            </w:r>
          </w:p>
        </w:tc>
      </w:tr>
      <w:tr w:rsidR="009050C9" w:rsidRPr="00F312A0" w:rsidTr="00042F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Physical activity (</w:t>
            </w:r>
            <w:r w:rsidRPr="00F312A0">
              <w:rPr>
                <w:rFonts w:asciiTheme="majorBidi" w:hAnsiTheme="majorBidi" w:cstheme="majorBidi" w:hint="eastAsia"/>
                <w:sz w:val="18"/>
                <w:szCs w:val="18"/>
              </w:rPr>
              <w:t>≥</w:t>
            </w:r>
            <w:r w:rsidRPr="00F312A0">
              <w:rPr>
                <w:rFonts w:asciiTheme="majorBidi" w:hAnsiTheme="majorBidi" w:cstheme="majorBidi"/>
                <w:sz w:val="18"/>
                <w:szCs w:val="18"/>
              </w:rPr>
              <w:t>1 h/week) (%)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18.8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19.8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26.4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 w:rsidRPr="00F312A0">
              <w:rPr>
                <w:rFonts w:asciiTheme="majorBidi" w:hAnsiTheme="majorBidi" w:cstheme="majorBidi"/>
                <w:b/>
                <w:sz w:val="18"/>
                <w:szCs w:val="18"/>
              </w:rPr>
              <w:t>0.06</w:t>
            </w:r>
          </w:p>
        </w:tc>
      </w:tr>
      <w:tr w:rsidR="009050C9" w:rsidRPr="00F312A0" w:rsidTr="00042F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8" w:type="dxa"/>
          </w:tcPr>
          <w:p w:rsidR="009050C9" w:rsidRPr="00F312A0" w:rsidRDefault="009050C9" w:rsidP="00042F2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 w:val="0"/>
                <w:sz w:val="18"/>
                <w:szCs w:val="18"/>
              </w:rPr>
            </w:pPr>
            <w:r w:rsidRPr="00F312A0">
              <w:rPr>
                <w:rFonts w:asciiTheme="majorBidi" w:hAnsiTheme="majorBidi" w:cstheme="majorBidi"/>
                <w:sz w:val="18"/>
                <w:szCs w:val="18"/>
              </w:rPr>
              <w:t>Current smoking (%)</w:t>
            </w:r>
          </w:p>
        </w:tc>
        <w:tc>
          <w:tcPr>
            <w:tcW w:w="2222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20.3</w:t>
            </w:r>
          </w:p>
        </w:tc>
        <w:tc>
          <w:tcPr>
            <w:tcW w:w="234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20.8</w:t>
            </w:r>
          </w:p>
        </w:tc>
        <w:tc>
          <w:tcPr>
            <w:tcW w:w="225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Cs/>
                <w:sz w:val="18"/>
                <w:szCs w:val="18"/>
              </w:rPr>
              <w:t>18.5</w:t>
            </w:r>
          </w:p>
        </w:tc>
        <w:tc>
          <w:tcPr>
            <w:tcW w:w="1890" w:type="dxa"/>
          </w:tcPr>
          <w:p w:rsidR="009050C9" w:rsidRPr="00F312A0" w:rsidRDefault="009050C9" w:rsidP="00042F2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sz w:val="18"/>
                <w:szCs w:val="18"/>
              </w:rPr>
              <w:t>0.09</w:t>
            </w:r>
          </w:p>
        </w:tc>
      </w:tr>
    </w:tbl>
    <w:p w:rsidR="009050C9" w:rsidRPr="00F312A0" w:rsidRDefault="009050C9" w:rsidP="009050C9">
      <w:pPr>
        <w:bidi w:val="0"/>
        <w:spacing w:after="0" w:line="240" w:lineRule="auto"/>
        <w:ind w:left="-720" w:right="-1008"/>
        <w:rPr>
          <w:rFonts w:asciiTheme="majorBidi" w:hAnsiTheme="majorBidi" w:cstheme="majorBidi"/>
          <w:sz w:val="18"/>
          <w:szCs w:val="18"/>
        </w:rPr>
      </w:pP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>1</w:t>
      </w:r>
      <w:r w:rsidRPr="00F312A0">
        <w:rPr>
          <w:rFonts w:asciiTheme="majorBidi" w:hAnsiTheme="majorBidi" w:cstheme="majorBidi"/>
          <w:sz w:val="18"/>
          <w:szCs w:val="18"/>
        </w:rPr>
        <w:t xml:space="preserve"> Categorical variables are presented as sum and percentages; and continuous variables are presented as Mean</w:t>
      </w:r>
      <w:r>
        <w:rPr>
          <w:rFonts w:asciiTheme="majorBidi" w:hAnsiTheme="majorBidi" w:cstheme="majorBidi"/>
          <w:sz w:val="18"/>
          <w:szCs w:val="18"/>
        </w:rPr>
        <w:t xml:space="preserve"> ± standard deviation (SD). Quin</w:t>
      </w:r>
      <w:r w:rsidRPr="00F312A0">
        <w:rPr>
          <w:rFonts w:asciiTheme="majorBidi" w:hAnsiTheme="majorBidi" w:cstheme="majorBidi"/>
          <w:sz w:val="18"/>
          <w:szCs w:val="18"/>
        </w:rPr>
        <w:t>tiles of dietary pattern score are presented by Q1; Q2; Q3; Q4; n =    3943.</w:t>
      </w:r>
      <w:r w:rsidRPr="00F312A0">
        <w:rPr>
          <w:rFonts w:asciiTheme="majorBidi" w:hAnsiTheme="majorBidi" w:cstheme="majorBidi"/>
          <w:sz w:val="18"/>
          <w:szCs w:val="18"/>
          <w:lang w:bidi="ar-SA"/>
        </w:rPr>
        <w:t xml:space="preserve"> Body mass index; BMI; Socioeconomic status; SES.</w:t>
      </w:r>
    </w:p>
    <w:p w:rsidR="009050C9" w:rsidRPr="00F312A0" w:rsidRDefault="009050C9" w:rsidP="009050C9">
      <w:pPr>
        <w:bidi w:val="0"/>
        <w:spacing w:after="0" w:line="240" w:lineRule="auto"/>
        <w:ind w:left="-720" w:right="-1008"/>
        <w:rPr>
          <w:rFonts w:asciiTheme="majorBidi" w:hAnsiTheme="majorBidi" w:cstheme="majorBidi"/>
          <w:sz w:val="18"/>
          <w:szCs w:val="18"/>
        </w:rPr>
      </w:pP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 xml:space="preserve">2 </w:t>
      </w:r>
      <w:r w:rsidRPr="00F312A0">
        <w:rPr>
          <w:rFonts w:asciiTheme="majorBidi" w:hAnsiTheme="majorBidi" w:cstheme="majorBidi"/>
          <w:sz w:val="18"/>
          <w:szCs w:val="18"/>
        </w:rPr>
        <w:t>Central obesity: waist circumference ≥ 88 cm.</w:t>
      </w:r>
    </w:p>
    <w:p w:rsidR="009050C9" w:rsidRDefault="009050C9" w:rsidP="009050C9">
      <w:pPr>
        <w:bidi w:val="0"/>
        <w:spacing w:after="0" w:line="240" w:lineRule="auto"/>
        <w:ind w:left="-720" w:right="-1008"/>
        <w:rPr>
          <w:rFonts w:asciiTheme="majorBidi" w:hAnsiTheme="majorBidi" w:cstheme="majorBidi"/>
          <w:sz w:val="18"/>
          <w:szCs w:val="18"/>
        </w:rPr>
      </w:pP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>3</w:t>
      </w:r>
      <w:r w:rsidRPr="00F312A0">
        <w:rPr>
          <w:rFonts w:asciiTheme="majorBidi" w:hAnsiTheme="majorBidi" w:cstheme="majorBidi"/>
          <w:sz w:val="18"/>
          <w:szCs w:val="18"/>
        </w:rPr>
        <w:t xml:space="preserve"> General obesity: BMI ≥ 30 kg/m</w:t>
      </w: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>2</w:t>
      </w:r>
      <w:r w:rsidRPr="00F312A0">
        <w:rPr>
          <w:rFonts w:asciiTheme="majorBidi" w:hAnsiTheme="majorBidi" w:cstheme="majorBidi"/>
          <w:sz w:val="18"/>
          <w:szCs w:val="18"/>
        </w:rPr>
        <w:t>.</w:t>
      </w:r>
    </w:p>
    <w:p w:rsidR="009050C9" w:rsidRPr="000903EC" w:rsidRDefault="009050C9" w:rsidP="009050C9">
      <w:pPr>
        <w:bidi w:val="0"/>
        <w:spacing w:after="0" w:line="240" w:lineRule="auto"/>
        <w:ind w:left="-720" w:right="-1008"/>
        <w:rPr>
          <w:rFonts w:asciiTheme="majorBidi" w:hAnsiTheme="majorBidi" w:cstheme="majorBidi"/>
          <w:sz w:val="18"/>
          <w:szCs w:val="18"/>
        </w:rPr>
      </w:pPr>
      <w:r w:rsidRPr="00F312A0">
        <w:rPr>
          <w:rFonts w:asciiTheme="majorBidi" w:hAnsiTheme="majorBidi" w:cstheme="majorBidi"/>
          <w:sz w:val="18"/>
          <w:szCs w:val="18"/>
          <w:vertAlign w:val="superscript"/>
        </w:rPr>
        <w:t>*</w:t>
      </w:r>
      <w:r w:rsidRPr="00F312A0">
        <w:rPr>
          <w:rFonts w:asciiTheme="majorBidi" w:hAnsiTheme="majorBidi" w:cstheme="majorBidi"/>
          <w:sz w:val="18"/>
          <w:szCs w:val="18"/>
        </w:rPr>
        <w:t xml:space="preserve"> P values for continuous variables (analysis of variance) and for categorical variables (chi-square test). P &lt; 0.05 was considered statistically significant</w:t>
      </w:r>
    </w:p>
    <w:p w:rsidR="003076C7" w:rsidRDefault="003076C7"/>
    <w:sectPr w:rsidR="003076C7" w:rsidSect="00A747E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0C9"/>
    <w:rsid w:val="000812BD"/>
    <w:rsid w:val="003076C7"/>
    <w:rsid w:val="009050C9"/>
    <w:rsid w:val="00A74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3C1242-820C-422B-A16E-9EBD7FAE5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50C9"/>
    <w:pPr>
      <w:bidi/>
      <w:spacing w:after="200" w:line="288" w:lineRule="auto"/>
    </w:pPr>
    <w:rPr>
      <w:rFonts w:eastAsiaTheme="minorEastAsia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9050C9"/>
    <w:pPr>
      <w:spacing w:after="0" w:line="240" w:lineRule="auto"/>
    </w:pPr>
    <w:rPr>
      <w:rFonts w:eastAsiaTheme="minorEastAsia"/>
      <w:sz w:val="21"/>
      <w:szCs w:val="2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2021-04-25T14:24:00Z</dcterms:created>
  <dcterms:modified xsi:type="dcterms:W3CDTF">2021-04-29T12:09:00Z</dcterms:modified>
</cp:coreProperties>
</file>