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FAA11B" w14:textId="0CEF3706" w:rsidR="0017673D" w:rsidRDefault="0017673D" w:rsidP="0017673D">
      <w:pPr>
        <w:textAlignment w:val="baseline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Supplemental Information</w:t>
      </w:r>
    </w:p>
    <w:p w14:paraId="6923408A" w14:textId="77777777" w:rsidR="0017673D" w:rsidRDefault="0017673D" w:rsidP="0017673D">
      <w:pPr>
        <w:textAlignment w:val="baseline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</w:p>
    <w:p w14:paraId="42F44347" w14:textId="77777777" w:rsidR="0017673D" w:rsidRDefault="0017673D" w:rsidP="0017673D">
      <w:pPr>
        <w:textAlignment w:val="baseline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</w:p>
    <w:p w14:paraId="71C10BE5" w14:textId="501EA6DD" w:rsidR="0017673D" w:rsidRPr="0001487F" w:rsidRDefault="0017673D" w:rsidP="0017673D">
      <w:pPr>
        <w:textAlignment w:val="baseline"/>
        <w:rPr>
          <w:rFonts w:ascii="Times New Roman" w:eastAsia="Times New Roman" w:hAnsi="Times New Roman" w:cs="Times New Roman"/>
          <w:kern w:val="0"/>
          <w14:ligatures w14:val="none"/>
        </w:rPr>
      </w:pPr>
      <w:r w:rsidRPr="0001487F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 xml:space="preserve">Simple gangliosides co-localize with amyloid plaques and increase with age in a transgenic mouse model of Alzheimer’s </w:t>
      </w:r>
      <w:r w:rsidRPr="00D9096E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d</w:t>
      </w:r>
      <w:r w:rsidRPr="0001487F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isease </w:t>
      </w: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 </w:t>
      </w:r>
    </w:p>
    <w:p w14:paraId="15F231FA" w14:textId="77777777" w:rsidR="0017673D" w:rsidRPr="0001487F" w:rsidRDefault="0017673D" w:rsidP="0017673D">
      <w:pPr>
        <w:textAlignment w:val="baseline"/>
        <w:rPr>
          <w:rFonts w:ascii="Times New Roman" w:eastAsia="Times New Roman" w:hAnsi="Times New Roman" w:cs="Times New Roman"/>
          <w:kern w:val="0"/>
          <w14:ligatures w14:val="none"/>
        </w:rPr>
      </w:pP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 </w:t>
      </w:r>
    </w:p>
    <w:p w14:paraId="0773F8F3" w14:textId="77777777" w:rsidR="0017673D" w:rsidRPr="0001487F" w:rsidRDefault="0017673D" w:rsidP="0017673D">
      <w:pPr>
        <w:textAlignment w:val="baseline"/>
        <w:rPr>
          <w:rFonts w:ascii="Times New Roman" w:eastAsia="Times New Roman" w:hAnsi="Times New Roman" w:cs="Times New Roman"/>
          <w:kern w:val="0"/>
          <w14:ligatures w14:val="none"/>
        </w:rPr>
      </w:pP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 </w:t>
      </w:r>
    </w:p>
    <w:p w14:paraId="07222D71" w14:textId="77777777" w:rsidR="0017673D" w:rsidRPr="0001487F" w:rsidRDefault="0017673D" w:rsidP="0017673D">
      <w:pPr>
        <w:textAlignment w:val="baseline"/>
        <w:rPr>
          <w:rFonts w:ascii="Times New Roman" w:eastAsia="Times New Roman" w:hAnsi="Times New Roman" w:cs="Times New Roman"/>
          <w:kern w:val="0"/>
          <w14:ligatures w14:val="none"/>
        </w:rPr>
      </w:pP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Wenxuan Wang</w:t>
      </w:r>
      <w:r w:rsidRPr="0001487F">
        <w:rPr>
          <w:rFonts w:ascii="Times New Roman" w:eastAsia="Times New Roman" w:hAnsi="Times New Roman" w:cs="Times New Roman"/>
          <w:kern w:val="0"/>
          <w:vertAlign w:val="superscript"/>
          <w14:ligatures w14:val="none"/>
        </w:rPr>
        <w:t>1</w:t>
      </w: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, Sarah J. Myers</w:t>
      </w:r>
      <w:r w:rsidRPr="0001487F">
        <w:rPr>
          <w:rFonts w:ascii="Times New Roman" w:eastAsia="Times New Roman" w:hAnsi="Times New Roman" w:cs="Times New Roman"/>
          <w:kern w:val="0"/>
          <w:vertAlign w:val="superscript"/>
          <w14:ligatures w14:val="none"/>
        </w:rPr>
        <w:t>1</w:t>
      </w: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, Nikita Ollen-Bittle MSc</w:t>
      </w:r>
      <w:r w:rsidRPr="0001487F">
        <w:rPr>
          <w:rFonts w:ascii="Times New Roman" w:eastAsia="Times New Roman" w:hAnsi="Times New Roman" w:cs="Times New Roman"/>
          <w:kern w:val="0"/>
          <w:vertAlign w:val="superscript"/>
          <w14:ligatures w14:val="none"/>
        </w:rPr>
        <w:t>1</w:t>
      </w: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, and</w:t>
      </w:r>
      <w:r w:rsidRPr="0001487F">
        <w:rPr>
          <w:rFonts w:ascii="Times New Roman" w:eastAsia="Times New Roman" w:hAnsi="Times New Roman" w:cs="Times New Roman"/>
          <w:kern w:val="0"/>
          <w:vertAlign w:val="superscript"/>
          <w14:ligatures w14:val="none"/>
        </w:rPr>
        <w:t xml:space="preserve"> </w:t>
      </w: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Shawn N. Whitehead PhD</w:t>
      </w:r>
      <w:r w:rsidRPr="0001487F">
        <w:rPr>
          <w:rFonts w:ascii="Times New Roman" w:eastAsia="Times New Roman" w:hAnsi="Times New Roman" w:cs="Times New Roman"/>
          <w:kern w:val="0"/>
          <w:vertAlign w:val="superscript"/>
          <w14:ligatures w14:val="none"/>
        </w:rPr>
        <w:t>1</w:t>
      </w: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 </w:t>
      </w:r>
    </w:p>
    <w:p w14:paraId="4535ED24" w14:textId="77777777" w:rsidR="0017673D" w:rsidRPr="0001487F" w:rsidRDefault="0017673D" w:rsidP="0017673D">
      <w:pPr>
        <w:textAlignment w:val="baseline"/>
        <w:rPr>
          <w:rFonts w:ascii="Times New Roman" w:eastAsia="Times New Roman" w:hAnsi="Times New Roman" w:cs="Times New Roman"/>
          <w:kern w:val="0"/>
          <w14:ligatures w14:val="none"/>
        </w:rPr>
      </w:pP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 </w:t>
      </w:r>
    </w:p>
    <w:p w14:paraId="40D7548C" w14:textId="77777777" w:rsidR="0017673D" w:rsidRPr="0001487F" w:rsidRDefault="0017673D" w:rsidP="0017673D">
      <w:pPr>
        <w:textAlignment w:val="baseline"/>
        <w:rPr>
          <w:rFonts w:ascii="Times New Roman" w:eastAsia="Times New Roman" w:hAnsi="Times New Roman" w:cs="Times New Roman"/>
          <w:kern w:val="0"/>
          <w14:ligatures w14:val="none"/>
        </w:rPr>
      </w:pPr>
      <w:r w:rsidRPr="0001487F">
        <w:rPr>
          <w:rFonts w:ascii="Times New Roman" w:eastAsia="Times New Roman" w:hAnsi="Times New Roman" w:cs="Times New Roman"/>
          <w:kern w:val="0"/>
          <w:vertAlign w:val="superscript"/>
          <w14:ligatures w14:val="none"/>
        </w:rPr>
        <w:t>1</w:t>
      </w:r>
      <w:r w:rsidRPr="0001487F">
        <w:rPr>
          <w:rFonts w:ascii="Times New Roman" w:eastAsia="Times New Roman" w:hAnsi="Times New Roman" w:cs="Times New Roman"/>
          <w:kern w:val="0"/>
          <w14:ligatures w14:val="none"/>
        </w:rPr>
        <w:t>Vulnerable Brain Lab, Department of Anatomy and Cell Biology, Schulich School of Medicine and Dentistry, Western University, London, Ontario, N6A 5C1 </w:t>
      </w:r>
    </w:p>
    <w:p w14:paraId="4E9B77F9" w14:textId="77777777" w:rsidR="0017673D" w:rsidRPr="0017673D" w:rsidRDefault="0017673D" w:rsidP="006B35C9">
      <w:pPr>
        <w:spacing w:line="360" w:lineRule="auto"/>
        <w:jc w:val="both"/>
        <w:rPr>
          <w:rFonts w:ascii="Times New Roman" w:hAnsi="Times New Roman" w:cs="Times New Roman"/>
        </w:rPr>
      </w:pPr>
    </w:p>
    <w:p w14:paraId="375BFC11" w14:textId="77777777" w:rsidR="0017673D" w:rsidRDefault="0017673D" w:rsidP="006B35C9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1A31561B" w14:textId="77777777" w:rsidR="0017673D" w:rsidRDefault="0017673D" w:rsidP="006B35C9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13C9D4A1" w14:textId="5EE1DEE8" w:rsidR="006B35C9" w:rsidRPr="00334DF3" w:rsidRDefault="00786997" w:rsidP="006B35C9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Supplemental </w:t>
      </w:r>
      <w:r w:rsidR="006B35C9" w:rsidRPr="00334DF3">
        <w:rPr>
          <w:rFonts w:ascii="Times New Roman" w:hAnsi="Times New Roman" w:cs="Times New Roman"/>
          <w:lang w:val="en-US"/>
        </w:rPr>
        <w:t>Table 1: Primer sequences used for qPCR experiments (</w:t>
      </w:r>
      <w:proofErr w:type="spellStart"/>
      <w:r w:rsidR="006B35C9" w:rsidRPr="00334DF3">
        <w:rPr>
          <w:rFonts w:ascii="Times New Roman" w:hAnsi="Times New Roman" w:cs="Times New Roman"/>
          <w:i/>
          <w:iCs/>
          <w:lang w:val="en-US"/>
        </w:rPr>
        <w:t>mus</w:t>
      </w:r>
      <w:proofErr w:type="spellEnd"/>
      <w:r w:rsidR="006B35C9" w:rsidRPr="00334DF3">
        <w:rPr>
          <w:rFonts w:ascii="Times New Roman" w:hAnsi="Times New Roman" w:cs="Times New Roman"/>
          <w:i/>
          <w:iCs/>
          <w:lang w:val="en-US"/>
        </w:rPr>
        <w:t xml:space="preserve"> musculus)</w:t>
      </w: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4111"/>
        <w:gridCol w:w="4111"/>
      </w:tblGrid>
      <w:tr w:rsidR="006B35C9" w:rsidRPr="00334DF3" w14:paraId="7651CE43" w14:textId="77777777" w:rsidTr="00FD331B">
        <w:trPr>
          <w:trHeight w:val="305"/>
        </w:trPr>
        <w:tc>
          <w:tcPr>
            <w:tcW w:w="1129" w:type="dxa"/>
          </w:tcPr>
          <w:p w14:paraId="40EED903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4D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</w:t>
            </w:r>
          </w:p>
        </w:tc>
        <w:tc>
          <w:tcPr>
            <w:tcW w:w="4111" w:type="dxa"/>
          </w:tcPr>
          <w:p w14:paraId="26082E98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4D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Forward Primer (5”</w:t>
            </w:r>
            <w:r w:rsidRPr="00334D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Wingdings" w:char="F0E0"/>
            </w:r>
            <w:r w:rsidRPr="00334D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3”)</w:t>
            </w:r>
          </w:p>
        </w:tc>
        <w:tc>
          <w:tcPr>
            <w:tcW w:w="4111" w:type="dxa"/>
          </w:tcPr>
          <w:p w14:paraId="22F04347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4D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Reverse Primer (5”</w:t>
            </w:r>
            <w:r w:rsidRPr="00334D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sym w:font="Wingdings" w:char="F0E0"/>
            </w:r>
            <w:r w:rsidRPr="00334DF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3”)</w:t>
            </w:r>
          </w:p>
        </w:tc>
      </w:tr>
      <w:tr w:rsidR="006B35C9" w:rsidRPr="00334DF3" w14:paraId="75CEFC7B" w14:textId="77777777" w:rsidTr="00FD331B">
        <w:trPr>
          <w:trHeight w:val="285"/>
        </w:trPr>
        <w:tc>
          <w:tcPr>
            <w:tcW w:w="1129" w:type="dxa"/>
          </w:tcPr>
          <w:p w14:paraId="3B62C784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334D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Glb1</w:t>
            </w:r>
          </w:p>
        </w:tc>
        <w:tc>
          <w:tcPr>
            <w:tcW w:w="4111" w:type="dxa"/>
          </w:tcPr>
          <w:p w14:paraId="578CF170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CGGTCGACCTCCAATTCTTCGG</w:t>
            </w:r>
          </w:p>
        </w:tc>
        <w:tc>
          <w:tcPr>
            <w:tcW w:w="4111" w:type="dxa"/>
          </w:tcPr>
          <w:p w14:paraId="55173166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TACTTGACCCTTGGACCACCCA</w:t>
            </w:r>
          </w:p>
        </w:tc>
      </w:tr>
      <w:tr w:rsidR="006B35C9" w:rsidRPr="00334DF3" w14:paraId="5178A1A5" w14:textId="77777777" w:rsidTr="00FD331B">
        <w:trPr>
          <w:trHeight w:val="320"/>
        </w:trPr>
        <w:tc>
          <w:tcPr>
            <w:tcW w:w="1129" w:type="dxa"/>
          </w:tcPr>
          <w:p w14:paraId="20B8E024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proofErr w:type="spellStart"/>
            <w:r w:rsidRPr="00334D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Hexa</w:t>
            </w:r>
            <w:proofErr w:type="spellEnd"/>
          </w:p>
        </w:tc>
        <w:tc>
          <w:tcPr>
            <w:tcW w:w="4111" w:type="dxa"/>
          </w:tcPr>
          <w:p w14:paraId="6F7B764E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CTACATCCAGACGCTGCTGGAC</w:t>
            </w:r>
          </w:p>
        </w:tc>
        <w:tc>
          <w:tcPr>
            <w:tcW w:w="4111" w:type="dxa"/>
          </w:tcPr>
          <w:p w14:paraId="6E767523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TACTGGCATTTCTTCCCGCCAC</w:t>
            </w:r>
          </w:p>
        </w:tc>
      </w:tr>
      <w:tr w:rsidR="006B35C9" w:rsidRPr="00334DF3" w14:paraId="4178F9AF" w14:textId="77777777" w:rsidTr="00FD331B">
        <w:trPr>
          <w:trHeight w:val="411"/>
        </w:trPr>
        <w:tc>
          <w:tcPr>
            <w:tcW w:w="1129" w:type="dxa"/>
          </w:tcPr>
          <w:p w14:paraId="1BDE205E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334D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B4galnt1</w:t>
            </w:r>
          </w:p>
        </w:tc>
        <w:tc>
          <w:tcPr>
            <w:tcW w:w="4111" w:type="dxa"/>
          </w:tcPr>
          <w:p w14:paraId="338C7F6E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GAGATATACCAGGTGAACCTGAG</w:t>
            </w:r>
          </w:p>
        </w:tc>
        <w:tc>
          <w:tcPr>
            <w:tcW w:w="4111" w:type="dxa"/>
          </w:tcPr>
          <w:p w14:paraId="30016B2A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CTGCCGGTTGAGTTTATCCA</w:t>
            </w:r>
          </w:p>
        </w:tc>
      </w:tr>
      <w:tr w:rsidR="006B35C9" w:rsidRPr="00334DF3" w14:paraId="1311C5D2" w14:textId="77777777" w:rsidTr="00FD331B">
        <w:trPr>
          <w:trHeight w:val="503"/>
        </w:trPr>
        <w:tc>
          <w:tcPr>
            <w:tcW w:w="1129" w:type="dxa"/>
          </w:tcPr>
          <w:p w14:paraId="590F76BB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334D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B3galt4</w:t>
            </w:r>
          </w:p>
        </w:tc>
        <w:tc>
          <w:tcPr>
            <w:tcW w:w="4111" w:type="dxa"/>
          </w:tcPr>
          <w:p w14:paraId="414ABAB3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GGTTAAAGCCGTCCTCCCACCT</w:t>
            </w:r>
          </w:p>
        </w:tc>
        <w:tc>
          <w:tcPr>
            <w:tcW w:w="4111" w:type="dxa"/>
          </w:tcPr>
          <w:p w14:paraId="6AE94BE7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ACCAGTAGTAGGACCGCCAGGA</w:t>
            </w:r>
          </w:p>
        </w:tc>
      </w:tr>
      <w:tr w:rsidR="006B35C9" w:rsidRPr="00334DF3" w14:paraId="6FDBAA3F" w14:textId="77777777" w:rsidTr="00FD331B">
        <w:trPr>
          <w:trHeight w:val="84"/>
        </w:trPr>
        <w:tc>
          <w:tcPr>
            <w:tcW w:w="1129" w:type="dxa"/>
          </w:tcPr>
          <w:p w14:paraId="2BDEC828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</w:pPr>
            <w:r w:rsidRPr="00334DF3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Rpl13α</w:t>
            </w:r>
          </w:p>
        </w:tc>
        <w:tc>
          <w:tcPr>
            <w:tcW w:w="4111" w:type="dxa"/>
          </w:tcPr>
          <w:p w14:paraId="1CB16938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GTTCGGCTGAAGCCTACCAG</w:t>
            </w:r>
          </w:p>
        </w:tc>
        <w:tc>
          <w:tcPr>
            <w:tcW w:w="4111" w:type="dxa"/>
          </w:tcPr>
          <w:p w14:paraId="5D1E5625" w14:textId="77777777" w:rsidR="006B35C9" w:rsidRPr="00334DF3" w:rsidRDefault="006B35C9" w:rsidP="00FD331B">
            <w:pPr>
              <w:spacing w:line="360" w:lineRule="auto"/>
              <w:jc w:val="both"/>
              <w:rPr>
                <w:rFonts w:ascii="Times New Roman" w:hAnsi="Times New Roman" w:cs="Times New Roman"/>
                <w:color w:val="1A1A1A"/>
                <w:sz w:val="24"/>
                <w:szCs w:val="24"/>
              </w:rPr>
            </w:pPr>
            <w:r w:rsidRPr="00334DF3">
              <w:rPr>
                <w:rFonts w:ascii="Times New Roman" w:hAnsi="Times New Roman" w:cs="Times New Roman"/>
                <w:color w:val="1A1A1A"/>
                <w:sz w:val="24"/>
                <w:szCs w:val="24"/>
              </w:rPr>
              <w:t>TTCCGTAACCTCAAGATCTGCT</w:t>
            </w:r>
          </w:p>
        </w:tc>
      </w:tr>
    </w:tbl>
    <w:p w14:paraId="513B1FAF" w14:textId="478257B0" w:rsidR="006B35C9" w:rsidRPr="00334DF3" w:rsidRDefault="006B35C9">
      <w:pPr>
        <w:rPr>
          <w:rFonts w:ascii="Times New Roman" w:hAnsi="Times New Roman" w:cs="Times New Roman"/>
        </w:rPr>
      </w:pPr>
    </w:p>
    <w:p w14:paraId="28E0B998" w14:textId="77777777" w:rsidR="00786997" w:rsidRDefault="007869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03CC1C0" w14:textId="77777777" w:rsidR="00786997" w:rsidRPr="00334DF3" w:rsidRDefault="00786997" w:rsidP="00786997">
      <w:pPr>
        <w:rPr>
          <w:rFonts w:ascii="Times New Roman" w:hAnsi="Times New Roman" w:cs="Times New Roman"/>
        </w:rPr>
      </w:pPr>
      <w:r w:rsidRPr="00334DF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489949" wp14:editId="132D3AF2">
            <wp:extent cx="5943600" cy="6789420"/>
            <wp:effectExtent l="0" t="0" r="0" b="5080"/>
            <wp:docPr id="191476774" name="Picture 5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919303" name="Picture 5" descr="A collage of graphs and chart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78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1D22B" w14:textId="2D42A7CE" w:rsidR="00786997" w:rsidRDefault="00786997" w:rsidP="00786997">
      <w:pPr>
        <w:rPr>
          <w:rFonts w:ascii="Times New Roman" w:hAnsi="Times New Roman" w:cs="Times New Roman"/>
        </w:rPr>
      </w:pPr>
      <w:r w:rsidRPr="00786997">
        <w:rPr>
          <w:rFonts w:ascii="Times New Roman" w:hAnsi="Times New Roman" w:cs="Times New Roman"/>
          <w:b/>
          <w:bCs/>
        </w:rPr>
        <w:t>Supplemental Figure 1:</w:t>
      </w:r>
      <w:r w:rsidRPr="00334DF3">
        <w:rPr>
          <w:rFonts w:ascii="Times New Roman" w:hAnsi="Times New Roman" w:cs="Times New Roman"/>
        </w:rPr>
        <w:t xml:space="preserve"> Distribution of the GD1a d18:1 species during aging in WT and APP/PS1 mice across brain regions. Signal intensity is normalized to total area under the peak. Statistical analysis is performed using Two-Way ANOVA and Tukey’s multiple comparison post-hoc test with p &lt; 0.05. </w:t>
      </w:r>
      <w:r w:rsidRPr="00334DF3">
        <w:rPr>
          <w:rFonts w:ascii="Times New Roman" w:eastAsia="Times New Roman" w:hAnsi="Times New Roman" w:cs="Times New Roman"/>
          <w:color w:val="202124"/>
          <w:kern w:val="0"/>
          <w14:ligatures w14:val="none"/>
        </w:rPr>
        <w:t>α</w:t>
      </w:r>
      <w:r w:rsidRPr="00334DF3">
        <w:rPr>
          <w:rFonts w:ascii="Times New Roman" w:hAnsi="Times New Roman" w:cs="Times New Roman"/>
        </w:rPr>
        <w:t xml:space="preserve"> indicates statistical significance based on age effects only, β indicates statistical significance based on transgene effects only. Data represents biological n = 4.</w:t>
      </w:r>
    </w:p>
    <w:p w14:paraId="712C6253" w14:textId="77777777" w:rsidR="00786997" w:rsidRDefault="007869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EC4F7D9" w14:textId="77777777" w:rsidR="00786997" w:rsidRPr="00334DF3" w:rsidRDefault="00786997" w:rsidP="00786997">
      <w:pPr>
        <w:rPr>
          <w:rFonts w:ascii="Times New Roman" w:hAnsi="Times New Roman" w:cs="Times New Roman"/>
        </w:rPr>
      </w:pPr>
      <w:r w:rsidRPr="00334DF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23B254" wp14:editId="6E7D254B">
            <wp:extent cx="5943600" cy="6684010"/>
            <wp:effectExtent l="0" t="0" r="0" b="0"/>
            <wp:docPr id="1349154549" name="Picture 3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55078" name="Picture 3" descr="A collage of graphs and chart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84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516AC" w14:textId="77777777" w:rsidR="00786997" w:rsidRPr="00334DF3" w:rsidRDefault="00786997" w:rsidP="00786997">
      <w:pPr>
        <w:rPr>
          <w:rFonts w:ascii="Times New Roman" w:hAnsi="Times New Roman" w:cs="Times New Roman"/>
        </w:rPr>
      </w:pPr>
      <w:r w:rsidRPr="00786997">
        <w:rPr>
          <w:rFonts w:ascii="Times New Roman" w:hAnsi="Times New Roman" w:cs="Times New Roman"/>
          <w:b/>
          <w:bCs/>
        </w:rPr>
        <w:t>Supplemental Figure 2:</w:t>
      </w:r>
      <w:r w:rsidRPr="00334DF3">
        <w:rPr>
          <w:rFonts w:ascii="Times New Roman" w:hAnsi="Times New Roman" w:cs="Times New Roman"/>
        </w:rPr>
        <w:t xml:space="preserve"> Distribution of the GM1 d18:1 species during aging in WT and APP/PS1 mice across brain regions. Signal intensity is normalized to total area under the peak. Statistical analysis is performed using Two-Way ANOVA and Tukey’s multiple comparison post-hoc test with p &lt; 0.05. </w:t>
      </w:r>
      <w:r w:rsidRPr="00334DF3">
        <w:rPr>
          <w:rFonts w:ascii="Times New Roman" w:eastAsia="Times New Roman" w:hAnsi="Times New Roman" w:cs="Times New Roman"/>
          <w:color w:val="202124"/>
          <w:kern w:val="0"/>
          <w14:ligatures w14:val="none"/>
        </w:rPr>
        <w:t>α</w:t>
      </w:r>
      <w:r w:rsidRPr="00334DF3">
        <w:rPr>
          <w:rFonts w:ascii="Times New Roman" w:hAnsi="Times New Roman" w:cs="Times New Roman"/>
        </w:rPr>
        <w:t xml:space="preserve"> indicates statistical significance based on age effects only. Data represents biological n = 4.</w:t>
      </w:r>
    </w:p>
    <w:p w14:paraId="7B4BFD55" w14:textId="520C93D9" w:rsidR="00786997" w:rsidRDefault="007869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C932E25" w14:textId="77777777" w:rsidR="00786997" w:rsidRPr="00334DF3" w:rsidRDefault="00786997" w:rsidP="007869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8F29042" wp14:editId="4C950DAA">
            <wp:extent cx="5943600" cy="4511675"/>
            <wp:effectExtent l="0" t="0" r="0" b="0"/>
            <wp:docPr id="1942300807" name="Picture 1" descr="A group of graphs showing different age group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62637" name="Picture 1" descr="A group of graphs showing different age groups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1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DEF87" w14:textId="77777777" w:rsidR="00786997" w:rsidRDefault="00786997" w:rsidP="00786997">
      <w:pPr>
        <w:rPr>
          <w:rFonts w:ascii="Times New Roman" w:hAnsi="Times New Roman" w:cs="Times New Roman"/>
        </w:rPr>
      </w:pPr>
    </w:p>
    <w:p w14:paraId="7FBAB65A" w14:textId="77777777" w:rsidR="00786997" w:rsidRPr="00334DF3" w:rsidRDefault="00786997" w:rsidP="00786997">
      <w:pPr>
        <w:rPr>
          <w:rFonts w:ascii="Times New Roman" w:hAnsi="Times New Roman" w:cs="Times New Roman"/>
        </w:rPr>
      </w:pPr>
      <w:r w:rsidRPr="00786997">
        <w:rPr>
          <w:rFonts w:ascii="Times New Roman" w:hAnsi="Times New Roman" w:cs="Times New Roman"/>
          <w:b/>
          <w:bCs/>
        </w:rPr>
        <w:t>Supplemental Figure 3:</w:t>
      </w:r>
      <w:r w:rsidRPr="00334DF3">
        <w:rPr>
          <w:rFonts w:ascii="Times New Roman" w:hAnsi="Times New Roman" w:cs="Times New Roman"/>
        </w:rPr>
        <w:t xml:space="preserve"> Distribution of the GM1 d20:1 species during aging in WT and APP/PS1 mice across brain regions. Signal intensity is normalized to total area under the peak. Statistical analysis is performed using Two-Way ANOVA and Tukey’s multiple comparison post-hoc test with p &lt; 0.05. </w:t>
      </w:r>
      <w:r w:rsidRPr="00334DF3">
        <w:rPr>
          <w:rFonts w:ascii="Times New Roman" w:eastAsia="Times New Roman" w:hAnsi="Times New Roman" w:cs="Times New Roman"/>
          <w:color w:val="202124"/>
          <w:kern w:val="0"/>
          <w14:ligatures w14:val="none"/>
        </w:rPr>
        <w:t>α</w:t>
      </w:r>
      <w:r w:rsidRPr="00334DF3">
        <w:rPr>
          <w:rFonts w:ascii="Times New Roman" w:hAnsi="Times New Roman" w:cs="Times New Roman"/>
        </w:rPr>
        <w:t xml:space="preserve"> indicates statistical significance based on age effects only. Data represents biological n = 3.</w:t>
      </w:r>
    </w:p>
    <w:p w14:paraId="4790D15C" w14:textId="0D3A1CDC" w:rsidR="00786997" w:rsidRDefault="0078699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B14DE98" w14:textId="77777777" w:rsidR="00786997" w:rsidRPr="00334DF3" w:rsidRDefault="00786997" w:rsidP="00786997">
      <w:pPr>
        <w:rPr>
          <w:rFonts w:ascii="Times New Roman" w:hAnsi="Times New Roman" w:cs="Times New Roman"/>
        </w:rPr>
      </w:pPr>
      <w:r w:rsidRPr="00334DF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FBE6A25" wp14:editId="56FAE974">
            <wp:extent cx="5943600" cy="6612255"/>
            <wp:effectExtent l="0" t="0" r="0" b="4445"/>
            <wp:docPr id="1500067133" name="Picture 2" descr="A collage of graphs and char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958397" name="Picture 2" descr="A collage of graphs and chart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1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C5179" w14:textId="77777777" w:rsidR="00786997" w:rsidRPr="00334DF3" w:rsidRDefault="00786997" w:rsidP="00786997">
      <w:pPr>
        <w:rPr>
          <w:rFonts w:ascii="Times New Roman" w:hAnsi="Times New Roman" w:cs="Times New Roman"/>
        </w:rPr>
      </w:pPr>
      <w:r w:rsidRPr="00786997">
        <w:rPr>
          <w:rFonts w:ascii="Times New Roman" w:hAnsi="Times New Roman" w:cs="Times New Roman"/>
          <w:b/>
          <w:bCs/>
        </w:rPr>
        <w:t>Supplemental Figure 4:</w:t>
      </w:r>
      <w:r w:rsidRPr="00334DF3">
        <w:rPr>
          <w:rFonts w:ascii="Times New Roman" w:hAnsi="Times New Roman" w:cs="Times New Roman"/>
        </w:rPr>
        <w:t xml:space="preserve"> Distribution of the GM2 d18:1 species during aging in WT and APP/PS1 mice across brain regions. Signal intensity is normalized to total area under the peak. Statistical analysis is performed using Two-Way ANOVA and Tukey’s multiple comparison post-hoc test with p &lt; 0.05 </w:t>
      </w:r>
      <w:r w:rsidRPr="00334DF3">
        <w:rPr>
          <w:rFonts w:ascii="Times New Roman" w:eastAsia="Times New Roman" w:hAnsi="Times New Roman" w:cs="Times New Roman"/>
          <w:color w:val="202124"/>
          <w:kern w:val="0"/>
          <w14:ligatures w14:val="none"/>
        </w:rPr>
        <w:t>α</w:t>
      </w:r>
      <w:r w:rsidRPr="00334DF3">
        <w:rPr>
          <w:rFonts w:ascii="Times New Roman" w:hAnsi="Times New Roman" w:cs="Times New Roman"/>
        </w:rPr>
        <w:t xml:space="preserve"> indicates statistical significance based on age effects only, *indicates statistical significance from 4 m, # indicates statistical significance between WT and APP/PS1 mice. Data represents biological n = 4.</w:t>
      </w:r>
    </w:p>
    <w:p w14:paraId="0971DF32" w14:textId="77777777" w:rsidR="00786997" w:rsidRPr="00334DF3" w:rsidRDefault="00786997" w:rsidP="00786997">
      <w:pPr>
        <w:rPr>
          <w:rFonts w:ascii="Times New Roman" w:hAnsi="Times New Roman" w:cs="Times New Roman"/>
        </w:rPr>
      </w:pPr>
    </w:p>
    <w:p w14:paraId="6E6ADC6B" w14:textId="1F05497B" w:rsidR="006B35C9" w:rsidRPr="00334DF3" w:rsidRDefault="006B35C9">
      <w:pPr>
        <w:rPr>
          <w:rFonts w:ascii="Times New Roman" w:hAnsi="Times New Roman" w:cs="Times New Roman"/>
        </w:rPr>
      </w:pPr>
      <w:r w:rsidRPr="00334DF3">
        <w:rPr>
          <w:rFonts w:ascii="Times New Roman" w:hAnsi="Times New Roman" w:cs="Times New Roman"/>
        </w:rPr>
        <w:br w:type="page"/>
      </w:r>
    </w:p>
    <w:p w14:paraId="6C605AA5" w14:textId="49C09731" w:rsidR="006B35C9" w:rsidRPr="00334DF3" w:rsidRDefault="006B35C9">
      <w:pPr>
        <w:rPr>
          <w:rFonts w:ascii="Times New Roman" w:hAnsi="Times New Roman" w:cs="Times New Roman"/>
        </w:rPr>
      </w:pPr>
      <w:r w:rsidRPr="00334DF3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A974272" wp14:editId="6A588818">
            <wp:extent cx="5943600" cy="6662420"/>
            <wp:effectExtent l="0" t="0" r="0" b="5080"/>
            <wp:docPr id="1120472054" name="Picture 1" descr="A group of graphs showing age-related resul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472054" name="Picture 1" descr="A group of graphs showing age-related results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6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3BE0C" w14:textId="52464B3C" w:rsidR="00334DF3" w:rsidRPr="00786997" w:rsidRDefault="006B35C9">
      <w:pPr>
        <w:rPr>
          <w:rFonts w:ascii="Times New Roman" w:eastAsia="Times New Roman" w:hAnsi="Times New Roman" w:cs="Times New Roman"/>
          <w:color w:val="202124"/>
          <w:kern w:val="0"/>
          <w14:ligatures w14:val="none"/>
        </w:rPr>
      </w:pPr>
      <w:r w:rsidRPr="00786997">
        <w:rPr>
          <w:rFonts w:ascii="Times New Roman" w:hAnsi="Times New Roman" w:cs="Times New Roman"/>
          <w:b/>
          <w:bCs/>
        </w:rPr>
        <w:t xml:space="preserve">Supplemental </w:t>
      </w:r>
      <w:r w:rsidR="00786997">
        <w:rPr>
          <w:rFonts w:ascii="Times New Roman" w:hAnsi="Times New Roman" w:cs="Times New Roman"/>
          <w:b/>
          <w:bCs/>
        </w:rPr>
        <w:t>F</w:t>
      </w:r>
      <w:r w:rsidRPr="00786997">
        <w:rPr>
          <w:rFonts w:ascii="Times New Roman" w:hAnsi="Times New Roman" w:cs="Times New Roman"/>
          <w:b/>
          <w:bCs/>
        </w:rPr>
        <w:t xml:space="preserve">igure </w:t>
      </w:r>
      <w:r w:rsidR="00786997">
        <w:rPr>
          <w:rFonts w:ascii="Times New Roman" w:hAnsi="Times New Roman" w:cs="Times New Roman"/>
          <w:b/>
          <w:bCs/>
        </w:rPr>
        <w:t>5</w:t>
      </w:r>
      <w:r w:rsidRPr="00786997">
        <w:rPr>
          <w:rFonts w:ascii="Times New Roman" w:hAnsi="Times New Roman" w:cs="Times New Roman"/>
          <w:b/>
          <w:bCs/>
        </w:rPr>
        <w:t>:</w:t>
      </w:r>
      <w:r w:rsidRPr="00334DF3">
        <w:rPr>
          <w:rFonts w:ascii="Times New Roman" w:hAnsi="Times New Roman" w:cs="Times New Roman"/>
        </w:rPr>
        <w:t xml:space="preserve"> Distribution of the GM3 d18:1 species during aging in WT and APP/PS1 mice across brain regions. Signal intensity is normalized to total area under the peak. Statistical analysis is performed using </w:t>
      </w:r>
      <w:r w:rsidR="00334DF3" w:rsidRPr="00334DF3">
        <w:rPr>
          <w:rFonts w:ascii="Times New Roman" w:hAnsi="Times New Roman" w:cs="Times New Roman"/>
        </w:rPr>
        <w:t>T</w:t>
      </w:r>
      <w:r w:rsidRPr="00334DF3">
        <w:rPr>
          <w:rFonts w:ascii="Times New Roman" w:hAnsi="Times New Roman" w:cs="Times New Roman"/>
        </w:rPr>
        <w:t>wo-</w:t>
      </w:r>
      <w:r w:rsidR="00334DF3" w:rsidRPr="00334DF3">
        <w:rPr>
          <w:rFonts w:ascii="Times New Roman" w:hAnsi="Times New Roman" w:cs="Times New Roman"/>
        </w:rPr>
        <w:t>W</w:t>
      </w:r>
      <w:r w:rsidRPr="00334DF3">
        <w:rPr>
          <w:rFonts w:ascii="Times New Roman" w:hAnsi="Times New Roman" w:cs="Times New Roman"/>
        </w:rPr>
        <w:t>ay ANOVA and Tukey’s multiple comparison post-hoc test</w:t>
      </w:r>
      <w:r w:rsidR="00334DF3" w:rsidRPr="00334DF3">
        <w:rPr>
          <w:rFonts w:ascii="Times New Roman" w:hAnsi="Times New Roman" w:cs="Times New Roman"/>
        </w:rPr>
        <w:t xml:space="preserve"> with p &lt; 0.05. </w:t>
      </w:r>
      <w:r w:rsidRPr="00334DF3">
        <w:rPr>
          <w:rFonts w:ascii="Times New Roman" w:eastAsia="Times New Roman" w:hAnsi="Times New Roman" w:cs="Times New Roman"/>
          <w:color w:val="202124"/>
          <w:kern w:val="0"/>
          <w14:ligatures w14:val="none"/>
        </w:rPr>
        <w:t>α</w:t>
      </w:r>
      <w:r w:rsidRPr="00334DF3">
        <w:rPr>
          <w:rFonts w:ascii="Times New Roman" w:hAnsi="Times New Roman" w:cs="Times New Roman"/>
        </w:rPr>
        <w:t xml:space="preserve"> indicates statistical significance based on age effects only, *indicates statistical significance from 4 m, # indicates statistical significance between WT and APP/PS1 mice. Data represents biological n = 4.</w:t>
      </w:r>
    </w:p>
    <w:sectPr w:rsidR="00334DF3" w:rsidRPr="0078699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5C9"/>
    <w:rsid w:val="00142687"/>
    <w:rsid w:val="0017673D"/>
    <w:rsid w:val="00334DF3"/>
    <w:rsid w:val="003A62FC"/>
    <w:rsid w:val="005409C7"/>
    <w:rsid w:val="0060163A"/>
    <w:rsid w:val="006B35C9"/>
    <w:rsid w:val="00786997"/>
    <w:rsid w:val="009329BC"/>
    <w:rsid w:val="00B66C3F"/>
    <w:rsid w:val="00C9610A"/>
    <w:rsid w:val="00F74994"/>
    <w:rsid w:val="00FA12BE"/>
    <w:rsid w:val="00FA6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57724"/>
  <w15:chartTrackingRefBased/>
  <w15:docId w15:val="{8C6C01BC-3FD4-F840-ACD3-9B5AF244B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5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35C9"/>
    <w:rPr>
      <w:rFonts w:eastAsiaTheme="minorHAnsi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823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Wenxuan Wang</dc:creator>
  <cp:keywords/>
  <dc:description/>
  <cp:lastModifiedBy>Shawn Whitehead</cp:lastModifiedBy>
  <cp:revision>8</cp:revision>
  <dcterms:created xsi:type="dcterms:W3CDTF">2024-02-05T20:48:00Z</dcterms:created>
  <dcterms:modified xsi:type="dcterms:W3CDTF">2024-09-30T15:14:00Z</dcterms:modified>
</cp:coreProperties>
</file>