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D360F" w14:textId="77777777" w:rsidR="00F0512E" w:rsidRPr="00535AB4" w:rsidRDefault="002B1678">
      <w:pPr>
        <w:spacing w:after="360" w:line="360" w:lineRule="auto"/>
        <w:jc w:val="center"/>
        <w:rPr>
          <w:rFonts w:ascii="Calibri Light" w:eastAsia="Calibri Light" w:hAnsi="Calibri Light" w:cs="Calibri Light"/>
          <w:b/>
          <w:sz w:val="32"/>
          <w:lang w:val="en-GB"/>
        </w:rPr>
      </w:pPr>
      <w:r w:rsidRPr="00535AB4">
        <w:rPr>
          <w:rFonts w:ascii="Calibri Light" w:eastAsia="Calibri Light" w:hAnsi="Calibri Light" w:cs="Calibri Light"/>
          <w:b/>
          <w:sz w:val="32"/>
          <w:lang w:val="en-GB"/>
        </w:rPr>
        <w:t>Supplementary Information</w:t>
      </w:r>
    </w:p>
    <w:p w14:paraId="7E6D3610" w14:textId="77777777" w:rsidR="00F0512E" w:rsidRPr="00191BDB" w:rsidRDefault="002B1678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lang w:val="en-GB"/>
        </w:rPr>
      </w:pPr>
      <w:r w:rsidRPr="00191BDB">
        <w:rPr>
          <w:rFonts w:ascii="Times New Roman" w:eastAsia="Times New Roman" w:hAnsi="Times New Roman" w:cs="Times New Roman"/>
          <w:b/>
          <w:sz w:val="32"/>
          <w:lang w:val="en-GB"/>
        </w:rPr>
        <w:t>Crystallite fusion in nanocellulose aggregates</w:t>
      </w:r>
    </w:p>
    <w:p w14:paraId="7E6D3611" w14:textId="77777777" w:rsidR="00F0512E" w:rsidRPr="00191BDB" w:rsidRDefault="00F0512E">
      <w:pPr>
        <w:spacing w:after="0" w:line="360" w:lineRule="auto"/>
        <w:ind w:firstLine="839"/>
        <w:rPr>
          <w:rFonts w:ascii="Times New Roman" w:eastAsia="Times New Roman" w:hAnsi="Times New Roman" w:cs="Times New Roman"/>
          <w:sz w:val="24"/>
          <w:lang w:val="en-GB"/>
        </w:rPr>
      </w:pPr>
    </w:p>
    <w:p w14:paraId="7E6D3612" w14:textId="77777777" w:rsidR="00F0512E" w:rsidRPr="00191BDB" w:rsidRDefault="002B1678">
      <w:pPr>
        <w:spacing w:after="0" w:line="360" w:lineRule="auto"/>
        <w:rPr>
          <w:rFonts w:ascii="Times New Roman" w:eastAsia="Times New Roman" w:hAnsi="Times New Roman" w:cs="Times New Roman"/>
          <w:sz w:val="24"/>
          <w:vertAlign w:val="superscript"/>
          <w:lang w:val="en-GB"/>
        </w:rPr>
      </w:pPr>
      <w:r w:rsidRPr="00191BDB">
        <w:rPr>
          <w:rFonts w:ascii="Times New Roman" w:eastAsia="Times New Roman" w:hAnsi="Times New Roman" w:cs="Times New Roman"/>
          <w:sz w:val="24"/>
          <w:lang w:val="en-GB"/>
        </w:rPr>
        <w:t>Kazuho Daicho</w:t>
      </w:r>
      <w:r w:rsidRPr="00191BDB">
        <w:rPr>
          <w:rFonts w:ascii="Times New Roman" w:eastAsia="Times New Roman" w:hAnsi="Times New Roman" w:cs="Times New Roman"/>
          <w:sz w:val="24"/>
          <w:vertAlign w:val="superscript"/>
          <w:lang w:val="en-GB"/>
        </w:rPr>
        <w:t>1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*, Kayoko Kobayashi</w:t>
      </w:r>
      <w:r w:rsidRPr="00191BDB">
        <w:rPr>
          <w:rFonts w:ascii="Times New Roman" w:eastAsia="Times New Roman" w:hAnsi="Times New Roman" w:cs="Times New Roman"/>
          <w:sz w:val="24"/>
          <w:vertAlign w:val="superscript"/>
          <w:lang w:val="en-GB"/>
        </w:rPr>
        <w:t>2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, Shuji Fujisawa</w:t>
      </w:r>
      <w:r w:rsidRPr="00191BDB">
        <w:rPr>
          <w:rFonts w:ascii="Times New Roman" w:eastAsia="Times New Roman" w:hAnsi="Times New Roman" w:cs="Times New Roman"/>
          <w:sz w:val="24"/>
          <w:vertAlign w:val="superscript"/>
          <w:lang w:val="en-GB"/>
        </w:rPr>
        <w:t>1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, and Tsuguyuki Saito</w:t>
      </w:r>
      <w:r w:rsidRPr="00191BDB">
        <w:rPr>
          <w:rFonts w:ascii="Times New Roman" w:eastAsia="Times New Roman" w:hAnsi="Times New Roman" w:cs="Times New Roman"/>
          <w:sz w:val="24"/>
          <w:vertAlign w:val="superscript"/>
          <w:lang w:val="en-GB"/>
        </w:rPr>
        <w:t>1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*</w:t>
      </w:r>
    </w:p>
    <w:p w14:paraId="7E6D3613" w14:textId="77777777" w:rsidR="00F0512E" w:rsidRPr="00191BDB" w:rsidRDefault="00F0512E">
      <w:pPr>
        <w:spacing w:after="0" w:line="360" w:lineRule="auto"/>
        <w:ind w:firstLine="839"/>
        <w:rPr>
          <w:rFonts w:ascii="Times New Roman" w:eastAsia="Times New Roman" w:hAnsi="Times New Roman" w:cs="Times New Roman"/>
          <w:sz w:val="24"/>
          <w:lang w:val="en-GB"/>
        </w:rPr>
      </w:pPr>
    </w:p>
    <w:p w14:paraId="7E6D3614" w14:textId="77777777" w:rsidR="00F0512E" w:rsidRPr="00191BDB" w:rsidRDefault="002B1678">
      <w:pPr>
        <w:spacing w:after="120" w:line="360" w:lineRule="auto"/>
        <w:rPr>
          <w:rFonts w:ascii="Times New Roman" w:eastAsia="Times New Roman" w:hAnsi="Times New Roman" w:cs="Times New Roman"/>
          <w:sz w:val="24"/>
          <w:lang w:val="en-GB"/>
        </w:rPr>
      </w:pPr>
      <w:r w:rsidRPr="00191BDB">
        <w:rPr>
          <w:rFonts w:ascii="Times New Roman" w:eastAsia="Times New Roman" w:hAnsi="Times New Roman" w:cs="Times New Roman"/>
          <w:sz w:val="24"/>
          <w:vertAlign w:val="superscript"/>
          <w:lang w:val="en-GB"/>
        </w:rPr>
        <w:t>1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Department of Biomaterial Sciences, Graduate School of Agricultural and Life Sciences, The University of Tokyo, 1-1-1 Yayoi, Bunkyo-ku, Tokyo 113-8657, Japan</w:t>
      </w:r>
    </w:p>
    <w:p w14:paraId="7E6D3615" w14:textId="77777777" w:rsidR="00F0512E" w:rsidRPr="00191BDB" w:rsidRDefault="002B1678">
      <w:pPr>
        <w:spacing w:after="120" w:line="360" w:lineRule="auto"/>
        <w:rPr>
          <w:rFonts w:ascii="Times New Roman" w:eastAsia="Times New Roman" w:hAnsi="Times New Roman" w:cs="Times New Roman"/>
          <w:sz w:val="24"/>
          <w:lang w:val="en-GB"/>
        </w:rPr>
      </w:pPr>
      <w:r w:rsidRPr="00191BDB">
        <w:rPr>
          <w:rFonts w:ascii="Times New Roman" w:eastAsia="Times New Roman" w:hAnsi="Times New Roman" w:cs="Times New Roman"/>
          <w:sz w:val="24"/>
          <w:vertAlign w:val="superscript"/>
          <w:lang w:val="en-GB"/>
        </w:rPr>
        <w:t>2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Division of Forest and Biomaterials Science, Graduate School of Agriculture, Kyoto University, Sakyo-ku, Kyoto 606-8502, Japan</w:t>
      </w:r>
    </w:p>
    <w:p w14:paraId="7E6D3616" w14:textId="77777777" w:rsidR="00F0512E" w:rsidRPr="00191BDB" w:rsidRDefault="002B1678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GB"/>
        </w:rPr>
      </w:pPr>
      <w:r w:rsidRPr="00191BDB">
        <w:rPr>
          <w:rFonts w:ascii="Times New Roman" w:eastAsia="Times New Roman" w:hAnsi="Times New Roman" w:cs="Times New Roman"/>
          <w:sz w:val="24"/>
          <w:lang w:val="en-GB"/>
        </w:rPr>
        <w:t>*Corresponding author. E-mail: kdaicho@g.ecc.u-tokyo.ac.jp, saitot@g.ecc.u-tokyo.ac.jp</w:t>
      </w:r>
    </w:p>
    <w:p w14:paraId="7E6D3617" w14:textId="77777777" w:rsidR="00F0512E" w:rsidRPr="00191BDB" w:rsidRDefault="00F0512E">
      <w:pPr>
        <w:spacing w:line="360" w:lineRule="auto"/>
        <w:rPr>
          <w:rFonts w:ascii="Times New Roman" w:eastAsia="Times New Roman" w:hAnsi="Times New Roman" w:cs="Times New Roman"/>
          <w:sz w:val="24"/>
          <w:lang w:val="en-GB"/>
        </w:rPr>
      </w:pPr>
    </w:p>
    <w:p w14:paraId="7E6D3618" w14:textId="77777777" w:rsidR="00F0512E" w:rsidRPr="00191BDB" w:rsidRDefault="002B1678">
      <w:pPr>
        <w:spacing w:line="360" w:lineRule="auto"/>
        <w:rPr>
          <w:rFonts w:ascii="Times New Roman" w:eastAsia="Times New Roman" w:hAnsi="Times New Roman" w:cs="Times New Roman"/>
          <w:sz w:val="24"/>
          <w:lang w:val="en-GB"/>
        </w:rPr>
      </w:pPr>
      <w:r w:rsidRPr="00191BDB">
        <w:rPr>
          <w:rFonts w:ascii="Times New Roman" w:eastAsia="Times New Roman" w:hAnsi="Times New Roman" w:cs="Times New Roman"/>
          <w:sz w:val="24"/>
          <w:lang w:val="en-GB"/>
        </w:rPr>
        <w:t>This file includes Supplementary Figures S1–S8.</w:t>
      </w:r>
    </w:p>
    <w:p w14:paraId="326060F9" w14:textId="1AD513AC" w:rsidR="000C166D" w:rsidRPr="00134A4E" w:rsidRDefault="000C166D" w:rsidP="00134A4E">
      <w:pPr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eastAsia="Times New Roman" w:hAnsi="Times New Roman" w:cs="Times New Roman"/>
          <w:sz w:val="24"/>
          <w:lang w:val="en-GB"/>
        </w:rPr>
        <w:br w:type="page"/>
      </w:r>
    </w:p>
    <w:p w14:paraId="367502BB" w14:textId="6EA79E7E" w:rsidR="000C166D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  <w:r w:rsidRPr="005D4457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560B8FD" wp14:editId="31E390F5">
            <wp:simplePos x="0" y="0"/>
            <wp:positionH relativeFrom="margin">
              <wp:align>center</wp:align>
            </wp:positionH>
            <wp:positionV relativeFrom="paragraph">
              <wp:posOffset>-39513</wp:posOffset>
            </wp:positionV>
            <wp:extent cx="5076912" cy="656465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2"/>
                    <a:stretch/>
                  </pic:blipFill>
                  <pic:spPr bwMode="auto">
                    <a:xfrm>
                      <a:off x="0" y="0"/>
                      <a:ext cx="5076912" cy="656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FF797" w14:textId="44AB92BF" w:rsidR="000C166D" w:rsidRDefault="000C166D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05297452" w14:textId="2260137B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5AD8172B" w14:textId="2EFDC362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583D5C9E" w14:textId="45170751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1F809A2D" w14:textId="23A76B78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68D29A21" w14:textId="726FE563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49BFFB67" w14:textId="651C82BF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11D0BB8C" w14:textId="0FB79B64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11D10148" w14:textId="1A2AD23E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77D05901" w14:textId="0EF37C51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2DF4FA21" w14:textId="2A2CA180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0D3C795B" w14:textId="640840F8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2BB14AAE" w14:textId="4B8AADDB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223C90B0" w14:textId="08877985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504DA507" w14:textId="4DC0E2D8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7BCB687C" w14:textId="45744C17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1997EFB1" w14:textId="74D30AE7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6FEAFA11" w14:textId="1D105CF4" w:rsidR="000C166D" w:rsidRDefault="002B1678" w:rsidP="00134A4E">
      <w:pPr>
        <w:spacing w:line="360" w:lineRule="auto"/>
        <w:rPr>
          <w:rFonts w:ascii="Times New Roman" w:eastAsia="Times New Roman" w:hAnsi="Times New Roman" w:cs="Times New Roman"/>
          <w:sz w:val="24"/>
          <w:lang w:val="en-GB"/>
        </w:rPr>
      </w:pP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 xml:space="preserve">Figure S1. 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(</w:t>
      </w: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>a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) FTIR spectra of samples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–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iv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, and (</w:t>
      </w: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>b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,</w:t>
      </w:r>
      <w:r w:rsidR="00687068" w:rsidRPr="00191BDB">
        <w:rPr>
          <w:rFonts w:ascii="Times New Roman" w:eastAsia="Times New Roman" w:hAnsi="Times New Roman" w:cs="Times New Roman"/>
          <w:sz w:val="24"/>
          <w:lang w:val="en-GB"/>
        </w:rPr>
        <w:t xml:space="preserve"> </w:t>
      </w: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>c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) the deference spectra obtained by subtracting the FTIR spectrum of sample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iii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 from that of sample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iv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 in the (</w:t>
      </w: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>b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) OH and (</w:t>
      </w: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>c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) C=O regions. The absorption at </w:t>
      </w:r>
      <w:r w:rsidR="00D278BC">
        <w:rPr>
          <w:rFonts w:ascii="Times New Roman" w:eastAsia="Times New Roman" w:hAnsi="Times New Roman" w:cs="Times New Roman"/>
          <w:sz w:val="24"/>
          <w:lang w:val="en-GB"/>
        </w:rPr>
        <w:t>~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1720 cm</w:t>
      </w:r>
      <w:r w:rsidRPr="00191BDB">
        <w:rPr>
          <w:rFonts w:ascii="Times New Roman" w:eastAsia="Times New Roman" w:hAnsi="Times New Roman" w:cs="Times New Roman"/>
          <w:sz w:val="24"/>
          <w:vertAlign w:val="superscript"/>
          <w:lang w:val="en-GB"/>
        </w:rPr>
        <w:t>−1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 </w:t>
      </w:r>
      <w:r w:rsidR="00687068" w:rsidRPr="00191BDB">
        <w:rPr>
          <w:rFonts w:ascii="Times New Roman" w:eastAsia="Times New Roman" w:hAnsi="Times New Roman" w:cs="Times New Roman"/>
          <w:sz w:val="24"/>
          <w:lang w:val="en-GB"/>
        </w:rPr>
        <w:t xml:space="preserve">was 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assigned to the C=O stretching of the surface carboxy groups forming hydrogen bonds</w:t>
      </w:r>
      <w:r w:rsidRPr="00191BDB">
        <w:rPr>
          <w:rFonts w:ascii="Times New Roman" w:eastAsia="Times New Roman" w:hAnsi="Times New Roman" w:cs="Times New Roman"/>
          <w:sz w:val="24"/>
          <w:vertAlign w:val="superscript"/>
          <w:lang w:val="en-GB"/>
        </w:rPr>
        <w:t>1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, and the red shifting in the deference spectra </w:t>
      </w:r>
      <w:r w:rsidR="00687068" w:rsidRPr="00191BDB">
        <w:rPr>
          <w:rFonts w:ascii="Times New Roman" w:eastAsia="Times New Roman" w:hAnsi="Times New Roman" w:cs="Times New Roman"/>
          <w:sz w:val="24"/>
          <w:lang w:val="en-GB"/>
        </w:rPr>
        <w:t xml:space="preserve">showed 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that </w:t>
      </w:r>
      <w:r w:rsidR="00687068" w:rsidRPr="00191BDB">
        <w:rPr>
          <w:rFonts w:ascii="Times New Roman" w:eastAsia="Times New Roman" w:hAnsi="Times New Roman" w:cs="Times New Roman"/>
          <w:sz w:val="24"/>
          <w:lang w:val="en-GB"/>
        </w:rPr>
        <w:t xml:space="preserve">the 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hydrogen bonds in sample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iv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 </w:t>
      </w:r>
      <w:r w:rsidR="00687068" w:rsidRPr="00191BDB">
        <w:rPr>
          <w:rFonts w:ascii="Times New Roman" w:eastAsia="Times New Roman" w:hAnsi="Times New Roman" w:cs="Times New Roman"/>
          <w:sz w:val="24"/>
          <w:lang w:val="en-GB"/>
        </w:rPr>
        <w:t xml:space="preserve">were 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stronger than those in sample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iii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.</w:t>
      </w:r>
    </w:p>
    <w:p w14:paraId="5D6FC4F3" w14:textId="77777777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1F11527A" w14:textId="3FE8B4E0" w:rsidR="00F0512E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  <w:r w:rsidRPr="005D4457">
        <w:rPr>
          <w:noProof/>
        </w:rPr>
        <w:drawing>
          <wp:anchor distT="0" distB="0" distL="114300" distR="114300" simplePos="0" relativeHeight="251659264" behindDoc="0" locked="0" layoutInCell="1" allowOverlap="1" wp14:anchorId="13196111" wp14:editId="0C887CC6">
            <wp:simplePos x="0" y="0"/>
            <wp:positionH relativeFrom="margin">
              <wp:align>center</wp:align>
            </wp:positionH>
            <wp:positionV relativeFrom="paragraph">
              <wp:posOffset>-2514</wp:posOffset>
            </wp:positionV>
            <wp:extent cx="4810125" cy="1157605"/>
            <wp:effectExtent l="0" t="0" r="0" b="444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5B97A2" w14:textId="7D8B76ED" w:rsidR="00134A4E" w:rsidRDefault="00134A4E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6A5E5C9A" w14:textId="41137F8C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249BEAB9" w14:textId="77777777" w:rsidR="005D4457" w:rsidRPr="00134A4E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7E6D361B" w14:textId="375B1B3A" w:rsidR="00F0512E" w:rsidRDefault="002B1678">
      <w:pPr>
        <w:spacing w:line="360" w:lineRule="auto"/>
        <w:rPr>
          <w:rFonts w:ascii="Times New Roman" w:eastAsia="Times New Roman" w:hAnsi="Times New Roman" w:cs="Times New Roman"/>
          <w:sz w:val="24"/>
          <w:lang w:val="en-GB"/>
        </w:rPr>
      </w:pP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 xml:space="preserve">Figure S2. 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(</w:t>
      </w: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>a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) XRD diagram of samples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–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iv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 set parallel to the beam. The</w:t>
      </w:r>
      <w:r w:rsidR="00B07E20">
        <w:rPr>
          <w:rFonts w:ascii="Times New Roman" w:eastAsia="Times New Roman" w:hAnsi="Times New Roman" w:cs="Times New Roman"/>
          <w:sz w:val="24"/>
          <w:lang w:val="en-GB"/>
        </w:rPr>
        <w:t xml:space="preserve"> </w:t>
      </w:r>
      <w:r w:rsidR="00B07E20" w:rsidRPr="00B07E20">
        <w:rPr>
          <w:rFonts w:ascii="Times New Roman" w:eastAsia="Times New Roman" w:hAnsi="Times New Roman" w:cs="Times New Roman"/>
          <w:sz w:val="24"/>
          <w:lang w:val="en-GB"/>
        </w:rPr>
        <w:t>DO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 values show the </w:t>
      </w:r>
      <w:r w:rsidR="00B07E20">
        <w:rPr>
          <w:rFonts w:ascii="Times New Roman" w:eastAsia="Times New Roman" w:hAnsi="Times New Roman" w:cs="Times New Roman"/>
          <w:sz w:val="24"/>
          <w:lang w:val="en-GB"/>
        </w:rPr>
        <w:t xml:space="preserve">degree of 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orientation calculated from the diagrams.</w:t>
      </w:r>
    </w:p>
    <w:p w14:paraId="3D304228" w14:textId="7F66DA4F" w:rsidR="005D4457" w:rsidRDefault="005D4457">
      <w:pPr>
        <w:spacing w:line="360" w:lineRule="auto"/>
        <w:rPr>
          <w:rFonts w:ascii="Times New Roman" w:eastAsia="Times New Roman" w:hAnsi="Times New Roman" w:cs="Times New Roman"/>
          <w:sz w:val="24"/>
          <w:lang w:val="en-GB"/>
        </w:rPr>
      </w:pPr>
    </w:p>
    <w:p w14:paraId="27D20A7A" w14:textId="77777777" w:rsidR="005D4457" w:rsidRDefault="005D4457">
      <w:pPr>
        <w:spacing w:line="360" w:lineRule="auto"/>
        <w:rPr>
          <w:rFonts w:ascii="Times New Roman" w:eastAsia="Times New Roman" w:hAnsi="Times New Roman" w:cs="Times New Roman"/>
          <w:sz w:val="24"/>
          <w:lang w:val="en-GB"/>
        </w:rPr>
      </w:pPr>
    </w:p>
    <w:p w14:paraId="2E379F9D" w14:textId="6D74F047" w:rsidR="00134A4E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  <w:r w:rsidRPr="005D4457">
        <w:rPr>
          <w:noProof/>
        </w:rPr>
        <w:drawing>
          <wp:anchor distT="0" distB="0" distL="114300" distR="114300" simplePos="0" relativeHeight="251660288" behindDoc="0" locked="0" layoutInCell="1" allowOverlap="1" wp14:anchorId="590DE229" wp14:editId="4394010A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2647950" cy="2774950"/>
            <wp:effectExtent l="0" t="0" r="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BDB1D1" w14:textId="28A8EFC8" w:rsidR="00134A4E" w:rsidRDefault="00134A4E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7403990E" w14:textId="4913A047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10F896BE" w14:textId="2BBBAD6C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59F8DD20" w14:textId="3B480D1C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562BC802" w14:textId="68A4D096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15E2FEDC" w14:textId="4057F4C5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095601E9" w14:textId="77777777" w:rsidR="005D4457" w:rsidRPr="00134A4E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7E6D361C" w14:textId="77777777" w:rsidR="00F0512E" w:rsidRDefault="002B1678" w:rsidP="005D445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lang w:val="en-GB"/>
        </w:rPr>
      </w:pP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 xml:space="preserve">Figure S3. 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Nitrogen adsorption–desorption isotherm of sample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.</w:t>
      </w:r>
    </w:p>
    <w:p w14:paraId="26F31A23" w14:textId="1FF8BBB8" w:rsidR="005D4457" w:rsidRDefault="005D4457">
      <w:pPr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lang w:val="en-GB"/>
        </w:rPr>
        <w:br w:type="page"/>
      </w:r>
    </w:p>
    <w:p w14:paraId="24464894" w14:textId="335C109A" w:rsidR="00134A4E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  <w:r w:rsidRPr="005D4457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3F6F75C" wp14:editId="0EBB7582">
            <wp:simplePos x="0" y="0"/>
            <wp:positionH relativeFrom="margin">
              <wp:align>center</wp:align>
            </wp:positionH>
            <wp:positionV relativeFrom="paragraph">
              <wp:posOffset>56221</wp:posOffset>
            </wp:positionV>
            <wp:extent cx="5400040" cy="343725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F42F09" w14:textId="7BF88F5A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03485A0D" w14:textId="50B6330B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350C9FFF" w14:textId="6DF5A415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03A4A60E" w14:textId="5E831444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65AD62D9" w14:textId="47B5F91F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2B22EF62" w14:textId="77777777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2B1E1812" w14:textId="37842186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36724AFA" w14:textId="5C22852E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33C6DA9E" w14:textId="77777777" w:rsidR="00134A4E" w:rsidRPr="00134A4E" w:rsidRDefault="00134A4E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7E6D361D" w14:textId="7504BD41" w:rsidR="00F0512E" w:rsidRDefault="002B1678">
      <w:pPr>
        <w:spacing w:line="360" w:lineRule="auto"/>
        <w:rPr>
          <w:rFonts w:ascii="Times New Roman" w:eastAsia="Times New Roman" w:hAnsi="Times New Roman" w:cs="Times New Roman"/>
          <w:sz w:val="24"/>
          <w:lang w:val="en-GB"/>
        </w:rPr>
      </w:pP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 xml:space="preserve">Figure S4. 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Repeatability of the crystallinity recovery. Sample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iii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 was disintegrated into CNFs in water, and dried again through the same freeze-drying process as adopted in the preparation of sample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; thus, </w:t>
      </w:r>
      <w:r w:rsidR="00CE44F3" w:rsidRPr="00191BDB">
        <w:rPr>
          <w:rFonts w:ascii="Times New Roman" w:eastAsia="Times New Roman" w:hAnsi="Times New Roman" w:cs="Times New Roman"/>
          <w:sz w:val="24"/>
          <w:lang w:val="en-GB"/>
        </w:rPr>
        <w:t xml:space="preserve">it is 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coded here as reproduced sample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, re-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. The sample re-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 was then swelled in water and dried again through the same drying process as adopted in the preparation of samples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iii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; thus, </w:t>
      </w:r>
      <w:r w:rsidR="00CE44F3" w:rsidRPr="00191BDB">
        <w:rPr>
          <w:rFonts w:ascii="Times New Roman" w:eastAsia="Times New Roman" w:hAnsi="Times New Roman" w:cs="Times New Roman"/>
          <w:sz w:val="24"/>
          <w:lang w:val="en-GB"/>
        </w:rPr>
        <w:t xml:space="preserve">it is 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coded here as reproduced sample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iii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, re-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iii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. (</w:t>
      </w: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>a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) XRD profiles and (</w:t>
      </w: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>b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) CP/MAS </w:t>
      </w:r>
      <w:r w:rsidRPr="00191BDB">
        <w:rPr>
          <w:rFonts w:ascii="Times New Roman" w:eastAsia="Times New Roman" w:hAnsi="Times New Roman" w:cs="Times New Roman"/>
          <w:sz w:val="24"/>
          <w:vertAlign w:val="superscript"/>
          <w:lang w:val="en-GB"/>
        </w:rPr>
        <w:t>13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C NMR spectra of samples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,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iii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, re-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, and re-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iii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. (</w:t>
      </w: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>c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) Crystal sizes of the (2 0 0) plane calculated from the XRD profiles. (</w:t>
      </w: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>d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) </w:t>
      </w:r>
      <w:r w:rsidR="00535AB4">
        <w:rPr>
          <w:rFonts w:ascii="Times New Roman" w:eastAsia="Times New Roman" w:hAnsi="Times New Roman" w:cs="Times New Roman"/>
          <w:sz w:val="24"/>
          <w:lang w:val="en-GB"/>
        </w:rPr>
        <w:t>Crystallinity indices</w:t>
      </w:r>
      <w:r w:rsidR="00535AB4" w:rsidRPr="00191BDB">
        <w:rPr>
          <w:rFonts w:ascii="Times New Roman" w:eastAsia="Times New Roman" w:hAnsi="Times New Roman" w:cs="Times New Roman"/>
          <w:sz w:val="24"/>
          <w:lang w:val="en-GB"/>
        </w:rPr>
        <w:t xml:space="preserve"> 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of the C4 and C6 carbon atoms calculated from the NMR spectra. </w:t>
      </w:r>
    </w:p>
    <w:p w14:paraId="573E6ADC" w14:textId="77777777" w:rsidR="00134A4E" w:rsidRDefault="00134A4E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5038F2C9" w14:textId="4897BDA4" w:rsidR="005D4457" w:rsidRDefault="005D4457">
      <w:pPr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lang w:val="en-GB"/>
        </w:rPr>
        <w:br w:type="page"/>
      </w:r>
    </w:p>
    <w:p w14:paraId="44DA712E" w14:textId="7390B458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  <w:r w:rsidRPr="005D4457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661F3B8" wp14:editId="0A9AE1E5">
            <wp:simplePos x="0" y="0"/>
            <wp:positionH relativeFrom="margin">
              <wp:posOffset>-1905</wp:posOffset>
            </wp:positionH>
            <wp:positionV relativeFrom="paragraph">
              <wp:posOffset>229202</wp:posOffset>
            </wp:positionV>
            <wp:extent cx="5400040" cy="3573908"/>
            <wp:effectExtent l="0" t="0" r="0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2"/>
                    <a:stretch/>
                  </pic:blipFill>
                  <pic:spPr bwMode="auto">
                    <a:xfrm>
                      <a:off x="0" y="0"/>
                      <a:ext cx="5400040" cy="35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0CBF68" w14:textId="47BB60EE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06132A5A" w14:textId="7B2A1992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1AAD522A" w14:textId="68BC146A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5956FAFA" w14:textId="798AA885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5557A882" w14:textId="77777777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00530603" w14:textId="1BB7C1C0" w:rsidR="00134A4E" w:rsidRDefault="00134A4E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69368FD4" w14:textId="6D38B5A9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04D1DCF2" w14:textId="0215DCF3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1BCA1020" w14:textId="77777777" w:rsidR="005D4457" w:rsidRPr="00134A4E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3E90A065" w14:textId="77777777" w:rsidR="005D4457" w:rsidRDefault="005D4457">
      <w:pPr>
        <w:spacing w:line="360" w:lineRule="auto"/>
        <w:rPr>
          <w:rFonts w:ascii="Times New Roman" w:eastAsia="Times New Roman" w:hAnsi="Times New Roman" w:cs="Times New Roman"/>
          <w:b/>
          <w:sz w:val="24"/>
          <w:lang w:val="en-GB"/>
        </w:rPr>
      </w:pPr>
    </w:p>
    <w:p w14:paraId="7E6D361E" w14:textId="3E0AC767" w:rsidR="00F0512E" w:rsidRDefault="002B1678">
      <w:pPr>
        <w:spacing w:line="360" w:lineRule="auto"/>
        <w:rPr>
          <w:rFonts w:ascii="Times New Roman" w:eastAsia="Times New Roman" w:hAnsi="Times New Roman" w:cs="Times New Roman"/>
          <w:sz w:val="24"/>
          <w:lang w:val="en-GB"/>
        </w:rPr>
      </w:pP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 xml:space="preserve">Figure S5. 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Crystallinity recovery of </w:t>
      </w:r>
      <w:r w:rsidR="00CE44F3" w:rsidRPr="00191BDB">
        <w:rPr>
          <w:rFonts w:ascii="Times New Roman" w:eastAsia="Times New Roman" w:hAnsi="Times New Roman" w:cs="Times New Roman"/>
          <w:sz w:val="24"/>
          <w:lang w:val="en-GB"/>
        </w:rPr>
        <w:t xml:space="preserve">the 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chemically unmodified CNFs. The CNFs were produced from a raw pulp solely by wet disintegration. These CNFs were assembled through the same drying process as adopted in the preparation of samples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,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, and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iv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; thus, </w:t>
      </w:r>
      <w:r w:rsidR="00CE44F3" w:rsidRPr="00191BDB">
        <w:rPr>
          <w:rFonts w:ascii="Times New Roman" w:eastAsia="Times New Roman" w:hAnsi="Times New Roman" w:cs="Times New Roman"/>
          <w:sz w:val="24"/>
          <w:lang w:val="en-GB"/>
        </w:rPr>
        <w:t xml:space="preserve">they are 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coded here as samples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i’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,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ii’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, and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iv’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, respectively. (</w:t>
      </w: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>a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) XRD profiles and (</w:t>
      </w: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>b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) CP/MAS </w:t>
      </w:r>
      <w:r w:rsidRPr="00191BDB">
        <w:rPr>
          <w:rFonts w:ascii="Times New Roman" w:eastAsia="Times New Roman" w:hAnsi="Times New Roman" w:cs="Times New Roman"/>
          <w:sz w:val="24"/>
          <w:vertAlign w:val="superscript"/>
          <w:lang w:val="en-GB"/>
        </w:rPr>
        <w:t>13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C NMR spectra of the raw pulp and samples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i’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,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ii’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, and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iv’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. (</w:t>
      </w: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>c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) Crystal sizes of the (2 0 0) plane calculated from the XRD profiles. (</w:t>
      </w: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>d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) </w:t>
      </w:r>
      <w:r w:rsidR="00535AB4">
        <w:rPr>
          <w:rFonts w:ascii="Times New Roman" w:eastAsia="Times New Roman" w:hAnsi="Times New Roman" w:cs="Times New Roman"/>
          <w:sz w:val="24"/>
          <w:lang w:val="en-GB"/>
        </w:rPr>
        <w:t>Crystallinity indices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 of the C4 and C6 carbon atoms calculated from the NMR spectra.</w:t>
      </w:r>
    </w:p>
    <w:p w14:paraId="109651F7" w14:textId="72D8D140" w:rsidR="005D4457" w:rsidRDefault="005D4457">
      <w:pPr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lang w:val="en-GB"/>
        </w:rPr>
        <w:br w:type="page"/>
      </w:r>
    </w:p>
    <w:p w14:paraId="02E073E6" w14:textId="2EE2EF52" w:rsidR="00134A4E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  <w:r w:rsidRPr="005D4457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7CCED4D" wp14:editId="3D3947E9">
            <wp:simplePos x="0" y="0"/>
            <wp:positionH relativeFrom="margin">
              <wp:align>center</wp:align>
            </wp:positionH>
            <wp:positionV relativeFrom="paragraph">
              <wp:posOffset>-2690</wp:posOffset>
            </wp:positionV>
            <wp:extent cx="4228465" cy="2093107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/>
                    <a:stretch/>
                  </pic:blipFill>
                  <pic:spPr bwMode="auto">
                    <a:xfrm>
                      <a:off x="0" y="0"/>
                      <a:ext cx="4228465" cy="209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DAE85DC" w14:textId="74780301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489F296D" w14:textId="7A890564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675559B4" w14:textId="29D821D1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6E496916" w14:textId="413F27B4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3444D8AB" w14:textId="77777777" w:rsidR="00134A4E" w:rsidRPr="00134A4E" w:rsidRDefault="00134A4E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7E6D361F" w14:textId="03F22DA0" w:rsidR="00F0512E" w:rsidRDefault="002B1678">
      <w:pPr>
        <w:spacing w:line="360" w:lineRule="auto"/>
        <w:rPr>
          <w:rFonts w:ascii="Times New Roman" w:eastAsia="Times New Roman" w:hAnsi="Times New Roman" w:cs="Times New Roman"/>
          <w:sz w:val="24"/>
          <w:lang w:val="en-GB"/>
        </w:rPr>
      </w:pP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 xml:space="preserve">Figure S6. 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Crystallinity recovery of α-chitin fibrils. The chitin fibrils were dispersed in water according to a previous report</w:t>
      </w:r>
      <w:r w:rsidR="00CA226B">
        <w:rPr>
          <w:rFonts w:ascii="Times New Roman" w:eastAsia="Times New Roman" w:hAnsi="Times New Roman" w:cs="Times New Roman"/>
          <w:sz w:val="24"/>
          <w:vertAlign w:val="superscript"/>
          <w:lang w:val="en-GB"/>
        </w:rPr>
        <w:t>2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, and were then assembled through the same drying process as adopted in the preparation of samples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,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, and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iv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; thus, </w:t>
      </w:r>
      <w:r w:rsidR="005B788E" w:rsidRPr="00191BDB">
        <w:rPr>
          <w:rFonts w:ascii="Times New Roman" w:eastAsia="Times New Roman" w:hAnsi="Times New Roman" w:cs="Times New Roman"/>
          <w:sz w:val="24"/>
          <w:lang w:val="en-GB"/>
        </w:rPr>
        <w:t xml:space="preserve">they are 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coded here as chitin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,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, and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iv</w:t>
      </w:r>
      <w:r w:rsidR="005B788E" w:rsidRPr="00191BDB">
        <w:rPr>
          <w:rFonts w:ascii="Times New Roman" w:eastAsia="Times New Roman" w:hAnsi="Times New Roman" w:cs="Times New Roman"/>
          <w:iCs/>
          <w:sz w:val="24"/>
          <w:lang w:val="en-GB"/>
        </w:rPr>
        <w:t>, respectively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. (</w:t>
      </w: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>a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) XRD profiles of chitin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,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, and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iv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. (</w:t>
      </w: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>b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) Crystal sizes of the (0 2 0) plane calculated from the XRD profiles.</w:t>
      </w:r>
    </w:p>
    <w:p w14:paraId="65E725E0" w14:textId="7C5032F7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231F75F7" w14:textId="03ACFB2A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76E90956" w14:textId="2BC03859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  <w:r w:rsidRPr="005D4457">
        <w:rPr>
          <w:noProof/>
        </w:rPr>
        <w:drawing>
          <wp:anchor distT="0" distB="0" distL="114300" distR="114300" simplePos="0" relativeHeight="251664384" behindDoc="0" locked="0" layoutInCell="1" allowOverlap="1" wp14:anchorId="510528C8" wp14:editId="3D73B35C">
            <wp:simplePos x="0" y="0"/>
            <wp:positionH relativeFrom="margin">
              <wp:posOffset>-1905</wp:posOffset>
            </wp:positionH>
            <wp:positionV relativeFrom="paragraph">
              <wp:posOffset>268664</wp:posOffset>
            </wp:positionV>
            <wp:extent cx="5400040" cy="289623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425849" w14:textId="77777777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32AFDF3D" w14:textId="77777777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3985B989" w14:textId="77777777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554EEF91" w14:textId="77777777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2D0EEDDD" w14:textId="77777777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06BE84DE" w14:textId="77777777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3F5BB9BE" w14:textId="77777777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17AE49B4" w14:textId="77777777" w:rsidR="005D4457" w:rsidRDefault="005D4457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7E6D3620" w14:textId="3CF17F52" w:rsidR="00F0512E" w:rsidRDefault="002B1678">
      <w:pPr>
        <w:spacing w:line="360" w:lineRule="auto"/>
        <w:rPr>
          <w:rFonts w:ascii="Times New Roman" w:eastAsia="Times New Roman" w:hAnsi="Times New Roman" w:cs="Times New Roman"/>
          <w:sz w:val="24"/>
          <w:lang w:val="en-GB"/>
        </w:rPr>
      </w:pP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 xml:space="preserve">Figure S7. 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(</w:t>
      </w: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>a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) Comparison of the XRD profile of sample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iv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 with the simulated profiles of (</w:t>
      </w: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>b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) the antiparallel CNF models #1–8.</w:t>
      </w:r>
    </w:p>
    <w:p w14:paraId="4E965A9A" w14:textId="6C803120" w:rsidR="00134A4E" w:rsidRDefault="005D4457">
      <w:pPr>
        <w:spacing w:line="360" w:lineRule="auto"/>
        <w:rPr>
          <w:rFonts w:ascii="Times New Roman" w:eastAsia="Times New Roman" w:hAnsi="Times New Roman" w:cs="Times New Roman"/>
          <w:sz w:val="24"/>
          <w:lang w:val="en-GB"/>
        </w:rPr>
      </w:pPr>
      <w:r w:rsidRPr="005D4457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31DDB39" wp14:editId="45EA7682">
            <wp:simplePos x="0" y="0"/>
            <wp:positionH relativeFrom="margin">
              <wp:align>center</wp:align>
            </wp:positionH>
            <wp:positionV relativeFrom="paragraph">
              <wp:posOffset>203505</wp:posOffset>
            </wp:positionV>
            <wp:extent cx="4751705" cy="223075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A3CA9D" w14:textId="0CE9899F" w:rsidR="005D4457" w:rsidRDefault="005D4457">
      <w:pPr>
        <w:spacing w:line="360" w:lineRule="auto"/>
        <w:rPr>
          <w:rFonts w:ascii="Times New Roman" w:eastAsia="Times New Roman" w:hAnsi="Times New Roman" w:cs="Times New Roman"/>
          <w:sz w:val="24"/>
          <w:lang w:val="en-GB"/>
        </w:rPr>
      </w:pPr>
    </w:p>
    <w:p w14:paraId="765148F0" w14:textId="0567E70C" w:rsidR="005D4457" w:rsidRDefault="005D4457">
      <w:pPr>
        <w:spacing w:line="360" w:lineRule="auto"/>
        <w:rPr>
          <w:rFonts w:ascii="Times New Roman" w:eastAsia="Times New Roman" w:hAnsi="Times New Roman" w:cs="Times New Roman"/>
          <w:sz w:val="24"/>
          <w:lang w:val="en-GB"/>
        </w:rPr>
      </w:pPr>
    </w:p>
    <w:p w14:paraId="7E1775FF" w14:textId="6516B224" w:rsidR="005D4457" w:rsidRDefault="005D4457">
      <w:pPr>
        <w:spacing w:line="360" w:lineRule="auto"/>
        <w:rPr>
          <w:rFonts w:ascii="Times New Roman" w:eastAsia="Times New Roman" w:hAnsi="Times New Roman" w:cs="Times New Roman"/>
          <w:sz w:val="24"/>
          <w:lang w:val="en-GB"/>
        </w:rPr>
      </w:pPr>
    </w:p>
    <w:p w14:paraId="32BD0EAF" w14:textId="77777777" w:rsidR="005D4457" w:rsidRDefault="005D4457">
      <w:pPr>
        <w:spacing w:line="360" w:lineRule="auto"/>
        <w:rPr>
          <w:rFonts w:ascii="Times New Roman" w:eastAsia="Times New Roman" w:hAnsi="Times New Roman" w:cs="Times New Roman"/>
          <w:sz w:val="24"/>
          <w:lang w:val="en-GB"/>
        </w:rPr>
      </w:pPr>
    </w:p>
    <w:p w14:paraId="68A8E552" w14:textId="5260F412" w:rsidR="005D4457" w:rsidRDefault="005D4457">
      <w:pPr>
        <w:spacing w:line="360" w:lineRule="auto"/>
        <w:rPr>
          <w:rFonts w:ascii="Times New Roman" w:eastAsia="Times New Roman" w:hAnsi="Times New Roman" w:cs="Times New Roman"/>
          <w:sz w:val="24"/>
          <w:lang w:val="en-GB"/>
        </w:rPr>
      </w:pPr>
    </w:p>
    <w:p w14:paraId="791EB19D" w14:textId="77777777" w:rsidR="00134A4E" w:rsidRPr="00191BDB" w:rsidRDefault="00134A4E">
      <w:pPr>
        <w:spacing w:line="360" w:lineRule="auto"/>
        <w:rPr>
          <w:rFonts w:ascii="Times New Roman" w:eastAsia="Times New Roman" w:hAnsi="Times New Roman" w:cs="Times New Roman"/>
          <w:sz w:val="24"/>
          <w:lang w:val="en-GB"/>
        </w:rPr>
      </w:pPr>
    </w:p>
    <w:p w14:paraId="7E6D3621" w14:textId="2AD0D2F3" w:rsidR="00F0512E" w:rsidRPr="00191BDB" w:rsidRDefault="002B1678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GB"/>
        </w:rPr>
      </w:pP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 xml:space="preserve">Figure S8. 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(</w:t>
      </w: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>a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) Thermal diffusivities,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α’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, and (</w:t>
      </w:r>
      <w:r w:rsidRPr="00191BDB">
        <w:rPr>
          <w:rFonts w:ascii="Times New Roman" w:eastAsia="Times New Roman" w:hAnsi="Times New Roman" w:cs="Times New Roman"/>
          <w:b/>
          <w:sz w:val="24"/>
          <w:lang w:val="en-GB"/>
        </w:rPr>
        <w:t>b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) conductivities,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k’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, divided by their bulk densities for samples 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>–</w:t>
      </w:r>
      <w:r w:rsidRPr="00191BDB">
        <w:rPr>
          <w:rFonts w:ascii="Times New Roman" w:eastAsia="Times New Roman" w:hAnsi="Times New Roman" w:cs="Times New Roman"/>
          <w:i/>
          <w:sz w:val="24"/>
          <w:lang w:val="en-GB"/>
        </w:rPr>
        <w:t>iv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 as a function of the </w:t>
      </w:r>
      <w:r w:rsidR="00535AB4">
        <w:rPr>
          <w:rFonts w:ascii="Times New Roman" w:eastAsia="Times New Roman" w:hAnsi="Times New Roman" w:cs="Times New Roman"/>
          <w:sz w:val="24"/>
          <w:lang w:val="en-GB"/>
        </w:rPr>
        <w:t>crystallinity index</w:t>
      </w:r>
      <w:r w:rsidRPr="00191BDB">
        <w:rPr>
          <w:rFonts w:ascii="Times New Roman" w:eastAsia="Times New Roman" w:hAnsi="Times New Roman" w:cs="Times New Roman"/>
          <w:sz w:val="24"/>
          <w:lang w:val="en-GB"/>
        </w:rPr>
        <w:t xml:space="preserve"> of the C4 carbon atoms.</w:t>
      </w:r>
    </w:p>
    <w:p w14:paraId="7E6D3622" w14:textId="561629D0" w:rsidR="00F0512E" w:rsidRDefault="00F0512E">
      <w:pPr>
        <w:spacing w:line="360" w:lineRule="auto"/>
        <w:rPr>
          <w:rFonts w:ascii="Times New Roman" w:eastAsia="Times New Roman" w:hAnsi="Times New Roman" w:cs="Times New Roman"/>
          <w:sz w:val="24"/>
          <w:lang w:val="en-GB"/>
        </w:rPr>
      </w:pPr>
    </w:p>
    <w:p w14:paraId="2B4EEE00" w14:textId="0E0D3CE3" w:rsidR="0056396C" w:rsidRDefault="0056396C">
      <w:pPr>
        <w:spacing w:line="360" w:lineRule="auto"/>
        <w:rPr>
          <w:rFonts w:ascii="Times New Roman" w:eastAsia="Times New Roman" w:hAnsi="Times New Roman" w:cs="Times New Roman"/>
          <w:sz w:val="24"/>
          <w:lang w:val="en-GB"/>
        </w:rPr>
      </w:pPr>
    </w:p>
    <w:p w14:paraId="22997F80" w14:textId="77777777" w:rsidR="0056396C" w:rsidRPr="0037074C" w:rsidRDefault="0056396C" w:rsidP="0056396C">
      <w:pPr>
        <w:spacing w:after="0" w:line="360" w:lineRule="auto"/>
        <w:rPr>
          <w:rFonts w:ascii="Times New Roman" w:eastAsia="Calibri Light" w:hAnsi="Times New Roman" w:cs="Times New Roman"/>
          <w:b/>
          <w:sz w:val="24"/>
          <w:szCs w:val="24"/>
          <w:lang w:val="en-GB"/>
        </w:rPr>
      </w:pPr>
      <w:r w:rsidRPr="0037074C">
        <w:rPr>
          <w:rFonts w:ascii="Calibri Light" w:eastAsia="Calibri Light" w:hAnsi="Calibri Light" w:cs="Calibri Light"/>
          <w:b/>
          <w:sz w:val="24"/>
          <w:szCs w:val="24"/>
          <w:lang w:val="en-GB"/>
        </w:rPr>
        <w:t>References</w:t>
      </w:r>
    </w:p>
    <w:p w14:paraId="52D966B4" w14:textId="67760292" w:rsidR="0056396C" w:rsidRDefault="0056396C" w:rsidP="0056396C">
      <w:pPr>
        <w:pStyle w:val="EndNoteBibliography"/>
        <w:numPr>
          <w:ilvl w:val="0"/>
          <w:numId w:val="5"/>
        </w:numPr>
        <w:rPr>
          <w:rFonts w:ascii="Times New Roman" w:hAnsi="Times New Roman" w:cs="Times New Roman"/>
          <w:lang w:val="en-GB"/>
        </w:rPr>
      </w:pPr>
      <w:r w:rsidRPr="0056396C">
        <w:rPr>
          <w:rFonts w:ascii="Times New Roman" w:hAnsi="Times New Roman" w:cs="Times New Roman"/>
          <w:lang w:val="en-GB"/>
        </w:rPr>
        <w:t xml:space="preserve">Fujisawa, S., Okita, Y., Fukuzumi, H., Saito, T. &amp; Isogai, A. Preparation and characterization of TEMPO-oxidized cellulose nanofibril films with free carboxyl groups. </w:t>
      </w:r>
      <w:r w:rsidRPr="0056396C">
        <w:rPr>
          <w:rFonts w:ascii="Times New Roman" w:hAnsi="Times New Roman" w:cs="Times New Roman"/>
          <w:i/>
          <w:iCs/>
          <w:lang w:val="en-GB"/>
        </w:rPr>
        <w:t>Carbohydrate Polymers</w:t>
      </w:r>
      <w:r w:rsidRPr="0056396C">
        <w:rPr>
          <w:rFonts w:ascii="Times New Roman" w:hAnsi="Times New Roman" w:cs="Times New Roman"/>
          <w:lang w:val="en-GB"/>
        </w:rPr>
        <w:t xml:space="preserve"> </w:t>
      </w:r>
      <w:r w:rsidRPr="0056396C">
        <w:rPr>
          <w:rFonts w:ascii="Times New Roman" w:hAnsi="Times New Roman" w:cs="Times New Roman"/>
          <w:b/>
          <w:bCs/>
          <w:lang w:val="en-GB"/>
        </w:rPr>
        <w:t>84</w:t>
      </w:r>
      <w:r>
        <w:rPr>
          <w:rFonts w:ascii="Times New Roman" w:hAnsi="Times New Roman" w:cs="Times New Roman"/>
          <w:lang w:val="en-GB"/>
        </w:rPr>
        <w:t>(1)</w:t>
      </w:r>
      <w:r w:rsidRPr="0056396C">
        <w:rPr>
          <w:rFonts w:ascii="Times New Roman" w:hAnsi="Times New Roman" w:cs="Times New Roman"/>
          <w:lang w:val="en-GB"/>
        </w:rPr>
        <w:t xml:space="preserve">, 579-583, </w:t>
      </w:r>
      <w:hyperlink r:id="rId15" w:history="1">
        <w:r w:rsidRPr="0056396C">
          <w:rPr>
            <w:rStyle w:val="ab"/>
            <w:rFonts w:ascii="Times New Roman" w:hAnsi="Times New Roman" w:cs="Times New Roman"/>
            <w:lang w:val="en-GB"/>
          </w:rPr>
          <w:t>doi:10.1016/j.carbpol.2010.12.029</w:t>
        </w:r>
      </w:hyperlink>
      <w:r w:rsidRPr="0056396C">
        <w:rPr>
          <w:rFonts w:ascii="Times New Roman" w:hAnsi="Times New Roman" w:cs="Times New Roman"/>
          <w:lang w:val="en-GB"/>
        </w:rPr>
        <w:t xml:space="preserve"> (2011).</w:t>
      </w:r>
    </w:p>
    <w:p w14:paraId="1B045719" w14:textId="77777777" w:rsidR="0056396C" w:rsidRDefault="0056396C" w:rsidP="0056396C">
      <w:pPr>
        <w:pStyle w:val="EndNoteBibliography"/>
        <w:numPr>
          <w:ilvl w:val="0"/>
          <w:numId w:val="5"/>
        </w:numPr>
        <w:rPr>
          <w:rFonts w:ascii="Times New Roman" w:hAnsi="Times New Roman" w:cs="Times New Roman"/>
          <w:lang w:val="en-GB"/>
        </w:rPr>
      </w:pPr>
      <w:r w:rsidRPr="001A4705">
        <w:rPr>
          <w:rFonts w:ascii="Times New Roman" w:hAnsi="Times New Roman" w:cs="Times New Roman"/>
          <w:lang w:val="en-GB"/>
        </w:rPr>
        <w:t xml:space="preserve">Kaku, Y., Fujisawa, S., Saito, T. &amp; Isogai, A. Synthesis of Chitin Nanofiber-Coated Polymer Microparticles via Pickering Emulsion. </w:t>
      </w:r>
      <w:r w:rsidRPr="001A4705">
        <w:rPr>
          <w:rFonts w:ascii="Times New Roman" w:hAnsi="Times New Roman" w:cs="Times New Roman"/>
          <w:i/>
          <w:lang w:val="en-GB"/>
        </w:rPr>
        <w:t>Biomacromolecules</w:t>
      </w:r>
      <w:r w:rsidRPr="001A4705">
        <w:rPr>
          <w:rFonts w:ascii="Times New Roman" w:hAnsi="Times New Roman" w:cs="Times New Roman"/>
          <w:lang w:val="en-GB"/>
        </w:rPr>
        <w:t xml:space="preserve"> </w:t>
      </w:r>
      <w:r w:rsidRPr="001A4705">
        <w:rPr>
          <w:rFonts w:ascii="Times New Roman" w:hAnsi="Times New Roman" w:cs="Times New Roman"/>
          <w:b/>
          <w:lang w:val="en-GB"/>
        </w:rPr>
        <w:t>21</w:t>
      </w:r>
      <w:r>
        <w:rPr>
          <w:rFonts w:ascii="Times New Roman" w:hAnsi="Times New Roman" w:cs="Times New Roman"/>
          <w:bCs/>
          <w:lang w:val="en-GB"/>
        </w:rPr>
        <w:t>(5)</w:t>
      </w:r>
      <w:r w:rsidRPr="001A4705">
        <w:rPr>
          <w:rFonts w:ascii="Times New Roman" w:hAnsi="Times New Roman" w:cs="Times New Roman"/>
          <w:lang w:val="en-GB"/>
        </w:rPr>
        <w:t>, 1886-1891, doi:</w:t>
      </w:r>
      <w:hyperlink r:id="rId16" w:history="1">
        <w:r w:rsidRPr="001A4705">
          <w:rPr>
            <w:rStyle w:val="ab"/>
            <w:rFonts w:ascii="Times New Roman" w:hAnsi="Times New Roman" w:cs="Times New Roman"/>
            <w:lang w:val="en-GB"/>
          </w:rPr>
          <w:t>10.1021/acs.biomac.9b01757</w:t>
        </w:r>
      </w:hyperlink>
      <w:r w:rsidRPr="001A4705">
        <w:rPr>
          <w:rFonts w:ascii="Times New Roman" w:hAnsi="Times New Roman" w:cs="Times New Roman"/>
          <w:lang w:val="en-GB"/>
        </w:rPr>
        <w:t xml:space="preserve"> (2020).</w:t>
      </w:r>
    </w:p>
    <w:p w14:paraId="354D9519" w14:textId="77777777" w:rsidR="0056396C" w:rsidRPr="001A4705" w:rsidRDefault="0056396C" w:rsidP="0056396C">
      <w:pPr>
        <w:pStyle w:val="EndNoteBibliography"/>
        <w:ind w:left="720"/>
        <w:rPr>
          <w:rFonts w:ascii="Times New Roman" w:hAnsi="Times New Roman" w:cs="Times New Roman"/>
          <w:lang w:val="en-GB"/>
        </w:rPr>
      </w:pPr>
    </w:p>
    <w:p w14:paraId="7945F263" w14:textId="77777777" w:rsidR="0056396C" w:rsidRPr="00191BDB" w:rsidRDefault="0056396C" w:rsidP="0056396C">
      <w:pPr>
        <w:rPr>
          <w:lang w:val="en-GB"/>
        </w:rPr>
      </w:pPr>
    </w:p>
    <w:p w14:paraId="1B8FE7A5" w14:textId="7AB6726A" w:rsidR="0056396C" w:rsidRDefault="0056396C" w:rsidP="0056396C">
      <w:pPr>
        <w:pStyle w:val="EndNoteBibliography"/>
        <w:ind w:left="720"/>
        <w:rPr>
          <w:rFonts w:ascii="Times New Roman" w:hAnsi="Times New Roman" w:cs="Times New Roman"/>
          <w:lang w:val="en-GB"/>
        </w:rPr>
      </w:pPr>
    </w:p>
    <w:sectPr w:rsidR="0056396C">
      <w:footerReference w:type="default" r:id="rId17"/>
      <w:pgSz w:w="11906" w:h="16838"/>
      <w:pgMar w:top="1985" w:right="1701" w:bottom="1701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09F8D" w14:textId="77777777" w:rsidR="00495334" w:rsidRDefault="00495334">
      <w:pPr>
        <w:spacing w:after="0" w:line="240" w:lineRule="auto"/>
      </w:pPr>
      <w:r>
        <w:separator/>
      </w:r>
    </w:p>
  </w:endnote>
  <w:endnote w:type="continuationSeparator" w:id="0">
    <w:p w14:paraId="661EB282" w14:textId="77777777" w:rsidR="00495334" w:rsidRDefault="00495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D3627" w14:textId="0E83E176" w:rsidR="001A4705" w:rsidRPr="00191BDB" w:rsidRDefault="001A4705">
    <w:pPr>
      <w:pStyle w:val="aa"/>
      <w:jc w:val="center"/>
      <w:rPr>
        <w:rFonts w:ascii="Times New Roman" w:eastAsia="Times New Roman" w:hAnsi="Times New Roman" w:cs="Times New Roman"/>
        <w:lang w:val="en-GB"/>
      </w:rPr>
    </w:pPr>
    <w:r w:rsidRPr="00191BDB">
      <w:rPr>
        <w:rFonts w:ascii="Times New Roman" w:hAnsi="Times New Roman" w:cs="Times New Roman"/>
        <w:lang w:val="en-GB"/>
      </w:rPr>
      <w:fldChar w:fldCharType="begin"/>
    </w:r>
    <w:r w:rsidRPr="00191BDB">
      <w:rPr>
        <w:rFonts w:ascii="Times New Roman" w:hAnsi="Times New Roman" w:cs="Times New Roman"/>
        <w:lang w:val="en-GB"/>
      </w:rPr>
      <w:instrText>PAGE   \* MERGEFORMAT</w:instrText>
    </w:r>
    <w:r w:rsidRPr="00191BDB">
      <w:rPr>
        <w:rFonts w:ascii="Times New Roman" w:hAnsi="Times New Roman" w:cs="Times New Roman"/>
        <w:lang w:val="en-GB"/>
      </w:rPr>
      <w:fldChar w:fldCharType="separate"/>
    </w:r>
    <w:r w:rsidR="00477CEE" w:rsidRPr="00477CEE">
      <w:rPr>
        <w:rFonts w:ascii="Times New Roman" w:eastAsia="Times New Roman" w:hAnsi="Times New Roman" w:cs="Times New Roman"/>
        <w:noProof/>
        <w:lang w:val="en-GB"/>
      </w:rPr>
      <w:t>1</w:t>
    </w:r>
    <w:r w:rsidRPr="00191BDB">
      <w:rPr>
        <w:rFonts w:ascii="Times New Roman" w:eastAsia="Times New Roman" w:hAnsi="Times New Roman" w:cs="Times New Roman"/>
        <w:lang w:val="en-GB"/>
      </w:rPr>
      <w:fldChar w:fldCharType="end"/>
    </w:r>
  </w:p>
  <w:p w14:paraId="7E6D3628" w14:textId="77777777" w:rsidR="001A4705" w:rsidRPr="00191BDB" w:rsidRDefault="001A4705">
    <w:pPr>
      <w:pStyle w:val="a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C7E8C" w14:textId="77777777" w:rsidR="00495334" w:rsidRDefault="00495334">
      <w:pPr>
        <w:spacing w:after="0" w:line="240" w:lineRule="auto"/>
      </w:pPr>
      <w:r>
        <w:separator/>
      </w:r>
    </w:p>
  </w:footnote>
  <w:footnote w:type="continuationSeparator" w:id="0">
    <w:p w14:paraId="10A466FF" w14:textId="77777777" w:rsidR="00495334" w:rsidRDefault="004953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785576"/>
    <w:multiLevelType w:val="hybridMultilevel"/>
    <w:tmpl w:val="98BE2AB4"/>
    <w:lvl w:ilvl="0" w:tplc="243205A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EAA3D7F"/>
    <w:multiLevelType w:val="multilevel"/>
    <w:tmpl w:val="067E5CAE"/>
    <w:lvl w:ilvl="0">
      <w:start w:val="1"/>
      <w:numFmt w:val="decimal"/>
      <w:lvlText w:val="%1."/>
      <w:lvlJc w:val="left"/>
      <w:pPr>
        <w:ind w:left="420" w:hanging="42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A8033C2"/>
    <w:multiLevelType w:val="multilevel"/>
    <w:tmpl w:val="B826F870"/>
    <w:lvl w:ilvl="0">
      <w:start w:val="1"/>
      <w:numFmt w:val="decimal"/>
      <w:lvlText w:val="4"/>
      <w:lvlJc w:val="left"/>
      <w:pPr>
        <w:ind w:left="425" w:hanging="425"/>
      </w:pPr>
    </w:lvl>
    <w:lvl w:ilvl="1">
      <w:start w:val="1"/>
      <w:numFmt w:val="decimal"/>
      <w:lvlText w:val="%14.%2"/>
      <w:lvlJc w:val="left"/>
      <w:pPr>
        <w:ind w:left="992" w:hanging="567"/>
      </w:pPr>
    </w:lvl>
    <w:lvl w:ilvl="2">
      <w:start w:val="1"/>
      <w:numFmt w:val="decimal"/>
      <w:lvlText w:val="%14.%2.%3"/>
      <w:lvlJc w:val="left"/>
      <w:pPr>
        <w:ind w:left="1418" w:hanging="567"/>
      </w:pPr>
    </w:lvl>
    <w:lvl w:ilvl="3">
      <w:start w:val="1"/>
      <w:numFmt w:val="decimal"/>
      <w:lvlText w:val="%14.%2.%3.%4"/>
      <w:lvlJc w:val="left"/>
      <w:pPr>
        <w:ind w:left="1984" w:hanging="708"/>
      </w:pPr>
    </w:lvl>
    <w:lvl w:ilvl="4">
      <w:start w:val="1"/>
      <w:numFmt w:val="decimal"/>
      <w:lvlText w:val="%14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63FF7D84"/>
    <w:multiLevelType w:val="hybridMultilevel"/>
    <w:tmpl w:val="1616CF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236F82"/>
    <w:multiLevelType w:val="multilevel"/>
    <w:tmpl w:val="31329FD8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12E"/>
    <w:rsid w:val="000027D3"/>
    <w:rsid w:val="00005054"/>
    <w:rsid w:val="00010B3A"/>
    <w:rsid w:val="000227DF"/>
    <w:rsid w:val="000528B4"/>
    <w:rsid w:val="0005504C"/>
    <w:rsid w:val="00060F16"/>
    <w:rsid w:val="00074E08"/>
    <w:rsid w:val="00084B4A"/>
    <w:rsid w:val="000927A3"/>
    <w:rsid w:val="00097798"/>
    <w:rsid w:val="000B4C7B"/>
    <w:rsid w:val="000B5BE7"/>
    <w:rsid w:val="000C166D"/>
    <w:rsid w:val="001006FD"/>
    <w:rsid w:val="00134A4E"/>
    <w:rsid w:val="00145DE3"/>
    <w:rsid w:val="00170395"/>
    <w:rsid w:val="00177363"/>
    <w:rsid w:val="001841D1"/>
    <w:rsid w:val="00191BDB"/>
    <w:rsid w:val="001A4705"/>
    <w:rsid w:val="001B222D"/>
    <w:rsid w:val="00202BAB"/>
    <w:rsid w:val="00253FB8"/>
    <w:rsid w:val="00254DEC"/>
    <w:rsid w:val="00296A25"/>
    <w:rsid w:val="002A065A"/>
    <w:rsid w:val="002A79C7"/>
    <w:rsid w:val="002B0631"/>
    <w:rsid w:val="002B1678"/>
    <w:rsid w:val="002B5035"/>
    <w:rsid w:val="002E390F"/>
    <w:rsid w:val="003423B9"/>
    <w:rsid w:val="00345352"/>
    <w:rsid w:val="003607EE"/>
    <w:rsid w:val="0037074C"/>
    <w:rsid w:val="003910C1"/>
    <w:rsid w:val="003932D9"/>
    <w:rsid w:val="003B3335"/>
    <w:rsid w:val="003C1528"/>
    <w:rsid w:val="003C25F0"/>
    <w:rsid w:val="003C3581"/>
    <w:rsid w:val="003C454F"/>
    <w:rsid w:val="003D13CB"/>
    <w:rsid w:val="003D3B57"/>
    <w:rsid w:val="003D48DC"/>
    <w:rsid w:val="003E1ED1"/>
    <w:rsid w:val="003E5944"/>
    <w:rsid w:val="003E63B4"/>
    <w:rsid w:val="003F531C"/>
    <w:rsid w:val="003F6053"/>
    <w:rsid w:val="004010F5"/>
    <w:rsid w:val="00415C1C"/>
    <w:rsid w:val="00457B27"/>
    <w:rsid w:val="00460F24"/>
    <w:rsid w:val="00471B21"/>
    <w:rsid w:val="00477CEE"/>
    <w:rsid w:val="00495334"/>
    <w:rsid w:val="004B4CE6"/>
    <w:rsid w:val="004D3078"/>
    <w:rsid w:val="004D6895"/>
    <w:rsid w:val="00503BE6"/>
    <w:rsid w:val="00506F61"/>
    <w:rsid w:val="00511218"/>
    <w:rsid w:val="00514B4B"/>
    <w:rsid w:val="0052044B"/>
    <w:rsid w:val="00535AB4"/>
    <w:rsid w:val="0055291A"/>
    <w:rsid w:val="0056396C"/>
    <w:rsid w:val="00564362"/>
    <w:rsid w:val="005A587E"/>
    <w:rsid w:val="005B788E"/>
    <w:rsid w:val="005C2CA7"/>
    <w:rsid w:val="005C6061"/>
    <w:rsid w:val="005D4457"/>
    <w:rsid w:val="00610FD2"/>
    <w:rsid w:val="00625FF3"/>
    <w:rsid w:val="00650003"/>
    <w:rsid w:val="00651311"/>
    <w:rsid w:val="00687068"/>
    <w:rsid w:val="006973B3"/>
    <w:rsid w:val="006A240D"/>
    <w:rsid w:val="006D3CCE"/>
    <w:rsid w:val="006E4AFB"/>
    <w:rsid w:val="006F0318"/>
    <w:rsid w:val="00702A24"/>
    <w:rsid w:val="0070505C"/>
    <w:rsid w:val="0070626C"/>
    <w:rsid w:val="007120B6"/>
    <w:rsid w:val="007558F7"/>
    <w:rsid w:val="007604C5"/>
    <w:rsid w:val="00777974"/>
    <w:rsid w:val="00780E93"/>
    <w:rsid w:val="00785669"/>
    <w:rsid w:val="00793DD0"/>
    <w:rsid w:val="007D0E30"/>
    <w:rsid w:val="007E168C"/>
    <w:rsid w:val="00817205"/>
    <w:rsid w:val="00843592"/>
    <w:rsid w:val="00846AAB"/>
    <w:rsid w:val="008932D4"/>
    <w:rsid w:val="0089715A"/>
    <w:rsid w:val="008D6DC5"/>
    <w:rsid w:val="008E4EAD"/>
    <w:rsid w:val="009007E7"/>
    <w:rsid w:val="00943140"/>
    <w:rsid w:val="009463F1"/>
    <w:rsid w:val="0096009C"/>
    <w:rsid w:val="00965743"/>
    <w:rsid w:val="00971E48"/>
    <w:rsid w:val="009729E4"/>
    <w:rsid w:val="0099180A"/>
    <w:rsid w:val="009953EB"/>
    <w:rsid w:val="009B2727"/>
    <w:rsid w:val="009D4F79"/>
    <w:rsid w:val="009D5CBA"/>
    <w:rsid w:val="009F2520"/>
    <w:rsid w:val="00A0740B"/>
    <w:rsid w:val="00A13C61"/>
    <w:rsid w:val="00A8080A"/>
    <w:rsid w:val="00AA3A22"/>
    <w:rsid w:val="00AC49D6"/>
    <w:rsid w:val="00AC7E83"/>
    <w:rsid w:val="00AE4545"/>
    <w:rsid w:val="00AE65C0"/>
    <w:rsid w:val="00B07E20"/>
    <w:rsid w:val="00B651F4"/>
    <w:rsid w:val="00BA4DAD"/>
    <w:rsid w:val="00BA7DAE"/>
    <w:rsid w:val="00BC431C"/>
    <w:rsid w:val="00BD1298"/>
    <w:rsid w:val="00BD61C8"/>
    <w:rsid w:val="00BE4C16"/>
    <w:rsid w:val="00C2604D"/>
    <w:rsid w:val="00C445E8"/>
    <w:rsid w:val="00C4479D"/>
    <w:rsid w:val="00CA226B"/>
    <w:rsid w:val="00CA4A07"/>
    <w:rsid w:val="00CB1285"/>
    <w:rsid w:val="00CB4E6D"/>
    <w:rsid w:val="00CB5879"/>
    <w:rsid w:val="00CB5EB1"/>
    <w:rsid w:val="00CE44F3"/>
    <w:rsid w:val="00CF3606"/>
    <w:rsid w:val="00D023C7"/>
    <w:rsid w:val="00D05148"/>
    <w:rsid w:val="00D10F9D"/>
    <w:rsid w:val="00D1144F"/>
    <w:rsid w:val="00D278BC"/>
    <w:rsid w:val="00D41294"/>
    <w:rsid w:val="00D639B5"/>
    <w:rsid w:val="00D963E1"/>
    <w:rsid w:val="00DA7811"/>
    <w:rsid w:val="00DD2867"/>
    <w:rsid w:val="00DE6A28"/>
    <w:rsid w:val="00E2552A"/>
    <w:rsid w:val="00E41362"/>
    <w:rsid w:val="00E47E91"/>
    <w:rsid w:val="00E77DEA"/>
    <w:rsid w:val="00E8363E"/>
    <w:rsid w:val="00E87A25"/>
    <w:rsid w:val="00E94345"/>
    <w:rsid w:val="00EC02DF"/>
    <w:rsid w:val="00EF25A4"/>
    <w:rsid w:val="00F0172D"/>
    <w:rsid w:val="00F0512E"/>
    <w:rsid w:val="00F72719"/>
    <w:rsid w:val="00F84AFB"/>
    <w:rsid w:val="00F93958"/>
    <w:rsid w:val="00FC41F2"/>
    <w:rsid w:val="00FD62C7"/>
    <w:rsid w:val="00FF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E6D3583"/>
  <w15:docId w15:val="{FAD3F157-796B-46C2-91D8-8F1EFA9BB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annotation text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"/>
    </w:rPr>
  </w:style>
  <w:style w:type="paragraph" w:styleId="1">
    <w:name w:val="heading 1"/>
    <w:basedOn w:val="a"/>
    <w:qFormat/>
    <w:pPr>
      <w:keepNext/>
      <w:keepLines/>
      <w:spacing w:before="240" w:after="0"/>
      <w:outlineLvl w:val="0"/>
    </w:pPr>
    <w:rPr>
      <w:rFonts w:ascii="Calibri Light" w:eastAsia="Calibri Light" w:hAnsi="Calibri Light" w:cs="Calibri Light"/>
      <w:color w:val="2F5496"/>
      <w:sz w:val="32"/>
    </w:rPr>
  </w:style>
  <w:style w:type="paragraph" w:styleId="2">
    <w:name w:val="heading 2"/>
    <w:basedOn w:val="a"/>
    <w:qFormat/>
    <w:pPr>
      <w:keepNext/>
      <w:keepLines/>
      <w:spacing w:before="40" w:after="0"/>
      <w:outlineLvl w:val="1"/>
    </w:pPr>
    <w:rPr>
      <w:rFonts w:ascii="Calibri Light" w:eastAsia="Calibri Light" w:hAnsi="Calibri Light" w:cs="Calibri Light"/>
      <w:color w:val="2F5496"/>
      <w:sz w:val="28"/>
    </w:rPr>
  </w:style>
  <w:style w:type="paragraph" w:styleId="3">
    <w:name w:val="heading 3"/>
    <w:basedOn w:val="a"/>
    <w:qFormat/>
    <w:pPr>
      <w:keepNext/>
      <w:keepLines/>
      <w:spacing w:before="40" w:after="0"/>
      <w:outlineLvl w:val="2"/>
    </w:pPr>
    <w:rPr>
      <w:rFonts w:ascii="Calibri Light" w:eastAsia="Calibri Light" w:hAnsi="Calibri Light" w:cs="Calibri Light"/>
      <w:color w:val="1F3864"/>
      <w:sz w:val="24"/>
    </w:rPr>
  </w:style>
  <w:style w:type="paragraph" w:styleId="4">
    <w:name w:val="heading 4"/>
    <w:basedOn w:val="a"/>
    <w:pPr>
      <w:keepNext/>
      <w:keepLines/>
      <w:spacing w:before="40" w:after="0"/>
      <w:outlineLvl w:val="3"/>
    </w:pPr>
    <w:rPr>
      <w:i/>
    </w:rPr>
  </w:style>
  <w:style w:type="paragraph" w:styleId="5">
    <w:name w:val="heading 5"/>
    <w:basedOn w:val="a"/>
    <w:pPr>
      <w:keepNext/>
      <w:keepLines/>
      <w:spacing w:before="40" w:after="0"/>
      <w:outlineLvl w:val="4"/>
    </w:pPr>
    <w:rPr>
      <w:color w:val="2F5496"/>
    </w:rPr>
  </w:style>
  <w:style w:type="paragraph" w:styleId="6">
    <w:name w:val="heading 6"/>
    <w:basedOn w:val="a"/>
    <w:pPr>
      <w:keepNext/>
      <w:keepLines/>
      <w:spacing w:before="40" w:after="0"/>
      <w:outlineLvl w:val="5"/>
    </w:pPr>
    <w:rPr>
      <w:color w:val="1F3864"/>
    </w:rPr>
  </w:style>
  <w:style w:type="paragraph" w:styleId="7">
    <w:name w:val="heading 7"/>
    <w:basedOn w:val="a"/>
    <w:pPr>
      <w:keepNext/>
      <w:keepLines/>
      <w:spacing w:before="40" w:after="0"/>
      <w:outlineLvl w:val="6"/>
    </w:pPr>
    <w:rPr>
      <w:rFonts w:ascii="Calibri Light" w:eastAsia="Calibri Light" w:hAnsi="Calibri Light" w:cs="Calibri Light"/>
      <w:i/>
      <w:color w:val="1F3864"/>
    </w:rPr>
  </w:style>
  <w:style w:type="paragraph" w:styleId="8">
    <w:name w:val="heading 8"/>
    <w:basedOn w:val="a"/>
    <w:pPr>
      <w:keepNext/>
      <w:keepLines/>
      <w:spacing w:before="40" w:after="0"/>
      <w:outlineLvl w:val="7"/>
    </w:pPr>
    <w:rPr>
      <w:color w:val="262626"/>
      <w:sz w:val="21"/>
    </w:rPr>
  </w:style>
  <w:style w:type="paragraph" w:styleId="9">
    <w:name w:val="heading 9"/>
    <w:basedOn w:val="a"/>
    <w:pPr>
      <w:keepNext/>
      <w:keepLines/>
      <w:spacing w:before="40" w:after="0"/>
      <w:outlineLvl w:val="8"/>
    </w:pPr>
    <w:rPr>
      <w:rFonts w:ascii="Calibri Light" w:eastAsia="Calibri Light" w:hAnsi="Calibri Light" w:cs="Calibri Light"/>
      <w:i/>
      <w:color w:val="262626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pPr>
      <w:spacing w:line="305" w:lineRule="auto"/>
    </w:pPr>
    <w:rPr>
      <w:rFonts w:ascii="Calibri" w:eastAsia="Calibri" w:hAnsi="Calibri" w:cs="Calibri"/>
      <w:sz w:val="26"/>
    </w:rPr>
  </w:style>
  <w:style w:type="paragraph" w:styleId="20">
    <w:name w:val="toc 2"/>
    <w:basedOn w:val="a"/>
    <w:pPr>
      <w:spacing w:line="330" w:lineRule="auto"/>
    </w:pPr>
    <w:rPr>
      <w:rFonts w:ascii="Calibri" w:eastAsia="Calibri" w:hAnsi="Calibri" w:cs="Calibri"/>
      <w:sz w:val="24"/>
    </w:rPr>
  </w:style>
  <w:style w:type="paragraph" w:styleId="30">
    <w:name w:val="toc 3"/>
    <w:basedOn w:val="a"/>
    <w:pPr>
      <w:spacing w:line="360" w:lineRule="auto"/>
    </w:pPr>
    <w:rPr>
      <w:rFonts w:ascii="Calibri" w:eastAsia="Calibri" w:hAnsi="Calibri" w:cs="Calibri"/>
    </w:rPr>
  </w:style>
  <w:style w:type="paragraph" w:styleId="40">
    <w:name w:val="toc 4"/>
    <w:basedOn w:val="a"/>
    <w:pPr>
      <w:spacing w:line="330" w:lineRule="exact"/>
    </w:pPr>
    <w:rPr>
      <w:rFonts w:ascii="Calibri" w:eastAsia="Calibri" w:hAnsi="Calibri" w:cs="Calibri"/>
    </w:rPr>
  </w:style>
  <w:style w:type="paragraph" w:styleId="50">
    <w:name w:val="toc 5"/>
    <w:basedOn w:val="a"/>
    <w:pPr>
      <w:spacing w:line="330" w:lineRule="exact"/>
    </w:pPr>
    <w:rPr>
      <w:rFonts w:ascii="Calibri" w:eastAsia="Calibri" w:hAnsi="Calibri" w:cs="Calibri"/>
    </w:rPr>
  </w:style>
  <w:style w:type="paragraph" w:styleId="60">
    <w:name w:val="toc 6"/>
    <w:basedOn w:val="a"/>
    <w:pPr>
      <w:spacing w:line="330" w:lineRule="exact"/>
    </w:pPr>
    <w:rPr>
      <w:rFonts w:ascii="Calibri" w:eastAsia="Calibri" w:hAnsi="Calibri" w:cs="Calibri"/>
    </w:rPr>
  </w:style>
  <w:style w:type="paragraph" w:styleId="70">
    <w:name w:val="toc 7"/>
    <w:basedOn w:val="a"/>
    <w:pPr>
      <w:spacing w:line="330" w:lineRule="exact"/>
    </w:pPr>
    <w:rPr>
      <w:rFonts w:ascii="Calibri" w:eastAsia="Calibri" w:hAnsi="Calibri" w:cs="Calibri"/>
    </w:rPr>
  </w:style>
  <w:style w:type="paragraph" w:styleId="80">
    <w:name w:val="toc 8"/>
    <w:basedOn w:val="a"/>
    <w:pPr>
      <w:spacing w:line="330" w:lineRule="exact"/>
    </w:pPr>
    <w:rPr>
      <w:rFonts w:ascii="Calibri" w:eastAsia="Calibri" w:hAnsi="Calibri" w:cs="Calibri"/>
    </w:rPr>
  </w:style>
  <w:style w:type="paragraph" w:styleId="90">
    <w:name w:val="toc 9"/>
    <w:basedOn w:val="a"/>
    <w:pPr>
      <w:spacing w:line="330" w:lineRule="exact"/>
    </w:pPr>
    <w:rPr>
      <w:rFonts w:ascii="Calibri" w:eastAsia="Calibri" w:hAnsi="Calibri" w:cs="Calibri"/>
    </w:rPr>
  </w:style>
  <w:style w:type="table" w:styleId="a3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ldDefaultTableStyle">
    <w:name w:val="Old Default Table Style"/>
    <w:tblPr>
      <w:tblOverlap w:val="never"/>
      <w:tblCellMar>
        <w:top w:w="0" w:type="dxa"/>
        <w:left w:w="10" w:type="dxa"/>
        <w:bottom w:w="0" w:type="dxa"/>
        <w:right w:w="10" w:type="dxa"/>
      </w:tblCellMar>
    </w:tblPr>
  </w:style>
  <w:style w:type="character" w:styleId="a4">
    <w:name w:val="annotation reference"/>
    <w:basedOn w:val="a0"/>
    <w:rPr>
      <w:sz w:val="18"/>
    </w:rPr>
  </w:style>
  <w:style w:type="character" w:styleId="a5">
    <w:name w:val="endnote reference"/>
    <w:basedOn w:val="a0"/>
    <w:rPr>
      <w:vertAlign w:val="superscript"/>
    </w:rPr>
  </w:style>
  <w:style w:type="character" w:styleId="a6">
    <w:name w:val="footnote reference"/>
    <w:basedOn w:val="a0"/>
    <w:rPr>
      <w:vertAlign w:val="superscript"/>
    </w:rPr>
  </w:style>
  <w:style w:type="character" w:customStyle="1" w:styleId="st">
    <w:name w:val="st"/>
    <w:basedOn w:val="a0"/>
  </w:style>
  <w:style w:type="character" w:styleId="a7">
    <w:name w:val="Emphasis"/>
    <w:basedOn w:val="a0"/>
    <w:qFormat/>
    <w:rPr>
      <w:i/>
      <w:color w:val="auto"/>
    </w:rPr>
  </w:style>
  <w:style w:type="paragraph" w:styleId="a8">
    <w:name w:val="Balloon Text"/>
    <w:basedOn w:val="a"/>
    <w:rPr>
      <w:rFonts w:ascii="Calibri Light" w:eastAsia="Calibri Light" w:hAnsi="Calibri Light" w:cs="Calibri Light"/>
      <w:sz w:val="18"/>
    </w:rPr>
  </w:style>
  <w:style w:type="paragraph" w:styleId="a9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a">
    <w:name w:val="footer"/>
    <w:basedOn w:val="a"/>
    <w:pPr>
      <w:tabs>
        <w:tab w:val="center" w:pos="4252"/>
        <w:tab w:val="right" w:pos="8504"/>
      </w:tabs>
      <w:snapToGrid w:val="0"/>
    </w:pPr>
  </w:style>
  <w:style w:type="character" w:customStyle="1" w:styleId="mixed-citation">
    <w:name w:val="mixed-citation"/>
    <w:basedOn w:val="a0"/>
  </w:style>
  <w:style w:type="character" w:styleId="ab">
    <w:name w:val="Hyperlink"/>
    <w:basedOn w:val="a0"/>
    <w:rPr>
      <w:color w:val="0563C1"/>
      <w:u w:val="single"/>
    </w:rPr>
  </w:style>
  <w:style w:type="paragraph" w:styleId="ac">
    <w:name w:val="List Paragraph"/>
    <w:basedOn w:val="a"/>
    <w:pPr>
      <w:ind w:left="720"/>
      <w:contextualSpacing/>
    </w:pPr>
  </w:style>
  <w:style w:type="paragraph" w:styleId="ad">
    <w:name w:val="Revision"/>
  </w:style>
  <w:style w:type="paragraph" w:styleId="ae">
    <w:name w:val="annotation text"/>
    <w:basedOn w:val="a"/>
    <w:link w:val="af"/>
    <w:uiPriority w:val="99"/>
    <w:qFormat/>
    <w:pPr>
      <w:spacing w:after="0"/>
    </w:pPr>
    <w:rPr>
      <w:rFonts w:ascii="Calibri" w:eastAsia="Calibri" w:hAnsi="Calibri" w:cs="Calibri"/>
      <w:sz w:val="20"/>
    </w:rPr>
  </w:style>
  <w:style w:type="paragraph" w:styleId="af0">
    <w:name w:val="annotation subject"/>
    <w:basedOn w:val="ae"/>
    <w:rPr>
      <w:rFonts w:ascii="Times New Roman" w:eastAsia="Times New Roman" w:hAnsi="Times New Roman" w:cs="Times New Roman"/>
      <w:b/>
      <w:sz w:val="24"/>
    </w:rPr>
  </w:style>
  <w:style w:type="paragraph" w:styleId="Web">
    <w:name w:val="Normal (Web)"/>
    <w:basedOn w:val="a"/>
    <w:qFormat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</w:rPr>
  </w:style>
  <w:style w:type="character" w:styleId="af1">
    <w:name w:val="Placeholder Text"/>
    <w:basedOn w:val="a0"/>
    <w:rPr>
      <w:color w:val="808080"/>
    </w:rPr>
  </w:style>
  <w:style w:type="paragraph" w:styleId="af2">
    <w:name w:val="caption"/>
    <w:basedOn w:val="a"/>
    <w:pPr>
      <w:spacing w:after="200" w:line="240" w:lineRule="auto"/>
    </w:pPr>
    <w:rPr>
      <w:i/>
      <w:color w:val="44546A"/>
      <w:sz w:val="18"/>
    </w:rPr>
  </w:style>
  <w:style w:type="paragraph" w:styleId="af3">
    <w:name w:val="Title"/>
    <w:basedOn w:val="a"/>
    <w:qFormat/>
    <w:pPr>
      <w:spacing w:after="0" w:line="240" w:lineRule="auto"/>
      <w:contextualSpacing/>
    </w:pPr>
    <w:rPr>
      <w:rFonts w:ascii="Calibri Light" w:eastAsia="Calibri Light" w:hAnsi="Calibri Light" w:cs="Calibri Light"/>
      <w:sz w:val="56"/>
    </w:rPr>
  </w:style>
  <w:style w:type="paragraph" w:styleId="af4">
    <w:name w:val="Subtitle"/>
    <w:basedOn w:val="a"/>
    <w:qFormat/>
    <w:rPr>
      <w:color w:val="5A5A5A"/>
    </w:rPr>
  </w:style>
  <w:style w:type="character" w:styleId="af5">
    <w:name w:val="Strong"/>
    <w:basedOn w:val="a0"/>
    <w:qFormat/>
    <w:rPr>
      <w:b/>
      <w:color w:val="auto"/>
    </w:rPr>
  </w:style>
  <w:style w:type="paragraph" w:styleId="af6">
    <w:name w:val="No Spacing"/>
    <w:pPr>
      <w:spacing w:after="0" w:line="240" w:lineRule="auto"/>
    </w:pPr>
  </w:style>
  <w:style w:type="paragraph" w:styleId="af7">
    <w:name w:val="Quote"/>
    <w:basedOn w:val="a"/>
    <w:qFormat/>
    <w:pPr>
      <w:spacing w:before="200"/>
      <w:ind w:left="864" w:right="864"/>
    </w:pPr>
    <w:rPr>
      <w:i/>
      <w:color w:val="404040"/>
    </w:rPr>
  </w:style>
  <w:style w:type="paragraph" w:styleId="21">
    <w:name w:val="Intense Quote"/>
    <w:basedOn w:val="a"/>
    <w:qFormat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color w:val="4472C4"/>
    </w:rPr>
  </w:style>
  <w:style w:type="character" w:styleId="af8">
    <w:name w:val="Subtle Emphasis"/>
    <w:basedOn w:val="a0"/>
    <w:qFormat/>
    <w:rPr>
      <w:i/>
      <w:color w:val="404040"/>
    </w:rPr>
  </w:style>
  <w:style w:type="character" w:styleId="22">
    <w:name w:val="Intense Emphasis"/>
    <w:basedOn w:val="a0"/>
    <w:qFormat/>
    <w:rPr>
      <w:i/>
      <w:color w:val="4472C4"/>
    </w:rPr>
  </w:style>
  <w:style w:type="character" w:styleId="af9">
    <w:name w:val="Subtle Reference"/>
    <w:basedOn w:val="a0"/>
    <w:rPr>
      <w:color w:val="404040"/>
    </w:rPr>
  </w:style>
  <w:style w:type="character" w:styleId="23">
    <w:name w:val="Intense Reference"/>
    <w:basedOn w:val="a0"/>
    <w:rPr>
      <w:b/>
      <w:color w:val="4472C4"/>
    </w:rPr>
  </w:style>
  <w:style w:type="character" w:styleId="afa">
    <w:name w:val="Book Title"/>
    <w:basedOn w:val="a0"/>
    <w:qFormat/>
    <w:rPr>
      <w:b/>
      <w:i/>
    </w:rPr>
  </w:style>
  <w:style w:type="paragraph" w:styleId="afb">
    <w:name w:val="TOC Heading"/>
    <w:basedOn w:val="1"/>
    <w:pPr>
      <w:outlineLvl w:val="9"/>
    </w:pPr>
  </w:style>
  <w:style w:type="paragraph" w:customStyle="1" w:styleId="EndNoteBibliographyTitle">
    <w:name w:val="EndNote Bibliography Title"/>
    <w:basedOn w:val="a"/>
    <w:qFormat/>
    <w:pPr>
      <w:spacing w:after="0"/>
      <w:jc w:val="center"/>
    </w:pPr>
    <w:rPr>
      <w:rFonts w:ascii="Century" w:eastAsia="Century" w:hAnsi="Century" w:cs="Century"/>
    </w:rPr>
  </w:style>
  <w:style w:type="paragraph" w:customStyle="1" w:styleId="EndNoteBibliography">
    <w:name w:val="EndNote Bibliography"/>
    <w:basedOn w:val="a"/>
    <w:pPr>
      <w:spacing w:line="240" w:lineRule="auto"/>
    </w:pPr>
    <w:rPr>
      <w:rFonts w:ascii="Century" w:eastAsia="Century" w:hAnsi="Century" w:cs="Century"/>
    </w:rPr>
  </w:style>
  <w:style w:type="character" w:customStyle="1" w:styleId="UnresolvedMention1">
    <w:name w:val="Unresolved Mention1"/>
    <w:basedOn w:val="a0"/>
    <w:rPr>
      <w:color w:val="605E5C"/>
    </w:rPr>
  </w:style>
  <w:style w:type="paragraph" w:customStyle="1" w:styleId="TableList">
    <w:name w:val="Table List"/>
    <w:basedOn w:val="a"/>
    <w:pPr>
      <w:ind w:left="300" w:hanging="300"/>
    </w:pPr>
    <w:rPr>
      <w:rFonts w:ascii="Calibri" w:eastAsia="Calibri" w:hAnsi="Calibri" w:cs="Calibri"/>
      <w:sz w:val="20"/>
    </w:rPr>
  </w:style>
  <w:style w:type="character" w:customStyle="1" w:styleId="GivenName">
    <w:name w:val="Given Name"/>
    <w:basedOn w:val="a0"/>
    <w:rPr>
      <w:shd w:val="clear" w:color="auto" w:fill="D0FCE2"/>
    </w:rPr>
  </w:style>
  <w:style w:type="character" w:customStyle="1" w:styleId="FamilyName">
    <w:name w:val="Family Name"/>
    <w:basedOn w:val="a0"/>
    <w:rPr>
      <w:shd w:val="clear" w:color="auto" w:fill="88F4BE"/>
    </w:rPr>
  </w:style>
  <w:style w:type="numbering" w:customStyle="1" w:styleId="List8">
    <w:name w:val="List 8"/>
  </w:style>
  <w:style w:type="character" w:customStyle="1" w:styleId="Cross-reference">
    <w:name w:val="Cross-reference"/>
    <w:basedOn w:val="a0"/>
    <w:rPr>
      <w:shd w:val="clear" w:color="auto" w:fill="FFE3C9"/>
    </w:rPr>
  </w:style>
  <w:style w:type="character" w:customStyle="1" w:styleId="Postcode">
    <w:name w:val="Postcode"/>
    <w:basedOn w:val="a0"/>
    <w:rPr>
      <w:shd w:val="clear" w:color="auto" w:fill="BEBEBE"/>
    </w:rPr>
  </w:style>
  <w:style w:type="paragraph" w:customStyle="1" w:styleId="Authors">
    <w:name w:val="Authors"/>
    <w:basedOn w:val="a"/>
    <w:pPr>
      <w:spacing w:before="360" w:after="120" w:line="283" w:lineRule="auto"/>
    </w:pPr>
    <w:rPr>
      <w:rFonts w:ascii="Calibri" w:eastAsia="Calibri" w:hAnsi="Calibri" w:cs="Calibri"/>
      <w:sz w:val="28"/>
    </w:rPr>
  </w:style>
  <w:style w:type="character" w:customStyle="1" w:styleId="GrantID">
    <w:name w:val="Grant ID"/>
    <w:basedOn w:val="a0"/>
    <w:rPr>
      <w:shd w:val="clear" w:color="auto" w:fill="DDA5FF"/>
    </w:rPr>
  </w:style>
  <w:style w:type="paragraph" w:customStyle="1" w:styleId="Annotation">
    <w:name w:val="Annotation"/>
    <w:basedOn w:val="a"/>
    <w:pPr>
      <w:spacing w:line="360" w:lineRule="auto"/>
      <w:ind w:left="400"/>
    </w:pPr>
    <w:rPr>
      <w:rFonts w:ascii="Calibri" w:eastAsia="Calibri" w:hAnsi="Calibri" w:cs="Calibri"/>
    </w:rPr>
  </w:style>
  <w:style w:type="paragraph" w:customStyle="1" w:styleId="Note">
    <w:name w:val="Note"/>
    <w:basedOn w:val="a"/>
    <w:pPr>
      <w:shd w:val="clear" w:color="auto" w:fill="EDF0FF"/>
      <w:spacing w:line="432" w:lineRule="auto"/>
    </w:pPr>
    <w:rPr>
      <w:rFonts w:ascii="Calibri" w:eastAsia="Calibri" w:hAnsi="Calibri" w:cs="Calibri"/>
      <w:sz w:val="20"/>
      <w:shd w:val="clear" w:color="auto" w:fill="EDF0FF"/>
    </w:rPr>
  </w:style>
  <w:style w:type="paragraph" w:customStyle="1" w:styleId="Copyright">
    <w:name w:val="Copyright"/>
    <w:basedOn w:val="a"/>
    <w:pPr>
      <w:shd w:val="clear" w:color="auto" w:fill="E9F9FF"/>
    </w:pPr>
    <w:rPr>
      <w:rFonts w:ascii="Calibri" w:eastAsia="Calibri" w:hAnsi="Calibri" w:cs="Calibri"/>
      <w:sz w:val="18"/>
      <w:shd w:val="clear" w:color="auto" w:fill="E9F9FF"/>
    </w:rPr>
  </w:style>
  <w:style w:type="character" w:customStyle="1" w:styleId="FootnoteText1">
    <w:name w:val="Footnote Text1"/>
    <w:basedOn w:val="a0"/>
    <w:rPr>
      <w:rFonts w:ascii="Calibri" w:eastAsia="Calibri" w:hAnsi="Calibri" w:cs="Calibri"/>
      <w:vertAlign w:val="baseline"/>
    </w:rPr>
  </w:style>
  <w:style w:type="paragraph" w:customStyle="1" w:styleId="Formula">
    <w:name w:val="Formula"/>
    <w:basedOn w:val="a"/>
    <w:pPr>
      <w:shd w:val="clear" w:color="auto" w:fill="FFF5ED"/>
      <w:spacing w:before="120" w:after="120" w:line="360" w:lineRule="auto"/>
    </w:pPr>
    <w:rPr>
      <w:rFonts w:ascii="Calibri" w:eastAsia="Calibri" w:hAnsi="Calibri" w:cs="Calibri"/>
      <w:shd w:val="clear" w:color="auto" w:fill="FFF5ED"/>
    </w:rPr>
  </w:style>
  <w:style w:type="paragraph" w:customStyle="1" w:styleId="Abstract">
    <w:name w:val="Abstract"/>
    <w:basedOn w:val="a"/>
    <w:pPr>
      <w:spacing w:line="360" w:lineRule="auto"/>
      <w:ind w:left="1440" w:right="1440"/>
      <w:jc w:val="both"/>
    </w:pPr>
    <w:rPr>
      <w:rFonts w:ascii="Calibri" w:eastAsia="Calibri" w:hAnsi="Calibri" w:cs="Calibri"/>
    </w:rPr>
  </w:style>
  <w:style w:type="paragraph" w:customStyle="1" w:styleId="Reference">
    <w:name w:val="Reference"/>
    <w:basedOn w:val="a"/>
    <w:pPr>
      <w:spacing w:after="320" w:line="360" w:lineRule="auto"/>
      <w:ind w:left="400" w:hanging="400"/>
      <w:jc w:val="both"/>
    </w:pPr>
    <w:rPr>
      <w:rFonts w:ascii="Calibri" w:eastAsia="Calibri" w:hAnsi="Calibri" w:cs="Calibri"/>
    </w:rPr>
  </w:style>
  <w:style w:type="character" w:customStyle="1" w:styleId="Label">
    <w:name w:val="Label"/>
    <w:basedOn w:val="a0"/>
    <w:rPr>
      <w:shd w:val="clear" w:color="auto" w:fill="FFC391"/>
      <w:vertAlign w:val="baseline"/>
    </w:rPr>
  </w:style>
  <w:style w:type="paragraph" w:customStyle="1" w:styleId="Keywords">
    <w:name w:val="Keywords"/>
    <w:basedOn w:val="a"/>
    <w:pPr>
      <w:spacing w:line="396" w:lineRule="auto"/>
      <w:ind w:left="1000"/>
    </w:pPr>
    <w:rPr>
      <w:rFonts w:ascii="Calibri" w:eastAsia="Calibri" w:hAnsi="Calibri" w:cs="Calibri"/>
      <w:sz w:val="20"/>
    </w:rPr>
  </w:style>
  <w:style w:type="character" w:customStyle="1" w:styleId="Organization">
    <w:name w:val="Organization"/>
    <w:basedOn w:val="a0"/>
    <w:rPr>
      <w:shd w:val="clear" w:color="auto" w:fill="D1FFB5"/>
    </w:rPr>
  </w:style>
  <w:style w:type="numbering" w:customStyle="1" w:styleId="List21">
    <w:name w:val="List 21"/>
  </w:style>
  <w:style w:type="character" w:customStyle="1" w:styleId="GlossaryTerm">
    <w:name w:val="Glossary Term"/>
    <w:basedOn w:val="a0"/>
    <w:rPr>
      <w:shd w:val="clear" w:color="auto" w:fill="FFCFD7"/>
    </w:rPr>
  </w:style>
  <w:style w:type="character" w:customStyle="1" w:styleId="EndnoteText1">
    <w:name w:val="Endnote Text1"/>
    <w:basedOn w:val="a0"/>
    <w:rPr>
      <w:rFonts w:ascii="Calibri" w:eastAsia="Calibri" w:hAnsi="Calibri" w:cs="Calibri"/>
    </w:rPr>
  </w:style>
  <w:style w:type="paragraph" w:styleId="afc">
    <w:name w:val="Block Text"/>
    <w:basedOn w:val="a"/>
    <w:pPr>
      <w:spacing w:line="360" w:lineRule="auto"/>
      <w:ind w:left="1200"/>
    </w:pPr>
    <w:rPr>
      <w:rFonts w:ascii="Calibri" w:eastAsia="Calibri" w:hAnsi="Calibri" w:cs="Calibri"/>
    </w:rPr>
  </w:style>
  <w:style w:type="character" w:customStyle="1" w:styleId="ArticleTitle">
    <w:name w:val="Article Title"/>
    <w:basedOn w:val="a0"/>
    <w:qFormat/>
    <w:rPr>
      <w:shd w:val="clear" w:color="auto" w:fill="E9F9FF"/>
    </w:rPr>
  </w:style>
  <w:style w:type="character" w:customStyle="1" w:styleId="City">
    <w:name w:val="City"/>
    <w:basedOn w:val="a0"/>
    <w:rPr>
      <w:shd w:val="clear" w:color="auto" w:fill="D7D7D7"/>
    </w:rPr>
  </w:style>
  <w:style w:type="character" w:customStyle="1" w:styleId="Region">
    <w:name w:val="Region"/>
    <w:basedOn w:val="a0"/>
    <w:rPr>
      <w:shd w:val="clear" w:color="auto" w:fill="D8E9EE"/>
    </w:rPr>
  </w:style>
  <w:style w:type="paragraph" w:customStyle="1" w:styleId="Correspondence">
    <w:name w:val="Correspondence"/>
    <w:basedOn w:val="a"/>
    <w:pPr>
      <w:shd w:val="clear" w:color="auto" w:fill="F3F7F9"/>
      <w:spacing w:before="240" w:after="120" w:line="396" w:lineRule="auto"/>
      <w:ind w:left="400" w:hanging="400"/>
    </w:pPr>
    <w:rPr>
      <w:rFonts w:ascii="Calibri" w:eastAsia="Calibri" w:hAnsi="Calibri" w:cs="Calibri"/>
      <w:sz w:val="20"/>
      <w:shd w:val="clear" w:color="auto" w:fill="F3F7F9"/>
    </w:rPr>
  </w:style>
  <w:style w:type="character" w:customStyle="1" w:styleId="DatabaseLink">
    <w:name w:val="Database Link"/>
    <w:basedOn w:val="a0"/>
    <w:rPr>
      <w:shd w:val="clear" w:color="auto" w:fill="AFBEFF"/>
    </w:rPr>
  </w:style>
  <w:style w:type="numbering" w:customStyle="1" w:styleId="List41">
    <w:name w:val="List 41"/>
  </w:style>
  <w:style w:type="paragraph" w:customStyle="1" w:styleId="AbstractSubheading">
    <w:name w:val="Abstract Subheading"/>
    <w:basedOn w:val="a"/>
    <w:pPr>
      <w:numPr>
        <w:ilvl w:val="8"/>
      </w:numPr>
      <w:ind w:left="1440"/>
      <w:outlineLvl w:val="8"/>
    </w:pPr>
  </w:style>
  <w:style w:type="paragraph" w:customStyle="1" w:styleId="QuotationSource">
    <w:name w:val="Quotation Source"/>
    <w:basedOn w:val="a"/>
    <w:pPr>
      <w:spacing w:after="170" w:line="360" w:lineRule="auto"/>
      <w:ind w:left="1200"/>
      <w:jc w:val="right"/>
    </w:pPr>
    <w:rPr>
      <w:rFonts w:ascii="Calibri" w:eastAsia="Calibri" w:hAnsi="Calibri" w:cs="Calibri"/>
    </w:rPr>
  </w:style>
  <w:style w:type="paragraph" w:customStyle="1" w:styleId="Glossary">
    <w:name w:val="Glossary"/>
    <w:basedOn w:val="a"/>
    <w:pPr>
      <w:shd w:val="clear" w:color="auto" w:fill="FFEDF0"/>
      <w:spacing w:before="120" w:after="120" w:line="432" w:lineRule="auto"/>
    </w:pPr>
    <w:rPr>
      <w:rFonts w:ascii="Calibri" w:eastAsia="Calibri" w:hAnsi="Calibri" w:cs="Calibri"/>
      <w:sz w:val="20"/>
      <w:shd w:val="clear" w:color="auto" w:fill="FFEDF0"/>
    </w:rPr>
  </w:style>
  <w:style w:type="numbering" w:customStyle="1" w:styleId="List7">
    <w:name w:val="List 7"/>
  </w:style>
  <w:style w:type="character" w:customStyle="1" w:styleId="Country">
    <w:name w:val="Country"/>
    <w:basedOn w:val="a0"/>
    <w:rPr>
      <w:shd w:val="clear" w:color="auto" w:fill="97C5D1"/>
    </w:rPr>
  </w:style>
  <w:style w:type="paragraph" w:customStyle="1" w:styleId="Acknowledgements">
    <w:name w:val="Acknowledgements"/>
    <w:basedOn w:val="a"/>
    <w:pPr>
      <w:shd w:val="clear" w:color="auto" w:fill="F9EDFF"/>
      <w:spacing w:line="396" w:lineRule="auto"/>
      <w:jc w:val="both"/>
    </w:pPr>
    <w:rPr>
      <w:rFonts w:ascii="Calibri" w:eastAsia="Calibri" w:hAnsi="Calibri" w:cs="Calibri"/>
      <w:sz w:val="20"/>
      <w:shd w:val="clear" w:color="auto" w:fill="F9EDFF"/>
    </w:rPr>
  </w:style>
  <w:style w:type="character" w:customStyle="1" w:styleId="PageNumbers">
    <w:name w:val="Page Numbers"/>
    <w:basedOn w:val="a0"/>
    <w:rPr>
      <w:shd w:val="clear" w:color="auto" w:fill="FFEDF0"/>
    </w:rPr>
  </w:style>
  <w:style w:type="paragraph" w:styleId="afd">
    <w:name w:val="Normal Indent"/>
    <w:basedOn w:val="a"/>
    <w:qFormat/>
    <w:pPr>
      <w:ind w:firstLine="480"/>
    </w:pPr>
  </w:style>
  <w:style w:type="paragraph" w:customStyle="1" w:styleId="Affiliation">
    <w:name w:val="Affiliation"/>
    <w:basedOn w:val="a"/>
    <w:pPr>
      <w:shd w:val="clear" w:color="auto" w:fill="F4FFED"/>
      <w:spacing w:before="240" w:after="120" w:line="396" w:lineRule="auto"/>
      <w:ind w:left="400" w:hanging="400"/>
    </w:pPr>
    <w:rPr>
      <w:rFonts w:ascii="Calibri" w:eastAsia="Calibri" w:hAnsi="Calibri" w:cs="Calibri"/>
      <w:sz w:val="20"/>
      <w:shd w:val="clear" w:color="auto" w:fill="F4FFED"/>
    </w:rPr>
  </w:style>
  <w:style w:type="character" w:customStyle="1" w:styleId="VolumeNumber">
    <w:name w:val="Volume Number"/>
    <w:basedOn w:val="a0"/>
    <w:rPr>
      <w:shd w:val="clear" w:color="auto" w:fill="EDF0FF"/>
    </w:rPr>
  </w:style>
  <w:style w:type="character" w:customStyle="1" w:styleId="GeneSequence">
    <w:name w:val="Gene Sequence"/>
    <w:basedOn w:val="a0"/>
    <w:rPr>
      <w:shd w:val="clear" w:color="auto" w:fill="FFCDF2"/>
    </w:rPr>
  </w:style>
  <w:style w:type="character" w:customStyle="1" w:styleId="IssueNumber">
    <w:name w:val="Issue Number"/>
    <w:basedOn w:val="a0"/>
    <w:rPr>
      <w:shd w:val="clear" w:color="auto" w:fill="CDD5FF"/>
    </w:rPr>
  </w:style>
  <w:style w:type="paragraph" w:styleId="afe">
    <w:name w:val="List"/>
    <w:basedOn w:val="a"/>
    <w:pPr>
      <w:spacing w:line="360" w:lineRule="auto"/>
      <w:ind w:left="400" w:hanging="400"/>
      <w:jc w:val="both"/>
    </w:pPr>
    <w:rPr>
      <w:rFonts w:ascii="Calibri" w:eastAsia="Calibri" w:hAnsi="Calibri" w:cs="Calibri"/>
    </w:rPr>
  </w:style>
  <w:style w:type="character" w:customStyle="1" w:styleId="Edition">
    <w:name w:val="Edition"/>
    <w:basedOn w:val="a0"/>
    <w:rPr>
      <w:shd w:val="clear" w:color="auto" w:fill="FFF6A4"/>
    </w:rPr>
  </w:style>
  <w:style w:type="paragraph" w:customStyle="1" w:styleId="Biography">
    <w:name w:val="Biography"/>
    <w:basedOn w:val="a"/>
    <w:pPr>
      <w:shd w:val="clear" w:color="auto" w:fill="EEFEF4"/>
      <w:spacing w:line="396" w:lineRule="auto"/>
    </w:pPr>
    <w:rPr>
      <w:rFonts w:ascii="Calibri" w:eastAsia="Calibri" w:hAnsi="Calibri" w:cs="Calibri"/>
      <w:sz w:val="20"/>
      <w:shd w:val="clear" w:color="auto" w:fill="EEFEF4"/>
    </w:rPr>
  </w:style>
  <w:style w:type="numbering" w:customStyle="1" w:styleId="List31">
    <w:name w:val="List 31"/>
  </w:style>
  <w:style w:type="character" w:customStyle="1" w:styleId="Conference">
    <w:name w:val="Conference"/>
    <w:basedOn w:val="a0"/>
    <w:rPr>
      <w:shd w:val="clear" w:color="auto" w:fill="FFAFBC"/>
    </w:rPr>
  </w:style>
  <w:style w:type="paragraph" w:customStyle="1" w:styleId="Surtitle">
    <w:name w:val="Surtitle"/>
    <w:basedOn w:val="a"/>
    <w:qFormat/>
    <w:pPr>
      <w:spacing w:line="208" w:lineRule="auto"/>
    </w:pPr>
    <w:rPr>
      <w:rFonts w:ascii="Calibri" w:eastAsia="Calibri" w:hAnsi="Calibri" w:cs="Calibri"/>
      <w:sz w:val="38"/>
    </w:rPr>
  </w:style>
  <w:style w:type="paragraph" w:customStyle="1" w:styleId="TableHeadSpan">
    <w:name w:val="Table Head Span"/>
    <w:basedOn w:val="a"/>
    <w:pPr>
      <w:shd w:val="clear" w:color="auto" w:fill="FFEDFA"/>
    </w:pPr>
    <w:rPr>
      <w:rFonts w:ascii="Calibri" w:eastAsia="Calibri" w:hAnsi="Calibri" w:cs="Calibri"/>
      <w:shd w:val="clear" w:color="auto" w:fill="FFEDFA"/>
    </w:rPr>
  </w:style>
  <w:style w:type="character" w:customStyle="1" w:styleId="Miscellaneous">
    <w:name w:val="Miscellaneous"/>
    <w:basedOn w:val="a0"/>
    <w:rPr>
      <w:shd w:val="clear" w:color="auto" w:fill="F0F0F0"/>
    </w:rPr>
  </w:style>
  <w:style w:type="numbering" w:customStyle="1" w:styleId="List6">
    <w:name w:val="List 6"/>
  </w:style>
  <w:style w:type="character" w:customStyle="1" w:styleId="Heading">
    <w:name w:val="Heading:"/>
    <w:basedOn w:val="a0"/>
    <w:rPr>
      <w:color w:val="5B89C1"/>
    </w:rPr>
  </w:style>
  <w:style w:type="character" w:customStyle="1" w:styleId="Source">
    <w:name w:val="Source"/>
    <w:basedOn w:val="a0"/>
    <w:rPr>
      <w:shd w:val="clear" w:color="auto" w:fill="C1EDFF"/>
    </w:rPr>
  </w:style>
  <w:style w:type="character" w:customStyle="1" w:styleId="NameScientific">
    <w:name w:val="Name Scientific"/>
    <w:basedOn w:val="a0"/>
    <w:rPr>
      <w:shd w:val="clear" w:color="auto" w:fill="91E0FF"/>
    </w:rPr>
  </w:style>
  <w:style w:type="paragraph" w:customStyle="1" w:styleId="Statement">
    <w:name w:val="Statement"/>
    <w:basedOn w:val="a"/>
    <w:pPr>
      <w:ind w:left="900"/>
    </w:pPr>
    <w:rPr>
      <w:rFonts w:ascii="Calibri" w:eastAsia="Calibri" w:hAnsi="Calibri" w:cs="Calibri"/>
    </w:rPr>
  </w:style>
  <w:style w:type="paragraph" w:customStyle="1" w:styleId="TableHead">
    <w:name w:val="Table Head"/>
    <w:basedOn w:val="a"/>
    <w:pPr>
      <w:shd w:val="clear" w:color="auto" w:fill="FFEDFA"/>
    </w:pPr>
    <w:rPr>
      <w:rFonts w:ascii="Calibri" w:eastAsia="Calibri" w:hAnsi="Calibri" w:cs="Calibri"/>
      <w:sz w:val="20"/>
      <w:shd w:val="clear" w:color="auto" w:fill="FFEDFA"/>
    </w:rPr>
  </w:style>
  <w:style w:type="paragraph" w:customStyle="1" w:styleId="Quotation">
    <w:name w:val="Quotation"/>
    <w:basedOn w:val="a"/>
    <w:pPr>
      <w:spacing w:line="360" w:lineRule="auto"/>
      <w:ind w:left="1200" w:right="1200"/>
      <w:jc w:val="both"/>
    </w:pPr>
    <w:rPr>
      <w:rFonts w:ascii="Calibri" w:eastAsia="Calibri" w:hAnsi="Calibri" w:cs="Calibri"/>
    </w:rPr>
  </w:style>
  <w:style w:type="paragraph" w:customStyle="1" w:styleId="TableNote">
    <w:name w:val="Table Note"/>
    <w:basedOn w:val="a"/>
    <w:rPr>
      <w:rFonts w:ascii="Calibri" w:eastAsia="Calibri" w:hAnsi="Calibri" w:cs="Calibri"/>
      <w:sz w:val="18"/>
    </w:rPr>
  </w:style>
  <w:style w:type="character" w:customStyle="1" w:styleId="Year">
    <w:name w:val="Year"/>
    <w:basedOn w:val="a0"/>
    <w:rPr>
      <w:shd w:val="clear" w:color="auto" w:fill="FFF9C9"/>
    </w:rPr>
  </w:style>
  <w:style w:type="paragraph" w:customStyle="1" w:styleId="TableBody">
    <w:name w:val="Table Body"/>
    <w:basedOn w:val="a"/>
    <w:pPr>
      <w:spacing w:line="396" w:lineRule="auto"/>
    </w:pPr>
    <w:rPr>
      <w:rFonts w:ascii="Calibri" w:eastAsia="Calibri" w:hAnsi="Calibri" w:cs="Calibri"/>
      <w:sz w:val="20"/>
    </w:rPr>
  </w:style>
  <w:style w:type="character" w:customStyle="1" w:styleId="Location">
    <w:name w:val="Location"/>
    <w:basedOn w:val="a0"/>
    <w:rPr>
      <w:shd w:val="clear" w:color="auto" w:fill="F9EDFF"/>
    </w:rPr>
  </w:style>
  <w:style w:type="paragraph" w:customStyle="1" w:styleId="ChapterNumber">
    <w:name w:val="Chapter Number"/>
    <w:basedOn w:val="a"/>
    <w:rPr>
      <w:rFonts w:ascii="Calibri" w:eastAsia="Calibri" w:hAnsi="Calibri" w:cs="Calibri"/>
    </w:rPr>
  </w:style>
  <w:style w:type="numbering" w:customStyle="1" w:styleId="List51">
    <w:name w:val="List 51"/>
  </w:style>
  <w:style w:type="character" w:customStyle="1" w:styleId="Publisher">
    <w:name w:val="Publisher"/>
    <w:basedOn w:val="a0"/>
    <w:rPr>
      <w:shd w:val="clear" w:color="auto" w:fill="F2DDFF"/>
    </w:rPr>
  </w:style>
  <w:style w:type="numbering" w:customStyle="1" w:styleId="List1">
    <w:name w:val="List 1"/>
  </w:style>
  <w:style w:type="numbering" w:customStyle="1" w:styleId="List9">
    <w:name w:val="List 9"/>
  </w:style>
  <w:style w:type="character" w:customStyle="1" w:styleId="af">
    <w:name w:val="コメント文字列 (文字)"/>
    <w:basedOn w:val="a0"/>
    <w:link w:val="ae"/>
    <w:uiPriority w:val="99"/>
    <w:qFormat/>
    <w:rsid w:val="00846AAB"/>
    <w:rPr>
      <w:rFonts w:ascii="Calibri" w:eastAsia="Calibri" w:hAnsi="Calibri" w:cs="Calibri"/>
      <w:sz w:val="20"/>
      <w:lang w:val=""/>
    </w:rPr>
  </w:style>
  <w:style w:type="character" w:styleId="aff">
    <w:name w:val="FollowedHyperlink"/>
    <w:basedOn w:val="a0"/>
    <w:uiPriority w:val="99"/>
    <w:rsid w:val="001A4705"/>
    <w:rPr>
      <w:color w:val="954F72" w:themeColor="followedHyperlink"/>
      <w:u w:val="single"/>
    </w:rPr>
  </w:style>
  <w:style w:type="character" w:styleId="aff0">
    <w:name w:val="Unresolved Mention"/>
    <w:basedOn w:val="a0"/>
    <w:uiPriority w:val="99"/>
    <w:semiHidden/>
    <w:unhideWhenUsed/>
    <w:rsid w:val="005639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doi.org/10.1021/acs.biomac.9b0175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yperlink" Target="https://www.sciencedirect.com/science/article/pii/S0144861710010064" TargetMode="Externa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587</Words>
  <Characters>3350</Characters>
  <Application>Microsoft Office Word</Application>
  <DocSecurity>0</DocSecurity>
  <Lines>27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Saito Tsuguyuki</dc:creator>
  <cp:lastModifiedBy>Daicho Kazuho</cp:lastModifiedBy>
  <cp:revision>7</cp:revision>
  <cp:lastPrinted>2021-05-12T07:26:00Z</cp:lastPrinted>
  <dcterms:created xsi:type="dcterms:W3CDTF">2021-05-12T07:30:00Z</dcterms:created>
  <dcterms:modified xsi:type="dcterms:W3CDTF">2021-05-12T10:07:00Z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urnalID">
    <vt:lpwstr/>
  </property>
  <property fmtid="{D5CDD505-2E9C-101B-9397-08002B2CF9AE}" pid="3" name="Source">
    <vt:lpwstr/>
  </property>
  <property fmtid="{D5CDD505-2E9C-101B-9397-08002B2CF9AE}" pid="4" name="Source-short">
    <vt:lpwstr/>
  </property>
  <property fmtid="{D5CDD505-2E9C-101B-9397-08002B2CF9AE}" pid="5" name="Source-abbreviated">
    <vt:lpwstr/>
  </property>
  <property fmtid="{D5CDD505-2E9C-101B-9397-08002B2CF9AE}" pid="6" name="epub">
    <vt:lpwstr/>
  </property>
  <property fmtid="{D5CDD505-2E9C-101B-9397-08002B2CF9AE}" pid="7" name="ppub">
    <vt:lpwstr/>
  </property>
  <property fmtid="{D5CDD505-2E9C-101B-9397-08002B2CF9AE}" pid="8" name="Publisher">
    <vt:lpwstr/>
  </property>
  <property fmtid="{D5CDD505-2E9C-101B-9397-08002B2CF9AE}" pid="9" name="Publisher-location">
    <vt:lpwstr/>
  </property>
  <property fmtid="{D5CDD505-2E9C-101B-9397-08002B2CF9AE}" pid="10" name="DOI">
    <vt:lpwstr/>
  </property>
  <property fmtid="{D5CDD505-2E9C-101B-9397-08002B2CF9AE}" pid="11" name="ReceivedDate">
    <vt:lpwstr/>
  </property>
  <property fmtid="{D5CDD505-2E9C-101B-9397-08002B2CF9AE}" pid="12" name="AcceptedDate">
    <vt:lpwstr/>
  </property>
  <property fmtid="{D5CDD505-2E9C-101B-9397-08002B2CF9AE}" pid="13" name="Reference citation style">
    <vt:lpwstr>numerical</vt:lpwstr>
  </property>
  <property fmtid="{D5CDD505-2E9C-101B-9397-08002B2CF9AE}" pid="14" name="Subject">
    <vt:lpwstr/>
  </property>
  <property fmtid="{D5CDD505-2E9C-101B-9397-08002B2CF9AE}" pid="15" name="Merops word count">
    <vt:lpwstr>6280</vt:lpwstr>
  </property>
  <property fmtid="{D5CDD505-2E9C-101B-9397-08002B2CF9AE}" pid="16" name="Merops references count">
    <vt:lpwstr>29</vt:lpwstr>
  </property>
  <property fmtid="{D5CDD505-2E9C-101B-9397-08002B2CF9AE}" pid="17" name="Merops PubMed links count">
    <vt:lpwstr>0</vt:lpwstr>
  </property>
  <property fmtid="{D5CDD505-2E9C-101B-9397-08002B2CF9AE}" pid="18" name="Merops DOI links count">
    <vt:lpwstr>22</vt:lpwstr>
  </property>
  <property fmtid="{D5CDD505-2E9C-101B-9397-08002B2CF9AE}" pid="19" name="Merops tables count">
    <vt:lpwstr>0</vt:lpwstr>
  </property>
  <property fmtid="{D5CDD505-2E9C-101B-9397-08002B2CF9AE}" pid="20" name="Merops figures count">
    <vt:lpwstr>15</vt:lpwstr>
  </property>
  <property fmtid="{D5CDD505-2E9C-101B-9397-08002B2CF9AE}" pid="21" name="Merops graphics count">
    <vt:lpwstr>0</vt:lpwstr>
  </property>
  <property fmtid="{D5CDD505-2E9C-101B-9397-08002B2CF9AE}" pid="22" name="Merops footnotes/endnotes count">
    <vt:lpwstr>0</vt:lpwstr>
  </property>
  <property fmtid="{D5CDD505-2E9C-101B-9397-08002B2CF9AE}" pid="23" name="Merops email addresses count">
    <vt:lpwstr>4</vt:lpwstr>
  </property>
  <property fmtid="{D5CDD505-2E9C-101B-9397-08002B2CF9AE}" pid="24" name="Merops intra-document links count">
    <vt:lpwstr>0</vt:lpwstr>
  </property>
  <property fmtid="{D5CDD505-2E9C-101B-9397-08002B2CF9AE}" pid="25" name="Merops Standard Set">
    <vt:lpwstr>*</vt:lpwstr>
  </property>
  <property fmtid="{D5CDD505-2E9C-101B-9397-08002B2CF9AE}" pid="26" name="Merops Standard Set modified">
    <vt:lpwstr>*</vt:lpwstr>
  </property>
  <property fmtid="{D5CDD505-2E9C-101B-9397-08002B2CF9AE}" pid="27" name="Merops client version">
    <vt:lpwstr>*</vt:lpwstr>
  </property>
  <property fmtid="{D5CDD505-2E9C-101B-9397-08002B2CF9AE}" pid="28" name="Merops input file path">
    <vt:lpwstr>*</vt:lpwstr>
  </property>
  <property fmtid="{D5CDD505-2E9C-101B-9397-08002B2CF9AE}" pid="29" name="Merops -Original extension">
    <vt:lpwstr>docx</vt:lpwstr>
  </property>
  <property fmtid="{D5CDD505-2E9C-101B-9397-08002B2CF9AE}" pid="30" name="Merops server path">
    <vt:lpwstr>*</vt:lpwstr>
  </property>
  <property fmtid="{D5CDD505-2E9C-101B-9397-08002B2CF9AE}" pid="31" name="Merops processed date">
    <vt:lpwstr>2021/04/23 02:36:56 AM</vt:lpwstr>
  </property>
  <property fmtid="{D5CDD505-2E9C-101B-9397-08002B2CF9AE}" pid="32" name="Merops WorldCat links count">
    <vt:lpwstr>0</vt:lpwstr>
  </property>
  <property fmtid="{D5CDD505-2E9C-101B-9397-08002B2CF9AE}" pid="33" name="Merops Scopus links count">
    <vt:lpwstr>0</vt:lpwstr>
  </property>
  <property fmtid="{D5CDD505-2E9C-101B-9397-08002B2CF9AE}" pid="34" name="Merops comment count">
    <vt:lpwstr>0</vt:lpwstr>
  </property>
  <property fmtid="{D5CDD505-2E9C-101B-9397-08002B2CF9AE}" pid="35" name="Merops change count">
    <vt:lpwstr>297</vt:lpwstr>
  </property>
</Properties>
</file>