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17DAC3" w14:textId="77777777" w:rsidR="00795FDD" w:rsidRDefault="00795FDD" w:rsidP="00795F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130C94">
        <w:rPr>
          <w:rFonts w:ascii="Times New Roman" w:hAnsi="Times New Roman" w:cs="Times New Roman"/>
          <w:b/>
          <w:bCs/>
          <w:sz w:val="24"/>
          <w:szCs w:val="24"/>
        </w:rPr>
        <w:t>FIGURES</w:t>
      </w:r>
    </w:p>
    <w:p w14:paraId="74305D8D" w14:textId="77777777" w:rsidR="00795FDD" w:rsidRPr="00B654DF" w:rsidRDefault="00795FDD" w:rsidP="00795FDD">
      <w:pPr>
        <w:rPr>
          <w:rFonts w:ascii="Times New Roman" w:hAnsi="Times New Roman" w:cs="Times New Roman"/>
          <w:sz w:val="24"/>
          <w:szCs w:val="24"/>
        </w:rPr>
      </w:pPr>
      <w:r w:rsidRPr="00B654DF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1. Epitope Mapping of Binding of Iluzanebart to TREM2 by HDX-MS. (A) </w:t>
      </w:r>
      <w:r w:rsidRPr="00B654DF">
        <w:rPr>
          <w:rFonts w:ascii="Times New Roman" w:hAnsi="Times New Roman" w:cs="Times New Roman"/>
          <w:sz w:val="24"/>
          <w:szCs w:val="24"/>
        </w:rPr>
        <w:t xml:space="preserve">Heat map depicting results of hydrogen/deuterium exchange (HDX) mass spectrometry (MS) for TREM2 + iluzanebart. Blue indicates areas of antibody binding; three timepoints of incubation are shown (0.25 min, 1 min, and 60 min). </w:t>
      </w:r>
      <w:r w:rsidRPr="00B654DF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B654DF">
        <w:rPr>
          <w:rFonts w:ascii="Times New Roman" w:hAnsi="Times New Roman" w:cs="Times New Roman"/>
          <w:sz w:val="24"/>
          <w:szCs w:val="24"/>
        </w:rPr>
        <w:t>Three-dimensional depiction of antibody binding sites on the TREM2 protein after 1 minute of incubation.</w:t>
      </w:r>
    </w:p>
    <w:p w14:paraId="7E81EE05" w14:textId="77777777" w:rsidR="00795FDD" w:rsidRDefault="00795FDD" w:rsidP="00795FD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D420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3034B1D" wp14:editId="706560D0">
            <wp:extent cx="5943600" cy="2200910"/>
            <wp:effectExtent l="0" t="0" r="0" b="0"/>
            <wp:docPr id="3145260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52608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52323" w14:textId="77777777" w:rsidR="00795FDD" w:rsidRDefault="00795FDD" w:rsidP="00795FD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71D027" w14:textId="77777777" w:rsidR="00795FDD" w:rsidRPr="009D420F" w:rsidRDefault="00795FDD" w:rsidP="00795FD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654DF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2. TREM2 receptor binding SPR assay. </w:t>
      </w:r>
      <w:r w:rsidRPr="00B654DF">
        <w:rPr>
          <w:rFonts w:ascii="Times New Roman" w:hAnsi="Times New Roman" w:cs="Times New Roman"/>
          <w:sz w:val="24"/>
          <w:szCs w:val="24"/>
        </w:rPr>
        <w:t>Surface plasma resonance (SPR) demonstrating iluzanebart binding interaction with ligand TREM2 (n=3)</w:t>
      </w:r>
    </w:p>
    <w:p w14:paraId="2E4B4B39" w14:textId="77777777" w:rsidR="00795FDD" w:rsidRDefault="00795FDD" w:rsidP="00795FD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D420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C3FFE20" wp14:editId="3E05077D">
            <wp:extent cx="4096512" cy="3338263"/>
            <wp:effectExtent l="0" t="0" r="5715" b="1905"/>
            <wp:docPr id="1376603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60395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4093" cy="3344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991A87E" w14:textId="77777777" w:rsidR="00795FDD" w:rsidRPr="00130C94" w:rsidRDefault="00795FDD" w:rsidP="00795FDD">
      <w:pPr>
        <w:rPr>
          <w:rFonts w:ascii="Times New Roman" w:hAnsi="Times New Roman" w:cs="Times New Roman"/>
          <w:sz w:val="24"/>
          <w:szCs w:val="24"/>
        </w:rPr>
      </w:pPr>
      <w:r w:rsidRPr="00130C94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Figure 3. Iluzanebart does not activate mouse or rat TREM2. (A)</w:t>
      </w:r>
      <w:r w:rsidRPr="00130C94">
        <w:rPr>
          <w:rFonts w:ascii="Times New Roman" w:hAnsi="Times New Roman" w:cs="Times New Roman"/>
          <w:sz w:val="24"/>
          <w:szCs w:val="24"/>
        </w:rPr>
        <w:t xml:space="preserve"> </w:t>
      </w:r>
      <w:r w:rsidRPr="00130C94">
        <w:rPr>
          <w:rFonts w:ascii="Times New Roman" w:hAnsi="Times New Roman" w:cs="Times New Roman"/>
          <w:b/>
          <w:bCs/>
          <w:sz w:val="24"/>
          <w:szCs w:val="24"/>
        </w:rPr>
        <w:t>Mouse TREM2-HEK</w:t>
      </w:r>
      <w:r w:rsidRPr="00130C94">
        <w:rPr>
          <w:rFonts w:ascii="Times New Roman" w:hAnsi="Times New Roman" w:cs="Times New Roman"/>
          <w:sz w:val="24"/>
          <w:szCs w:val="24"/>
        </w:rPr>
        <w:t xml:space="preserve">. In HEK293T cells expressing mouse TREM2 and DAP12, pDAP12 in response to iluzanebart for 45 minutes was analyzed, resulting in no activation by iluzanebart (n = 2), while a control mouse TREM2 agonist antibody worked as expected </w:t>
      </w:r>
      <w:r w:rsidRPr="00130C94">
        <w:rPr>
          <w:rFonts w:ascii="Times New Roman" w:hAnsi="Times New Roman" w:cs="Times New Roman"/>
          <w:b/>
          <w:bCs/>
          <w:sz w:val="24"/>
          <w:szCs w:val="24"/>
        </w:rPr>
        <w:t>(B</w:t>
      </w:r>
      <w:r w:rsidRPr="00130C94">
        <w:rPr>
          <w:rFonts w:ascii="Times New Roman" w:hAnsi="Times New Roman" w:cs="Times New Roman"/>
          <w:sz w:val="24"/>
          <w:szCs w:val="24"/>
        </w:rPr>
        <w:t>) Rat TREM2-HEK. Similarly, in rat HEK293T cell line, iluzanebart showed no ability to activate SYK (n=32), while a rat TREM2 agonist behaved as expected.</w:t>
      </w:r>
    </w:p>
    <w:p w14:paraId="03F9BB00" w14:textId="77777777" w:rsidR="00795FDD" w:rsidRDefault="00795FDD" w:rsidP="00795FD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D420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1FD159C" wp14:editId="4532DB49">
            <wp:extent cx="5943600" cy="2093595"/>
            <wp:effectExtent l="0" t="0" r="0" b="0"/>
            <wp:docPr id="4844392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43920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79E95" w14:textId="77777777" w:rsidR="00795FDD" w:rsidRDefault="00795FDD" w:rsidP="00795FD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DB7AB7" w14:textId="77777777" w:rsidR="00795FDD" w:rsidRPr="00130C94" w:rsidRDefault="00795FDD" w:rsidP="00795FDD">
      <w:pPr>
        <w:rPr>
          <w:rFonts w:ascii="Times New Roman" w:hAnsi="Times New Roman" w:cs="Times New Roman"/>
          <w:sz w:val="24"/>
          <w:szCs w:val="24"/>
        </w:rPr>
      </w:pPr>
      <w:r w:rsidRPr="00130C94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4. Pharmacokinetic analysis of Iluzanebart in hTREM2 mice </w:t>
      </w:r>
      <w:r w:rsidRPr="00130C94">
        <w:rPr>
          <w:rFonts w:ascii="Times New Roman" w:hAnsi="Times New Roman" w:cs="Times New Roman"/>
          <w:sz w:val="24"/>
          <w:szCs w:val="24"/>
        </w:rPr>
        <w:t>Terminal iluzanebart brain concentrations and corresponding fold exposures over in vitro sCSF1R EC</w:t>
      </w:r>
      <w:r w:rsidRPr="00130C94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130C94">
        <w:rPr>
          <w:rFonts w:ascii="Times New Roman" w:hAnsi="Times New Roman" w:cs="Times New Roman"/>
          <w:sz w:val="24"/>
          <w:szCs w:val="24"/>
        </w:rPr>
        <w:t xml:space="preserve"> and sTREM2 IC</w:t>
      </w:r>
      <w:r w:rsidRPr="00130C94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130C94">
        <w:rPr>
          <w:rFonts w:ascii="Times New Roman" w:hAnsi="Times New Roman" w:cs="Times New Roman"/>
          <w:sz w:val="24"/>
          <w:szCs w:val="24"/>
        </w:rPr>
        <w:t xml:space="preserve"> pharmacologically align with on-target TREM2 agonism. Values are means +/- standard deviation, n=4-6 mice. </w:t>
      </w:r>
      <w:r w:rsidRPr="00130C94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130C94">
        <w:rPr>
          <w:rFonts w:ascii="Times New Roman" w:hAnsi="Times New Roman" w:cs="Times New Roman"/>
          <w:sz w:val="24"/>
          <w:szCs w:val="24"/>
        </w:rPr>
        <w:t xml:space="preserve">Plasma concentrations of iluzanebart. 100 and 200 mg/kg were above limit of quantitation and were excluded. </w:t>
      </w:r>
    </w:p>
    <w:p w14:paraId="25FFAE5A" w14:textId="77777777" w:rsidR="00795FDD" w:rsidRDefault="00795FDD" w:rsidP="00795FDD">
      <w:pPr>
        <w:rPr>
          <w:rFonts w:ascii="Times New Roman" w:hAnsi="Times New Roman" w:cs="Times New Roman"/>
          <w:sz w:val="24"/>
          <w:szCs w:val="24"/>
        </w:rPr>
      </w:pPr>
      <w:r w:rsidRPr="009D420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1362A6" wp14:editId="41BC600F">
            <wp:extent cx="4992624" cy="2658466"/>
            <wp:effectExtent l="0" t="0" r="0" b="0"/>
            <wp:docPr id="11637928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79283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1818" cy="2674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06D70" w14:textId="77777777" w:rsidR="00795FDD" w:rsidRPr="00CB55A6" w:rsidRDefault="00795FDD" w:rsidP="00795FDD">
      <w:pPr>
        <w:rPr>
          <w:rFonts w:ascii="Times New Roman" w:hAnsi="Times New Roman" w:cs="Times New Roman"/>
          <w:sz w:val="24"/>
          <w:szCs w:val="24"/>
        </w:rPr>
      </w:pPr>
      <w:r w:rsidRPr="00CB55A6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CB55A6">
        <w:rPr>
          <w:rFonts w:ascii="Times New Roman" w:hAnsi="Times New Roman" w:cs="Times New Roman"/>
          <w:sz w:val="24"/>
          <w:szCs w:val="24"/>
        </w:rPr>
        <w:instrText xml:space="preserve"> ADDIN CCC.SEGMENTBREAK \* MERGEFORMAT </w:instrText>
      </w:r>
      <w:r w:rsidRPr="00CB55A6">
        <w:rPr>
          <w:rFonts w:ascii="Times New Roman" w:hAnsi="Times New Roman" w:cs="Times New Roman"/>
          <w:sz w:val="24"/>
          <w:szCs w:val="24"/>
        </w:rPr>
        <w:fldChar w:fldCharType="separate"/>
      </w:r>
      <w:r w:rsidRPr="00CB55A6">
        <w:rPr>
          <w:rFonts w:ascii="Times New Roman" w:hAnsi="Times New Roman" w:cs="Times New Roman"/>
          <w:sz w:val="24"/>
          <w:szCs w:val="24"/>
        </w:rPr>
        <w:fldChar w:fldCharType="end"/>
      </w:r>
    </w:p>
    <w:p w14:paraId="5C9B11E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FDD"/>
    <w:rsid w:val="00331A6B"/>
    <w:rsid w:val="00755780"/>
    <w:rsid w:val="00795FDD"/>
    <w:rsid w:val="00857596"/>
    <w:rsid w:val="008B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4B88C"/>
  <w15:chartTrackingRefBased/>
  <w15:docId w15:val="{3DB9CC03-880E-4009-92B6-C1018960D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D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5F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F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F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F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F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F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F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F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F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F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F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F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F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F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F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F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F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F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5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F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5F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5FD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5F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FDD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5F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F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F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F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1322</Characters>
  <Application>Microsoft Office Word</Application>
  <DocSecurity>0</DocSecurity>
  <Lines>11</Lines>
  <Paragraphs>3</Paragraphs>
  <ScaleCrop>false</ScaleCrop>
  <Company>Springer Nature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2024-12-10T03:48:00Z</dcterms:created>
  <dcterms:modified xsi:type="dcterms:W3CDTF">2024-12-10T03:48:00Z</dcterms:modified>
</cp:coreProperties>
</file>